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8833FF" w14:textId="77777777" w:rsidR="001D6927" w:rsidRPr="003B40E6" w:rsidRDefault="001D6927" w:rsidP="001D6927">
      <w:pPr>
        <w:rPr>
          <w:sz w:val="36"/>
          <w:szCs w:val="36"/>
        </w:rPr>
      </w:pPr>
      <w:r>
        <w:rPr>
          <w:sz w:val="36"/>
          <w:szCs w:val="36"/>
        </w:rPr>
        <w:t>Supplementary Information for</w:t>
      </w:r>
    </w:p>
    <w:p w14:paraId="4C3FBE37" w14:textId="77777777" w:rsidR="001D6927" w:rsidRDefault="001D6927" w:rsidP="001D6927"/>
    <w:p w14:paraId="429ABD5C" w14:textId="4E7C89C1" w:rsidR="001D6927" w:rsidRPr="001D6927" w:rsidRDefault="001D6927" w:rsidP="001D6927">
      <w:pPr>
        <w:rPr>
          <w:sz w:val="28"/>
          <w:szCs w:val="28"/>
        </w:rPr>
      </w:pPr>
      <w:r w:rsidRPr="001D6927">
        <w:rPr>
          <w:sz w:val="28"/>
          <w:szCs w:val="28"/>
        </w:rPr>
        <w:t>Temperature variability and metabolic adaptation in</w:t>
      </w:r>
      <w:r>
        <w:rPr>
          <w:sz w:val="28"/>
          <w:szCs w:val="28"/>
        </w:rPr>
        <w:t xml:space="preserve"> </w:t>
      </w:r>
      <w:r w:rsidRPr="001D6927">
        <w:rPr>
          <w:sz w:val="28"/>
          <w:szCs w:val="28"/>
        </w:rPr>
        <w:t>terrestrial and aquatic ectotherms</w:t>
      </w:r>
    </w:p>
    <w:p w14:paraId="3C6E79D0" w14:textId="77777777" w:rsidR="001D6927" w:rsidRDefault="001D6927" w:rsidP="001D6927">
      <w:pPr>
        <w:rPr>
          <w:szCs w:val="24"/>
        </w:rPr>
      </w:pPr>
    </w:p>
    <w:p w14:paraId="2D24015A" w14:textId="77777777" w:rsidR="0014240D" w:rsidRPr="00E12629" w:rsidRDefault="0014240D">
      <w:pPr>
        <w:rPr>
          <w:b/>
        </w:rPr>
      </w:pPr>
    </w:p>
    <w:p w14:paraId="09920EA7" w14:textId="20C47E0A" w:rsidR="002C030F" w:rsidRPr="00262D72" w:rsidRDefault="009743A9">
      <w:pPr>
        <w:rPr>
          <w:b/>
        </w:rPr>
      </w:pPr>
      <w:r>
        <w:rPr>
          <w:b/>
        </w:rPr>
        <w:t xml:space="preserve">This PDF file </w:t>
      </w:r>
      <w:r w:rsidR="002C030F" w:rsidRPr="00262D72">
        <w:rPr>
          <w:b/>
        </w:rPr>
        <w:t>includes:</w:t>
      </w:r>
    </w:p>
    <w:p w14:paraId="0B297E6B" w14:textId="692DB00B" w:rsidR="00B86734" w:rsidRDefault="00B86734"/>
    <w:p w14:paraId="6E8250B5" w14:textId="0CEF2708" w:rsidR="00AB2F44" w:rsidRPr="00083E63" w:rsidRDefault="00AB2F44">
      <w:pPr>
        <w:rPr>
          <w:color w:val="000000" w:themeColor="text1"/>
        </w:rPr>
      </w:pPr>
      <w:r w:rsidRPr="00083E63">
        <w:rPr>
          <w:color w:val="000000" w:themeColor="text1"/>
        </w:rPr>
        <w:tab/>
        <w:t xml:space="preserve">Figures S1 </w:t>
      </w:r>
      <w:r w:rsidR="00B95355" w:rsidRPr="00083E63">
        <w:rPr>
          <w:color w:val="000000" w:themeColor="text1"/>
        </w:rPr>
        <w:t>to</w:t>
      </w:r>
      <w:r w:rsidRPr="00083E63">
        <w:rPr>
          <w:color w:val="000000" w:themeColor="text1"/>
        </w:rPr>
        <w:t xml:space="preserve"> S</w:t>
      </w:r>
      <w:r w:rsidR="00664DBC" w:rsidRPr="00083E63">
        <w:rPr>
          <w:color w:val="000000" w:themeColor="text1"/>
        </w:rPr>
        <w:t>4</w:t>
      </w:r>
    </w:p>
    <w:p w14:paraId="091A6F7B" w14:textId="16CF8E95" w:rsidR="002C030F" w:rsidRPr="00083E63" w:rsidRDefault="002C030F" w:rsidP="00262D72">
      <w:pPr>
        <w:ind w:left="720"/>
        <w:rPr>
          <w:color w:val="000000" w:themeColor="text1"/>
        </w:rPr>
      </w:pPr>
      <w:r w:rsidRPr="00083E63">
        <w:rPr>
          <w:color w:val="000000" w:themeColor="text1"/>
        </w:rPr>
        <w:t xml:space="preserve">Tables </w:t>
      </w:r>
      <w:r w:rsidRPr="00226063">
        <w:rPr>
          <w:color w:val="000000" w:themeColor="text1"/>
        </w:rPr>
        <w:t>S1</w:t>
      </w:r>
      <w:r w:rsidR="00A3403B" w:rsidRPr="00226063">
        <w:rPr>
          <w:color w:val="000000" w:themeColor="text1"/>
        </w:rPr>
        <w:t xml:space="preserve"> to </w:t>
      </w:r>
      <w:r w:rsidR="00827384" w:rsidRPr="00226063">
        <w:rPr>
          <w:color w:val="000000" w:themeColor="text1"/>
        </w:rPr>
        <w:t>S</w:t>
      </w:r>
      <w:r w:rsidR="00664DBC" w:rsidRPr="00226063">
        <w:rPr>
          <w:color w:val="000000" w:themeColor="text1"/>
        </w:rPr>
        <w:t>5</w:t>
      </w:r>
    </w:p>
    <w:p w14:paraId="77BBB45A" w14:textId="7272EBB6" w:rsidR="001C0520" w:rsidRDefault="00827384" w:rsidP="00262D72">
      <w:pPr>
        <w:ind w:left="720"/>
      </w:pPr>
      <w:r>
        <w:t xml:space="preserve">Dataset S1 with </w:t>
      </w:r>
      <w:r w:rsidR="001C0520">
        <w:t>reference</w:t>
      </w:r>
      <w:r w:rsidR="007A0B90">
        <w:t>s</w:t>
      </w:r>
    </w:p>
    <w:p w14:paraId="7702D235" w14:textId="4459DE02" w:rsidR="002C030F" w:rsidRDefault="00827384">
      <w:r>
        <w:tab/>
        <w:t xml:space="preserve"> </w:t>
      </w:r>
    </w:p>
    <w:p w14:paraId="1AB47A72" w14:textId="77777777" w:rsidR="00827384" w:rsidRDefault="00827384"/>
    <w:p w14:paraId="424742A6" w14:textId="5BEC7FFD" w:rsidR="00065EBD" w:rsidRPr="00B57F00" w:rsidRDefault="002C030F" w:rsidP="00015F74">
      <w:r w:rsidRPr="00262D72">
        <w:rPr>
          <w:b/>
        </w:rPr>
        <w:t xml:space="preserve">Other </w:t>
      </w:r>
      <w:r w:rsidR="004B2F21">
        <w:rPr>
          <w:b/>
        </w:rPr>
        <w:t>supplementary materials</w:t>
      </w:r>
      <w:r w:rsidRPr="00262D72">
        <w:rPr>
          <w:b/>
        </w:rPr>
        <w:t xml:space="preserve"> </w:t>
      </w:r>
      <w:r w:rsidR="009743A9">
        <w:rPr>
          <w:b/>
        </w:rPr>
        <w:t>for this manuscript</w:t>
      </w:r>
      <w:r w:rsidR="00B57F00">
        <w:rPr>
          <w:b/>
        </w:rPr>
        <w:t xml:space="preserve">: </w:t>
      </w:r>
    </w:p>
    <w:p w14:paraId="765D321C" w14:textId="16577EC9" w:rsidR="002C030F" w:rsidRDefault="002C030F" w:rsidP="00827384"/>
    <w:p w14:paraId="70584A3D" w14:textId="7CEB5476" w:rsidR="002C030F" w:rsidRDefault="007B5946" w:rsidP="00262D72">
      <w:pPr>
        <w:ind w:left="720"/>
      </w:pPr>
      <w:r>
        <w:t>Datasets S1</w:t>
      </w:r>
      <w:r w:rsidR="00E671BE">
        <w:t>.txt</w:t>
      </w:r>
      <w:r>
        <w:t xml:space="preserve"> </w:t>
      </w:r>
      <w:r w:rsidR="00E671BE">
        <w:t>– Text file for analysis</w:t>
      </w:r>
    </w:p>
    <w:p w14:paraId="0624FFEC" w14:textId="7DD04FB3" w:rsidR="00065EBD" w:rsidRDefault="00E671BE" w:rsidP="00262D72">
      <w:pPr>
        <w:ind w:left="720"/>
      </w:pPr>
      <w:r>
        <w:t xml:space="preserve">Script S1.R </w:t>
      </w:r>
      <w:r>
        <w:tab/>
      </w:r>
      <w:r w:rsidR="00EF4039">
        <w:t xml:space="preserve"> </w:t>
      </w:r>
      <w:r>
        <w:t xml:space="preserve">– </w:t>
      </w:r>
      <w:r w:rsidR="00827384">
        <w:t>R script for analyses</w:t>
      </w:r>
    </w:p>
    <w:p w14:paraId="6B2731A1" w14:textId="77777777" w:rsidR="004A7E50" w:rsidRDefault="004A7E50" w:rsidP="004A7E50">
      <w:pPr>
        <w:rPr>
          <w:szCs w:val="24"/>
        </w:rPr>
      </w:pPr>
    </w:p>
    <w:p w14:paraId="162EE0E7" w14:textId="77777777" w:rsidR="004A7E50" w:rsidRDefault="004A7E50" w:rsidP="004A7E50">
      <w:pPr>
        <w:rPr>
          <w:szCs w:val="24"/>
        </w:rPr>
      </w:pPr>
    </w:p>
    <w:p w14:paraId="2704A6ED" w14:textId="77777777" w:rsidR="004A7E50" w:rsidRDefault="004A7E50" w:rsidP="004A7E50">
      <w:pPr>
        <w:rPr>
          <w:szCs w:val="24"/>
        </w:rPr>
      </w:pPr>
    </w:p>
    <w:p w14:paraId="51B3DA32" w14:textId="70E03C25" w:rsidR="004A7E50" w:rsidRDefault="004A7E50" w:rsidP="004A7E50">
      <w:pPr>
        <w:rPr>
          <w:szCs w:val="24"/>
        </w:rPr>
      </w:pPr>
    </w:p>
    <w:p w14:paraId="32CCD788" w14:textId="77777777" w:rsidR="003252D3" w:rsidRDefault="003252D3">
      <w:pPr>
        <w:rPr>
          <w:b/>
          <w:bCs/>
          <w:kern w:val="32"/>
          <w:szCs w:val="24"/>
        </w:rPr>
      </w:pPr>
      <w:r>
        <w:br w:type="page"/>
      </w:r>
    </w:p>
    <w:p w14:paraId="538B2B0B" w14:textId="77777777" w:rsidR="0062725D" w:rsidRPr="003252D3" w:rsidRDefault="0062725D" w:rsidP="006F19E5">
      <w:pPr>
        <w:pStyle w:val="SMSubheading"/>
        <w:ind w:left="567"/>
        <w:jc w:val="both"/>
        <w:rPr>
          <w:sz w:val="22"/>
          <w:szCs w:val="22"/>
          <w:u w:val="none"/>
        </w:rPr>
      </w:pPr>
    </w:p>
    <w:p w14:paraId="1DE1B73A" w14:textId="478DCDB6" w:rsidR="00355362" w:rsidRPr="00820484" w:rsidRDefault="00355362" w:rsidP="00820484">
      <w:pPr>
        <w:pStyle w:val="SMSubheading"/>
        <w:rPr>
          <w:sz w:val="22"/>
          <w:szCs w:val="22"/>
          <w:u w:val="none"/>
        </w:rPr>
      </w:pPr>
    </w:p>
    <w:p w14:paraId="0F44CD53" w14:textId="76EA9121" w:rsidR="0062725D" w:rsidRDefault="0062725D" w:rsidP="00E554F8">
      <w:pPr>
        <w:jc w:val="center"/>
      </w:pPr>
      <w:r>
        <w:rPr>
          <w:b/>
          <w:bCs/>
          <w:noProof/>
          <w:kern w:val="32"/>
          <w:szCs w:val="24"/>
        </w:rPr>
        <w:drawing>
          <wp:inline distT="0" distB="0" distL="0" distR="0" wp14:anchorId="4E0FE62C" wp14:editId="52FE0451">
            <wp:extent cx="3457153" cy="4840014"/>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g S1.pdf"/>
                    <pic:cNvPicPr/>
                  </pic:nvPicPr>
                  <pic:blipFill>
                    <a:blip r:embed="rId7"/>
                    <a:stretch>
                      <a:fillRect/>
                    </a:stretch>
                  </pic:blipFill>
                  <pic:spPr>
                    <a:xfrm>
                      <a:off x="0" y="0"/>
                      <a:ext cx="3460291" cy="4844407"/>
                    </a:xfrm>
                    <a:prstGeom prst="rect">
                      <a:avLst/>
                    </a:prstGeom>
                  </pic:spPr>
                </pic:pic>
              </a:graphicData>
            </a:graphic>
          </wp:inline>
        </w:drawing>
      </w:r>
    </w:p>
    <w:p w14:paraId="7F230058" w14:textId="16F3DF4A" w:rsidR="003252D3" w:rsidRPr="00475A36" w:rsidRDefault="0062725D" w:rsidP="007E3B66">
      <w:pPr>
        <w:pStyle w:val="SMHeading"/>
        <w:jc w:val="both"/>
        <w:rPr>
          <w:b w:val="0"/>
          <w:bCs w:val="0"/>
          <w:color w:val="000000" w:themeColor="text1"/>
        </w:rPr>
      </w:pPr>
      <w:r w:rsidRPr="00475A36">
        <w:rPr>
          <w:color w:val="000000" w:themeColor="text1"/>
        </w:rPr>
        <w:t xml:space="preserve">Figure S1. </w:t>
      </w:r>
      <w:r w:rsidRPr="00475A36">
        <w:rPr>
          <w:b w:val="0"/>
          <w:bCs w:val="0"/>
          <w:color w:val="000000" w:themeColor="text1"/>
        </w:rPr>
        <w:t xml:space="preserve">Latitudinal variation in </w:t>
      </w:r>
      <w:r w:rsidR="00C76D80" w:rsidRPr="00475A36">
        <w:rPr>
          <w:b w:val="0"/>
          <w:bCs w:val="0"/>
          <w:color w:val="000000" w:themeColor="text1"/>
        </w:rPr>
        <w:t xml:space="preserve">mean temperature </w:t>
      </w:r>
      <w:proofErr w:type="spellStart"/>
      <w:r w:rsidR="00C76D80" w:rsidRPr="00475A36">
        <w:rPr>
          <w:b w:val="0"/>
          <w:bCs w:val="0"/>
          <w:i/>
          <w:iCs/>
          <w:color w:val="000000" w:themeColor="text1"/>
        </w:rPr>
        <w:t>T</w:t>
      </w:r>
      <w:r w:rsidR="00C76D80" w:rsidRPr="00475A36">
        <w:rPr>
          <w:b w:val="0"/>
          <w:bCs w:val="0"/>
          <w:i/>
          <w:iCs/>
          <w:color w:val="000000" w:themeColor="text1"/>
          <w:vertAlign w:val="subscript"/>
        </w:rPr>
        <w:t>mean</w:t>
      </w:r>
      <w:proofErr w:type="spellEnd"/>
      <w:r w:rsidR="00C76D80" w:rsidRPr="00475A36">
        <w:rPr>
          <w:b w:val="0"/>
          <w:bCs w:val="0"/>
          <w:color w:val="000000" w:themeColor="text1"/>
        </w:rPr>
        <w:t xml:space="preserve"> and temperature range </w:t>
      </w:r>
      <w:proofErr w:type="spellStart"/>
      <w:r w:rsidR="00C76D80" w:rsidRPr="00475A36">
        <w:rPr>
          <w:b w:val="0"/>
          <w:bCs w:val="0"/>
          <w:i/>
          <w:iCs/>
          <w:color w:val="000000" w:themeColor="text1"/>
        </w:rPr>
        <w:t>T</w:t>
      </w:r>
      <w:r w:rsidR="00C76D80" w:rsidRPr="00475A36">
        <w:rPr>
          <w:b w:val="0"/>
          <w:bCs w:val="0"/>
          <w:i/>
          <w:iCs/>
          <w:color w:val="000000" w:themeColor="text1"/>
          <w:vertAlign w:val="subscript"/>
        </w:rPr>
        <w:t>range</w:t>
      </w:r>
      <w:proofErr w:type="spellEnd"/>
      <w:r w:rsidR="00C76D80" w:rsidRPr="00475A36">
        <w:rPr>
          <w:color w:val="000000" w:themeColor="text1"/>
        </w:rPr>
        <w:t xml:space="preserve">. </w:t>
      </w:r>
      <w:r w:rsidR="00C76D80" w:rsidRPr="00475A36">
        <w:rPr>
          <w:b w:val="0"/>
          <w:bCs w:val="0"/>
          <w:color w:val="000000" w:themeColor="text1"/>
        </w:rPr>
        <w:t xml:space="preserve">Symbols </w:t>
      </w:r>
      <w:r w:rsidR="00EB16B2" w:rsidRPr="00475A36">
        <w:rPr>
          <w:b w:val="0"/>
          <w:bCs w:val="0"/>
          <w:color w:val="000000" w:themeColor="text1"/>
        </w:rPr>
        <w:t xml:space="preserve">represent different </w:t>
      </w:r>
      <w:proofErr w:type="spellStart"/>
      <w:r w:rsidR="00EB16B2" w:rsidRPr="00475A36">
        <w:rPr>
          <w:b w:val="0"/>
          <w:bCs w:val="0"/>
          <w:color w:val="000000" w:themeColor="text1"/>
        </w:rPr>
        <w:t>taxonomig</w:t>
      </w:r>
      <w:proofErr w:type="spellEnd"/>
      <w:r w:rsidR="00EB16B2" w:rsidRPr="00475A36">
        <w:rPr>
          <w:b w:val="0"/>
          <w:bCs w:val="0"/>
          <w:color w:val="000000" w:themeColor="text1"/>
        </w:rPr>
        <w:t xml:space="preserve"> groups and gray and blue represent, respectively, air and water temperatures (</w:t>
      </w:r>
      <w:r w:rsidR="00660992" w:rsidRPr="00475A36">
        <w:rPr>
          <w:b w:val="0"/>
          <w:bCs w:val="0"/>
          <w:color w:val="000000" w:themeColor="text1"/>
        </w:rPr>
        <w:t xml:space="preserve">see </w:t>
      </w:r>
      <w:r w:rsidR="00EB16B2" w:rsidRPr="00475A36">
        <w:rPr>
          <w:b w:val="0"/>
          <w:bCs w:val="0"/>
          <w:color w:val="000000" w:themeColor="text1"/>
        </w:rPr>
        <w:t>Fig. 1)</w:t>
      </w:r>
      <w:r w:rsidR="00660992" w:rsidRPr="00475A36">
        <w:rPr>
          <w:b w:val="0"/>
          <w:bCs w:val="0"/>
          <w:color w:val="000000" w:themeColor="text1"/>
        </w:rPr>
        <w:t>.</w:t>
      </w:r>
    </w:p>
    <w:p w14:paraId="7B06ED75" w14:textId="3581E43F" w:rsidR="00032B4C" w:rsidRDefault="00032B4C">
      <w:pPr>
        <w:rPr>
          <w:b/>
          <w:bCs/>
          <w:kern w:val="32"/>
          <w:szCs w:val="24"/>
        </w:rPr>
      </w:pPr>
      <w:r>
        <w:br w:type="page"/>
      </w:r>
    </w:p>
    <w:p w14:paraId="71DBCCE4" w14:textId="77777777" w:rsidR="004D6BC2" w:rsidRDefault="004D6BC2" w:rsidP="003252D3">
      <w:pPr>
        <w:pStyle w:val="SMHeading"/>
      </w:pPr>
    </w:p>
    <w:p w14:paraId="27ED7AED" w14:textId="77777777" w:rsidR="00032B4C" w:rsidRDefault="00C87939" w:rsidP="00C87939">
      <w:pPr>
        <w:pStyle w:val="SMHeading"/>
        <w:jc w:val="center"/>
      </w:pPr>
      <w:r>
        <w:rPr>
          <w:noProof/>
        </w:rPr>
        <w:drawing>
          <wp:inline distT="0" distB="0" distL="0" distR="0" wp14:anchorId="2D48AFE2" wp14:editId="2F2E0F8B">
            <wp:extent cx="3657600" cy="68580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 S2.pdf"/>
                    <pic:cNvPicPr/>
                  </pic:nvPicPr>
                  <pic:blipFill>
                    <a:blip r:embed="rId8"/>
                    <a:stretch>
                      <a:fillRect/>
                    </a:stretch>
                  </pic:blipFill>
                  <pic:spPr>
                    <a:xfrm>
                      <a:off x="0" y="0"/>
                      <a:ext cx="3657600" cy="6858000"/>
                    </a:xfrm>
                    <a:prstGeom prst="rect">
                      <a:avLst/>
                    </a:prstGeom>
                  </pic:spPr>
                </pic:pic>
              </a:graphicData>
            </a:graphic>
          </wp:inline>
        </w:drawing>
      </w:r>
    </w:p>
    <w:p w14:paraId="64927FD7" w14:textId="2DDB89AE" w:rsidR="00C87939" w:rsidRPr="007D05C9" w:rsidRDefault="00C87939" w:rsidP="007E3B66">
      <w:pPr>
        <w:pStyle w:val="SMHeading"/>
        <w:jc w:val="both"/>
        <w:rPr>
          <w:b w:val="0"/>
          <w:bCs w:val="0"/>
          <w:color w:val="000000" w:themeColor="text1"/>
        </w:rPr>
      </w:pPr>
      <w:r w:rsidRPr="007D05C9">
        <w:rPr>
          <w:color w:val="000000" w:themeColor="text1"/>
        </w:rPr>
        <w:t xml:space="preserve">Figure S2.  </w:t>
      </w:r>
      <w:r w:rsidR="0098244A" w:rsidRPr="007D05C9">
        <w:rPr>
          <w:b w:val="0"/>
          <w:bCs w:val="0"/>
          <w:color w:val="000000" w:themeColor="text1"/>
        </w:rPr>
        <w:t>Relationship</w:t>
      </w:r>
      <w:r w:rsidR="0098244A" w:rsidRPr="007D05C9">
        <w:rPr>
          <w:color w:val="000000" w:themeColor="text1"/>
        </w:rPr>
        <w:t xml:space="preserve"> </w:t>
      </w:r>
      <w:r w:rsidR="0098244A" w:rsidRPr="007D05C9">
        <w:rPr>
          <w:b w:val="0"/>
          <w:bCs w:val="0"/>
          <w:color w:val="000000" w:themeColor="text1"/>
        </w:rPr>
        <w:t xml:space="preserve">between different descriptors of the thermal environment employed in our model comparison approach. </w:t>
      </w:r>
      <w:r w:rsidRPr="007D05C9">
        <w:rPr>
          <w:b w:val="0"/>
          <w:bCs w:val="0"/>
          <w:color w:val="000000" w:themeColor="text1"/>
        </w:rPr>
        <w:t xml:space="preserve">Symbols represent different </w:t>
      </w:r>
      <w:proofErr w:type="spellStart"/>
      <w:r w:rsidRPr="007D05C9">
        <w:rPr>
          <w:b w:val="0"/>
          <w:bCs w:val="0"/>
          <w:color w:val="000000" w:themeColor="text1"/>
        </w:rPr>
        <w:t>taxonomig</w:t>
      </w:r>
      <w:proofErr w:type="spellEnd"/>
      <w:r w:rsidRPr="007D05C9">
        <w:rPr>
          <w:b w:val="0"/>
          <w:bCs w:val="0"/>
          <w:color w:val="000000" w:themeColor="text1"/>
        </w:rPr>
        <w:t xml:space="preserve"> groups and gray and blue represent, respectively, air and water temperatures (see Fig. 1).</w:t>
      </w:r>
    </w:p>
    <w:p w14:paraId="5A3D91D4" w14:textId="07106602" w:rsidR="00A41B52" w:rsidRDefault="00A41B52" w:rsidP="00C87939">
      <w:pPr>
        <w:pStyle w:val="SMHeading"/>
        <w:rPr>
          <w:b w:val="0"/>
          <w:bCs w:val="0"/>
          <w:color w:val="FF0000"/>
        </w:rPr>
      </w:pPr>
    </w:p>
    <w:p w14:paraId="1B261519" w14:textId="77777777" w:rsidR="00A41B52" w:rsidRPr="00720E8D" w:rsidRDefault="00A41B52" w:rsidP="00C87939">
      <w:pPr>
        <w:pStyle w:val="SMHeading"/>
        <w:rPr>
          <w:b w:val="0"/>
          <w:bCs w:val="0"/>
          <w:color w:val="FF0000"/>
        </w:rPr>
      </w:pPr>
    </w:p>
    <w:p w14:paraId="51027635" w14:textId="68FD1937" w:rsidR="00C87939" w:rsidRDefault="00C02F20" w:rsidP="00C87939">
      <w:pPr>
        <w:pStyle w:val="SMHeading"/>
        <w:jc w:val="center"/>
      </w:pPr>
      <w:r>
        <w:rPr>
          <w:noProof/>
        </w:rPr>
        <w:drawing>
          <wp:inline distT="0" distB="0" distL="0" distR="0" wp14:anchorId="50BD3E80" wp14:editId="70537543">
            <wp:extent cx="5486400" cy="6269990"/>
            <wp:effectExtent l="0" t="0" r="0" b="5080"/>
            <wp:docPr id="4" name="Picture 4"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ig S3.png"/>
                    <pic:cNvPicPr/>
                  </pic:nvPicPr>
                  <pic:blipFill>
                    <a:blip r:embed="rId9"/>
                    <a:stretch>
                      <a:fillRect/>
                    </a:stretch>
                  </pic:blipFill>
                  <pic:spPr>
                    <a:xfrm>
                      <a:off x="0" y="0"/>
                      <a:ext cx="5486400" cy="6269990"/>
                    </a:xfrm>
                    <a:prstGeom prst="rect">
                      <a:avLst/>
                    </a:prstGeom>
                  </pic:spPr>
                </pic:pic>
              </a:graphicData>
            </a:graphic>
          </wp:inline>
        </w:drawing>
      </w:r>
    </w:p>
    <w:p w14:paraId="0DF30CD4" w14:textId="32C77490" w:rsidR="00C63814" w:rsidRPr="000302EF" w:rsidRDefault="00C63814" w:rsidP="007E3B66">
      <w:pPr>
        <w:pStyle w:val="SMHeading"/>
        <w:jc w:val="both"/>
        <w:rPr>
          <w:b w:val="0"/>
          <w:bCs w:val="0"/>
          <w:color w:val="000000" w:themeColor="text1"/>
        </w:rPr>
      </w:pPr>
      <w:r w:rsidRPr="000302EF">
        <w:rPr>
          <w:color w:val="000000" w:themeColor="text1"/>
        </w:rPr>
        <w:t xml:space="preserve">Figure S3. </w:t>
      </w:r>
      <w:r w:rsidR="00147B61" w:rsidRPr="000302EF">
        <w:rPr>
          <w:b w:val="0"/>
          <w:bCs w:val="0"/>
          <w:color w:val="000000" w:themeColor="text1"/>
        </w:rPr>
        <w:t xml:space="preserve">Partial plots of </w:t>
      </w:r>
      <w:r w:rsidR="00147B61" w:rsidRPr="000302EF">
        <w:rPr>
          <w:b w:val="0"/>
          <w:bCs w:val="0"/>
          <w:i/>
          <w:iCs/>
          <w:color w:val="000000" w:themeColor="text1"/>
        </w:rPr>
        <w:t>SMR</w:t>
      </w:r>
      <w:r w:rsidR="00147B61" w:rsidRPr="000302EF">
        <w:rPr>
          <w:b w:val="0"/>
          <w:bCs w:val="0"/>
          <w:color w:val="000000" w:themeColor="text1"/>
        </w:rPr>
        <w:t xml:space="preserve"> against body mass and </w:t>
      </w:r>
      <w:proofErr w:type="spellStart"/>
      <w:r w:rsidR="00147B61" w:rsidRPr="000302EF">
        <w:rPr>
          <w:b w:val="0"/>
          <w:bCs w:val="0"/>
          <w:i/>
          <w:iCs/>
          <w:color w:val="000000" w:themeColor="text1"/>
        </w:rPr>
        <w:t>T</w:t>
      </w:r>
      <w:r w:rsidR="00147B61" w:rsidRPr="000302EF">
        <w:rPr>
          <w:b w:val="0"/>
          <w:bCs w:val="0"/>
          <w:i/>
          <w:iCs/>
          <w:color w:val="000000" w:themeColor="text1"/>
          <w:vertAlign w:val="subscript"/>
        </w:rPr>
        <w:t>range</w:t>
      </w:r>
      <w:proofErr w:type="spellEnd"/>
      <w:r w:rsidR="00147B61" w:rsidRPr="000302EF">
        <w:rPr>
          <w:b w:val="0"/>
          <w:bCs w:val="0"/>
          <w:color w:val="000000" w:themeColor="text1"/>
        </w:rPr>
        <w:t xml:space="preserve"> controlling for measurement temperature</w:t>
      </w:r>
      <w:r w:rsidR="00EB19B1" w:rsidRPr="000302EF">
        <w:rPr>
          <w:b w:val="0"/>
          <w:bCs w:val="0"/>
          <w:color w:val="000000" w:themeColor="text1"/>
        </w:rPr>
        <w:t xml:space="preserve"> in copepods (</w:t>
      </w:r>
      <w:r w:rsidR="00EB19B1" w:rsidRPr="000302EF">
        <w:rPr>
          <w:b w:val="0"/>
          <w:bCs w:val="0"/>
          <w:i/>
          <w:iCs/>
          <w:color w:val="000000" w:themeColor="text1"/>
        </w:rPr>
        <w:t>n</w:t>
      </w:r>
      <w:r w:rsidR="00EB19B1" w:rsidRPr="000302EF">
        <w:rPr>
          <w:b w:val="0"/>
          <w:bCs w:val="0"/>
          <w:color w:val="000000" w:themeColor="text1"/>
        </w:rPr>
        <w:t xml:space="preserve"> = 172), decapods (</w:t>
      </w:r>
      <w:r w:rsidR="00EB19B1" w:rsidRPr="000302EF">
        <w:rPr>
          <w:b w:val="0"/>
          <w:bCs w:val="0"/>
          <w:i/>
          <w:iCs/>
          <w:color w:val="000000" w:themeColor="text1"/>
        </w:rPr>
        <w:t>n</w:t>
      </w:r>
      <w:r w:rsidR="00EB19B1" w:rsidRPr="000302EF">
        <w:rPr>
          <w:b w:val="0"/>
          <w:bCs w:val="0"/>
          <w:color w:val="000000" w:themeColor="text1"/>
        </w:rPr>
        <w:t xml:space="preserve"> = 127) </w:t>
      </w:r>
      <w:proofErr w:type="spellStart"/>
      <w:r w:rsidR="00EB19B1" w:rsidRPr="000302EF">
        <w:rPr>
          <w:b w:val="0"/>
          <w:bCs w:val="0"/>
          <w:color w:val="000000" w:themeColor="text1"/>
        </w:rPr>
        <w:t>andamphipods</w:t>
      </w:r>
      <w:proofErr w:type="spellEnd"/>
      <w:r w:rsidR="00EB19B1" w:rsidRPr="000302EF">
        <w:rPr>
          <w:b w:val="0"/>
          <w:bCs w:val="0"/>
          <w:color w:val="000000" w:themeColor="text1"/>
        </w:rPr>
        <w:t xml:space="preserve"> (</w:t>
      </w:r>
      <w:r w:rsidR="00EB19B1" w:rsidRPr="000302EF">
        <w:rPr>
          <w:b w:val="0"/>
          <w:bCs w:val="0"/>
          <w:i/>
          <w:iCs/>
          <w:color w:val="000000" w:themeColor="text1"/>
        </w:rPr>
        <w:t>n</w:t>
      </w:r>
      <w:r w:rsidR="00EB19B1" w:rsidRPr="000302EF">
        <w:rPr>
          <w:b w:val="0"/>
          <w:bCs w:val="0"/>
          <w:color w:val="000000" w:themeColor="text1"/>
        </w:rPr>
        <w:t xml:space="preserve"> = 51)</w:t>
      </w:r>
      <w:r w:rsidR="003F453C" w:rsidRPr="000302EF">
        <w:rPr>
          <w:b w:val="0"/>
          <w:bCs w:val="0"/>
          <w:color w:val="000000" w:themeColor="text1"/>
        </w:rPr>
        <w:t xml:space="preserve">. Note that the relationship between </w:t>
      </w:r>
      <w:r w:rsidR="002653C7" w:rsidRPr="000302EF">
        <w:rPr>
          <w:b w:val="0"/>
          <w:bCs w:val="0"/>
          <w:color w:val="000000" w:themeColor="text1"/>
        </w:rPr>
        <w:t xml:space="preserve">residual </w:t>
      </w:r>
      <w:r w:rsidR="002653C7" w:rsidRPr="000302EF">
        <w:rPr>
          <w:b w:val="0"/>
          <w:bCs w:val="0"/>
          <w:i/>
          <w:iCs/>
          <w:color w:val="000000" w:themeColor="text1"/>
        </w:rPr>
        <w:t>SMR</w:t>
      </w:r>
      <w:r w:rsidR="002653C7" w:rsidRPr="000302EF">
        <w:rPr>
          <w:b w:val="0"/>
          <w:bCs w:val="0"/>
          <w:color w:val="000000" w:themeColor="text1"/>
        </w:rPr>
        <w:t xml:space="preserve"> and </w:t>
      </w:r>
      <w:proofErr w:type="spellStart"/>
      <w:r w:rsidR="002653C7" w:rsidRPr="000302EF">
        <w:rPr>
          <w:b w:val="0"/>
          <w:bCs w:val="0"/>
          <w:i/>
          <w:iCs/>
          <w:color w:val="000000" w:themeColor="text1"/>
        </w:rPr>
        <w:t>T</w:t>
      </w:r>
      <w:r w:rsidR="002653C7" w:rsidRPr="000302EF">
        <w:rPr>
          <w:b w:val="0"/>
          <w:bCs w:val="0"/>
          <w:i/>
          <w:iCs/>
          <w:color w:val="000000" w:themeColor="text1"/>
          <w:vertAlign w:val="subscript"/>
        </w:rPr>
        <w:t>range</w:t>
      </w:r>
      <w:proofErr w:type="spellEnd"/>
      <w:r w:rsidR="002653C7" w:rsidRPr="000302EF">
        <w:rPr>
          <w:b w:val="0"/>
          <w:bCs w:val="0"/>
          <w:color w:val="000000" w:themeColor="text1"/>
        </w:rPr>
        <w:t xml:space="preserve"> is negati</w:t>
      </w:r>
      <w:r w:rsidR="00461296" w:rsidRPr="000302EF">
        <w:rPr>
          <w:b w:val="0"/>
          <w:bCs w:val="0"/>
          <w:color w:val="000000" w:themeColor="text1"/>
        </w:rPr>
        <w:t>ve in the three cases (</w:t>
      </w:r>
      <w:r w:rsidR="00BE53C5" w:rsidRPr="000302EF">
        <w:rPr>
          <w:b w:val="0"/>
          <w:bCs w:val="0"/>
          <w:color w:val="000000" w:themeColor="text1"/>
        </w:rPr>
        <w:t xml:space="preserve">2-tailed </w:t>
      </w:r>
      <w:r w:rsidR="00BE53C5" w:rsidRPr="000302EF">
        <w:rPr>
          <w:b w:val="0"/>
          <w:bCs w:val="0"/>
          <w:i/>
          <w:iCs/>
          <w:color w:val="000000" w:themeColor="text1"/>
        </w:rPr>
        <w:t>P</w:t>
      </w:r>
      <w:r w:rsidR="00BE53C5" w:rsidRPr="000302EF">
        <w:rPr>
          <w:b w:val="0"/>
          <w:bCs w:val="0"/>
          <w:color w:val="000000" w:themeColor="text1"/>
        </w:rPr>
        <w:t xml:space="preserve"> &lt; 0.05 in all cases). F</w:t>
      </w:r>
      <w:r w:rsidR="00461296" w:rsidRPr="000302EF">
        <w:rPr>
          <w:b w:val="0"/>
          <w:bCs w:val="0"/>
          <w:color w:val="000000" w:themeColor="text1"/>
        </w:rPr>
        <w:t xml:space="preserve">or </w:t>
      </w:r>
      <w:r w:rsidR="0039711E" w:rsidRPr="000302EF">
        <w:rPr>
          <w:b w:val="0"/>
          <w:bCs w:val="0"/>
          <w:color w:val="000000" w:themeColor="text1"/>
        </w:rPr>
        <w:t>decapods</w:t>
      </w:r>
      <w:r w:rsidR="00461296" w:rsidRPr="000302EF">
        <w:rPr>
          <w:b w:val="0"/>
          <w:bCs w:val="0"/>
          <w:color w:val="000000" w:themeColor="text1"/>
        </w:rPr>
        <w:t xml:space="preserve">, </w:t>
      </w:r>
      <w:r w:rsidR="00C71D87" w:rsidRPr="000302EF">
        <w:rPr>
          <w:b w:val="0"/>
          <w:bCs w:val="0"/>
          <w:color w:val="000000" w:themeColor="text1"/>
        </w:rPr>
        <w:t>three</w:t>
      </w:r>
      <w:r w:rsidR="00461296" w:rsidRPr="000302EF">
        <w:rPr>
          <w:b w:val="0"/>
          <w:bCs w:val="0"/>
          <w:color w:val="000000" w:themeColor="text1"/>
        </w:rPr>
        <w:t xml:space="preserve"> influential points </w:t>
      </w:r>
      <w:r w:rsidR="00AE547B" w:rsidRPr="000302EF">
        <w:rPr>
          <w:b w:val="0"/>
          <w:bCs w:val="0"/>
          <w:color w:val="000000" w:themeColor="text1"/>
        </w:rPr>
        <w:t>based on</w:t>
      </w:r>
      <w:r w:rsidR="00C96929" w:rsidRPr="000302EF">
        <w:rPr>
          <w:b w:val="0"/>
          <w:bCs w:val="0"/>
          <w:color w:val="000000" w:themeColor="text1"/>
        </w:rPr>
        <w:t xml:space="preserve"> </w:t>
      </w:r>
      <w:r w:rsidR="00FC5A89" w:rsidRPr="000302EF">
        <w:rPr>
          <w:b w:val="0"/>
          <w:bCs w:val="0"/>
          <w:color w:val="000000" w:themeColor="text1"/>
        </w:rPr>
        <w:t>C</w:t>
      </w:r>
      <w:r w:rsidR="00C96929" w:rsidRPr="000302EF">
        <w:rPr>
          <w:b w:val="0"/>
          <w:bCs w:val="0"/>
          <w:color w:val="000000" w:themeColor="text1"/>
        </w:rPr>
        <w:t>ook</w:t>
      </w:r>
      <w:r w:rsidR="00FC5A89" w:rsidRPr="000302EF">
        <w:rPr>
          <w:b w:val="0"/>
          <w:bCs w:val="0"/>
          <w:color w:val="000000" w:themeColor="text1"/>
        </w:rPr>
        <w:t xml:space="preserve">’s </w:t>
      </w:r>
      <w:r w:rsidR="001B38A9" w:rsidRPr="000302EF">
        <w:rPr>
          <w:b w:val="0"/>
          <w:bCs w:val="0"/>
          <w:i/>
          <w:iCs/>
          <w:color w:val="000000" w:themeColor="text1"/>
        </w:rPr>
        <w:t>d</w:t>
      </w:r>
      <w:r w:rsidR="00FC5A89" w:rsidRPr="000302EF">
        <w:rPr>
          <w:b w:val="0"/>
          <w:bCs w:val="0"/>
          <w:color w:val="000000" w:themeColor="text1"/>
        </w:rPr>
        <w:t xml:space="preserve"> were removed</w:t>
      </w:r>
      <w:r w:rsidR="006632C2" w:rsidRPr="000302EF">
        <w:rPr>
          <w:b w:val="0"/>
          <w:bCs w:val="0"/>
          <w:color w:val="000000" w:themeColor="text1"/>
        </w:rPr>
        <w:t>.</w:t>
      </w:r>
    </w:p>
    <w:p w14:paraId="2C64314D" w14:textId="77777777" w:rsidR="00A41B52" w:rsidRDefault="00A41B52" w:rsidP="00C63814">
      <w:pPr>
        <w:pStyle w:val="SMHeading"/>
      </w:pPr>
    </w:p>
    <w:p w14:paraId="191EEC15" w14:textId="77777777" w:rsidR="005D71E0" w:rsidRDefault="005D71E0"/>
    <w:p w14:paraId="6E4F1EAA" w14:textId="77777777" w:rsidR="005D71E0" w:rsidRDefault="005D71E0"/>
    <w:p w14:paraId="2D4EC657" w14:textId="77777777" w:rsidR="005D71E0" w:rsidRDefault="005D71E0" w:rsidP="005D71E0">
      <w:pPr>
        <w:pStyle w:val="SMHeading"/>
        <w:jc w:val="both"/>
        <w:rPr>
          <w:color w:val="000000" w:themeColor="text1"/>
        </w:rPr>
      </w:pPr>
    </w:p>
    <w:p w14:paraId="40DA0D1A" w14:textId="4174A8A5" w:rsidR="005D71E0" w:rsidRDefault="005D71E0" w:rsidP="005D71E0">
      <w:pPr>
        <w:pStyle w:val="SMHeading"/>
        <w:jc w:val="both"/>
        <w:rPr>
          <w:color w:val="000000" w:themeColor="text1"/>
        </w:rPr>
      </w:pPr>
      <w:r>
        <w:rPr>
          <w:noProof/>
        </w:rPr>
        <w:drawing>
          <wp:anchor distT="0" distB="0" distL="114300" distR="114300" simplePos="0" relativeHeight="251659264" behindDoc="1" locked="0" layoutInCell="1" allowOverlap="1" wp14:anchorId="12E24F16" wp14:editId="227D9826">
            <wp:simplePos x="0" y="0"/>
            <wp:positionH relativeFrom="column">
              <wp:posOffset>-80010</wp:posOffset>
            </wp:positionH>
            <wp:positionV relativeFrom="paragraph">
              <wp:posOffset>349575</wp:posOffset>
            </wp:positionV>
            <wp:extent cx="5772785" cy="4252595"/>
            <wp:effectExtent l="0" t="0" r="0" b="1905"/>
            <wp:wrapTight wrapText="bothSides">
              <wp:wrapPolygon edited="0">
                <wp:start x="12593" y="129"/>
                <wp:lineTo x="1045" y="258"/>
                <wp:lineTo x="1045" y="1290"/>
                <wp:lineTo x="570" y="1290"/>
                <wp:lineTo x="570" y="1613"/>
                <wp:lineTo x="1045" y="2322"/>
                <wp:lineTo x="0" y="2387"/>
                <wp:lineTo x="0" y="7160"/>
                <wp:lineTo x="333" y="7483"/>
                <wp:lineTo x="1045" y="7483"/>
                <wp:lineTo x="570" y="7934"/>
                <wp:lineTo x="570" y="8128"/>
                <wp:lineTo x="1045" y="8515"/>
                <wp:lineTo x="1045" y="8837"/>
                <wp:lineTo x="1236" y="9999"/>
                <wp:lineTo x="8411" y="10579"/>
                <wp:lineTo x="13971" y="10579"/>
                <wp:lineTo x="1806" y="11095"/>
                <wp:lineTo x="1045" y="11095"/>
                <wp:lineTo x="1045" y="11611"/>
                <wp:lineTo x="570" y="12192"/>
                <wp:lineTo x="570" y="12514"/>
                <wp:lineTo x="1045" y="12643"/>
                <wp:lineTo x="0" y="13224"/>
                <wp:lineTo x="0" y="17933"/>
                <wp:lineTo x="998" y="19868"/>
                <wp:lineTo x="1045" y="20771"/>
                <wp:lineTo x="2566" y="20900"/>
                <wp:lineTo x="10787" y="20900"/>
                <wp:lineTo x="14303" y="21545"/>
                <wp:lineTo x="19483" y="21545"/>
                <wp:lineTo x="20243" y="21545"/>
                <wp:lineTo x="20006" y="21094"/>
                <wp:lineTo x="21336" y="20771"/>
                <wp:lineTo x="21336" y="19610"/>
                <wp:lineTo x="19768" y="18836"/>
                <wp:lineTo x="19150" y="17804"/>
                <wp:lineTo x="18865" y="16772"/>
                <wp:lineTo x="18818" y="14256"/>
                <wp:lineTo x="18580" y="13675"/>
                <wp:lineTo x="18628" y="12643"/>
                <wp:lineTo x="18438" y="12192"/>
                <wp:lineTo x="18152" y="11611"/>
                <wp:lineTo x="18485" y="11611"/>
                <wp:lineTo x="20101" y="10773"/>
                <wp:lineTo x="20101" y="10579"/>
                <wp:lineTo x="21431" y="9869"/>
                <wp:lineTo x="21336" y="9095"/>
                <wp:lineTo x="19483" y="8515"/>
                <wp:lineTo x="19483" y="7483"/>
                <wp:lineTo x="19150" y="6451"/>
                <wp:lineTo x="19150" y="4386"/>
                <wp:lineTo x="18580" y="3354"/>
                <wp:lineTo x="18675" y="452"/>
                <wp:lineTo x="17440" y="258"/>
                <wp:lineTo x="12925" y="129"/>
                <wp:lineTo x="12593" y="129"/>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ig S4.pdf"/>
                    <pic:cNvPicPr/>
                  </pic:nvPicPr>
                  <pic:blipFill>
                    <a:blip r:embed="rId10"/>
                    <a:stretch>
                      <a:fillRect/>
                    </a:stretch>
                  </pic:blipFill>
                  <pic:spPr>
                    <a:xfrm>
                      <a:off x="0" y="0"/>
                      <a:ext cx="5772785" cy="4252595"/>
                    </a:xfrm>
                    <a:prstGeom prst="rect">
                      <a:avLst/>
                    </a:prstGeom>
                  </pic:spPr>
                </pic:pic>
              </a:graphicData>
            </a:graphic>
            <wp14:sizeRelH relativeFrom="page">
              <wp14:pctWidth>0</wp14:pctWidth>
            </wp14:sizeRelH>
            <wp14:sizeRelV relativeFrom="page">
              <wp14:pctHeight>0</wp14:pctHeight>
            </wp14:sizeRelV>
          </wp:anchor>
        </w:drawing>
      </w:r>
    </w:p>
    <w:p w14:paraId="07684DC8" w14:textId="26C728CB" w:rsidR="005D71E0" w:rsidRDefault="005D71E0" w:rsidP="005D71E0">
      <w:pPr>
        <w:pStyle w:val="SMHeading"/>
        <w:jc w:val="both"/>
        <w:rPr>
          <w:color w:val="000000" w:themeColor="text1"/>
        </w:rPr>
      </w:pPr>
    </w:p>
    <w:p w14:paraId="11FAB07F" w14:textId="392003B8" w:rsidR="005D71E0" w:rsidRDefault="005D71E0" w:rsidP="005D71E0">
      <w:pPr>
        <w:pStyle w:val="SMHeading"/>
        <w:jc w:val="both"/>
        <w:rPr>
          <w:color w:val="000000" w:themeColor="text1"/>
        </w:rPr>
      </w:pPr>
    </w:p>
    <w:p w14:paraId="2F6DB418" w14:textId="77777777" w:rsidR="005D71E0" w:rsidRDefault="005D71E0" w:rsidP="005D71E0">
      <w:pPr>
        <w:pStyle w:val="SMHeading"/>
        <w:jc w:val="both"/>
        <w:rPr>
          <w:color w:val="000000" w:themeColor="text1"/>
        </w:rPr>
      </w:pPr>
    </w:p>
    <w:p w14:paraId="686FB939" w14:textId="77777777" w:rsidR="005D71E0" w:rsidRDefault="005D71E0" w:rsidP="005D71E0">
      <w:pPr>
        <w:pStyle w:val="SMHeading"/>
        <w:jc w:val="both"/>
        <w:rPr>
          <w:color w:val="000000" w:themeColor="text1"/>
        </w:rPr>
      </w:pPr>
    </w:p>
    <w:p w14:paraId="22FACB4A" w14:textId="77777777" w:rsidR="005D71E0" w:rsidRDefault="005D71E0" w:rsidP="005D71E0">
      <w:pPr>
        <w:pStyle w:val="SMHeading"/>
        <w:jc w:val="both"/>
        <w:rPr>
          <w:color w:val="000000" w:themeColor="text1"/>
        </w:rPr>
      </w:pPr>
    </w:p>
    <w:p w14:paraId="11747E37" w14:textId="77777777" w:rsidR="005D71E0" w:rsidRDefault="005D71E0" w:rsidP="005D71E0">
      <w:pPr>
        <w:pStyle w:val="SMHeading"/>
        <w:jc w:val="both"/>
        <w:rPr>
          <w:color w:val="000000" w:themeColor="text1"/>
        </w:rPr>
      </w:pPr>
    </w:p>
    <w:p w14:paraId="4416DF86" w14:textId="77777777" w:rsidR="005D71E0" w:rsidRDefault="005D71E0" w:rsidP="005D71E0">
      <w:pPr>
        <w:pStyle w:val="SMHeading"/>
        <w:jc w:val="both"/>
        <w:rPr>
          <w:color w:val="000000" w:themeColor="text1"/>
        </w:rPr>
      </w:pPr>
    </w:p>
    <w:p w14:paraId="109C28AB" w14:textId="77777777" w:rsidR="005D71E0" w:rsidRDefault="005D71E0" w:rsidP="005D71E0">
      <w:pPr>
        <w:pStyle w:val="SMHeading"/>
        <w:jc w:val="both"/>
        <w:rPr>
          <w:color w:val="000000" w:themeColor="text1"/>
        </w:rPr>
      </w:pPr>
    </w:p>
    <w:p w14:paraId="5462CFCE" w14:textId="77777777" w:rsidR="005D71E0" w:rsidRDefault="005D71E0" w:rsidP="005D71E0">
      <w:pPr>
        <w:pStyle w:val="SMHeading"/>
        <w:jc w:val="both"/>
        <w:rPr>
          <w:color w:val="000000" w:themeColor="text1"/>
        </w:rPr>
      </w:pPr>
    </w:p>
    <w:p w14:paraId="1E584B28" w14:textId="77777777" w:rsidR="005D71E0" w:rsidRDefault="005D71E0" w:rsidP="005D71E0">
      <w:pPr>
        <w:pStyle w:val="SMHeading"/>
        <w:jc w:val="both"/>
        <w:rPr>
          <w:color w:val="000000" w:themeColor="text1"/>
        </w:rPr>
      </w:pPr>
    </w:p>
    <w:p w14:paraId="54590F96" w14:textId="77777777" w:rsidR="005D71E0" w:rsidRDefault="005D71E0" w:rsidP="00F32899">
      <w:pPr>
        <w:pStyle w:val="SMHeading"/>
        <w:jc w:val="both"/>
        <w:rPr>
          <w:b w:val="0"/>
          <w:bCs w:val="0"/>
          <w:color w:val="000000" w:themeColor="text1"/>
        </w:rPr>
      </w:pPr>
      <w:r w:rsidRPr="007D05C9">
        <w:rPr>
          <w:color w:val="000000" w:themeColor="text1"/>
        </w:rPr>
        <w:t>Figure S</w:t>
      </w:r>
      <w:r>
        <w:rPr>
          <w:color w:val="000000" w:themeColor="text1"/>
        </w:rPr>
        <w:t>4</w:t>
      </w:r>
      <w:r w:rsidRPr="007D05C9">
        <w:rPr>
          <w:color w:val="000000" w:themeColor="text1"/>
        </w:rPr>
        <w:t xml:space="preserve">. </w:t>
      </w:r>
      <w:r w:rsidRPr="000560AB">
        <w:rPr>
          <w:b w:val="0"/>
          <w:bCs w:val="0"/>
          <w:color w:val="000000" w:themeColor="text1"/>
        </w:rPr>
        <w:t>Simulated</w:t>
      </w:r>
      <w:r>
        <w:rPr>
          <w:b w:val="0"/>
          <w:bCs w:val="0"/>
          <w:color w:val="000000" w:themeColor="text1"/>
        </w:rPr>
        <w:t xml:space="preserve"> environmental temperatures with contrasting daily and yet similar seasonal variation, with the resulting distribution in </w:t>
      </w:r>
      <w:r w:rsidRPr="008665C1">
        <w:rPr>
          <w:b w:val="0"/>
          <w:bCs w:val="0"/>
          <w:i/>
          <w:iCs/>
          <w:color w:val="000000" w:themeColor="text1"/>
        </w:rPr>
        <w:t>SMR</w:t>
      </w:r>
      <w:r>
        <w:rPr>
          <w:b w:val="0"/>
          <w:bCs w:val="0"/>
          <w:color w:val="000000" w:themeColor="text1"/>
        </w:rPr>
        <w:t xml:space="preserve"> in arbitrary units. Because log </w:t>
      </w:r>
      <w:r w:rsidRPr="009F5A9B">
        <w:rPr>
          <w:b w:val="0"/>
          <w:bCs w:val="0"/>
          <w:i/>
          <w:iCs/>
          <w:color w:val="000000" w:themeColor="text1"/>
        </w:rPr>
        <w:t>SMR</w:t>
      </w:r>
      <w:r w:rsidRPr="009F5A9B">
        <w:rPr>
          <w:b w:val="0"/>
          <w:bCs w:val="0"/>
          <w:color w:val="000000" w:themeColor="text1"/>
        </w:rPr>
        <w:t xml:space="preserve"> is proportional to </w:t>
      </w:r>
      <w:r w:rsidRPr="009F5A9B">
        <w:rPr>
          <w:b w:val="0"/>
          <w:bCs w:val="0"/>
          <w:i/>
          <w:iCs/>
          <w:color w:val="000000" w:themeColor="text1"/>
        </w:rPr>
        <w:t>T</w:t>
      </w:r>
      <w:r w:rsidRPr="009F5A9B">
        <w:rPr>
          <w:b w:val="0"/>
          <w:bCs w:val="0"/>
          <w:i/>
          <w:iCs/>
          <w:color w:val="000000" w:themeColor="text1"/>
          <w:vertAlign w:val="subscript"/>
        </w:rPr>
        <w:t>a</w:t>
      </w:r>
      <w:r>
        <w:rPr>
          <w:b w:val="0"/>
          <w:bCs w:val="0"/>
          <w:color w:val="000000" w:themeColor="text1"/>
        </w:rPr>
        <w:t xml:space="preserve"> (Eq. 2), log </w:t>
      </w:r>
      <w:r w:rsidRPr="00BC2C93">
        <w:rPr>
          <w:b w:val="0"/>
          <w:bCs w:val="0"/>
          <w:i/>
          <w:iCs/>
          <w:color w:val="000000" w:themeColor="text1"/>
        </w:rPr>
        <w:t>SMR</w:t>
      </w:r>
      <w:r>
        <w:rPr>
          <w:b w:val="0"/>
          <w:bCs w:val="0"/>
          <w:color w:val="000000" w:themeColor="text1"/>
        </w:rPr>
        <w:t xml:space="preserve"> may exhibit a bimodal distribution due to seasonal changes in temperature with reduced daily variation (an ‘Aquatic’ environment) or, with the inclusion of daily thermal variation, in a unimodal distribution with a higher variance and extremes (‘Terrestrial’). We posit that this distinct behavior results in contrasting selective pressures and evolutionary strategies in aquatic versus terrestrial environments.</w:t>
      </w:r>
    </w:p>
    <w:p w14:paraId="04F6D022" w14:textId="77777777" w:rsidR="00C45D2A" w:rsidRDefault="00C45D2A" w:rsidP="00F32899">
      <w:pPr>
        <w:pStyle w:val="SMHeading"/>
        <w:jc w:val="both"/>
        <w:rPr>
          <w:b w:val="0"/>
          <w:bCs w:val="0"/>
          <w:color w:val="000000" w:themeColor="text1"/>
        </w:rPr>
      </w:pPr>
    </w:p>
    <w:p w14:paraId="64606BB1" w14:textId="77777777" w:rsidR="00C45D2A" w:rsidRDefault="00C45D2A" w:rsidP="00F32899">
      <w:pPr>
        <w:pStyle w:val="SMHeading"/>
        <w:jc w:val="both"/>
        <w:rPr>
          <w:b w:val="0"/>
          <w:bCs w:val="0"/>
          <w:color w:val="000000" w:themeColor="text1"/>
        </w:rPr>
      </w:pPr>
    </w:p>
    <w:p w14:paraId="62990BB3" w14:textId="62104E59" w:rsidR="00C45D2A" w:rsidRDefault="00C45D2A">
      <w:pPr>
        <w:rPr>
          <w:color w:val="000000" w:themeColor="text1"/>
          <w:kern w:val="32"/>
          <w:szCs w:val="24"/>
        </w:rPr>
      </w:pPr>
      <w:r>
        <w:rPr>
          <w:b/>
          <w:bCs/>
          <w:color w:val="000000" w:themeColor="text1"/>
        </w:rPr>
        <w:br w:type="page"/>
      </w:r>
    </w:p>
    <w:p w14:paraId="09DED21F" w14:textId="77777777" w:rsidR="00C45D2A" w:rsidRDefault="00C45D2A" w:rsidP="00C45D2A">
      <w:pPr>
        <w:pStyle w:val="SMSubheading"/>
        <w:rPr>
          <w:b/>
          <w:u w:val="none"/>
        </w:rPr>
      </w:pPr>
    </w:p>
    <w:p w14:paraId="442F96C0" w14:textId="63A45752" w:rsidR="00C45D2A" w:rsidRDefault="00C45D2A" w:rsidP="00C45D2A">
      <w:pPr>
        <w:pStyle w:val="SMSubheading"/>
      </w:pPr>
      <w:r>
        <w:rPr>
          <w:b/>
          <w:u w:val="none"/>
        </w:rPr>
        <w:t xml:space="preserve">Model </w:t>
      </w:r>
      <w:r w:rsidR="00EB76EF">
        <w:rPr>
          <w:b/>
          <w:u w:val="none"/>
        </w:rPr>
        <w:t>Comparison</w:t>
      </w:r>
    </w:p>
    <w:p w14:paraId="70B71306" w14:textId="77777777" w:rsidR="00C45D2A" w:rsidRDefault="00C45D2A" w:rsidP="00C45D2A">
      <w:pPr>
        <w:pStyle w:val="SMSubheading"/>
        <w:rPr>
          <w:sz w:val="22"/>
          <w:szCs w:val="22"/>
          <w:u w:val="none"/>
        </w:rPr>
      </w:pPr>
    </w:p>
    <w:p w14:paraId="4312FD13" w14:textId="77777777" w:rsidR="00711A49" w:rsidRDefault="00C45D2A" w:rsidP="00C45D2A">
      <w:pPr>
        <w:pStyle w:val="SMSubheading"/>
        <w:jc w:val="both"/>
        <w:rPr>
          <w:sz w:val="22"/>
          <w:szCs w:val="22"/>
          <w:u w:val="none"/>
        </w:rPr>
      </w:pPr>
      <w:r w:rsidRPr="003252D3">
        <w:rPr>
          <w:sz w:val="22"/>
          <w:szCs w:val="22"/>
          <w:u w:val="none"/>
        </w:rPr>
        <w:t>Model comparison between different general linear models to explain the variation in standard metabolic rates (</w:t>
      </w:r>
      <w:r w:rsidRPr="006F19E5">
        <w:rPr>
          <w:i/>
          <w:iCs/>
          <w:sz w:val="22"/>
          <w:szCs w:val="22"/>
          <w:u w:val="none"/>
        </w:rPr>
        <w:t>SMR</w:t>
      </w:r>
      <w:r w:rsidRPr="003252D3">
        <w:rPr>
          <w:sz w:val="22"/>
          <w:szCs w:val="22"/>
          <w:u w:val="none"/>
        </w:rPr>
        <w:t xml:space="preserve">) across </w:t>
      </w:r>
      <w:proofErr w:type="spellStart"/>
      <w:r w:rsidRPr="003252D3">
        <w:rPr>
          <w:sz w:val="22"/>
          <w:szCs w:val="22"/>
          <w:u w:val="none"/>
        </w:rPr>
        <w:t>ecothermic</w:t>
      </w:r>
      <w:proofErr w:type="spellEnd"/>
      <w:r w:rsidRPr="003252D3">
        <w:rPr>
          <w:sz w:val="22"/>
          <w:szCs w:val="22"/>
          <w:u w:val="none"/>
        </w:rPr>
        <w:t xml:space="preserve"> species. Models include, in order, the effects of body mass (</w:t>
      </w:r>
      <w:r w:rsidRPr="006F19E5">
        <w:rPr>
          <w:i/>
          <w:iCs/>
          <w:sz w:val="22"/>
          <w:szCs w:val="22"/>
          <w:u w:val="none"/>
        </w:rPr>
        <w:t>M</w:t>
      </w:r>
      <w:r w:rsidRPr="003252D3">
        <w:rPr>
          <w:sz w:val="22"/>
          <w:szCs w:val="22"/>
          <w:u w:val="none"/>
        </w:rPr>
        <w:t>), ambient temperature during the measurement (</w:t>
      </w:r>
      <w:r w:rsidRPr="006F19E5">
        <w:rPr>
          <w:i/>
          <w:iCs/>
          <w:sz w:val="22"/>
          <w:szCs w:val="22"/>
          <w:u w:val="none"/>
        </w:rPr>
        <w:t>T</w:t>
      </w:r>
      <w:r w:rsidRPr="006F19E5">
        <w:rPr>
          <w:i/>
          <w:iCs/>
          <w:sz w:val="22"/>
          <w:szCs w:val="22"/>
          <w:u w:val="none"/>
          <w:vertAlign w:val="subscript"/>
        </w:rPr>
        <w:t>a</w:t>
      </w:r>
      <w:r w:rsidRPr="003252D3">
        <w:rPr>
          <w:sz w:val="22"/>
          <w:szCs w:val="22"/>
          <w:u w:val="none"/>
        </w:rPr>
        <w:t>), different fixed factors coding for taxonomic affiliation (</w:t>
      </w:r>
      <w:r>
        <w:rPr>
          <w:i/>
          <w:iCs/>
          <w:sz w:val="22"/>
          <w:szCs w:val="22"/>
          <w:u w:val="none"/>
        </w:rPr>
        <w:t>T</w:t>
      </w:r>
      <w:r w:rsidRPr="006F19E5">
        <w:rPr>
          <w:i/>
          <w:iCs/>
          <w:sz w:val="22"/>
          <w:szCs w:val="22"/>
          <w:u w:val="none"/>
        </w:rPr>
        <w:t>axa</w:t>
      </w:r>
      <w:r w:rsidRPr="003252D3">
        <w:rPr>
          <w:sz w:val="22"/>
          <w:szCs w:val="22"/>
          <w:u w:val="none"/>
        </w:rPr>
        <w:t>) or a terrestrial versus aquatic lifestyle, and different descriptors of thermal environment (</w:t>
      </w:r>
      <w:proofErr w:type="spellStart"/>
      <w:r w:rsidRPr="006F19E5">
        <w:rPr>
          <w:i/>
          <w:iCs/>
          <w:sz w:val="22"/>
          <w:szCs w:val="22"/>
          <w:u w:val="none"/>
        </w:rPr>
        <w:t>T</w:t>
      </w:r>
      <w:r w:rsidRPr="006F19E5">
        <w:rPr>
          <w:i/>
          <w:iCs/>
          <w:sz w:val="22"/>
          <w:szCs w:val="22"/>
          <w:u w:val="none"/>
          <w:vertAlign w:val="subscript"/>
        </w:rPr>
        <w:t>mean</w:t>
      </w:r>
      <w:proofErr w:type="spellEnd"/>
      <w:r w:rsidRPr="003252D3">
        <w:rPr>
          <w:sz w:val="22"/>
          <w:szCs w:val="22"/>
          <w:u w:val="none"/>
        </w:rPr>
        <w:t xml:space="preserve">, </w:t>
      </w:r>
      <w:proofErr w:type="spellStart"/>
      <w:r w:rsidRPr="006F19E5">
        <w:rPr>
          <w:i/>
          <w:iCs/>
          <w:sz w:val="22"/>
          <w:szCs w:val="22"/>
          <w:u w:val="none"/>
        </w:rPr>
        <w:t>T</w:t>
      </w:r>
      <w:r w:rsidRPr="006F19E5">
        <w:rPr>
          <w:i/>
          <w:iCs/>
          <w:sz w:val="22"/>
          <w:szCs w:val="22"/>
          <w:u w:val="none"/>
          <w:vertAlign w:val="subscript"/>
        </w:rPr>
        <w:t>min</w:t>
      </w:r>
      <w:proofErr w:type="spellEnd"/>
      <w:r w:rsidRPr="003252D3">
        <w:rPr>
          <w:sz w:val="22"/>
          <w:szCs w:val="22"/>
          <w:u w:val="none"/>
        </w:rPr>
        <w:t xml:space="preserve">, </w:t>
      </w:r>
      <w:proofErr w:type="spellStart"/>
      <w:r w:rsidRPr="006F19E5">
        <w:rPr>
          <w:i/>
          <w:iCs/>
          <w:sz w:val="22"/>
          <w:szCs w:val="22"/>
          <w:u w:val="none"/>
        </w:rPr>
        <w:t>T</w:t>
      </w:r>
      <w:r w:rsidRPr="006F19E5">
        <w:rPr>
          <w:i/>
          <w:iCs/>
          <w:sz w:val="22"/>
          <w:szCs w:val="22"/>
          <w:u w:val="none"/>
          <w:vertAlign w:val="subscript"/>
        </w:rPr>
        <w:t>max</w:t>
      </w:r>
      <w:proofErr w:type="spellEnd"/>
      <w:r w:rsidRPr="003252D3">
        <w:rPr>
          <w:sz w:val="22"/>
          <w:szCs w:val="22"/>
          <w:u w:val="none"/>
        </w:rPr>
        <w:t xml:space="preserve"> and </w:t>
      </w:r>
      <w:proofErr w:type="spellStart"/>
      <w:r w:rsidRPr="006F19E5">
        <w:rPr>
          <w:i/>
          <w:iCs/>
          <w:sz w:val="22"/>
          <w:szCs w:val="22"/>
          <w:u w:val="none"/>
        </w:rPr>
        <w:t>T</w:t>
      </w:r>
      <w:r w:rsidRPr="004F76BA">
        <w:rPr>
          <w:i/>
          <w:iCs/>
          <w:sz w:val="22"/>
          <w:szCs w:val="22"/>
          <w:u w:val="none"/>
          <w:vertAlign w:val="subscript"/>
        </w:rPr>
        <w:t>range</w:t>
      </w:r>
      <w:proofErr w:type="spellEnd"/>
      <w:r w:rsidRPr="003252D3">
        <w:rPr>
          <w:sz w:val="22"/>
          <w:szCs w:val="22"/>
          <w:u w:val="none"/>
        </w:rPr>
        <w:t xml:space="preserve">). </w:t>
      </w:r>
    </w:p>
    <w:p w14:paraId="5053F0EC" w14:textId="77777777" w:rsidR="00C45D2A" w:rsidRPr="003252D3" w:rsidRDefault="00C45D2A" w:rsidP="00C45D2A">
      <w:pPr>
        <w:pStyle w:val="SMSubheading"/>
        <w:jc w:val="both"/>
        <w:rPr>
          <w:sz w:val="22"/>
          <w:szCs w:val="22"/>
          <w:u w:val="none"/>
        </w:rPr>
      </w:pPr>
    </w:p>
    <w:p w14:paraId="3F4E7AD5" w14:textId="77777777" w:rsidR="00C45D2A" w:rsidRDefault="00C45D2A" w:rsidP="00C45D2A">
      <w:pPr>
        <w:pStyle w:val="SMSubheading"/>
        <w:jc w:val="both"/>
        <w:rPr>
          <w:sz w:val="22"/>
          <w:szCs w:val="22"/>
          <w:u w:val="none"/>
        </w:rPr>
      </w:pPr>
      <w:r w:rsidRPr="003252D3">
        <w:rPr>
          <w:sz w:val="22"/>
          <w:szCs w:val="22"/>
          <w:u w:val="none"/>
        </w:rPr>
        <w:t xml:space="preserve">For each model, we include three separate analyses, which correspond to: </w:t>
      </w:r>
    </w:p>
    <w:p w14:paraId="40CB02D6" w14:textId="77777777" w:rsidR="00C45D2A" w:rsidRPr="003252D3" w:rsidRDefault="00C45D2A" w:rsidP="00C45D2A">
      <w:pPr>
        <w:pStyle w:val="SMSubheading"/>
        <w:jc w:val="both"/>
        <w:rPr>
          <w:sz w:val="22"/>
          <w:szCs w:val="22"/>
          <w:u w:val="none"/>
        </w:rPr>
      </w:pPr>
    </w:p>
    <w:p w14:paraId="4738B431" w14:textId="77777777" w:rsidR="00C45D2A" w:rsidRPr="003252D3" w:rsidRDefault="00C45D2A" w:rsidP="00C45D2A">
      <w:pPr>
        <w:pStyle w:val="SMSubheading"/>
        <w:ind w:left="567"/>
        <w:jc w:val="both"/>
        <w:rPr>
          <w:sz w:val="22"/>
          <w:szCs w:val="22"/>
          <w:u w:val="none"/>
        </w:rPr>
      </w:pPr>
      <w:r w:rsidRPr="003252D3">
        <w:rPr>
          <w:sz w:val="22"/>
          <w:szCs w:val="22"/>
          <w:u w:val="none"/>
        </w:rPr>
        <w:t>(</w:t>
      </w:r>
      <w:proofErr w:type="spellStart"/>
      <w:r w:rsidRPr="003252D3">
        <w:rPr>
          <w:sz w:val="22"/>
          <w:szCs w:val="22"/>
          <w:u w:val="none"/>
        </w:rPr>
        <w:t>i</w:t>
      </w:r>
      <w:proofErr w:type="spellEnd"/>
      <w:r w:rsidRPr="003252D3">
        <w:rPr>
          <w:sz w:val="22"/>
          <w:szCs w:val="22"/>
          <w:u w:val="none"/>
        </w:rPr>
        <w:t xml:space="preserve">) the model comparison analysis including the full dataset, </w:t>
      </w:r>
    </w:p>
    <w:p w14:paraId="65659D95" w14:textId="77777777" w:rsidR="00C45D2A" w:rsidRPr="003252D3" w:rsidRDefault="00C45D2A" w:rsidP="00C45D2A">
      <w:pPr>
        <w:pStyle w:val="SMSubheading"/>
        <w:ind w:left="567"/>
        <w:jc w:val="both"/>
        <w:rPr>
          <w:sz w:val="22"/>
          <w:szCs w:val="22"/>
          <w:u w:val="none"/>
        </w:rPr>
      </w:pPr>
      <w:r w:rsidRPr="003252D3">
        <w:rPr>
          <w:sz w:val="22"/>
          <w:szCs w:val="22"/>
          <w:u w:val="none"/>
        </w:rPr>
        <w:t>(ii) the ANOVA outcome of the best model obtained in the previous analysis</w:t>
      </w:r>
      <w:r>
        <w:rPr>
          <w:sz w:val="22"/>
          <w:szCs w:val="22"/>
          <w:u w:val="none"/>
        </w:rPr>
        <w:t>,</w:t>
      </w:r>
    </w:p>
    <w:p w14:paraId="3FFBEC64" w14:textId="77777777" w:rsidR="00670BD3" w:rsidRDefault="00C45D2A" w:rsidP="00C45D2A">
      <w:pPr>
        <w:pStyle w:val="SMSubheading"/>
        <w:ind w:left="567"/>
        <w:jc w:val="both"/>
        <w:rPr>
          <w:sz w:val="22"/>
          <w:szCs w:val="22"/>
          <w:u w:val="none"/>
        </w:rPr>
      </w:pPr>
      <w:r w:rsidRPr="003252D3">
        <w:rPr>
          <w:sz w:val="22"/>
          <w:szCs w:val="22"/>
          <w:u w:val="none"/>
        </w:rPr>
        <w:t>(iii) the model comparison analysis performed separately for each group category of interest (taxa or aquatic vs terrestrial).</w:t>
      </w:r>
    </w:p>
    <w:p w14:paraId="2764451D" w14:textId="549C5420" w:rsidR="00670BD3" w:rsidRDefault="00670BD3" w:rsidP="00670BD3">
      <w:pPr>
        <w:pStyle w:val="SMSubheading"/>
        <w:jc w:val="both"/>
        <w:rPr>
          <w:sz w:val="22"/>
          <w:szCs w:val="22"/>
          <w:u w:val="none"/>
        </w:rPr>
      </w:pPr>
    </w:p>
    <w:p w14:paraId="0C543B27" w14:textId="166DED62" w:rsidR="00711A49" w:rsidRDefault="00711A49" w:rsidP="00670BD3">
      <w:pPr>
        <w:pStyle w:val="SMSubheading"/>
        <w:jc w:val="both"/>
        <w:rPr>
          <w:sz w:val="22"/>
          <w:szCs w:val="22"/>
          <w:u w:val="none"/>
        </w:rPr>
      </w:pPr>
      <w:r>
        <w:rPr>
          <w:sz w:val="22"/>
          <w:szCs w:val="22"/>
          <w:u w:val="none"/>
        </w:rPr>
        <w:t xml:space="preserve">To ensure that analyses are robust, we </w:t>
      </w:r>
      <w:r w:rsidRPr="009C3E37">
        <w:rPr>
          <w:color w:val="000000" w:themeColor="text1"/>
          <w:sz w:val="22"/>
          <w:szCs w:val="22"/>
          <w:u w:val="none"/>
        </w:rPr>
        <w:t>implemented both general linear models (</w:t>
      </w:r>
      <w:r>
        <w:rPr>
          <w:color w:val="000000" w:themeColor="text1"/>
          <w:sz w:val="22"/>
          <w:szCs w:val="22"/>
          <w:u w:val="none"/>
        </w:rPr>
        <w:t>Tables S1 and S2</w:t>
      </w:r>
      <w:r w:rsidRPr="009C3E37">
        <w:rPr>
          <w:color w:val="000000" w:themeColor="text1"/>
          <w:sz w:val="22"/>
          <w:szCs w:val="22"/>
          <w:u w:val="none"/>
        </w:rPr>
        <w:t>) and mixed models including species id as random effect</w:t>
      </w:r>
      <w:r>
        <w:rPr>
          <w:color w:val="000000" w:themeColor="text1"/>
          <w:sz w:val="22"/>
          <w:szCs w:val="22"/>
          <w:u w:val="none"/>
        </w:rPr>
        <w:t xml:space="preserve"> in those datasets where multiple estimates are available for each species (Tables S3 and S4)</w:t>
      </w:r>
      <w:r w:rsidRPr="009C3E37">
        <w:rPr>
          <w:color w:val="000000" w:themeColor="text1"/>
          <w:sz w:val="22"/>
          <w:szCs w:val="22"/>
          <w:u w:val="none"/>
        </w:rPr>
        <w:t>.</w:t>
      </w:r>
    </w:p>
    <w:p w14:paraId="2A7510BC" w14:textId="77777777" w:rsidR="00C45D2A" w:rsidRDefault="00C45D2A" w:rsidP="00F32899">
      <w:pPr>
        <w:pStyle w:val="SMHeading"/>
        <w:jc w:val="both"/>
        <w:rPr>
          <w:b w:val="0"/>
          <w:bCs w:val="0"/>
          <w:color w:val="000000" w:themeColor="text1"/>
        </w:rPr>
      </w:pPr>
    </w:p>
    <w:p w14:paraId="269A9F80" w14:textId="4F3E7756" w:rsidR="00670BD3" w:rsidRPr="00F32899" w:rsidRDefault="00670BD3" w:rsidP="00F32899">
      <w:pPr>
        <w:pStyle w:val="SMHeading"/>
        <w:jc w:val="both"/>
        <w:rPr>
          <w:b w:val="0"/>
          <w:bCs w:val="0"/>
          <w:color w:val="000000" w:themeColor="text1"/>
        </w:rPr>
        <w:sectPr w:rsidR="00670BD3" w:rsidRPr="00F32899" w:rsidSect="00F125EE">
          <w:headerReference w:type="default" r:id="rId11"/>
          <w:footerReference w:type="default" r:id="rId12"/>
          <w:pgSz w:w="12240" w:h="15840"/>
          <w:pgMar w:top="1440" w:right="1800" w:bottom="1440" w:left="1800" w:header="720" w:footer="720" w:gutter="0"/>
          <w:pgNumType w:start="1"/>
          <w:cols w:space="720"/>
          <w:docGrid w:linePitch="360"/>
        </w:sectPr>
      </w:pPr>
    </w:p>
    <w:p w14:paraId="5FAF774C" w14:textId="107D09E3" w:rsidR="0094778C" w:rsidRPr="0094778C" w:rsidRDefault="0094778C" w:rsidP="003252D3">
      <w:pPr>
        <w:pStyle w:val="SMHeading"/>
        <w:rPr>
          <w:rFonts w:ascii="Arial" w:hAnsi="Arial" w:cs="Arial"/>
          <w:sz w:val="28"/>
          <w:szCs w:val="28"/>
        </w:rPr>
      </w:pPr>
      <w:r w:rsidRPr="0094778C">
        <w:rPr>
          <w:rFonts w:ascii="Arial" w:hAnsi="Arial" w:cs="Arial"/>
          <w:sz w:val="28"/>
          <w:szCs w:val="28"/>
        </w:rPr>
        <w:lastRenderedPageBreak/>
        <w:t>GENERAL LINEAR MODELS</w:t>
      </w:r>
    </w:p>
    <w:p w14:paraId="022C1359" w14:textId="77777777" w:rsidR="0094778C" w:rsidRDefault="0094778C" w:rsidP="003252D3">
      <w:pPr>
        <w:pStyle w:val="SMHeading"/>
        <w:rPr>
          <w:sz w:val="22"/>
          <w:szCs w:val="22"/>
        </w:rPr>
      </w:pPr>
    </w:p>
    <w:p w14:paraId="44BF6B4A" w14:textId="698082F0" w:rsidR="001C0975" w:rsidRDefault="00015F74" w:rsidP="003252D3">
      <w:pPr>
        <w:pStyle w:val="SMHeading"/>
        <w:rPr>
          <w:sz w:val="22"/>
          <w:szCs w:val="22"/>
        </w:rPr>
      </w:pPr>
      <w:r w:rsidRPr="00820484">
        <w:rPr>
          <w:sz w:val="22"/>
          <w:szCs w:val="22"/>
        </w:rPr>
        <w:t>Table S1.</w:t>
      </w:r>
      <w:r w:rsidR="00B42F9C" w:rsidRPr="00820484">
        <w:rPr>
          <w:sz w:val="22"/>
          <w:szCs w:val="22"/>
        </w:rPr>
        <w:t xml:space="preserve"> </w:t>
      </w:r>
      <w:r w:rsidR="003252D3" w:rsidRPr="003252D3">
        <w:rPr>
          <w:sz w:val="22"/>
          <w:szCs w:val="22"/>
        </w:rPr>
        <w:t>Model comparison including the full dataset (n = 1160).</w:t>
      </w:r>
    </w:p>
    <w:p w14:paraId="1CFBB0E9" w14:textId="77777777" w:rsidR="004D6BC2" w:rsidRPr="007D05C9" w:rsidRDefault="004D6BC2" w:rsidP="004D6BC2">
      <w:pPr>
        <w:spacing w:line="360" w:lineRule="auto"/>
        <w:rPr>
          <w:color w:val="000000" w:themeColor="text1"/>
        </w:rPr>
      </w:pPr>
    </w:p>
    <w:tbl>
      <w:tblPr>
        <w:tblStyle w:val="Tablaconcuadrcula"/>
        <w:tblW w:w="1343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44"/>
        <w:gridCol w:w="1757"/>
        <w:gridCol w:w="1758"/>
        <w:gridCol w:w="1758"/>
        <w:gridCol w:w="1758"/>
        <w:gridCol w:w="1758"/>
      </w:tblGrid>
      <w:tr w:rsidR="007D05C9" w:rsidRPr="007D05C9" w14:paraId="05283405" w14:textId="77777777" w:rsidTr="00833ED7">
        <w:tc>
          <w:tcPr>
            <w:tcW w:w="4644" w:type="dxa"/>
            <w:tcBorders>
              <w:top w:val="single" w:sz="4" w:space="0" w:color="808080" w:themeColor="background1" w:themeShade="80"/>
              <w:bottom w:val="single" w:sz="4" w:space="0" w:color="808080" w:themeColor="background1" w:themeShade="80"/>
            </w:tcBorders>
          </w:tcPr>
          <w:p w14:paraId="7EBE9B9B" w14:textId="77777777" w:rsidR="004D6BC2" w:rsidRPr="007D05C9" w:rsidRDefault="004D6BC2" w:rsidP="00833ED7">
            <w:pPr>
              <w:spacing w:line="360" w:lineRule="auto"/>
              <w:rPr>
                <w:rFonts w:ascii="Times New Roman" w:eastAsia="Times New Roman" w:hAnsi="Times New Roman" w:cs="Times New Roman"/>
                <w:color w:val="000000" w:themeColor="text1"/>
              </w:rPr>
            </w:pPr>
            <w:r w:rsidRPr="007D05C9">
              <w:rPr>
                <w:rFonts w:ascii="Times New Roman" w:eastAsia="Times New Roman" w:hAnsi="Times New Roman" w:cs="Times New Roman"/>
                <w:color w:val="000000" w:themeColor="text1"/>
              </w:rPr>
              <w:t xml:space="preserve">Model </w:t>
            </w:r>
            <w:r w:rsidRPr="007D05C9">
              <w:rPr>
                <w:rFonts w:ascii="Times New Roman" w:eastAsia="Times New Roman" w:hAnsi="Times New Roman" w:cs="Times New Roman"/>
                <w:color w:val="000000" w:themeColor="text1"/>
                <w:vertAlign w:val="superscript"/>
              </w:rPr>
              <w:t>§</w:t>
            </w:r>
          </w:p>
        </w:tc>
        <w:tc>
          <w:tcPr>
            <w:tcW w:w="1757" w:type="dxa"/>
            <w:tcBorders>
              <w:top w:val="single" w:sz="4" w:space="0" w:color="808080" w:themeColor="background1" w:themeShade="80"/>
              <w:bottom w:val="single" w:sz="4" w:space="0" w:color="808080" w:themeColor="background1" w:themeShade="80"/>
            </w:tcBorders>
          </w:tcPr>
          <w:p w14:paraId="716475A7" w14:textId="77777777" w:rsidR="004D6BC2" w:rsidRPr="007D05C9" w:rsidRDefault="004D6BC2" w:rsidP="00833ED7">
            <w:pPr>
              <w:spacing w:line="360" w:lineRule="auto"/>
              <w:jc w:val="center"/>
              <w:rPr>
                <w:rFonts w:ascii="Times New Roman" w:eastAsia="Times New Roman" w:hAnsi="Times New Roman" w:cs="Times New Roman"/>
                <w:i/>
                <w:color w:val="000000" w:themeColor="text1"/>
              </w:rPr>
            </w:pPr>
            <w:r w:rsidRPr="007D05C9">
              <w:rPr>
                <w:rFonts w:ascii="Times New Roman" w:eastAsia="Times New Roman" w:hAnsi="Times New Roman" w:cs="Times New Roman"/>
                <w:i/>
                <w:color w:val="000000" w:themeColor="text1"/>
              </w:rPr>
              <w:t>K</w:t>
            </w:r>
          </w:p>
        </w:tc>
        <w:tc>
          <w:tcPr>
            <w:tcW w:w="1758" w:type="dxa"/>
            <w:tcBorders>
              <w:top w:val="single" w:sz="4" w:space="0" w:color="808080" w:themeColor="background1" w:themeShade="80"/>
              <w:bottom w:val="single" w:sz="4" w:space="0" w:color="808080" w:themeColor="background1" w:themeShade="80"/>
            </w:tcBorders>
          </w:tcPr>
          <w:p w14:paraId="36027AAF" w14:textId="77777777" w:rsidR="004D6BC2" w:rsidRPr="007D05C9" w:rsidRDefault="004D6BC2" w:rsidP="00833ED7">
            <w:pPr>
              <w:spacing w:line="360" w:lineRule="auto"/>
              <w:jc w:val="center"/>
              <w:rPr>
                <w:rFonts w:ascii="Times New Roman" w:eastAsia="Times New Roman" w:hAnsi="Times New Roman" w:cs="Times New Roman"/>
                <w:color w:val="000000" w:themeColor="text1"/>
              </w:rPr>
            </w:pPr>
            <w:proofErr w:type="spellStart"/>
            <w:r w:rsidRPr="007D05C9">
              <w:rPr>
                <w:rFonts w:ascii="Times New Roman" w:eastAsia="Times New Roman" w:hAnsi="Times New Roman" w:cs="Times New Roman"/>
                <w:color w:val="000000" w:themeColor="text1"/>
              </w:rPr>
              <w:t>AIC</w:t>
            </w:r>
            <w:r w:rsidRPr="007D05C9">
              <w:rPr>
                <w:rFonts w:ascii="Times New Roman" w:eastAsia="Times New Roman" w:hAnsi="Times New Roman" w:cs="Times New Roman"/>
                <w:color w:val="000000" w:themeColor="text1"/>
                <w:vertAlign w:val="subscript"/>
              </w:rPr>
              <w:t>c</w:t>
            </w:r>
            <w:proofErr w:type="spellEnd"/>
          </w:p>
        </w:tc>
        <w:tc>
          <w:tcPr>
            <w:tcW w:w="1758" w:type="dxa"/>
            <w:tcBorders>
              <w:top w:val="single" w:sz="4" w:space="0" w:color="808080" w:themeColor="background1" w:themeShade="80"/>
              <w:bottom w:val="single" w:sz="4" w:space="0" w:color="808080" w:themeColor="background1" w:themeShade="80"/>
            </w:tcBorders>
          </w:tcPr>
          <w:p w14:paraId="18295E86" w14:textId="77777777" w:rsidR="004D6BC2" w:rsidRPr="007D05C9" w:rsidRDefault="004D6BC2" w:rsidP="00833ED7">
            <w:pPr>
              <w:spacing w:line="360" w:lineRule="auto"/>
              <w:jc w:val="center"/>
              <w:rPr>
                <w:rFonts w:ascii="Times New Roman" w:eastAsia="Times New Roman" w:hAnsi="Times New Roman" w:cs="Times New Roman"/>
                <w:i/>
                <w:color w:val="000000" w:themeColor="text1"/>
              </w:rPr>
            </w:pPr>
            <w:proofErr w:type="spellStart"/>
            <w:r w:rsidRPr="007D05C9">
              <w:rPr>
                <w:rFonts w:ascii="Times New Roman" w:eastAsia="Times New Roman" w:hAnsi="Times New Roman" w:cs="Times New Roman"/>
                <w:color w:val="000000" w:themeColor="text1"/>
              </w:rPr>
              <w:t>ΔAIC</w:t>
            </w:r>
            <w:r w:rsidRPr="007D05C9">
              <w:rPr>
                <w:rFonts w:ascii="Times New Roman" w:eastAsia="Times New Roman" w:hAnsi="Times New Roman" w:cs="Times New Roman"/>
                <w:color w:val="000000" w:themeColor="text1"/>
                <w:vertAlign w:val="subscript"/>
              </w:rPr>
              <w:t>c</w:t>
            </w:r>
            <w:proofErr w:type="spellEnd"/>
          </w:p>
        </w:tc>
        <w:tc>
          <w:tcPr>
            <w:tcW w:w="1758" w:type="dxa"/>
            <w:tcBorders>
              <w:top w:val="single" w:sz="4" w:space="0" w:color="808080" w:themeColor="background1" w:themeShade="80"/>
              <w:bottom w:val="single" w:sz="4" w:space="0" w:color="808080" w:themeColor="background1" w:themeShade="80"/>
            </w:tcBorders>
          </w:tcPr>
          <w:p w14:paraId="061BF115" w14:textId="77777777" w:rsidR="004D6BC2" w:rsidRPr="007D05C9" w:rsidRDefault="004D6BC2" w:rsidP="00833ED7">
            <w:pPr>
              <w:spacing w:line="360" w:lineRule="auto"/>
              <w:jc w:val="center"/>
              <w:rPr>
                <w:rFonts w:ascii="Times New Roman" w:hAnsi="Times New Roman" w:cs="Times New Roman"/>
                <w:color w:val="000000" w:themeColor="text1"/>
              </w:rPr>
            </w:pPr>
            <w:proofErr w:type="spellStart"/>
            <w:r w:rsidRPr="007D05C9">
              <w:rPr>
                <w:rFonts w:ascii="Times New Roman" w:eastAsia="Times New Roman" w:hAnsi="Times New Roman" w:cs="Times New Roman"/>
                <w:i/>
                <w:color w:val="000000" w:themeColor="text1"/>
              </w:rPr>
              <w:t>w</w:t>
            </w:r>
            <w:r w:rsidRPr="007D05C9">
              <w:rPr>
                <w:rFonts w:ascii="Times New Roman" w:eastAsia="Times New Roman" w:hAnsi="Times New Roman" w:cs="Times New Roman"/>
                <w:i/>
                <w:color w:val="000000" w:themeColor="text1"/>
                <w:vertAlign w:val="subscript"/>
              </w:rPr>
              <w:t>i</w:t>
            </w:r>
            <w:proofErr w:type="spellEnd"/>
          </w:p>
        </w:tc>
        <w:tc>
          <w:tcPr>
            <w:tcW w:w="1758" w:type="dxa"/>
            <w:tcBorders>
              <w:top w:val="single" w:sz="4" w:space="0" w:color="808080" w:themeColor="background1" w:themeShade="80"/>
              <w:bottom w:val="single" w:sz="4" w:space="0" w:color="808080" w:themeColor="background1" w:themeShade="80"/>
            </w:tcBorders>
          </w:tcPr>
          <w:p w14:paraId="78FC6128" w14:textId="77777777" w:rsidR="004D6BC2" w:rsidRPr="007D05C9" w:rsidRDefault="004D6BC2" w:rsidP="00833ED7">
            <w:pPr>
              <w:spacing w:line="360" w:lineRule="auto"/>
              <w:jc w:val="center"/>
              <w:rPr>
                <w:rFonts w:ascii="Times New Roman" w:hAnsi="Times New Roman" w:cs="Times New Roman"/>
                <w:color w:val="000000" w:themeColor="text1"/>
              </w:rPr>
            </w:pPr>
            <w:proofErr w:type="spellStart"/>
            <w:r w:rsidRPr="007D05C9">
              <w:rPr>
                <w:rFonts w:ascii="Times New Roman" w:hAnsi="Times New Roman" w:cs="Times New Roman"/>
                <w:color w:val="000000" w:themeColor="text1"/>
              </w:rPr>
              <w:t>LogLik</w:t>
            </w:r>
            <w:proofErr w:type="spellEnd"/>
          </w:p>
        </w:tc>
      </w:tr>
      <w:tr w:rsidR="007D05C9" w:rsidRPr="007D05C9" w14:paraId="07EB83B1" w14:textId="77777777" w:rsidTr="00833ED7">
        <w:tc>
          <w:tcPr>
            <w:tcW w:w="4644" w:type="dxa"/>
            <w:tcBorders>
              <w:top w:val="single" w:sz="4" w:space="0" w:color="808080" w:themeColor="background1" w:themeShade="80"/>
            </w:tcBorders>
          </w:tcPr>
          <w:p w14:paraId="72605A49" w14:textId="05C54200" w:rsidR="004D6BC2" w:rsidRPr="007D05C9" w:rsidRDefault="004D6BC2" w:rsidP="00833ED7">
            <w:pPr>
              <w:spacing w:line="360" w:lineRule="auto"/>
              <w:rPr>
                <w:rFonts w:ascii="Times New Roman" w:eastAsia="Times New Roman" w:hAnsi="Times New Roman" w:cs="Times New Roman"/>
                <w:color w:val="000000" w:themeColor="text1"/>
              </w:rPr>
            </w:pPr>
            <w:r w:rsidRPr="007D05C9">
              <w:rPr>
                <w:rFonts w:ascii="Times New Roman" w:hAnsi="Times New Roman" w:cs="Times New Roman"/>
                <w:color w:val="000000" w:themeColor="text1"/>
              </w:rPr>
              <w:t>log</w:t>
            </w:r>
            <w:r w:rsidR="00EA320C" w:rsidRPr="007D05C9">
              <w:rPr>
                <w:rFonts w:ascii="Times New Roman" w:hAnsi="Times New Roman" w:cs="Times New Roman"/>
                <w:color w:val="000000" w:themeColor="text1"/>
                <w:vertAlign w:val="subscript"/>
              </w:rPr>
              <w:t>10</w:t>
            </w:r>
            <w:r w:rsidRPr="007D05C9">
              <w:rPr>
                <w:rFonts w:ascii="Times New Roman" w:hAnsi="Times New Roman" w:cs="Times New Roman"/>
                <w:color w:val="000000" w:themeColor="text1"/>
              </w:rPr>
              <w:t xml:space="preserve"> </w:t>
            </w:r>
            <w:proofErr w:type="gramStart"/>
            <w:r w:rsidRPr="007D05C9">
              <w:rPr>
                <w:rFonts w:ascii="Times New Roman" w:hAnsi="Times New Roman" w:cs="Times New Roman"/>
                <w:i/>
                <w:color w:val="000000" w:themeColor="text1"/>
              </w:rPr>
              <w:t>SMR  ~</w:t>
            </w:r>
            <w:proofErr w:type="gramEnd"/>
            <w:r w:rsidRPr="007D05C9">
              <w:rPr>
                <w:rFonts w:ascii="Times New Roman" w:hAnsi="Times New Roman" w:cs="Times New Roman"/>
                <w:i/>
                <w:color w:val="000000" w:themeColor="text1"/>
              </w:rPr>
              <w:t xml:space="preserve"> </w:t>
            </w:r>
            <w:r w:rsidR="00F32CF4" w:rsidRPr="007D05C9">
              <w:rPr>
                <w:rFonts w:ascii="Times New Roman" w:hAnsi="Times New Roman" w:cs="Times New Roman"/>
                <w:color w:val="000000" w:themeColor="text1"/>
              </w:rPr>
              <w:t>log</w:t>
            </w:r>
            <w:r w:rsidR="00F32CF4" w:rsidRPr="007D05C9">
              <w:rPr>
                <w:rFonts w:ascii="Times New Roman" w:hAnsi="Times New Roman" w:cs="Times New Roman"/>
                <w:color w:val="000000" w:themeColor="text1"/>
                <w:vertAlign w:val="subscript"/>
              </w:rPr>
              <w:t>10</w:t>
            </w:r>
            <w:r w:rsidR="00F32CF4" w:rsidRPr="007D05C9">
              <w:rPr>
                <w:rFonts w:ascii="Times New Roman" w:hAnsi="Times New Roman" w:cs="Times New Roman"/>
                <w:color w:val="000000" w:themeColor="text1"/>
              </w:rPr>
              <w:t xml:space="preserve"> </w:t>
            </w:r>
            <w:r w:rsidRPr="007D05C9">
              <w:rPr>
                <w:rFonts w:ascii="Times New Roman" w:hAnsi="Times New Roman" w:cs="Times New Roman"/>
                <w:i/>
                <w:color w:val="000000" w:themeColor="text1"/>
              </w:rPr>
              <w:t>M</w:t>
            </w:r>
          </w:p>
        </w:tc>
        <w:tc>
          <w:tcPr>
            <w:tcW w:w="1757" w:type="dxa"/>
            <w:tcBorders>
              <w:top w:val="single" w:sz="4" w:space="0" w:color="808080" w:themeColor="background1" w:themeShade="80"/>
            </w:tcBorders>
          </w:tcPr>
          <w:p w14:paraId="7574A4BE" w14:textId="77777777" w:rsidR="004D6BC2" w:rsidRPr="007D05C9" w:rsidRDefault="004D6BC2" w:rsidP="00833ED7">
            <w:pPr>
              <w:spacing w:line="360" w:lineRule="auto"/>
              <w:jc w:val="center"/>
              <w:rPr>
                <w:rFonts w:ascii="Times New Roman" w:eastAsia="Times New Roman" w:hAnsi="Times New Roman" w:cs="Times New Roman"/>
                <w:color w:val="000000" w:themeColor="text1"/>
              </w:rPr>
            </w:pPr>
            <w:r w:rsidRPr="007D05C9">
              <w:rPr>
                <w:rFonts w:ascii="Times New Roman" w:hAnsi="Times New Roman" w:cs="Times New Roman"/>
                <w:color w:val="000000" w:themeColor="text1"/>
              </w:rPr>
              <w:t>3</w:t>
            </w:r>
          </w:p>
        </w:tc>
        <w:tc>
          <w:tcPr>
            <w:tcW w:w="1758" w:type="dxa"/>
            <w:tcBorders>
              <w:top w:val="single" w:sz="4" w:space="0" w:color="808080" w:themeColor="background1" w:themeShade="80"/>
            </w:tcBorders>
            <w:vAlign w:val="bottom"/>
          </w:tcPr>
          <w:p w14:paraId="16E1018A" w14:textId="04E44BE1" w:rsidR="004D6BC2" w:rsidRPr="007D05C9" w:rsidRDefault="00A55B0D" w:rsidP="00833ED7">
            <w:pPr>
              <w:spacing w:line="360" w:lineRule="auto"/>
              <w:jc w:val="center"/>
              <w:rPr>
                <w:rFonts w:ascii="Times New Roman" w:eastAsia="Times New Roman" w:hAnsi="Times New Roman" w:cs="Times New Roman"/>
                <w:color w:val="000000" w:themeColor="text1"/>
              </w:rPr>
            </w:pPr>
            <w:r w:rsidRPr="007D05C9">
              <w:rPr>
                <w:rFonts w:ascii="Times New Roman" w:eastAsia="Times New Roman" w:hAnsi="Times New Roman" w:cs="Times New Roman"/>
                <w:color w:val="000000" w:themeColor="text1"/>
              </w:rPr>
              <w:t>2153.12</w:t>
            </w:r>
          </w:p>
        </w:tc>
        <w:tc>
          <w:tcPr>
            <w:tcW w:w="1758" w:type="dxa"/>
            <w:tcBorders>
              <w:top w:val="single" w:sz="4" w:space="0" w:color="808080" w:themeColor="background1" w:themeShade="80"/>
            </w:tcBorders>
            <w:vAlign w:val="bottom"/>
          </w:tcPr>
          <w:p w14:paraId="5104CFFE" w14:textId="2BE42300" w:rsidR="004D6BC2" w:rsidRPr="007D05C9" w:rsidRDefault="00A55B0D" w:rsidP="00833ED7">
            <w:pPr>
              <w:spacing w:line="360" w:lineRule="auto"/>
              <w:jc w:val="center"/>
              <w:rPr>
                <w:rFonts w:ascii="Times New Roman" w:eastAsia="Times New Roman" w:hAnsi="Times New Roman" w:cs="Times New Roman"/>
                <w:color w:val="000000" w:themeColor="text1"/>
              </w:rPr>
            </w:pPr>
            <w:r w:rsidRPr="007D05C9">
              <w:rPr>
                <w:rFonts w:ascii="Times New Roman" w:eastAsia="Times New Roman" w:hAnsi="Times New Roman" w:cs="Times New Roman"/>
                <w:color w:val="000000" w:themeColor="text1"/>
              </w:rPr>
              <w:t>1175.34</w:t>
            </w:r>
          </w:p>
        </w:tc>
        <w:tc>
          <w:tcPr>
            <w:tcW w:w="1758" w:type="dxa"/>
            <w:tcBorders>
              <w:top w:val="single" w:sz="4" w:space="0" w:color="808080" w:themeColor="background1" w:themeShade="80"/>
            </w:tcBorders>
            <w:vAlign w:val="bottom"/>
          </w:tcPr>
          <w:p w14:paraId="40AC1A57" w14:textId="77777777" w:rsidR="004D6BC2" w:rsidRPr="007D05C9" w:rsidRDefault="004D6BC2" w:rsidP="00833ED7">
            <w:pPr>
              <w:spacing w:line="360" w:lineRule="auto"/>
              <w:jc w:val="center"/>
              <w:rPr>
                <w:rFonts w:ascii="Times New Roman" w:hAnsi="Times New Roman" w:cs="Times New Roman"/>
                <w:color w:val="000000" w:themeColor="text1"/>
              </w:rPr>
            </w:pPr>
            <w:r w:rsidRPr="007D05C9">
              <w:rPr>
                <w:rFonts w:ascii="Times New Roman" w:eastAsia="Times New Roman" w:hAnsi="Times New Roman" w:cs="Times New Roman"/>
                <w:color w:val="000000" w:themeColor="text1"/>
              </w:rPr>
              <w:t>0</w:t>
            </w:r>
          </w:p>
        </w:tc>
        <w:tc>
          <w:tcPr>
            <w:tcW w:w="1758" w:type="dxa"/>
            <w:tcBorders>
              <w:top w:val="single" w:sz="4" w:space="0" w:color="808080" w:themeColor="background1" w:themeShade="80"/>
            </w:tcBorders>
            <w:vAlign w:val="bottom"/>
          </w:tcPr>
          <w:p w14:paraId="257B57FE" w14:textId="14B51039" w:rsidR="004D6BC2" w:rsidRPr="007D05C9" w:rsidRDefault="004D6BC2" w:rsidP="00833ED7">
            <w:pPr>
              <w:spacing w:line="360" w:lineRule="auto"/>
              <w:jc w:val="center"/>
              <w:rPr>
                <w:rFonts w:ascii="Times New Roman" w:hAnsi="Times New Roman" w:cs="Times New Roman"/>
                <w:color w:val="000000" w:themeColor="text1"/>
              </w:rPr>
            </w:pPr>
            <w:r w:rsidRPr="007D05C9">
              <w:rPr>
                <w:rFonts w:ascii="Times New Roman" w:eastAsia="Times New Roman" w:hAnsi="Times New Roman" w:cs="Times New Roman"/>
                <w:color w:val="000000" w:themeColor="text1"/>
              </w:rPr>
              <w:t>-</w:t>
            </w:r>
            <w:r w:rsidR="00A55B0D" w:rsidRPr="007D05C9">
              <w:rPr>
                <w:rFonts w:ascii="Times New Roman" w:eastAsia="Times New Roman" w:hAnsi="Times New Roman" w:cs="Times New Roman"/>
                <w:color w:val="000000" w:themeColor="text1"/>
              </w:rPr>
              <w:t>1073.55</w:t>
            </w:r>
          </w:p>
        </w:tc>
      </w:tr>
      <w:tr w:rsidR="007D05C9" w:rsidRPr="007D05C9" w14:paraId="5CEDE4FB" w14:textId="77777777" w:rsidTr="00833ED7">
        <w:tc>
          <w:tcPr>
            <w:tcW w:w="4644" w:type="dxa"/>
          </w:tcPr>
          <w:p w14:paraId="7127DDA9" w14:textId="39A6AA75" w:rsidR="004D6BC2" w:rsidRPr="007D05C9" w:rsidRDefault="00EA320C" w:rsidP="00833ED7">
            <w:pPr>
              <w:spacing w:line="360" w:lineRule="auto"/>
              <w:rPr>
                <w:rFonts w:ascii="Times New Roman" w:eastAsia="Times New Roman" w:hAnsi="Times New Roman" w:cs="Times New Roman"/>
                <w:color w:val="000000" w:themeColor="text1"/>
              </w:rPr>
            </w:pPr>
            <w:r w:rsidRPr="007D05C9">
              <w:rPr>
                <w:rFonts w:ascii="Times New Roman" w:hAnsi="Times New Roman" w:cs="Times New Roman"/>
                <w:color w:val="000000" w:themeColor="text1"/>
              </w:rPr>
              <w:t>log</w:t>
            </w:r>
            <w:r w:rsidRPr="007D05C9">
              <w:rPr>
                <w:rFonts w:ascii="Times New Roman" w:hAnsi="Times New Roman" w:cs="Times New Roman"/>
                <w:color w:val="000000" w:themeColor="text1"/>
                <w:vertAlign w:val="subscript"/>
              </w:rPr>
              <w:t>10</w:t>
            </w:r>
            <w:r w:rsidR="004D6BC2" w:rsidRPr="007D05C9">
              <w:rPr>
                <w:rFonts w:ascii="Times New Roman" w:hAnsi="Times New Roman" w:cs="Times New Roman"/>
                <w:color w:val="000000" w:themeColor="text1"/>
              </w:rPr>
              <w:t xml:space="preserve"> </w:t>
            </w:r>
            <w:proofErr w:type="gramStart"/>
            <w:r w:rsidR="004D6BC2" w:rsidRPr="007D05C9">
              <w:rPr>
                <w:rFonts w:ascii="Times New Roman" w:hAnsi="Times New Roman" w:cs="Times New Roman"/>
                <w:i/>
                <w:color w:val="000000" w:themeColor="text1"/>
              </w:rPr>
              <w:t>SMR  ~</w:t>
            </w:r>
            <w:proofErr w:type="gramEnd"/>
            <w:r w:rsidR="004D6BC2" w:rsidRPr="007D05C9">
              <w:rPr>
                <w:rFonts w:ascii="Times New Roman" w:hAnsi="Times New Roman" w:cs="Times New Roman"/>
                <w:i/>
                <w:color w:val="000000" w:themeColor="text1"/>
              </w:rPr>
              <w:t xml:space="preserve"> </w:t>
            </w:r>
            <w:r w:rsidR="00F32CF4" w:rsidRPr="007D05C9">
              <w:rPr>
                <w:rFonts w:ascii="Times New Roman" w:hAnsi="Times New Roman" w:cs="Times New Roman"/>
                <w:color w:val="000000" w:themeColor="text1"/>
              </w:rPr>
              <w:t>log</w:t>
            </w:r>
            <w:r w:rsidR="00F32CF4" w:rsidRPr="007D05C9">
              <w:rPr>
                <w:rFonts w:ascii="Times New Roman" w:hAnsi="Times New Roman" w:cs="Times New Roman"/>
                <w:color w:val="000000" w:themeColor="text1"/>
                <w:vertAlign w:val="subscript"/>
              </w:rPr>
              <w:t>10</w:t>
            </w:r>
            <w:r w:rsidR="00F32CF4" w:rsidRPr="007D05C9">
              <w:rPr>
                <w:rFonts w:ascii="Times New Roman" w:hAnsi="Times New Roman" w:cs="Times New Roman"/>
                <w:color w:val="000000" w:themeColor="text1"/>
              </w:rPr>
              <w:t xml:space="preserve"> </w:t>
            </w:r>
            <w:r w:rsidR="004D6BC2" w:rsidRPr="007D05C9">
              <w:rPr>
                <w:rFonts w:ascii="Times New Roman" w:hAnsi="Times New Roman" w:cs="Times New Roman"/>
                <w:i/>
                <w:color w:val="000000" w:themeColor="text1"/>
              </w:rPr>
              <w:t>M</w:t>
            </w:r>
            <w:r w:rsidR="004D6BC2" w:rsidRPr="007D05C9">
              <w:rPr>
                <w:rFonts w:ascii="Times New Roman" w:hAnsi="Times New Roman" w:cs="Times New Roman"/>
                <w:color w:val="000000" w:themeColor="text1"/>
              </w:rPr>
              <w:t xml:space="preserve"> + </w:t>
            </w:r>
            <w:r w:rsidR="004D6BC2" w:rsidRPr="007D05C9">
              <w:rPr>
                <w:rFonts w:ascii="Times New Roman" w:hAnsi="Times New Roman" w:cs="Times New Roman"/>
                <w:i/>
                <w:color w:val="000000" w:themeColor="text1"/>
              </w:rPr>
              <w:t>T</w:t>
            </w:r>
            <w:r w:rsidR="004D6BC2" w:rsidRPr="007D05C9">
              <w:rPr>
                <w:rFonts w:ascii="Times New Roman" w:hAnsi="Times New Roman" w:cs="Times New Roman"/>
                <w:i/>
                <w:color w:val="000000" w:themeColor="text1"/>
                <w:vertAlign w:val="subscript"/>
              </w:rPr>
              <w:t>a</w:t>
            </w:r>
          </w:p>
        </w:tc>
        <w:tc>
          <w:tcPr>
            <w:tcW w:w="1757" w:type="dxa"/>
          </w:tcPr>
          <w:p w14:paraId="216F9DB9" w14:textId="77777777" w:rsidR="004D6BC2" w:rsidRPr="007D05C9" w:rsidRDefault="004D6BC2" w:rsidP="00833ED7">
            <w:pPr>
              <w:spacing w:line="360" w:lineRule="auto"/>
              <w:jc w:val="center"/>
              <w:rPr>
                <w:rFonts w:ascii="Times New Roman" w:eastAsia="Times New Roman" w:hAnsi="Times New Roman" w:cs="Times New Roman"/>
                <w:color w:val="000000" w:themeColor="text1"/>
              </w:rPr>
            </w:pPr>
            <w:r w:rsidRPr="007D05C9">
              <w:rPr>
                <w:rFonts w:ascii="Times New Roman" w:hAnsi="Times New Roman" w:cs="Times New Roman"/>
                <w:color w:val="000000" w:themeColor="text1"/>
              </w:rPr>
              <w:t>5</w:t>
            </w:r>
          </w:p>
        </w:tc>
        <w:tc>
          <w:tcPr>
            <w:tcW w:w="1758" w:type="dxa"/>
          </w:tcPr>
          <w:p w14:paraId="52028977" w14:textId="402A7DC6" w:rsidR="004D6BC2" w:rsidRPr="007D05C9" w:rsidRDefault="00A55B0D" w:rsidP="00833ED7">
            <w:pPr>
              <w:spacing w:line="360" w:lineRule="auto"/>
              <w:jc w:val="center"/>
              <w:rPr>
                <w:rFonts w:ascii="Times New Roman" w:eastAsia="Times New Roman" w:hAnsi="Times New Roman" w:cs="Times New Roman"/>
                <w:color w:val="000000" w:themeColor="text1"/>
              </w:rPr>
            </w:pPr>
            <w:r w:rsidRPr="007D05C9">
              <w:rPr>
                <w:rFonts w:ascii="Times New Roman" w:hAnsi="Times New Roman" w:cs="Times New Roman"/>
                <w:color w:val="000000" w:themeColor="text1"/>
              </w:rPr>
              <w:t>1411.09</w:t>
            </w:r>
          </w:p>
        </w:tc>
        <w:tc>
          <w:tcPr>
            <w:tcW w:w="1758" w:type="dxa"/>
          </w:tcPr>
          <w:p w14:paraId="46606A1B" w14:textId="043228ED" w:rsidR="004D6BC2" w:rsidRPr="007D05C9" w:rsidRDefault="00A55B0D" w:rsidP="00833ED7">
            <w:pPr>
              <w:spacing w:line="360" w:lineRule="auto"/>
              <w:jc w:val="center"/>
              <w:rPr>
                <w:rFonts w:ascii="Times New Roman" w:eastAsia="Times New Roman" w:hAnsi="Times New Roman" w:cs="Times New Roman"/>
                <w:color w:val="000000" w:themeColor="text1"/>
              </w:rPr>
            </w:pPr>
            <w:r w:rsidRPr="007D05C9">
              <w:rPr>
                <w:rFonts w:ascii="Times New Roman" w:hAnsi="Times New Roman" w:cs="Times New Roman"/>
                <w:color w:val="000000" w:themeColor="text1"/>
              </w:rPr>
              <w:t>433.32</w:t>
            </w:r>
          </w:p>
        </w:tc>
        <w:tc>
          <w:tcPr>
            <w:tcW w:w="1758" w:type="dxa"/>
          </w:tcPr>
          <w:p w14:paraId="7BD35968" w14:textId="77777777" w:rsidR="004D6BC2" w:rsidRPr="007D05C9" w:rsidRDefault="004D6BC2" w:rsidP="00833ED7">
            <w:pPr>
              <w:spacing w:line="360" w:lineRule="auto"/>
              <w:jc w:val="center"/>
              <w:rPr>
                <w:rFonts w:ascii="Times New Roman" w:hAnsi="Times New Roman" w:cs="Times New Roman"/>
                <w:color w:val="000000" w:themeColor="text1"/>
              </w:rPr>
            </w:pPr>
            <w:r w:rsidRPr="007D05C9">
              <w:rPr>
                <w:rFonts w:ascii="Times New Roman" w:hAnsi="Times New Roman" w:cs="Times New Roman"/>
                <w:color w:val="000000" w:themeColor="text1"/>
              </w:rPr>
              <w:t>0</w:t>
            </w:r>
          </w:p>
        </w:tc>
        <w:tc>
          <w:tcPr>
            <w:tcW w:w="1758" w:type="dxa"/>
          </w:tcPr>
          <w:p w14:paraId="7619F58C" w14:textId="361036AB" w:rsidR="004D6BC2" w:rsidRPr="007D05C9" w:rsidRDefault="004D6BC2" w:rsidP="00833ED7">
            <w:pPr>
              <w:spacing w:line="360" w:lineRule="auto"/>
              <w:jc w:val="center"/>
              <w:rPr>
                <w:rFonts w:ascii="Times New Roman" w:hAnsi="Times New Roman" w:cs="Times New Roman"/>
                <w:color w:val="000000" w:themeColor="text1"/>
              </w:rPr>
            </w:pPr>
            <w:r w:rsidRPr="007D05C9">
              <w:rPr>
                <w:rFonts w:ascii="Times New Roman" w:hAnsi="Times New Roman" w:cs="Times New Roman"/>
                <w:color w:val="000000" w:themeColor="text1"/>
              </w:rPr>
              <w:t>-</w:t>
            </w:r>
            <w:r w:rsidR="00A55B0D" w:rsidRPr="007D05C9">
              <w:rPr>
                <w:rFonts w:ascii="Times New Roman" w:hAnsi="Times New Roman" w:cs="Times New Roman"/>
                <w:color w:val="000000" w:themeColor="text1"/>
              </w:rPr>
              <w:t>700.52</w:t>
            </w:r>
          </w:p>
        </w:tc>
      </w:tr>
      <w:tr w:rsidR="007D05C9" w:rsidRPr="007D05C9" w14:paraId="2E777EB5" w14:textId="77777777" w:rsidTr="00833ED7">
        <w:tc>
          <w:tcPr>
            <w:tcW w:w="4644" w:type="dxa"/>
          </w:tcPr>
          <w:p w14:paraId="2D766B65" w14:textId="1C779C5E" w:rsidR="004D6BC2" w:rsidRPr="007D05C9" w:rsidRDefault="00EA320C" w:rsidP="00833ED7">
            <w:pPr>
              <w:spacing w:line="360" w:lineRule="auto"/>
              <w:rPr>
                <w:rFonts w:ascii="Times New Roman" w:hAnsi="Times New Roman" w:cs="Times New Roman"/>
                <w:color w:val="000000" w:themeColor="text1"/>
              </w:rPr>
            </w:pPr>
            <w:r w:rsidRPr="007D05C9">
              <w:rPr>
                <w:rFonts w:ascii="Times New Roman" w:hAnsi="Times New Roman" w:cs="Times New Roman"/>
                <w:color w:val="000000" w:themeColor="text1"/>
              </w:rPr>
              <w:t>log</w:t>
            </w:r>
            <w:r w:rsidRPr="007D05C9">
              <w:rPr>
                <w:rFonts w:ascii="Times New Roman" w:hAnsi="Times New Roman" w:cs="Times New Roman"/>
                <w:color w:val="000000" w:themeColor="text1"/>
                <w:vertAlign w:val="subscript"/>
              </w:rPr>
              <w:t>10</w:t>
            </w:r>
            <w:r w:rsidR="004D6BC2" w:rsidRPr="007D05C9">
              <w:rPr>
                <w:rFonts w:ascii="Times New Roman" w:hAnsi="Times New Roman" w:cs="Times New Roman"/>
                <w:color w:val="000000" w:themeColor="text1"/>
              </w:rPr>
              <w:t xml:space="preserve"> </w:t>
            </w:r>
            <w:r w:rsidR="004D6BC2" w:rsidRPr="007D05C9">
              <w:rPr>
                <w:rFonts w:ascii="Times New Roman" w:hAnsi="Times New Roman" w:cs="Times New Roman"/>
                <w:i/>
                <w:color w:val="000000" w:themeColor="text1"/>
              </w:rPr>
              <w:t xml:space="preserve">SMR ~ </w:t>
            </w:r>
            <w:r w:rsidR="00F32CF4" w:rsidRPr="007D05C9">
              <w:rPr>
                <w:rFonts w:ascii="Times New Roman" w:hAnsi="Times New Roman" w:cs="Times New Roman"/>
                <w:color w:val="000000" w:themeColor="text1"/>
              </w:rPr>
              <w:t>log</w:t>
            </w:r>
            <w:r w:rsidR="00F32CF4" w:rsidRPr="007D05C9">
              <w:rPr>
                <w:rFonts w:ascii="Times New Roman" w:hAnsi="Times New Roman" w:cs="Times New Roman"/>
                <w:color w:val="000000" w:themeColor="text1"/>
                <w:vertAlign w:val="subscript"/>
              </w:rPr>
              <w:t>10</w:t>
            </w:r>
            <w:r w:rsidR="00F32CF4" w:rsidRPr="007D05C9">
              <w:rPr>
                <w:rFonts w:ascii="Times New Roman" w:hAnsi="Times New Roman" w:cs="Times New Roman"/>
                <w:color w:val="000000" w:themeColor="text1"/>
              </w:rPr>
              <w:t xml:space="preserve"> </w:t>
            </w:r>
            <w:r w:rsidR="004D6BC2" w:rsidRPr="007D05C9">
              <w:rPr>
                <w:rFonts w:ascii="Times New Roman" w:hAnsi="Times New Roman" w:cs="Times New Roman"/>
                <w:i/>
                <w:color w:val="000000" w:themeColor="text1"/>
              </w:rPr>
              <w:t>M</w:t>
            </w:r>
            <w:r w:rsidR="004D6BC2" w:rsidRPr="007D05C9">
              <w:rPr>
                <w:rFonts w:ascii="Times New Roman" w:hAnsi="Times New Roman" w:cs="Times New Roman"/>
                <w:color w:val="000000" w:themeColor="text1"/>
              </w:rPr>
              <w:t xml:space="preserve"> + </w:t>
            </w:r>
            <w:r w:rsidR="004D6BC2" w:rsidRPr="007D05C9">
              <w:rPr>
                <w:rFonts w:ascii="Times New Roman" w:hAnsi="Times New Roman" w:cs="Times New Roman"/>
                <w:i/>
                <w:color w:val="000000" w:themeColor="text1"/>
              </w:rPr>
              <w:t>Taxa</w:t>
            </w:r>
            <w:r w:rsidR="004D6BC2" w:rsidRPr="007D05C9">
              <w:rPr>
                <w:rFonts w:ascii="Times New Roman" w:hAnsi="Times New Roman" w:cs="Times New Roman"/>
                <w:color w:val="000000" w:themeColor="text1"/>
              </w:rPr>
              <w:t xml:space="preserve"> + </w:t>
            </w:r>
            <w:r w:rsidR="004D6BC2" w:rsidRPr="007D05C9">
              <w:rPr>
                <w:rFonts w:ascii="Times New Roman" w:hAnsi="Times New Roman" w:cs="Times New Roman"/>
                <w:i/>
                <w:color w:val="000000" w:themeColor="text1"/>
              </w:rPr>
              <w:t>T</w:t>
            </w:r>
            <w:r w:rsidR="004D6BC2" w:rsidRPr="007D05C9">
              <w:rPr>
                <w:rFonts w:ascii="Times New Roman" w:hAnsi="Times New Roman" w:cs="Times New Roman"/>
                <w:i/>
                <w:color w:val="000000" w:themeColor="text1"/>
                <w:vertAlign w:val="subscript"/>
              </w:rPr>
              <w:t>a</w:t>
            </w:r>
          </w:p>
        </w:tc>
        <w:tc>
          <w:tcPr>
            <w:tcW w:w="1757" w:type="dxa"/>
          </w:tcPr>
          <w:p w14:paraId="3302BEFC" w14:textId="77777777" w:rsidR="004D6BC2" w:rsidRPr="007D05C9" w:rsidRDefault="004D6BC2" w:rsidP="00833ED7">
            <w:pPr>
              <w:spacing w:line="360" w:lineRule="auto"/>
              <w:jc w:val="center"/>
              <w:rPr>
                <w:rFonts w:ascii="Times New Roman" w:eastAsia="Times New Roman" w:hAnsi="Times New Roman" w:cs="Times New Roman"/>
                <w:color w:val="000000" w:themeColor="text1"/>
              </w:rPr>
            </w:pPr>
            <w:r w:rsidRPr="007D05C9">
              <w:rPr>
                <w:rFonts w:ascii="Times New Roman" w:hAnsi="Times New Roman" w:cs="Times New Roman"/>
                <w:color w:val="000000" w:themeColor="text1"/>
              </w:rPr>
              <w:t>16</w:t>
            </w:r>
          </w:p>
        </w:tc>
        <w:tc>
          <w:tcPr>
            <w:tcW w:w="1758" w:type="dxa"/>
          </w:tcPr>
          <w:p w14:paraId="0B65935B" w14:textId="5B54C13A" w:rsidR="004D6BC2" w:rsidRPr="007D05C9" w:rsidRDefault="00A55B0D" w:rsidP="00833ED7">
            <w:pPr>
              <w:spacing w:line="360" w:lineRule="auto"/>
              <w:jc w:val="center"/>
              <w:rPr>
                <w:rFonts w:ascii="Times New Roman" w:eastAsia="Times New Roman" w:hAnsi="Times New Roman" w:cs="Times New Roman"/>
                <w:color w:val="000000" w:themeColor="text1"/>
              </w:rPr>
            </w:pPr>
            <w:r w:rsidRPr="007D05C9">
              <w:rPr>
                <w:rFonts w:ascii="Times New Roman" w:hAnsi="Times New Roman" w:cs="Times New Roman"/>
                <w:color w:val="000000" w:themeColor="text1"/>
              </w:rPr>
              <w:t>1238.51</w:t>
            </w:r>
          </w:p>
        </w:tc>
        <w:tc>
          <w:tcPr>
            <w:tcW w:w="1758" w:type="dxa"/>
          </w:tcPr>
          <w:p w14:paraId="52D2BA50" w14:textId="17E7A4F5" w:rsidR="004D6BC2" w:rsidRPr="007D05C9" w:rsidRDefault="00A55B0D" w:rsidP="00833ED7">
            <w:pPr>
              <w:spacing w:line="360" w:lineRule="auto"/>
              <w:jc w:val="center"/>
              <w:rPr>
                <w:rFonts w:ascii="Times New Roman" w:eastAsia="Times New Roman" w:hAnsi="Times New Roman" w:cs="Times New Roman"/>
                <w:color w:val="000000" w:themeColor="text1"/>
              </w:rPr>
            </w:pPr>
            <w:r w:rsidRPr="007D05C9">
              <w:rPr>
                <w:rFonts w:ascii="Times New Roman" w:hAnsi="Times New Roman" w:cs="Times New Roman"/>
                <w:color w:val="000000" w:themeColor="text1"/>
              </w:rPr>
              <w:t>260.74</w:t>
            </w:r>
          </w:p>
        </w:tc>
        <w:tc>
          <w:tcPr>
            <w:tcW w:w="1758" w:type="dxa"/>
          </w:tcPr>
          <w:p w14:paraId="79426800" w14:textId="77777777" w:rsidR="004D6BC2" w:rsidRPr="007D05C9" w:rsidRDefault="004D6BC2" w:rsidP="00833ED7">
            <w:pPr>
              <w:spacing w:line="360" w:lineRule="auto"/>
              <w:jc w:val="center"/>
              <w:rPr>
                <w:rFonts w:ascii="Times New Roman" w:hAnsi="Times New Roman" w:cs="Times New Roman"/>
                <w:color w:val="000000" w:themeColor="text1"/>
              </w:rPr>
            </w:pPr>
            <w:r w:rsidRPr="007D05C9">
              <w:rPr>
                <w:rFonts w:ascii="Times New Roman" w:hAnsi="Times New Roman" w:cs="Times New Roman"/>
                <w:color w:val="000000" w:themeColor="text1"/>
              </w:rPr>
              <w:t>0</w:t>
            </w:r>
          </w:p>
        </w:tc>
        <w:tc>
          <w:tcPr>
            <w:tcW w:w="1758" w:type="dxa"/>
          </w:tcPr>
          <w:p w14:paraId="039CB925" w14:textId="7BFABE0E" w:rsidR="004D6BC2" w:rsidRPr="007D05C9" w:rsidRDefault="004D6BC2" w:rsidP="00833ED7">
            <w:pPr>
              <w:spacing w:line="360" w:lineRule="auto"/>
              <w:jc w:val="center"/>
              <w:rPr>
                <w:rFonts w:ascii="Times New Roman" w:hAnsi="Times New Roman" w:cs="Times New Roman"/>
                <w:color w:val="000000" w:themeColor="text1"/>
              </w:rPr>
            </w:pPr>
            <w:r w:rsidRPr="007D05C9">
              <w:rPr>
                <w:rFonts w:ascii="Times New Roman" w:hAnsi="Times New Roman" w:cs="Times New Roman"/>
                <w:color w:val="000000" w:themeColor="text1"/>
              </w:rPr>
              <w:t>-</w:t>
            </w:r>
            <w:r w:rsidR="00A55B0D" w:rsidRPr="007D05C9">
              <w:rPr>
                <w:rFonts w:ascii="Times New Roman" w:hAnsi="Times New Roman" w:cs="Times New Roman"/>
                <w:color w:val="000000" w:themeColor="text1"/>
              </w:rPr>
              <w:t>603.02</w:t>
            </w:r>
          </w:p>
        </w:tc>
      </w:tr>
      <w:tr w:rsidR="007D05C9" w:rsidRPr="007D05C9" w14:paraId="4619E380" w14:textId="77777777" w:rsidTr="00833ED7">
        <w:tc>
          <w:tcPr>
            <w:tcW w:w="4644" w:type="dxa"/>
          </w:tcPr>
          <w:p w14:paraId="3944BD6C" w14:textId="7D1866C6" w:rsidR="004D6BC2" w:rsidRPr="007D05C9" w:rsidRDefault="00EA320C" w:rsidP="00833ED7">
            <w:pPr>
              <w:spacing w:line="360" w:lineRule="auto"/>
              <w:rPr>
                <w:rFonts w:ascii="Times New Roman" w:eastAsia="Times New Roman" w:hAnsi="Times New Roman" w:cs="Times New Roman"/>
                <w:color w:val="000000" w:themeColor="text1"/>
              </w:rPr>
            </w:pPr>
            <w:r w:rsidRPr="007D05C9">
              <w:rPr>
                <w:rFonts w:ascii="Times New Roman" w:hAnsi="Times New Roman" w:cs="Times New Roman"/>
                <w:color w:val="000000" w:themeColor="text1"/>
              </w:rPr>
              <w:t>log</w:t>
            </w:r>
            <w:r w:rsidRPr="007D05C9">
              <w:rPr>
                <w:rFonts w:ascii="Times New Roman" w:hAnsi="Times New Roman" w:cs="Times New Roman"/>
                <w:color w:val="000000" w:themeColor="text1"/>
                <w:vertAlign w:val="subscript"/>
              </w:rPr>
              <w:t>10</w:t>
            </w:r>
            <w:r w:rsidR="004D6BC2" w:rsidRPr="007D05C9">
              <w:rPr>
                <w:rFonts w:ascii="Times New Roman" w:hAnsi="Times New Roman" w:cs="Times New Roman"/>
                <w:color w:val="000000" w:themeColor="text1"/>
              </w:rPr>
              <w:t xml:space="preserve"> </w:t>
            </w:r>
            <w:r w:rsidR="004D6BC2" w:rsidRPr="007D05C9">
              <w:rPr>
                <w:rFonts w:ascii="Times New Roman" w:hAnsi="Times New Roman" w:cs="Times New Roman"/>
                <w:i/>
                <w:color w:val="000000" w:themeColor="text1"/>
              </w:rPr>
              <w:t xml:space="preserve">SMR ~ </w:t>
            </w:r>
            <w:r w:rsidR="00F32CF4" w:rsidRPr="007D05C9">
              <w:rPr>
                <w:rFonts w:ascii="Times New Roman" w:hAnsi="Times New Roman" w:cs="Times New Roman"/>
                <w:color w:val="000000" w:themeColor="text1"/>
              </w:rPr>
              <w:t>log</w:t>
            </w:r>
            <w:r w:rsidR="00F32CF4" w:rsidRPr="007D05C9">
              <w:rPr>
                <w:rFonts w:ascii="Times New Roman" w:hAnsi="Times New Roman" w:cs="Times New Roman"/>
                <w:color w:val="000000" w:themeColor="text1"/>
                <w:vertAlign w:val="subscript"/>
              </w:rPr>
              <w:t>10</w:t>
            </w:r>
            <w:r w:rsidR="00F32CF4" w:rsidRPr="007D05C9">
              <w:rPr>
                <w:rFonts w:ascii="Times New Roman" w:hAnsi="Times New Roman" w:cs="Times New Roman"/>
                <w:color w:val="000000" w:themeColor="text1"/>
              </w:rPr>
              <w:t xml:space="preserve"> </w:t>
            </w:r>
            <w:r w:rsidR="004D6BC2" w:rsidRPr="007D05C9">
              <w:rPr>
                <w:rFonts w:ascii="Times New Roman" w:hAnsi="Times New Roman" w:cs="Times New Roman"/>
                <w:i/>
                <w:color w:val="000000" w:themeColor="text1"/>
              </w:rPr>
              <w:t>M</w:t>
            </w:r>
            <w:r w:rsidR="004D6BC2" w:rsidRPr="007D05C9">
              <w:rPr>
                <w:rFonts w:ascii="Times New Roman" w:hAnsi="Times New Roman" w:cs="Times New Roman"/>
                <w:color w:val="000000" w:themeColor="text1"/>
              </w:rPr>
              <w:t xml:space="preserve"> + </w:t>
            </w:r>
            <w:r w:rsidR="004D6BC2" w:rsidRPr="007D05C9">
              <w:rPr>
                <w:rFonts w:ascii="Times New Roman" w:hAnsi="Times New Roman" w:cs="Times New Roman"/>
                <w:i/>
                <w:color w:val="000000" w:themeColor="text1"/>
              </w:rPr>
              <w:t>Taxa</w:t>
            </w:r>
            <w:r w:rsidR="004D6BC2" w:rsidRPr="007D05C9">
              <w:rPr>
                <w:rFonts w:ascii="Times New Roman" w:hAnsi="Times New Roman" w:cs="Times New Roman"/>
                <w:color w:val="000000" w:themeColor="text1"/>
              </w:rPr>
              <w:t xml:space="preserve"> + </w:t>
            </w:r>
            <w:r w:rsidR="004D6BC2" w:rsidRPr="007D05C9">
              <w:rPr>
                <w:rFonts w:ascii="Times New Roman" w:hAnsi="Times New Roman" w:cs="Times New Roman"/>
                <w:i/>
                <w:color w:val="000000" w:themeColor="text1"/>
              </w:rPr>
              <w:t>T</w:t>
            </w:r>
            <w:r w:rsidR="004D6BC2" w:rsidRPr="007D05C9">
              <w:rPr>
                <w:rFonts w:ascii="Times New Roman" w:hAnsi="Times New Roman" w:cs="Times New Roman"/>
                <w:i/>
                <w:color w:val="000000" w:themeColor="text1"/>
                <w:vertAlign w:val="subscript"/>
              </w:rPr>
              <w:t xml:space="preserve">a </w:t>
            </w:r>
            <w:r w:rsidR="004D6BC2" w:rsidRPr="007D05C9">
              <w:rPr>
                <w:rFonts w:ascii="Times New Roman" w:hAnsi="Times New Roman" w:cs="Times New Roman"/>
                <w:color w:val="000000" w:themeColor="text1"/>
              </w:rPr>
              <w:t xml:space="preserve">+ </w:t>
            </w:r>
            <w:proofErr w:type="spellStart"/>
            <w:r w:rsidR="004D6BC2" w:rsidRPr="007D05C9">
              <w:rPr>
                <w:rFonts w:ascii="Times New Roman" w:hAnsi="Times New Roman" w:cs="Times New Roman"/>
                <w:i/>
                <w:color w:val="000000" w:themeColor="text1"/>
              </w:rPr>
              <w:t>T</w:t>
            </w:r>
            <w:r w:rsidR="004D6BC2" w:rsidRPr="007D05C9">
              <w:rPr>
                <w:rFonts w:ascii="Times New Roman" w:hAnsi="Times New Roman" w:cs="Times New Roman"/>
                <w:i/>
                <w:color w:val="000000" w:themeColor="text1"/>
                <w:vertAlign w:val="subscript"/>
              </w:rPr>
              <w:t>mean</w:t>
            </w:r>
            <w:proofErr w:type="spellEnd"/>
          </w:p>
        </w:tc>
        <w:tc>
          <w:tcPr>
            <w:tcW w:w="1757" w:type="dxa"/>
          </w:tcPr>
          <w:p w14:paraId="1D239FA5" w14:textId="77777777" w:rsidR="004D6BC2" w:rsidRPr="007D05C9" w:rsidRDefault="004D6BC2" w:rsidP="00833ED7">
            <w:pPr>
              <w:spacing w:line="360" w:lineRule="auto"/>
              <w:jc w:val="center"/>
              <w:rPr>
                <w:rFonts w:ascii="Times New Roman" w:eastAsia="Times New Roman" w:hAnsi="Times New Roman" w:cs="Times New Roman"/>
                <w:color w:val="000000" w:themeColor="text1"/>
              </w:rPr>
            </w:pPr>
            <w:r w:rsidRPr="007D05C9">
              <w:rPr>
                <w:rFonts w:ascii="Times New Roman" w:hAnsi="Times New Roman" w:cs="Times New Roman"/>
                <w:color w:val="000000" w:themeColor="text1"/>
              </w:rPr>
              <w:t>23</w:t>
            </w:r>
          </w:p>
        </w:tc>
        <w:tc>
          <w:tcPr>
            <w:tcW w:w="1758" w:type="dxa"/>
          </w:tcPr>
          <w:p w14:paraId="7AB03463" w14:textId="3735F068" w:rsidR="004D6BC2" w:rsidRPr="007D05C9" w:rsidRDefault="00A55B0D" w:rsidP="00833ED7">
            <w:pPr>
              <w:spacing w:line="360" w:lineRule="auto"/>
              <w:jc w:val="center"/>
              <w:rPr>
                <w:rFonts w:ascii="Times New Roman" w:eastAsia="Times New Roman" w:hAnsi="Times New Roman" w:cs="Times New Roman"/>
                <w:color w:val="000000" w:themeColor="text1"/>
              </w:rPr>
            </w:pPr>
            <w:r w:rsidRPr="007D05C9">
              <w:rPr>
                <w:rFonts w:ascii="Times New Roman" w:hAnsi="Times New Roman" w:cs="Times New Roman"/>
                <w:color w:val="000000" w:themeColor="text1"/>
              </w:rPr>
              <w:t>1129.72</w:t>
            </w:r>
          </w:p>
        </w:tc>
        <w:tc>
          <w:tcPr>
            <w:tcW w:w="1758" w:type="dxa"/>
          </w:tcPr>
          <w:p w14:paraId="54D6A3B0" w14:textId="778D7701" w:rsidR="004D6BC2" w:rsidRPr="007D05C9" w:rsidRDefault="00A55B0D" w:rsidP="00833ED7">
            <w:pPr>
              <w:spacing w:line="360" w:lineRule="auto"/>
              <w:jc w:val="center"/>
              <w:rPr>
                <w:rFonts w:ascii="Times New Roman" w:eastAsia="Times New Roman" w:hAnsi="Times New Roman" w:cs="Times New Roman"/>
                <w:color w:val="000000" w:themeColor="text1"/>
              </w:rPr>
            </w:pPr>
            <w:r w:rsidRPr="007D05C9">
              <w:rPr>
                <w:rFonts w:ascii="Times New Roman" w:hAnsi="Times New Roman" w:cs="Times New Roman"/>
                <w:color w:val="000000" w:themeColor="text1"/>
              </w:rPr>
              <w:t>151.95</w:t>
            </w:r>
          </w:p>
        </w:tc>
        <w:tc>
          <w:tcPr>
            <w:tcW w:w="1758" w:type="dxa"/>
          </w:tcPr>
          <w:p w14:paraId="49527C2A" w14:textId="77777777" w:rsidR="004D6BC2" w:rsidRPr="007D05C9" w:rsidRDefault="004D6BC2" w:rsidP="00833ED7">
            <w:pPr>
              <w:spacing w:line="360" w:lineRule="auto"/>
              <w:jc w:val="center"/>
              <w:rPr>
                <w:rFonts w:ascii="Times New Roman" w:hAnsi="Times New Roman" w:cs="Times New Roman"/>
                <w:color w:val="000000" w:themeColor="text1"/>
              </w:rPr>
            </w:pPr>
            <w:r w:rsidRPr="007D05C9">
              <w:rPr>
                <w:rFonts w:ascii="Times New Roman" w:hAnsi="Times New Roman" w:cs="Times New Roman"/>
                <w:color w:val="000000" w:themeColor="text1"/>
              </w:rPr>
              <w:t>0</w:t>
            </w:r>
          </w:p>
        </w:tc>
        <w:tc>
          <w:tcPr>
            <w:tcW w:w="1758" w:type="dxa"/>
          </w:tcPr>
          <w:p w14:paraId="7C72404E" w14:textId="6FD274C6" w:rsidR="004D6BC2" w:rsidRPr="007D05C9" w:rsidRDefault="004D6BC2" w:rsidP="00833ED7">
            <w:pPr>
              <w:spacing w:line="360" w:lineRule="auto"/>
              <w:jc w:val="center"/>
              <w:rPr>
                <w:rFonts w:ascii="Times New Roman" w:hAnsi="Times New Roman" w:cs="Times New Roman"/>
                <w:color w:val="000000" w:themeColor="text1"/>
              </w:rPr>
            </w:pPr>
            <w:r w:rsidRPr="007D05C9">
              <w:rPr>
                <w:rFonts w:ascii="Times New Roman" w:hAnsi="Times New Roman" w:cs="Times New Roman"/>
                <w:color w:val="000000" w:themeColor="text1"/>
              </w:rPr>
              <w:t>-</w:t>
            </w:r>
            <w:r w:rsidR="00A55B0D" w:rsidRPr="007D05C9">
              <w:rPr>
                <w:rFonts w:ascii="Times New Roman" w:hAnsi="Times New Roman" w:cs="Times New Roman"/>
                <w:color w:val="000000" w:themeColor="text1"/>
              </w:rPr>
              <w:t>541.38</w:t>
            </w:r>
          </w:p>
        </w:tc>
      </w:tr>
      <w:tr w:rsidR="007D05C9" w:rsidRPr="007D05C9" w14:paraId="70B8B642" w14:textId="77777777" w:rsidTr="00833ED7">
        <w:tc>
          <w:tcPr>
            <w:tcW w:w="4644" w:type="dxa"/>
          </w:tcPr>
          <w:p w14:paraId="6A398661" w14:textId="2126A36A" w:rsidR="004D6BC2" w:rsidRPr="007D05C9" w:rsidRDefault="00EA320C" w:rsidP="00833ED7">
            <w:pPr>
              <w:spacing w:line="360" w:lineRule="auto"/>
              <w:rPr>
                <w:rFonts w:ascii="Times New Roman" w:eastAsia="Times New Roman" w:hAnsi="Times New Roman" w:cs="Times New Roman"/>
                <w:color w:val="000000" w:themeColor="text1"/>
              </w:rPr>
            </w:pPr>
            <w:r w:rsidRPr="007D05C9">
              <w:rPr>
                <w:rFonts w:ascii="Times New Roman" w:hAnsi="Times New Roman" w:cs="Times New Roman"/>
                <w:color w:val="000000" w:themeColor="text1"/>
              </w:rPr>
              <w:t>log</w:t>
            </w:r>
            <w:r w:rsidRPr="007D05C9">
              <w:rPr>
                <w:rFonts w:ascii="Times New Roman" w:hAnsi="Times New Roman" w:cs="Times New Roman"/>
                <w:color w:val="000000" w:themeColor="text1"/>
                <w:vertAlign w:val="subscript"/>
              </w:rPr>
              <w:t>10</w:t>
            </w:r>
            <w:r w:rsidR="004D6BC2" w:rsidRPr="007D05C9">
              <w:rPr>
                <w:rFonts w:ascii="Times New Roman" w:hAnsi="Times New Roman" w:cs="Times New Roman"/>
                <w:color w:val="000000" w:themeColor="text1"/>
              </w:rPr>
              <w:t xml:space="preserve"> </w:t>
            </w:r>
            <w:r w:rsidR="004D6BC2" w:rsidRPr="007D05C9">
              <w:rPr>
                <w:rFonts w:ascii="Times New Roman" w:hAnsi="Times New Roman" w:cs="Times New Roman"/>
                <w:i/>
                <w:color w:val="000000" w:themeColor="text1"/>
              </w:rPr>
              <w:t xml:space="preserve">SMR ~ </w:t>
            </w:r>
            <w:r w:rsidR="00F32CF4" w:rsidRPr="007D05C9">
              <w:rPr>
                <w:rFonts w:ascii="Times New Roman" w:hAnsi="Times New Roman" w:cs="Times New Roman"/>
                <w:color w:val="000000" w:themeColor="text1"/>
              </w:rPr>
              <w:t>log</w:t>
            </w:r>
            <w:r w:rsidR="00F32CF4" w:rsidRPr="007D05C9">
              <w:rPr>
                <w:rFonts w:ascii="Times New Roman" w:hAnsi="Times New Roman" w:cs="Times New Roman"/>
                <w:color w:val="000000" w:themeColor="text1"/>
                <w:vertAlign w:val="subscript"/>
              </w:rPr>
              <w:t>10</w:t>
            </w:r>
            <w:r w:rsidR="00F32CF4" w:rsidRPr="007D05C9">
              <w:rPr>
                <w:rFonts w:ascii="Times New Roman" w:hAnsi="Times New Roman" w:cs="Times New Roman"/>
                <w:color w:val="000000" w:themeColor="text1"/>
              </w:rPr>
              <w:t xml:space="preserve"> </w:t>
            </w:r>
            <w:r w:rsidR="004D6BC2" w:rsidRPr="007D05C9">
              <w:rPr>
                <w:rFonts w:ascii="Times New Roman" w:hAnsi="Times New Roman" w:cs="Times New Roman"/>
                <w:i/>
                <w:color w:val="000000" w:themeColor="text1"/>
              </w:rPr>
              <w:t>M</w:t>
            </w:r>
            <w:r w:rsidR="004D6BC2" w:rsidRPr="007D05C9">
              <w:rPr>
                <w:rFonts w:ascii="Times New Roman" w:hAnsi="Times New Roman" w:cs="Times New Roman"/>
                <w:color w:val="000000" w:themeColor="text1"/>
              </w:rPr>
              <w:t xml:space="preserve"> + </w:t>
            </w:r>
            <w:r w:rsidR="004D6BC2" w:rsidRPr="007D05C9">
              <w:rPr>
                <w:rFonts w:ascii="Times New Roman" w:hAnsi="Times New Roman" w:cs="Times New Roman"/>
                <w:i/>
                <w:color w:val="000000" w:themeColor="text1"/>
              </w:rPr>
              <w:t>Taxa</w:t>
            </w:r>
            <w:r w:rsidR="004D6BC2" w:rsidRPr="007D05C9">
              <w:rPr>
                <w:rFonts w:ascii="Times New Roman" w:hAnsi="Times New Roman" w:cs="Times New Roman"/>
                <w:color w:val="000000" w:themeColor="text1"/>
              </w:rPr>
              <w:t xml:space="preserve"> + </w:t>
            </w:r>
            <w:r w:rsidR="004D6BC2" w:rsidRPr="007D05C9">
              <w:rPr>
                <w:rFonts w:ascii="Times New Roman" w:hAnsi="Times New Roman" w:cs="Times New Roman"/>
                <w:i/>
                <w:color w:val="000000" w:themeColor="text1"/>
              </w:rPr>
              <w:t>T</w:t>
            </w:r>
            <w:r w:rsidR="004D6BC2" w:rsidRPr="007D05C9">
              <w:rPr>
                <w:rFonts w:ascii="Times New Roman" w:hAnsi="Times New Roman" w:cs="Times New Roman"/>
                <w:i/>
                <w:color w:val="000000" w:themeColor="text1"/>
                <w:vertAlign w:val="subscript"/>
              </w:rPr>
              <w:t xml:space="preserve">a </w:t>
            </w:r>
            <w:r w:rsidR="004D6BC2" w:rsidRPr="007D05C9">
              <w:rPr>
                <w:rFonts w:ascii="Times New Roman" w:hAnsi="Times New Roman" w:cs="Times New Roman"/>
                <w:color w:val="000000" w:themeColor="text1"/>
              </w:rPr>
              <w:t xml:space="preserve">+ </w:t>
            </w:r>
            <w:proofErr w:type="spellStart"/>
            <w:r w:rsidR="004D6BC2" w:rsidRPr="007D05C9">
              <w:rPr>
                <w:rFonts w:ascii="Times New Roman" w:hAnsi="Times New Roman" w:cs="Times New Roman"/>
                <w:i/>
                <w:color w:val="000000" w:themeColor="text1"/>
              </w:rPr>
              <w:t>T</w:t>
            </w:r>
            <w:r w:rsidR="004D6BC2" w:rsidRPr="007D05C9">
              <w:rPr>
                <w:rFonts w:ascii="Times New Roman" w:hAnsi="Times New Roman" w:cs="Times New Roman"/>
                <w:i/>
                <w:color w:val="000000" w:themeColor="text1"/>
                <w:vertAlign w:val="subscript"/>
              </w:rPr>
              <w:t>min</w:t>
            </w:r>
            <w:proofErr w:type="spellEnd"/>
          </w:p>
        </w:tc>
        <w:tc>
          <w:tcPr>
            <w:tcW w:w="1757" w:type="dxa"/>
          </w:tcPr>
          <w:p w14:paraId="3BE5321F" w14:textId="77777777" w:rsidR="004D6BC2" w:rsidRPr="007D05C9" w:rsidRDefault="004D6BC2" w:rsidP="00833ED7">
            <w:pPr>
              <w:spacing w:line="360" w:lineRule="auto"/>
              <w:jc w:val="center"/>
              <w:rPr>
                <w:rFonts w:ascii="Times New Roman" w:eastAsia="Times New Roman" w:hAnsi="Times New Roman" w:cs="Times New Roman"/>
                <w:color w:val="000000" w:themeColor="text1"/>
              </w:rPr>
            </w:pPr>
            <w:r w:rsidRPr="007D05C9">
              <w:rPr>
                <w:rFonts w:ascii="Times New Roman" w:hAnsi="Times New Roman" w:cs="Times New Roman"/>
                <w:color w:val="000000" w:themeColor="text1"/>
              </w:rPr>
              <w:t>23</w:t>
            </w:r>
          </w:p>
        </w:tc>
        <w:tc>
          <w:tcPr>
            <w:tcW w:w="1758" w:type="dxa"/>
          </w:tcPr>
          <w:p w14:paraId="62C0A4E7" w14:textId="03455DCD" w:rsidR="004D6BC2" w:rsidRPr="007D05C9" w:rsidRDefault="00A55B0D" w:rsidP="00833ED7">
            <w:pPr>
              <w:spacing w:line="360" w:lineRule="auto"/>
              <w:jc w:val="center"/>
              <w:rPr>
                <w:rFonts w:ascii="Times New Roman" w:eastAsia="Times New Roman" w:hAnsi="Times New Roman" w:cs="Times New Roman"/>
                <w:color w:val="000000" w:themeColor="text1"/>
              </w:rPr>
            </w:pPr>
            <w:r w:rsidRPr="007D05C9">
              <w:rPr>
                <w:rFonts w:ascii="Times New Roman" w:hAnsi="Times New Roman" w:cs="Times New Roman"/>
                <w:color w:val="000000" w:themeColor="text1"/>
              </w:rPr>
              <w:t>1106.44</w:t>
            </w:r>
          </w:p>
        </w:tc>
        <w:tc>
          <w:tcPr>
            <w:tcW w:w="1758" w:type="dxa"/>
          </w:tcPr>
          <w:p w14:paraId="1383235D" w14:textId="08CC4D5E" w:rsidR="004D6BC2" w:rsidRPr="007D05C9" w:rsidRDefault="00A55B0D" w:rsidP="00833ED7">
            <w:pPr>
              <w:spacing w:line="360" w:lineRule="auto"/>
              <w:jc w:val="center"/>
              <w:rPr>
                <w:rFonts w:ascii="Times New Roman" w:eastAsia="Times New Roman" w:hAnsi="Times New Roman" w:cs="Times New Roman"/>
                <w:color w:val="000000" w:themeColor="text1"/>
              </w:rPr>
            </w:pPr>
            <w:r w:rsidRPr="007D05C9">
              <w:rPr>
                <w:rFonts w:ascii="Times New Roman" w:hAnsi="Times New Roman" w:cs="Times New Roman"/>
                <w:color w:val="000000" w:themeColor="text1"/>
              </w:rPr>
              <w:t>128.67</w:t>
            </w:r>
          </w:p>
        </w:tc>
        <w:tc>
          <w:tcPr>
            <w:tcW w:w="1758" w:type="dxa"/>
          </w:tcPr>
          <w:p w14:paraId="28F05A6A" w14:textId="77777777" w:rsidR="004D6BC2" w:rsidRPr="007D05C9" w:rsidRDefault="004D6BC2" w:rsidP="00833ED7">
            <w:pPr>
              <w:spacing w:line="360" w:lineRule="auto"/>
              <w:jc w:val="center"/>
              <w:rPr>
                <w:rFonts w:ascii="Times New Roman" w:hAnsi="Times New Roman" w:cs="Times New Roman"/>
                <w:color w:val="000000" w:themeColor="text1"/>
              </w:rPr>
            </w:pPr>
            <w:r w:rsidRPr="007D05C9">
              <w:rPr>
                <w:rFonts w:ascii="Times New Roman" w:hAnsi="Times New Roman" w:cs="Times New Roman"/>
                <w:color w:val="000000" w:themeColor="text1"/>
              </w:rPr>
              <w:t>0</w:t>
            </w:r>
          </w:p>
        </w:tc>
        <w:tc>
          <w:tcPr>
            <w:tcW w:w="1758" w:type="dxa"/>
          </w:tcPr>
          <w:p w14:paraId="27C94DC1" w14:textId="58826385" w:rsidR="004D6BC2" w:rsidRPr="007D05C9" w:rsidRDefault="004D6BC2" w:rsidP="00833ED7">
            <w:pPr>
              <w:spacing w:line="360" w:lineRule="auto"/>
              <w:jc w:val="center"/>
              <w:rPr>
                <w:rFonts w:ascii="Times New Roman" w:hAnsi="Times New Roman" w:cs="Times New Roman"/>
                <w:color w:val="000000" w:themeColor="text1"/>
              </w:rPr>
            </w:pPr>
            <w:r w:rsidRPr="007D05C9">
              <w:rPr>
                <w:rFonts w:ascii="Times New Roman" w:hAnsi="Times New Roman" w:cs="Times New Roman"/>
                <w:color w:val="000000" w:themeColor="text1"/>
              </w:rPr>
              <w:t>-</w:t>
            </w:r>
            <w:r w:rsidR="00A55B0D" w:rsidRPr="007D05C9">
              <w:rPr>
                <w:rFonts w:ascii="Times New Roman" w:hAnsi="Times New Roman" w:cs="Times New Roman"/>
                <w:color w:val="000000" w:themeColor="text1"/>
              </w:rPr>
              <w:t>529.73</w:t>
            </w:r>
          </w:p>
        </w:tc>
      </w:tr>
      <w:tr w:rsidR="007D05C9" w:rsidRPr="007D05C9" w14:paraId="00F44169" w14:textId="77777777" w:rsidTr="00833ED7">
        <w:tc>
          <w:tcPr>
            <w:tcW w:w="4644" w:type="dxa"/>
          </w:tcPr>
          <w:p w14:paraId="7934F750" w14:textId="621F9A83" w:rsidR="004D6BC2" w:rsidRPr="007D05C9" w:rsidRDefault="00EA320C" w:rsidP="00833ED7">
            <w:pPr>
              <w:spacing w:line="360" w:lineRule="auto"/>
              <w:rPr>
                <w:rFonts w:ascii="Times New Roman" w:hAnsi="Times New Roman" w:cs="Times New Roman"/>
                <w:color w:val="000000" w:themeColor="text1"/>
              </w:rPr>
            </w:pPr>
            <w:r w:rsidRPr="007D05C9">
              <w:rPr>
                <w:rFonts w:ascii="Times New Roman" w:hAnsi="Times New Roman" w:cs="Times New Roman"/>
                <w:color w:val="000000" w:themeColor="text1"/>
              </w:rPr>
              <w:t>log</w:t>
            </w:r>
            <w:r w:rsidRPr="007D05C9">
              <w:rPr>
                <w:rFonts w:ascii="Times New Roman" w:hAnsi="Times New Roman" w:cs="Times New Roman"/>
                <w:color w:val="000000" w:themeColor="text1"/>
                <w:vertAlign w:val="subscript"/>
              </w:rPr>
              <w:t>10</w:t>
            </w:r>
            <w:r w:rsidR="004D6BC2" w:rsidRPr="007D05C9">
              <w:rPr>
                <w:rFonts w:ascii="Times New Roman" w:hAnsi="Times New Roman" w:cs="Times New Roman"/>
                <w:color w:val="000000" w:themeColor="text1"/>
              </w:rPr>
              <w:t xml:space="preserve"> </w:t>
            </w:r>
            <w:r w:rsidR="004D6BC2" w:rsidRPr="007D05C9">
              <w:rPr>
                <w:rFonts w:ascii="Times New Roman" w:hAnsi="Times New Roman" w:cs="Times New Roman"/>
                <w:i/>
                <w:color w:val="000000" w:themeColor="text1"/>
              </w:rPr>
              <w:t xml:space="preserve">SMR ~ </w:t>
            </w:r>
            <w:r w:rsidR="00F32CF4" w:rsidRPr="007D05C9">
              <w:rPr>
                <w:rFonts w:ascii="Times New Roman" w:hAnsi="Times New Roman" w:cs="Times New Roman"/>
                <w:color w:val="000000" w:themeColor="text1"/>
              </w:rPr>
              <w:t>log</w:t>
            </w:r>
            <w:r w:rsidR="00F32CF4" w:rsidRPr="007D05C9">
              <w:rPr>
                <w:rFonts w:ascii="Times New Roman" w:hAnsi="Times New Roman" w:cs="Times New Roman"/>
                <w:color w:val="000000" w:themeColor="text1"/>
                <w:vertAlign w:val="subscript"/>
              </w:rPr>
              <w:t>10</w:t>
            </w:r>
            <w:r w:rsidR="00F32CF4" w:rsidRPr="007D05C9">
              <w:rPr>
                <w:rFonts w:ascii="Times New Roman" w:hAnsi="Times New Roman" w:cs="Times New Roman"/>
                <w:color w:val="000000" w:themeColor="text1"/>
              </w:rPr>
              <w:t xml:space="preserve"> </w:t>
            </w:r>
            <w:r w:rsidR="004D6BC2" w:rsidRPr="007D05C9">
              <w:rPr>
                <w:rFonts w:ascii="Times New Roman" w:hAnsi="Times New Roman" w:cs="Times New Roman"/>
                <w:i/>
                <w:color w:val="000000" w:themeColor="text1"/>
              </w:rPr>
              <w:t>M</w:t>
            </w:r>
            <w:r w:rsidR="004D6BC2" w:rsidRPr="007D05C9">
              <w:rPr>
                <w:rFonts w:ascii="Times New Roman" w:hAnsi="Times New Roman" w:cs="Times New Roman"/>
                <w:color w:val="000000" w:themeColor="text1"/>
              </w:rPr>
              <w:t xml:space="preserve"> + </w:t>
            </w:r>
            <w:r w:rsidR="004D6BC2" w:rsidRPr="007D05C9">
              <w:rPr>
                <w:rFonts w:ascii="Times New Roman" w:hAnsi="Times New Roman" w:cs="Times New Roman"/>
                <w:i/>
                <w:color w:val="000000" w:themeColor="text1"/>
              </w:rPr>
              <w:t>Taxa</w:t>
            </w:r>
            <w:r w:rsidR="004D6BC2" w:rsidRPr="007D05C9">
              <w:rPr>
                <w:rFonts w:ascii="Times New Roman" w:hAnsi="Times New Roman" w:cs="Times New Roman"/>
                <w:color w:val="000000" w:themeColor="text1"/>
              </w:rPr>
              <w:t xml:space="preserve"> + </w:t>
            </w:r>
            <w:r w:rsidR="004D6BC2" w:rsidRPr="007D05C9">
              <w:rPr>
                <w:rFonts w:ascii="Times New Roman" w:hAnsi="Times New Roman" w:cs="Times New Roman"/>
                <w:i/>
                <w:color w:val="000000" w:themeColor="text1"/>
              </w:rPr>
              <w:t>T</w:t>
            </w:r>
            <w:r w:rsidR="004D6BC2" w:rsidRPr="007D05C9">
              <w:rPr>
                <w:rFonts w:ascii="Times New Roman" w:hAnsi="Times New Roman" w:cs="Times New Roman"/>
                <w:i/>
                <w:color w:val="000000" w:themeColor="text1"/>
                <w:vertAlign w:val="subscript"/>
              </w:rPr>
              <w:t xml:space="preserve">a </w:t>
            </w:r>
            <w:r w:rsidR="004D6BC2" w:rsidRPr="007D05C9">
              <w:rPr>
                <w:rFonts w:ascii="Times New Roman" w:hAnsi="Times New Roman" w:cs="Times New Roman"/>
                <w:color w:val="000000" w:themeColor="text1"/>
              </w:rPr>
              <w:t xml:space="preserve">+ </w:t>
            </w:r>
            <w:proofErr w:type="spellStart"/>
            <w:r w:rsidR="004D6BC2" w:rsidRPr="007D05C9">
              <w:rPr>
                <w:rFonts w:ascii="Times New Roman" w:hAnsi="Times New Roman" w:cs="Times New Roman"/>
                <w:i/>
                <w:color w:val="000000" w:themeColor="text1"/>
              </w:rPr>
              <w:t>T</w:t>
            </w:r>
            <w:r w:rsidR="004D6BC2" w:rsidRPr="007D05C9">
              <w:rPr>
                <w:rFonts w:ascii="Times New Roman" w:hAnsi="Times New Roman" w:cs="Times New Roman"/>
                <w:i/>
                <w:color w:val="000000" w:themeColor="text1"/>
                <w:vertAlign w:val="subscript"/>
              </w:rPr>
              <w:t>max</w:t>
            </w:r>
            <w:proofErr w:type="spellEnd"/>
          </w:p>
        </w:tc>
        <w:tc>
          <w:tcPr>
            <w:tcW w:w="1757" w:type="dxa"/>
          </w:tcPr>
          <w:p w14:paraId="0000A34A" w14:textId="77777777" w:rsidR="004D6BC2" w:rsidRPr="007D05C9" w:rsidRDefault="004D6BC2" w:rsidP="00833ED7">
            <w:pPr>
              <w:spacing w:line="360" w:lineRule="auto"/>
              <w:jc w:val="center"/>
              <w:rPr>
                <w:rFonts w:ascii="Times New Roman" w:hAnsi="Times New Roman" w:cs="Times New Roman"/>
                <w:color w:val="000000" w:themeColor="text1"/>
              </w:rPr>
            </w:pPr>
            <w:r w:rsidRPr="007D05C9">
              <w:rPr>
                <w:rFonts w:ascii="Times New Roman" w:hAnsi="Times New Roman" w:cs="Times New Roman"/>
                <w:color w:val="000000" w:themeColor="text1"/>
              </w:rPr>
              <w:t>23</w:t>
            </w:r>
          </w:p>
        </w:tc>
        <w:tc>
          <w:tcPr>
            <w:tcW w:w="1758" w:type="dxa"/>
          </w:tcPr>
          <w:p w14:paraId="3384FEAA" w14:textId="3F68E26F" w:rsidR="004D6BC2" w:rsidRPr="007D05C9" w:rsidRDefault="00A55B0D" w:rsidP="00833ED7">
            <w:pPr>
              <w:spacing w:line="360" w:lineRule="auto"/>
              <w:jc w:val="center"/>
              <w:rPr>
                <w:rFonts w:ascii="Times New Roman" w:hAnsi="Times New Roman" w:cs="Times New Roman"/>
                <w:color w:val="000000" w:themeColor="text1"/>
              </w:rPr>
            </w:pPr>
            <w:r w:rsidRPr="007D05C9">
              <w:rPr>
                <w:rFonts w:ascii="Times New Roman" w:hAnsi="Times New Roman" w:cs="Times New Roman"/>
                <w:color w:val="000000" w:themeColor="text1"/>
              </w:rPr>
              <w:t>1170.43</w:t>
            </w:r>
          </w:p>
        </w:tc>
        <w:tc>
          <w:tcPr>
            <w:tcW w:w="1758" w:type="dxa"/>
          </w:tcPr>
          <w:p w14:paraId="102A7CC1" w14:textId="5BAE5744" w:rsidR="004D6BC2" w:rsidRPr="007D05C9" w:rsidRDefault="00A55B0D" w:rsidP="00833ED7">
            <w:pPr>
              <w:spacing w:line="360" w:lineRule="auto"/>
              <w:jc w:val="center"/>
              <w:rPr>
                <w:rFonts w:ascii="Times New Roman" w:hAnsi="Times New Roman" w:cs="Times New Roman"/>
                <w:color w:val="000000" w:themeColor="text1"/>
              </w:rPr>
            </w:pPr>
            <w:r w:rsidRPr="007D05C9">
              <w:rPr>
                <w:rFonts w:ascii="Times New Roman" w:hAnsi="Times New Roman" w:cs="Times New Roman"/>
                <w:color w:val="000000" w:themeColor="text1"/>
              </w:rPr>
              <w:t>192.66</w:t>
            </w:r>
          </w:p>
        </w:tc>
        <w:tc>
          <w:tcPr>
            <w:tcW w:w="1758" w:type="dxa"/>
          </w:tcPr>
          <w:p w14:paraId="4900B3D5" w14:textId="77777777" w:rsidR="004D6BC2" w:rsidRPr="007D05C9" w:rsidRDefault="004D6BC2" w:rsidP="00833ED7">
            <w:pPr>
              <w:spacing w:line="360" w:lineRule="auto"/>
              <w:jc w:val="center"/>
              <w:rPr>
                <w:rFonts w:ascii="Times New Roman" w:hAnsi="Times New Roman" w:cs="Times New Roman"/>
                <w:color w:val="000000" w:themeColor="text1"/>
              </w:rPr>
            </w:pPr>
            <w:r w:rsidRPr="007D05C9">
              <w:rPr>
                <w:rFonts w:ascii="Times New Roman" w:hAnsi="Times New Roman" w:cs="Times New Roman"/>
                <w:color w:val="000000" w:themeColor="text1"/>
              </w:rPr>
              <w:t>0</w:t>
            </w:r>
          </w:p>
        </w:tc>
        <w:tc>
          <w:tcPr>
            <w:tcW w:w="1758" w:type="dxa"/>
          </w:tcPr>
          <w:p w14:paraId="3AFFC34D" w14:textId="07B360E1" w:rsidR="004D6BC2" w:rsidRPr="007D05C9" w:rsidRDefault="004D6BC2" w:rsidP="00833ED7">
            <w:pPr>
              <w:spacing w:line="360" w:lineRule="auto"/>
              <w:jc w:val="center"/>
              <w:rPr>
                <w:rFonts w:ascii="Times New Roman" w:hAnsi="Times New Roman" w:cs="Times New Roman"/>
                <w:color w:val="000000" w:themeColor="text1"/>
              </w:rPr>
            </w:pPr>
            <w:r w:rsidRPr="007D05C9">
              <w:rPr>
                <w:rFonts w:ascii="Times New Roman" w:hAnsi="Times New Roman" w:cs="Times New Roman"/>
                <w:color w:val="000000" w:themeColor="text1"/>
              </w:rPr>
              <w:t>-</w:t>
            </w:r>
            <w:r w:rsidR="00A55B0D" w:rsidRPr="007D05C9">
              <w:rPr>
                <w:rFonts w:ascii="Times New Roman" w:hAnsi="Times New Roman" w:cs="Times New Roman"/>
                <w:color w:val="000000" w:themeColor="text1"/>
              </w:rPr>
              <w:t>561.73</w:t>
            </w:r>
          </w:p>
        </w:tc>
      </w:tr>
      <w:tr w:rsidR="007D05C9" w:rsidRPr="007D05C9" w14:paraId="47A35928" w14:textId="77777777" w:rsidTr="00833ED7">
        <w:tc>
          <w:tcPr>
            <w:tcW w:w="4644" w:type="dxa"/>
            <w:tcBorders>
              <w:bottom w:val="single" w:sz="4" w:space="0" w:color="808080" w:themeColor="background1" w:themeShade="80"/>
            </w:tcBorders>
          </w:tcPr>
          <w:p w14:paraId="357E03DB" w14:textId="10D5A24C" w:rsidR="004D6BC2" w:rsidRPr="007D05C9" w:rsidRDefault="00EA320C" w:rsidP="00833ED7">
            <w:pPr>
              <w:spacing w:line="360" w:lineRule="auto"/>
              <w:rPr>
                <w:rFonts w:ascii="Times New Roman" w:eastAsia="Times New Roman" w:hAnsi="Times New Roman" w:cs="Times New Roman"/>
                <w:b/>
                <w:color w:val="000000" w:themeColor="text1"/>
              </w:rPr>
            </w:pPr>
            <w:r w:rsidRPr="007D05C9">
              <w:rPr>
                <w:rFonts w:ascii="Times New Roman" w:hAnsi="Times New Roman" w:cs="Times New Roman"/>
                <w:b/>
                <w:color w:val="000000" w:themeColor="text1"/>
              </w:rPr>
              <w:t>log</w:t>
            </w:r>
            <w:r w:rsidRPr="007D05C9">
              <w:rPr>
                <w:rFonts w:ascii="Times New Roman" w:hAnsi="Times New Roman" w:cs="Times New Roman"/>
                <w:b/>
                <w:color w:val="000000" w:themeColor="text1"/>
                <w:vertAlign w:val="subscript"/>
              </w:rPr>
              <w:t>10</w:t>
            </w:r>
            <w:r w:rsidR="004D6BC2" w:rsidRPr="007D05C9">
              <w:rPr>
                <w:rFonts w:ascii="Times New Roman" w:hAnsi="Times New Roman" w:cs="Times New Roman"/>
                <w:b/>
                <w:color w:val="000000" w:themeColor="text1"/>
              </w:rPr>
              <w:t xml:space="preserve"> </w:t>
            </w:r>
            <w:r w:rsidR="004D6BC2" w:rsidRPr="007D05C9">
              <w:rPr>
                <w:rFonts w:ascii="Times New Roman" w:hAnsi="Times New Roman" w:cs="Times New Roman"/>
                <w:b/>
                <w:i/>
                <w:color w:val="000000" w:themeColor="text1"/>
              </w:rPr>
              <w:t>SMR</w:t>
            </w:r>
            <w:r w:rsidR="004D6BC2" w:rsidRPr="007D05C9">
              <w:rPr>
                <w:rFonts w:ascii="Times New Roman" w:hAnsi="Times New Roman" w:cs="Times New Roman"/>
                <w:i/>
                <w:color w:val="000000" w:themeColor="text1"/>
              </w:rPr>
              <w:t xml:space="preserve"> </w:t>
            </w:r>
            <w:r w:rsidR="004D6BC2" w:rsidRPr="007D05C9">
              <w:rPr>
                <w:rFonts w:ascii="Times New Roman" w:hAnsi="Times New Roman" w:cs="Times New Roman"/>
                <w:b/>
                <w:i/>
                <w:color w:val="000000" w:themeColor="text1"/>
              </w:rPr>
              <w:t xml:space="preserve">~ </w:t>
            </w:r>
            <w:r w:rsidR="00F32CF4" w:rsidRPr="007D05C9">
              <w:rPr>
                <w:rFonts w:ascii="Times New Roman" w:hAnsi="Times New Roman" w:cs="Times New Roman"/>
                <w:b/>
                <w:bCs/>
                <w:color w:val="000000" w:themeColor="text1"/>
              </w:rPr>
              <w:t>log</w:t>
            </w:r>
            <w:r w:rsidR="00F32CF4" w:rsidRPr="007D05C9">
              <w:rPr>
                <w:rFonts w:ascii="Times New Roman" w:hAnsi="Times New Roman" w:cs="Times New Roman"/>
                <w:b/>
                <w:bCs/>
                <w:color w:val="000000" w:themeColor="text1"/>
                <w:vertAlign w:val="subscript"/>
              </w:rPr>
              <w:t>10</w:t>
            </w:r>
            <w:r w:rsidR="00F32CF4" w:rsidRPr="007D05C9">
              <w:rPr>
                <w:rFonts w:ascii="Times New Roman" w:hAnsi="Times New Roman" w:cs="Times New Roman"/>
                <w:color w:val="000000" w:themeColor="text1"/>
              </w:rPr>
              <w:t xml:space="preserve"> </w:t>
            </w:r>
            <w:r w:rsidR="004D6BC2" w:rsidRPr="007D05C9">
              <w:rPr>
                <w:rFonts w:ascii="Times New Roman" w:hAnsi="Times New Roman" w:cs="Times New Roman"/>
                <w:b/>
                <w:i/>
                <w:color w:val="000000" w:themeColor="text1"/>
              </w:rPr>
              <w:t>M</w:t>
            </w:r>
            <w:r w:rsidR="004D6BC2" w:rsidRPr="007D05C9">
              <w:rPr>
                <w:rFonts w:ascii="Times New Roman" w:hAnsi="Times New Roman" w:cs="Times New Roman"/>
                <w:b/>
                <w:color w:val="000000" w:themeColor="text1"/>
              </w:rPr>
              <w:t xml:space="preserve"> + </w:t>
            </w:r>
            <w:r w:rsidR="004D6BC2" w:rsidRPr="007D05C9">
              <w:rPr>
                <w:rFonts w:ascii="Times New Roman" w:hAnsi="Times New Roman" w:cs="Times New Roman"/>
                <w:b/>
                <w:i/>
                <w:color w:val="000000" w:themeColor="text1"/>
              </w:rPr>
              <w:t>Taxa</w:t>
            </w:r>
            <w:r w:rsidR="004D6BC2" w:rsidRPr="007D05C9">
              <w:rPr>
                <w:rFonts w:ascii="Times New Roman" w:hAnsi="Times New Roman" w:cs="Times New Roman"/>
                <w:b/>
                <w:color w:val="000000" w:themeColor="text1"/>
              </w:rPr>
              <w:t xml:space="preserve"> + </w:t>
            </w:r>
            <w:r w:rsidR="004D6BC2" w:rsidRPr="007D05C9">
              <w:rPr>
                <w:rFonts w:ascii="Times New Roman" w:hAnsi="Times New Roman" w:cs="Times New Roman"/>
                <w:b/>
                <w:i/>
                <w:color w:val="000000" w:themeColor="text1"/>
              </w:rPr>
              <w:t>T</w:t>
            </w:r>
            <w:r w:rsidR="004D6BC2" w:rsidRPr="007D05C9">
              <w:rPr>
                <w:rFonts w:ascii="Times New Roman" w:hAnsi="Times New Roman" w:cs="Times New Roman"/>
                <w:b/>
                <w:i/>
                <w:color w:val="000000" w:themeColor="text1"/>
                <w:vertAlign w:val="subscript"/>
              </w:rPr>
              <w:t xml:space="preserve">a </w:t>
            </w:r>
            <w:r w:rsidR="004D6BC2" w:rsidRPr="007D05C9">
              <w:rPr>
                <w:rFonts w:ascii="Times New Roman" w:hAnsi="Times New Roman" w:cs="Times New Roman"/>
                <w:b/>
                <w:color w:val="000000" w:themeColor="text1"/>
              </w:rPr>
              <w:t xml:space="preserve">+ </w:t>
            </w:r>
            <w:proofErr w:type="spellStart"/>
            <w:r w:rsidR="004D6BC2" w:rsidRPr="007D05C9">
              <w:rPr>
                <w:rFonts w:ascii="Times New Roman" w:hAnsi="Times New Roman" w:cs="Times New Roman"/>
                <w:b/>
                <w:i/>
                <w:color w:val="000000" w:themeColor="text1"/>
              </w:rPr>
              <w:t>T</w:t>
            </w:r>
            <w:r w:rsidR="004D6BC2" w:rsidRPr="007D05C9">
              <w:rPr>
                <w:rFonts w:ascii="Times New Roman" w:hAnsi="Times New Roman" w:cs="Times New Roman"/>
                <w:b/>
                <w:i/>
                <w:color w:val="000000" w:themeColor="text1"/>
                <w:vertAlign w:val="subscript"/>
              </w:rPr>
              <w:t>range</w:t>
            </w:r>
            <w:proofErr w:type="spellEnd"/>
          </w:p>
        </w:tc>
        <w:tc>
          <w:tcPr>
            <w:tcW w:w="1757" w:type="dxa"/>
            <w:tcBorders>
              <w:bottom w:val="single" w:sz="4" w:space="0" w:color="808080" w:themeColor="background1" w:themeShade="80"/>
            </w:tcBorders>
          </w:tcPr>
          <w:p w14:paraId="3E66B091" w14:textId="77777777" w:rsidR="004D6BC2" w:rsidRPr="007D05C9" w:rsidRDefault="004D6BC2" w:rsidP="00833ED7">
            <w:pPr>
              <w:spacing w:line="360" w:lineRule="auto"/>
              <w:jc w:val="center"/>
              <w:rPr>
                <w:rFonts w:ascii="Times New Roman" w:eastAsia="Times New Roman" w:hAnsi="Times New Roman" w:cs="Times New Roman"/>
                <w:b/>
                <w:color w:val="000000" w:themeColor="text1"/>
              </w:rPr>
            </w:pPr>
            <w:r w:rsidRPr="007D05C9">
              <w:rPr>
                <w:rFonts w:ascii="Times New Roman" w:hAnsi="Times New Roman" w:cs="Times New Roman"/>
                <w:b/>
                <w:color w:val="000000" w:themeColor="text1"/>
              </w:rPr>
              <w:t>23</w:t>
            </w:r>
          </w:p>
        </w:tc>
        <w:tc>
          <w:tcPr>
            <w:tcW w:w="1758" w:type="dxa"/>
            <w:tcBorders>
              <w:bottom w:val="single" w:sz="4" w:space="0" w:color="808080" w:themeColor="background1" w:themeShade="80"/>
            </w:tcBorders>
          </w:tcPr>
          <w:p w14:paraId="04907EF9" w14:textId="0C33AD64" w:rsidR="004D6BC2" w:rsidRPr="007D05C9" w:rsidRDefault="00A55B0D" w:rsidP="00833ED7">
            <w:pPr>
              <w:spacing w:line="360" w:lineRule="auto"/>
              <w:jc w:val="center"/>
              <w:rPr>
                <w:rFonts w:ascii="Times New Roman" w:eastAsia="Times New Roman" w:hAnsi="Times New Roman" w:cs="Times New Roman"/>
                <w:b/>
                <w:color w:val="000000" w:themeColor="text1"/>
              </w:rPr>
            </w:pPr>
            <w:r w:rsidRPr="007D05C9">
              <w:rPr>
                <w:rFonts w:ascii="Times New Roman" w:hAnsi="Times New Roman" w:cs="Times New Roman"/>
                <w:b/>
                <w:color w:val="000000" w:themeColor="text1"/>
              </w:rPr>
              <w:t>977.77</w:t>
            </w:r>
          </w:p>
        </w:tc>
        <w:tc>
          <w:tcPr>
            <w:tcW w:w="1758" w:type="dxa"/>
            <w:tcBorders>
              <w:bottom w:val="single" w:sz="4" w:space="0" w:color="808080" w:themeColor="background1" w:themeShade="80"/>
            </w:tcBorders>
          </w:tcPr>
          <w:p w14:paraId="3663D732" w14:textId="77777777" w:rsidR="004D6BC2" w:rsidRPr="007D05C9" w:rsidRDefault="004D6BC2" w:rsidP="00833ED7">
            <w:pPr>
              <w:spacing w:line="360" w:lineRule="auto"/>
              <w:jc w:val="center"/>
              <w:rPr>
                <w:rFonts w:ascii="Times New Roman" w:eastAsia="Times New Roman" w:hAnsi="Times New Roman" w:cs="Times New Roman"/>
                <w:b/>
                <w:color w:val="000000" w:themeColor="text1"/>
              </w:rPr>
            </w:pPr>
            <w:r w:rsidRPr="007D05C9">
              <w:rPr>
                <w:rFonts w:ascii="Times New Roman" w:hAnsi="Times New Roman" w:cs="Times New Roman"/>
                <w:b/>
                <w:color w:val="000000" w:themeColor="text1"/>
              </w:rPr>
              <w:t>0</w:t>
            </w:r>
          </w:p>
        </w:tc>
        <w:tc>
          <w:tcPr>
            <w:tcW w:w="1758" w:type="dxa"/>
            <w:tcBorders>
              <w:bottom w:val="single" w:sz="4" w:space="0" w:color="808080" w:themeColor="background1" w:themeShade="80"/>
            </w:tcBorders>
          </w:tcPr>
          <w:p w14:paraId="2F43709B" w14:textId="77777777" w:rsidR="004D6BC2" w:rsidRPr="007D05C9" w:rsidRDefault="004D6BC2" w:rsidP="00833ED7">
            <w:pPr>
              <w:spacing w:line="360" w:lineRule="auto"/>
              <w:jc w:val="center"/>
              <w:rPr>
                <w:rFonts w:ascii="Times New Roman" w:hAnsi="Times New Roman" w:cs="Times New Roman"/>
                <w:b/>
                <w:color w:val="000000" w:themeColor="text1"/>
              </w:rPr>
            </w:pPr>
            <w:r w:rsidRPr="007D05C9">
              <w:rPr>
                <w:rFonts w:ascii="Times New Roman" w:hAnsi="Times New Roman" w:cs="Times New Roman"/>
                <w:b/>
                <w:color w:val="000000" w:themeColor="text1"/>
              </w:rPr>
              <w:t>1</w:t>
            </w:r>
          </w:p>
        </w:tc>
        <w:tc>
          <w:tcPr>
            <w:tcW w:w="1758" w:type="dxa"/>
            <w:tcBorders>
              <w:bottom w:val="single" w:sz="4" w:space="0" w:color="808080" w:themeColor="background1" w:themeShade="80"/>
            </w:tcBorders>
          </w:tcPr>
          <w:p w14:paraId="4943C32C" w14:textId="7D22A216" w:rsidR="004D6BC2" w:rsidRPr="007D05C9" w:rsidRDefault="004D6BC2" w:rsidP="00833ED7">
            <w:pPr>
              <w:spacing w:line="360" w:lineRule="auto"/>
              <w:jc w:val="center"/>
              <w:rPr>
                <w:rFonts w:ascii="Times New Roman" w:hAnsi="Times New Roman" w:cs="Times New Roman"/>
                <w:b/>
                <w:color w:val="000000" w:themeColor="text1"/>
              </w:rPr>
            </w:pPr>
            <w:r w:rsidRPr="007D05C9">
              <w:rPr>
                <w:rFonts w:ascii="Times New Roman" w:hAnsi="Times New Roman" w:cs="Times New Roman"/>
                <w:b/>
                <w:color w:val="000000" w:themeColor="text1"/>
              </w:rPr>
              <w:t>-</w:t>
            </w:r>
            <w:r w:rsidR="00A55B0D" w:rsidRPr="007D05C9">
              <w:rPr>
                <w:rFonts w:ascii="Times New Roman" w:hAnsi="Times New Roman" w:cs="Times New Roman"/>
                <w:b/>
                <w:color w:val="000000" w:themeColor="text1"/>
              </w:rPr>
              <w:t>465.40</w:t>
            </w:r>
          </w:p>
        </w:tc>
      </w:tr>
    </w:tbl>
    <w:p w14:paraId="60A03C21" w14:textId="77777777" w:rsidR="004D6BC2" w:rsidRPr="007D05C9" w:rsidRDefault="004D6BC2" w:rsidP="004D6BC2">
      <w:pPr>
        <w:spacing w:line="360" w:lineRule="auto"/>
        <w:rPr>
          <w:color w:val="000000" w:themeColor="text1"/>
        </w:rPr>
      </w:pPr>
      <w:r w:rsidRPr="007D05C9">
        <w:rPr>
          <w:color w:val="000000" w:themeColor="text1"/>
          <w:vertAlign w:val="superscript"/>
        </w:rPr>
        <w:t>§</w:t>
      </w:r>
      <w:r w:rsidRPr="007D05C9">
        <w:rPr>
          <w:color w:val="000000" w:themeColor="text1"/>
        </w:rPr>
        <w:t xml:space="preserve"> Include main effects and pairwise interactions (i.e., models assume variable </w:t>
      </w:r>
      <w:r w:rsidRPr="007D05C9">
        <w:rPr>
          <w:i/>
          <w:color w:val="000000" w:themeColor="text1"/>
        </w:rPr>
        <w:t>Q</w:t>
      </w:r>
      <w:r w:rsidRPr="007D05C9">
        <w:rPr>
          <w:color w:val="000000" w:themeColor="text1"/>
          <w:vertAlign w:val="subscript"/>
        </w:rPr>
        <w:t>10</w:t>
      </w:r>
      <w:r w:rsidRPr="007D05C9">
        <w:rPr>
          <w:color w:val="000000" w:themeColor="text1"/>
        </w:rPr>
        <w:t xml:space="preserve">). Best model in </w:t>
      </w:r>
      <w:r w:rsidRPr="007D05C9">
        <w:rPr>
          <w:b/>
          <w:color w:val="000000" w:themeColor="text1"/>
        </w:rPr>
        <w:t>bold</w:t>
      </w:r>
      <w:r w:rsidRPr="007D05C9">
        <w:rPr>
          <w:color w:val="000000" w:themeColor="text1"/>
        </w:rPr>
        <w:t>.</w:t>
      </w:r>
    </w:p>
    <w:p w14:paraId="7E2FADB4" w14:textId="77777777" w:rsidR="004D6BC2" w:rsidRPr="007D05C9" w:rsidRDefault="004D6BC2" w:rsidP="004D6BC2">
      <w:pPr>
        <w:rPr>
          <w:color w:val="000000" w:themeColor="text1"/>
        </w:rPr>
      </w:pPr>
    </w:p>
    <w:p w14:paraId="07D821EE" w14:textId="77777777" w:rsidR="003252D3" w:rsidRPr="007D05C9" w:rsidRDefault="003252D3" w:rsidP="003252D3">
      <w:pPr>
        <w:rPr>
          <w:color w:val="000000" w:themeColor="text1"/>
        </w:rPr>
      </w:pPr>
    </w:p>
    <w:p w14:paraId="4D4097F0" w14:textId="77777777" w:rsidR="003252D3" w:rsidRPr="007D05C9" w:rsidRDefault="003252D3" w:rsidP="003252D3">
      <w:pPr>
        <w:pStyle w:val="SMHeading"/>
        <w:rPr>
          <w:color w:val="000000" w:themeColor="text1"/>
          <w:sz w:val="22"/>
          <w:szCs w:val="22"/>
        </w:rPr>
      </w:pPr>
    </w:p>
    <w:p w14:paraId="0354F962" w14:textId="77777777" w:rsidR="003252D3" w:rsidRPr="007D05C9" w:rsidRDefault="003252D3">
      <w:pPr>
        <w:rPr>
          <w:b/>
          <w:bCs/>
          <w:color w:val="000000" w:themeColor="text1"/>
          <w:kern w:val="32"/>
          <w:sz w:val="22"/>
          <w:szCs w:val="22"/>
        </w:rPr>
      </w:pPr>
      <w:r w:rsidRPr="007D05C9">
        <w:rPr>
          <w:color w:val="000000" w:themeColor="text1"/>
          <w:sz w:val="22"/>
          <w:szCs w:val="22"/>
        </w:rPr>
        <w:br w:type="page"/>
      </w:r>
    </w:p>
    <w:p w14:paraId="20ED2795" w14:textId="5FC5F038" w:rsidR="009A5287" w:rsidRPr="007D05C9" w:rsidRDefault="003252D3" w:rsidP="00B42F9C">
      <w:pPr>
        <w:pStyle w:val="SMHeading"/>
        <w:rPr>
          <w:color w:val="000000" w:themeColor="text1"/>
          <w:sz w:val="22"/>
          <w:szCs w:val="22"/>
        </w:rPr>
      </w:pPr>
      <w:r w:rsidRPr="007D05C9">
        <w:rPr>
          <w:color w:val="000000" w:themeColor="text1"/>
          <w:sz w:val="22"/>
          <w:szCs w:val="22"/>
        </w:rPr>
        <w:lastRenderedPageBreak/>
        <w:t>Table S1a</w:t>
      </w:r>
      <w:r w:rsidR="00015F74" w:rsidRPr="007D05C9">
        <w:rPr>
          <w:color w:val="000000" w:themeColor="text1"/>
          <w:sz w:val="22"/>
          <w:szCs w:val="22"/>
        </w:rPr>
        <w:t>.</w:t>
      </w:r>
      <w:r w:rsidR="00B42F9C" w:rsidRPr="007D05C9">
        <w:rPr>
          <w:color w:val="000000" w:themeColor="text1"/>
          <w:sz w:val="22"/>
          <w:szCs w:val="22"/>
        </w:rPr>
        <w:t xml:space="preserve"> </w:t>
      </w:r>
      <w:r w:rsidRPr="007D05C9">
        <w:rPr>
          <w:color w:val="000000" w:themeColor="text1"/>
          <w:sz w:val="22"/>
          <w:szCs w:val="22"/>
        </w:rPr>
        <w:t>ANOVA output for best model in Table S1.</w:t>
      </w:r>
    </w:p>
    <w:p w14:paraId="3139B417" w14:textId="77777777" w:rsidR="004D6BC2" w:rsidRPr="007D05C9" w:rsidRDefault="004D6BC2" w:rsidP="004D6BC2">
      <w:pPr>
        <w:spacing w:line="360" w:lineRule="auto"/>
        <w:rPr>
          <w:rFonts w:ascii="Arial" w:hAnsi="Arial" w:cs="Arial"/>
          <w:color w:val="000000" w:themeColor="text1"/>
        </w:rPr>
      </w:pPr>
    </w:p>
    <w:tbl>
      <w:tblPr>
        <w:tblStyle w:val="Tablaconcuadrcula"/>
        <w:tblW w:w="0" w:type="auto"/>
        <w:tblLook w:val="04A0" w:firstRow="1" w:lastRow="0" w:firstColumn="1" w:lastColumn="0" w:noHBand="0" w:noVBand="1"/>
      </w:tblPr>
      <w:tblGrid>
        <w:gridCol w:w="8856"/>
      </w:tblGrid>
      <w:tr w:rsidR="007D05C9" w:rsidRPr="007D05C9" w14:paraId="386D8D53" w14:textId="77777777" w:rsidTr="00833ED7">
        <w:tc>
          <w:tcPr>
            <w:tcW w:w="8856" w:type="dxa"/>
          </w:tcPr>
          <w:p w14:paraId="0DBE9A65" w14:textId="77777777" w:rsidR="004D6BC2" w:rsidRPr="007D05C9" w:rsidRDefault="004D6BC2" w:rsidP="00833ED7">
            <w:pPr>
              <w:spacing w:line="360" w:lineRule="auto"/>
              <w:rPr>
                <w:rFonts w:ascii="Monaco" w:hAnsi="Monaco" w:cs="Arial"/>
                <w:color w:val="000000" w:themeColor="text1"/>
                <w:sz w:val="16"/>
                <w:szCs w:val="16"/>
              </w:rPr>
            </w:pPr>
          </w:p>
          <w:p w14:paraId="6435C578" w14:textId="4A805B15" w:rsidR="004D6BC2" w:rsidRPr="007D05C9" w:rsidRDefault="004D6BC2" w:rsidP="00833ED7">
            <w:pPr>
              <w:spacing w:line="360" w:lineRule="auto"/>
              <w:rPr>
                <w:rFonts w:ascii="Monaco" w:hAnsi="Monaco" w:cs="Arial"/>
                <w:color w:val="000000" w:themeColor="text1"/>
                <w:sz w:val="16"/>
                <w:szCs w:val="16"/>
              </w:rPr>
            </w:pPr>
            <w:r w:rsidRPr="007D05C9">
              <w:rPr>
                <w:rFonts w:ascii="Monaco" w:hAnsi="Monaco" w:cs="Arial"/>
                <w:color w:val="000000" w:themeColor="text1"/>
                <w:sz w:val="16"/>
                <w:szCs w:val="16"/>
              </w:rPr>
              <w:t xml:space="preserve">&gt; m7 &lt;- </w:t>
            </w:r>
            <w:proofErr w:type="spellStart"/>
            <w:r w:rsidRPr="007D05C9">
              <w:rPr>
                <w:rFonts w:ascii="Monaco" w:hAnsi="Monaco" w:cs="Arial"/>
                <w:color w:val="000000" w:themeColor="text1"/>
                <w:sz w:val="16"/>
                <w:szCs w:val="16"/>
              </w:rPr>
              <w:t>lm</w:t>
            </w:r>
            <w:proofErr w:type="spellEnd"/>
            <w:r w:rsidRPr="007D05C9">
              <w:rPr>
                <w:rFonts w:ascii="Monaco" w:hAnsi="Monaco" w:cs="Arial"/>
                <w:color w:val="000000" w:themeColor="text1"/>
                <w:sz w:val="16"/>
                <w:szCs w:val="16"/>
              </w:rPr>
              <w:t>(log</w:t>
            </w:r>
            <w:r w:rsidR="00A55B0D" w:rsidRPr="007D05C9">
              <w:rPr>
                <w:rFonts w:ascii="Monaco" w:hAnsi="Monaco" w:cs="Arial"/>
                <w:color w:val="000000" w:themeColor="text1"/>
                <w:sz w:val="16"/>
                <w:szCs w:val="16"/>
              </w:rPr>
              <w:t>10</w:t>
            </w:r>
            <w:r w:rsidRPr="007D05C9">
              <w:rPr>
                <w:rFonts w:ascii="Monaco" w:hAnsi="Monaco" w:cs="Arial"/>
                <w:color w:val="000000" w:themeColor="text1"/>
                <w:sz w:val="16"/>
                <w:szCs w:val="16"/>
              </w:rPr>
              <w:t>(</w:t>
            </w:r>
            <w:proofErr w:type="spellStart"/>
            <w:r w:rsidRPr="007D05C9">
              <w:rPr>
                <w:rFonts w:ascii="Monaco" w:hAnsi="Monaco" w:cs="Arial"/>
                <w:color w:val="000000" w:themeColor="text1"/>
                <w:sz w:val="16"/>
                <w:szCs w:val="16"/>
              </w:rPr>
              <w:t>mr</w:t>
            </w:r>
            <w:proofErr w:type="spellEnd"/>
            <w:r w:rsidRPr="007D05C9">
              <w:rPr>
                <w:rFonts w:ascii="Monaco" w:hAnsi="Monaco" w:cs="Arial"/>
                <w:color w:val="000000" w:themeColor="text1"/>
                <w:sz w:val="16"/>
                <w:szCs w:val="16"/>
              </w:rPr>
              <w:t>) ~ (</w:t>
            </w:r>
            <w:proofErr w:type="spellStart"/>
            <w:proofErr w:type="gramStart"/>
            <w:r w:rsidRPr="007D05C9">
              <w:rPr>
                <w:rFonts w:ascii="Monaco" w:hAnsi="Monaco" w:cs="Arial"/>
                <w:color w:val="000000" w:themeColor="text1"/>
                <w:sz w:val="16"/>
                <w:szCs w:val="16"/>
              </w:rPr>
              <w:t>log</w:t>
            </w:r>
            <w:r w:rsidR="00A55B0D" w:rsidRPr="007D05C9">
              <w:rPr>
                <w:rFonts w:ascii="Monaco" w:hAnsi="Monaco" w:cs="Arial"/>
                <w:color w:val="000000" w:themeColor="text1"/>
                <w:sz w:val="16"/>
                <w:szCs w:val="16"/>
              </w:rPr>
              <w:t>.</w:t>
            </w:r>
            <w:r w:rsidRPr="007D05C9">
              <w:rPr>
                <w:rFonts w:ascii="Monaco" w:hAnsi="Monaco" w:cs="Arial"/>
                <w:color w:val="000000" w:themeColor="text1"/>
                <w:sz w:val="16"/>
                <w:szCs w:val="16"/>
              </w:rPr>
              <w:t>mb</w:t>
            </w:r>
            <w:proofErr w:type="spellEnd"/>
            <w:proofErr w:type="gramEnd"/>
            <w:r w:rsidRPr="007D05C9">
              <w:rPr>
                <w:rFonts w:ascii="Monaco" w:hAnsi="Monaco" w:cs="Arial"/>
                <w:color w:val="000000" w:themeColor="text1"/>
                <w:sz w:val="16"/>
                <w:szCs w:val="16"/>
              </w:rPr>
              <w:t xml:space="preserve"> + </w:t>
            </w:r>
            <w:proofErr w:type="spellStart"/>
            <w:r w:rsidRPr="007D05C9">
              <w:rPr>
                <w:rFonts w:ascii="Monaco" w:hAnsi="Monaco" w:cs="Arial"/>
                <w:color w:val="000000" w:themeColor="text1"/>
                <w:sz w:val="16"/>
                <w:szCs w:val="16"/>
              </w:rPr>
              <w:t>as.factor</w:t>
            </w:r>
            <w:proofErr w:type="spellEnd"/>
            <w:r w:rsidRPr="007D05C9">
              <w:rPr>
                <w:rFonts w:ascii="Monaco" w:hAnsi="Monaco" w:cs="Arial"/>
                <w:color w:val="000000" w:themeColor="text1"/>
                <w:sz w:val="16"/>
                <w:szCs w:val="16"/>
              </w:rPr>
              <w:t xml:space="preserve">(type) + </w:t>
            </w:r>
            <w:proofErr w:type="spellStart"/>
            <w:r w:rsidRPr="007D05C9">
              <w:rPr>
                <w:rFonts w:ascii="Monaco" w:hAnsi="Monaco" w:cs="Arial"/>
                <w:color w:val="000000" w:themeColor="text1"/>
                <w:sz w:val="16"/>
                <w:szCs w:val="16"/>
              </w:rPr>
              <w:t>trange</w:t>
            </w:r>
            <w:proofErr w:type="spellEnd"/>
            <w:r w:rsidRPr="007D05C9">
              <w:rPr>
                <w:rFonts w:ascii="Monaco" w:hAnsi="Monaco" w:cs="Arial"/>
                <w:color w:val="000000" w:themeColor="text1"/>
                <w:sz w:val="16"/>
                <w:szCs w:val="16"/>
              </w:rPr>
              <w:t>+ ta)^2, data=d)</w:t>
            </w:r>
          </w:p>
          <w:p w14:paraId="7DE56FF2" w14:textId="77777777" w:rsidR="004D6BC2" w:rsidRPr="007D05C9" w:rsidRDefault="004D6BC2" w:rsidP="00833ED7">
            <w:pPr>
              <w:spacing w:line="360" w:lineRule="auto"/>
              <w:rPr>
                <w:rFonts w:ascii="Monaco" w:hAnsi="Monaco" w:cs="Arial"/>
                <w:color w:val="000000" w:themeColor="text1"/>
                <w:sz w:val="16"/>
                <w:szCs w:val="16"/>
              </w:rPr>
            </w:pPr>
            <w:r w:rsidRPr="007D05C9">
              <w:rPr>
                <w:rFonts w:ascii="Monaco" w:hAnsi="Monaco" w:cs="Arial"/>
                <w:color w:val="000000" w:themeColor="text1"/>
                <w:sz w:val="16"/>
                <w:szCs w:val="16"/>
              </w:rPr>
              <w:t xml:space="preserve">&gt; </w:t>
            </w:r>
            <w:proofErr w:type="spellStart"/>
            <w:r w:rsidRPr="007D05C9">
              <w:rPr>
                <w:rFonts w:ascii="Monaco" w:hAnsi="Monaco" w:cs="Arial"/>
                <w:color w:val="000000" w:themeColor="text1"/>
                <w:sz w:val="16"/>
                <w:szCs w:val="16"/>
              </w:rPr>
              <w:t>anova</w:t>
            </w:r>
            <w:proofErr w:type="spellEnd"/>
            <w:r w:rsidRPr="007D05C9">
              <w:rPr>
                <w:rFonts w:ascii="Monaco" w:hAnsi="Monaco" w:cs="Arial"/>
                <w:color w:val="000000" w:themeColor="text1"/>
                <w:sz w:val="16"/>
                <w:szCs w:val="16"/>
              </w:rPr>
              <w:t>(m7)</w:t>
            </w:r>
          </w:p>
          <w:p w14:paraId="66049192" w14:textId="77777777" w:rsidR="004D6BC2" w:rsidRPr="007D05C9" w:rsidRDefault="004D6BC2" w:rsidP="00833ED7">
            <w:pPr>
              <w:spacing w:line="360" w:lineRule="auto"/>
              <w:rPr>
                <w:rFonts w:ascii="Monaco" w:hAnsi="Monaco" w:cs="Arial"/>
                <w:color w:val="000000" w:themeColor="text1"/>
                <w:sz w:val="16"/>
                <w:szCs w:val="16"/>
              </w:rPr>
            </w:pPr>
          </w:p>
          <w:p w14:paraId="58517537" w14:textId="77777777" w:rsidR="004D6BC2" w:rsidRPr="007D05C9" w:rsidRDefault="004D6BC2" w:rsidP="00833ED7">
            <w:pPr>
              <w:spacing w:line="360" w:lineRule="auto"/>
              <w:rPr>
                <w:rFonts w:ascii="Monaco" w:hAnsi="Monaco" w:cs="Arial"/>
                <w:color w:val="000000" w:themeColor="text1"/>
                <w:sz w:val="16"/>
                <w:szCs w:val="16"/>
              </w:rPr>
            </w:pPr>
            <w:r w:rsidRPr="007D05C9">
              <w:rPr>
                <w:rFonts w:ascii="Monaco" w:hAnsi="Monaco" w:cs="Arial"/>
                <w:color w:val="000000" w:themeColor="text1"/>
                <w:sz w:val="16"/>
                <w:szCs w:val="16"/>
              </w:rPr>
              <w:t>Analysis of Variance Table</w:t>
            </w:r>
          </w:p>
          <w:p w14:paraId="480A9D64" w14:textId="77777777" w:rsidR="004D6BC2" w:rsidRPr="007D05C9" w:rsidRDefault="004D6BC2" w:rsidP="00833ED7">
            <w:pPr>
              <w:spacing w:line="360" w:lineRule="auto"/>
              <w:rPr>
                <w:rFonts w:ascii="Monaco" w:hAnsi="Monaco" w:cs="Arial"/>
                <w:color w:val="000000" w:themeColor="text1"/>
                <w:sz w:val="16"/>
                <w:szCs w:val="16"/>
              </w:rPr>
            </w:pPr>
          </w:p>
          <w:p w14:paraId="3451B669" w14:textId="77777777" w:rsidR="00A55B0D" w:rsidRPr="007D05C9" w:rsidRDefault="00A55B0D" w:rsidP="00A55B0D">
            <w:pPr>
              <w:spacing w:line="360" w:lineRule="auto"/>
              <w:rPr>
                <w:rFonts w:ascii="Monaco" w:hAnsi="Monaco" w:cs="Arial"/>
                <w:color w:val="000000" w:themeColor="text1"/>
                <w:sz w:val="16"/>
                <w:szCs w:val="16"/>
              </w:rPr>
            </w:pPr>
            <w:r w:rsidRPr="007D05C9">
              <w:rPr>
                <w:rFonts w:ascii="Monaco" w:hAnsi="Monaco" w:cs="Arial"/>
                <w:color w:val="000000" w:themeColor="text1"/>
                <w:sz w:val="16"/>
                <w:szCs w:val="16"/>
              </w:rPr>
              <w:t>Response: log10(</w:t>
            </w:r>
            <w:proofErr w:type="spellStart"/>
            <w:r w:rsidRPr="007D05C9">
              <w:rPr>
                <w:rFonts w:ascii="Monaco" w:hAnsi="Monaco" w:cs="Arial"/>
                <w:color w:val="000000" w:themeColor="text1"/>
                <w:sz w:val="16"/>
                <w:szCs w:val="16"/>
              </w:rPr>
              <w:t>mr</w:t>
            </w:r>
            <w:proofErr w:type="spellEnd"/>
            <w:r w:rsidRPr="007D05C9">
              <w:rPr>
                <w:rFonts w:ascii="Monaco" w:hAnsi="Monaco" w:cs="Arial"/>
                <w:color w:val="000000" w:themeColor="text1"/>
                <w:sz w:val="16"/>
                <w:szCs w:val="16"/>
              </w:rPr>
              <w:t>)</w:t>
            </w:r>
          </w:p>
          <w:p w14:paraId="3DCFBB54" w14:textId="77777777" w:rsidR="00A55B0D" w:rsidRPr="007D05C9" w:rsidRDefault="00A55B0D" w:rsidP="00A55B0D">
            <w:pPr>
              <w:spacing w:line="360" w:lineRule="auto"/>
              <w:rPr>
                <w:rFonts w:ascii="Monaco" w:hAnsi="Monaco" w:cs="Arial"/>
                <w:color w:val="000000" w:themeColor="text1"/>
                <w:sz w:val="16"/>
                <w:szCs w:val="16"/>
              </w:rPr>
            </w:pPr>
            <w:r w:rsidRPr="007D05C9">
              <w:rPr>
                <w:rFonts w:ascii="Monaco" w:hAnsi="Monaco" w:cs="Arial"/>
                <w:color w:val="000000" w:themeColor="text1"/>
                <w:sz w:val="16"/>
                <w:szCs w:val="16"/>
              </w:rPr>
              <w:t xml:space="preserve">                         </w:t>
            </w:r>
            <w:proofErr w:type="gramStart"/>
            <w:r w:rsidRPr="007D05C9">
              <w:rPr>
                <w:rFonts w:ascii="Monaco" w:hAnsi="Monaco" w:cs="Arial"/>
                <w:color w:val="000000" w:themeColor="text1"/>
                <w:sz w:val="16"/>
                <w:szCs w:val="16"/>
              </w:rPr>
              <w:t>Df  Sum</w:t>
            </w:r>
            <w:proofErr w:type="gramEnd"/>
            <w:r w:rsidRPr="007D05C9">
              <w:rPr>
                <w:rFonts w:ascii="Monaco" w:hAnsi="Monaco" w:cs="Arial"/>
                <w:color w:val="000000" w:themeColor="text1"/>
                <w:sz w:val="16"/>
                <w:szCs w:val="16"/>
              </w:rPr>
              <w:t xml:space="preserve"> Sq Mean Sq    F value    </w:t>
            </w:r>
            <w:proofErr w:type="spellStart"/>
            <w:r w:rsidRPr="007D05C9">
              <w:rPr>
                <w:rFonts w:ascii="Monaco" w:hAnsi="Monaco" w:cs="Arial"/>
                <w:color w:val="000000" w:themeColor="text1"/>
                <w:sz w:val="16"/>
                <w:szCs w:val="16"/>
              </w:rPr>
              <w:t>Pr</w:t>
            </w:r>
            <w:proofErr w:type="spellEnd"/>
            <w:r w:rsidRPr="007D05C9">
              <w:rPr>
                <w:rFonts w:ascii="Monaco" w:hAnsi="Monaco" w:cs="Arial"/>
                <w:color w:val="000000" w:themeColor="text1"/>
                <w:sz w:val="16"/>
                <w:szCs w:val="16"/>
              </w:rPr>
              <w:t xml:space="preserve">(&gt;F)    </w:t>
            </w:r>
          </w:p>
          <w:p w14:paraId="65524F8B" w14:textId="77777777" w:rsidR="00A55B0D" w:rsidRPr="007D05C9" w:rsidRDefault="00A55B0D" w:rsidP="00A55B0D">
            <w:pPr>
              <w:spacing w:line="360" w:lineRule="auto"/>
              <w:rPr>
                <w:rFonts w:ascii="Monaco" w:hAnsi="Monaco" w:cs="Arial"/>
                <w:color w:val="000000" w:themeColor="text1"/>
                <w:sz w:val="16"/>
                <w:szCs w:val="16"/>
                <w:lang w:val="es-CL"/>
              </w:rPr>
            </w:pPr>
            <w:r w:rsidRPr="007D05C9">
              <w:rPr>
                <w:rFonts w:ascii="Monaco" w:hAnsi="Monaco" w:cs="Arial"/>
                <w:color w:val="000000" w:themeColor="text1"/>
                <w:sz w:val="16"/>
                <w:szCs w:val="16"/>
                <w:lang w:val="es-CL"/>
              </w:rPr>
              <w:t>log.mb                    1 2213.31 2213.31 16623.3203 &lt; 2.2e-16 ***</w:t>
            </w:r>
          </w:p>
          <w:p w14:paraId="21C27305" w14:textId="77777777" w:rsidR="00A55B0D" w:rsidRPr="007D05C9" w:rsidRDefault="00A55B0D" w:rsidP="00A55B0D">
            <w:pPr>
              <w:spacing w:line="360" w:lineRule="auto"/>
              <w:rPr>
                <w:rFonts w:ascii="Monaco" w:hAnsi="Monaco" w:cs="Arial"/>
                <w:color w:val="000000" w:themeColor="text1"/>
                <w:sz w:val="16"/>
                <w:szCs w:val="16"/>
                <w:lang w:val="es-CL"/>
              </w:rPr>
            </w:pPr>
            <w:r w:rsidRPr="007D05C9">
              <w:rPr>
                <w:rFonts w:ascii="Monaco" w:hAnsi="Monaco" w:cs="Arial"/>
                <w:color w:val="000000" w:themeColor="text1"/>
                <w:sz w:val="16"/>
                <w:szCs w:val="16"/>
                <w:lang w:val="es-CL"/>
              </w:rPr>
              <w:t>as.factor(type)           4  129.97   32.49   244.0451 &lt; 2.2e-16 ***</w:t>
            </w:r>
          </w:p>
          <w:p w14:paraId="3BC35365" w14:textId="77777777" w:rsidR="00A55B0D" w:rsidRPr="007D05C9" w:rsidRDefault="00A55B0D" w:rsidP="00A55B0D">
            <w:pPr>
              <w:spacing w:line="360" w:lineRule="auto"/>
              <w:rPr>
                <w:rFonts w:ascii="Monaco" w:hAnsi="Monaco" w:cs="Arial"/>
                <w:color w:val="000000" w:themeColor="text1"/>
                <w:sz w:val="16"/>
                <w:szCs w:val="16"/>
                <w:lang w:val="es-CL"/>
              </w:rPr>
            </w:pPr>
            <w:r w:rsidRPr="007D05C9">
              <w:rPr>
                <w:rFonts w:ascii="Monaco" w:hAnsi="Monaco" w:cs="Arial"/>
                <w:color w:val="000000" w:themeColor="text1"/>
                <w:sz w:val="16"/>
                <w:szCs w:val="16"/>
                <w:lang w:val="es-CL"/>
              </w:rPr>
              <w:t>trange                    1    2.79    2.79    20.9436 5.249e-06 ***</w:t>
            </w:r>
          </w:p>
          <w:p w14:paraId="4F631598" w14:textId="77777777" w:rsidR="00A55B0D" w:rsidRPr="007D05C9" w:rsidRDefault="00A55B0D" w:rsidP="00A55B0D">
            <w:pPr>
              <w:spacing w:line="360" w:lineRule="auto"/>
              <w:rPr>
                <w:rFonts w:ascii="Monaco" w:hAnsi="Monaco" w:cs="Arial"/>
                <w:color w:val="000000" w:themeColor="text1"/>
                <w:sz w:val="16"/>
                <w:szCs w:val="16"/>
                <w:lang w:val="es-CL"/>
              </w:rPr>
            </w:pPr>
            <w:r w:rsidRPr="007D05C9">
              <w:rPr>
                <w:rFonts w:ascii="Monaco" w:hAnsi="Monaco" w:cs="Arial"/>
                <w:color w:val="000000" w:themeColor="text1"/>
                <w:sz w:val="16"/>
                <w:szCs w:val="16"/>
                <w:lang w:val="es-CL"/>
              </w:rPr>
              <w:t>ta                        1   92.84   92.84   697.3132 &lt; 2.2e-16 ***</w:t>
            </w:r>
          </w:p>
          <w:p w14:paraId="27404222" w14:textId="77777777" w:rsidR="00A55B0D" w:rsidRPr="007D05C9" w:rsidRDefault="00A55B0D" w:rsidP="00A55B0D">
            <w:pPr>
              <w:spacing w:line="360" w:lineRule="auto"/>
              <w:rPr>
                <w:rFonts w:ascii="Monaco" w:hAnsi="Monaco" w:cs="Arial"/>
                <w:color w:val="000000" w:themeColor="text1"/>
                <w:sz w:val="16"/>
                <w:szCs w:val="16"/>
                <w:lang w:val="es-CL"/>
              </w:rPr>
            </w:pPr>
            <w:r w:rsidRPr="007D05C9">
              <w:rPr>
                <w:rFonts w:ascii="Monaco" w:hAnsi="Monaco" w:cs="Arial"/>
                <w:color w:val="000000" w:themeColor="text1"/>
                <w:sz w:val="16"/>
                <w:szCs w:val="16"/>
                <w:lang w:val="es-CL"/>
              </w:rPr>
              <w:t>log.mb:as.factor(type)    4    9.70    2.42    18.2118 1.637e-14 ***</w:t>
            </w:r>
          </w:p>
          <w:p w14:paraId="6735EAFD" w14:textId="77777777" w:rsidR="00A55B0D" w:rsidRPr="007D05C9" w:rsidRDefault="00A55B0D" w:rsidP="00A55B0D">
            <w:pPr>
              <w:spacing w:line="360" w:lineRule="auto"/>
              <w:rPr>
                <w:rFonts w:ascii="Monaco" w:hAnsi="Monaco" w:cs="Arial"/>
                <w:color w:val="000000" w:themeColor="text1"/>
                <w:sz w:val="16"/>
                <w:szCs w:val="16"/>
                <w:lang w:val="es-CL"/>
              </w:rPr>
            </w:pPr>
            <w:r w:rsidRPr="007D05C9">
              <w:rPr>
                <w:rFonts w:ascii="Monaco" w:hAnsi="Monaco" w:cs="Arial"/>
                <w:color w:val="000000" w:themeColor="text1"/>
                <w:sz w:val="16"/>
                <w:szCs w:val="16"/>
                <w:lang w:val="es-CL"/>
              </w:rPr>
              <w:t>log.mb:trange             1    3.02    3.02    22.7152 2.122e-06 ***</w:t>
            </w:r>
          </w:p>
          <w:p w14:paraId="1A84E78B" w14:textId="77777777" w:rsidR="00A55B0D" w:rsidRPr="007D05C9" w:rsidRDefault="00A55B0D" w:rsidP="00A55B0D">
            <w:pPr>
              <w:spacing w:line="360" w:lineRule="auto"/>
              <w:rPr>
                <w:rFonts w:ascii="Monaco" w:hAnsi="Monaco" w:cs="Arial"/>
                <w:color w:val="000000" w:themeColor="text1"/>
                <w:sz w:val="16"/>
                <w:szCs w:val="16"/>
                <w:lang w:val="es-CL"/>
              </w:rPr>
            </w:pPr>
            <w:r w:rsidRPr="007D05C9">
              <w:rPr>
                <w:rFonts w:ascii="Monaco" w:hAnsi="Monaco" w:cs="Arial"/>
                <w:color w:val="000000" w:themeColor="text1"/>
                <w:sz w:val="16"/>
                <w:szCs w:val="16"/>
                <w:lang w:val="es-CL"/>
              </w:rPr>
              <w:t xml:space="preserve">log.mb:ta                 1    0.66    0.66     4.9482   0.02631 *  </w:t>
            </w:r>
          </w:p>
          <w:p w14:paraId="77B38E18" w14:textId="77777777" w:rsidR="00A55B0D" w:rsidRPr="007D05C9" w:rsidRDefault="00A55B0D" w:rsidP="00A55B0D">
            <w:pPr>
              <w:spacing w:line="360" w:lineRule="auto"/>
              <w:rPr>
                <w:rFonts w:ascii="Monaco" w:hAnsi="Monaco" w:cs="Arial"/>
                <w:color w:val="000000" w:themeColor="text1"/>
                <w:sz w:val="16"/>
                <w:szCs w:val="16"/>
              </w:rPr>
            </w:pPr>
            <w:proofErr w:type="spellStart"/>
            <w:proofErr w:type="gramStart"/>
            <w:r w:rsidRPr="007D05C9">
              <w:rPr>
                <w:rFonts w:ascii="Monaco" w:hAnsi="Monaco" w:cs="Arial"/>
                <w:color w:val="000000" w:themeColor="text1"/>
                <w:sz w:val="16"/>
                <w:szCs w:val="16"/>
              </w:rPr>
              <w:t>as.factor</w:t>
            </w:r>
            <w:proofErr w:type="spellEnd"/>
            <w:proofErr w:type="gramEnd"/>
            <w:r w:rsidRPr="007D05C9">
              <w:rPr>
                <w:rFonts w:ascii="Monaco" w:hAnsi="Monaco" w:cs="Arial"/>
                <w:color w:val="000000" w:themeColor="text1"/>
                <w:sz w:val="16"/>
                <w:szCs w:val="16"/>
              </w:rPr>
              <w:t>(type):</w:t>
            </w:r>
            <w:proofErr w:type="spellStart"/>
            <w:r w:rsidRPr="007D05C9">
              <w:rPr>
                <w:rFonts w:ascii="Monaco" w:hAnsi="Monaco" w:cs="Arial"/>
                <w:color w:val="000000" w:themeColor="text1"/>
                <w:sz w:val="16"/>
                <w:szCs w:val="16"/>
              </w:rPr>
              <w:t>trange</w:t>
            </w:r>
            <w:proofErr w:type="spellEnd"/>
            <w:r w:rsidRPr="007D05C9">
              <w:rPr>
                <w:rFonts w:ascii="Monaco" w:hAnsi="Monaco" w:cs="Arial"/>
                <w:color w:val="000000" w:themeColor="text1"/>
                <w:sz w:val="16"/>
                <w:szCs w:val="16"/>
              </w:rPr>
              <w:t xml:space="preserve">    4   36.14    9.04    67.8632 &lt; 2.2e-16 ***</w:t>
            </w:r>
          </w:p>
          <w:p w14:paraId="3E5F1D50" w14:textId="77777777" w:rsidR="00A55B0D" w:rsidRPr="007D05C9" w:rsidRDefault="00A55B0D" w:rsidP="00A55B0D">
            <w:pPr>
              <w:spacing w:line="360" w:lineRule="auto"/>
              <w:rPr>
                <w:rFonts w:ascii="Monaco" w:hAnsi="Monaco" w:cs="Arial"/>
                <w:color w:val="000000" w:themeColor="text1"/>
                <w:sz w:val="16"/>
                <w:szCs w:val="16"/>
              </w:rPr>
            </w:pPr>
            <w:proofErr w:type="spellStart"/>
            <w:proofErr w:type="gramStart"/>
            <w:r w:rsidRPr="007D05C9">
              <w:rPr>
                <w:rFonts w:ascii="Monaco" w:hAnsi="Monaco" w:cs="Arial"/>
                <w:color w:val="000000" w:themeColor="text1"/>
                <w:sz w:val="16"/>
                <w:szCs w:val="16"/>
              </w:rPr>
              <w:t>as.factor</w:t>
            </w:r>
            <w:proofErr w:type="spellEnd"/>
            <w:proofErr w:type="gramEnd"/>
            <w:r w:rsidRPr="007D05C9">
              <w:rPr>
                <w:rFonts w:ascii="Monaco" w:hAnsi="Monaco" w:cs="Arial"/>
                <w:color w:val="000000" w:themeColor="text1"/>
                <w:sz w:val="16"/>
                <w:szCs w:val="16"/>
              </w:rPr>
              <w:t>(type):ta        3    4.82    1.61    12.0697 8.834e-08 ***</w:t>
            </w:r>
          </w:p>
          <w:p w14:paraId="61F463CC" w14:textId="77777777" w:rsidR="00A55B0D" w:rsidRPr="007D05C9" w:rsidRDefault="00A55B0D" w:rsidP="00A55B0D">
            <w:pPr>
              <w:spacing w:line="360" w:lineRule="auto"/>
              <w:rPr>
                <w:rFonts w:ascii="Monaco" w:hAnsi="Monaco" w:cs="Arial"/>
                <w:color w:val="000000" w:themeColor="text1"/>
                <w:sz w:val="16"/>
                <w:szCs w:val="16"/>
              </w:rPr>
            </w:pPr>
            <w:proofErr w:type="spellStart"/>
            <w:proofErr w:type="gramStart"/>
            <w:r w:rsidRPr="007D05C9">
              <w:rPr>
                <w:rFonts w:ascii="Monaco" w:hAnsi="Monaco" w:cs="Arial"/>
                <w:color w:val="000000" w:themeColor="text1"/>
                <w:sz w:val="16"/>
                <w:szCs w:val="16"/>
              </w:rPr>
              <w:t>trange:ta</w:t>
            </w:r>
            <w:proofErr w:type="spellEnd"/>
            <w:proofErr w:type="gramEnd"/>
            <w:r w:rsidRPr="007D05C9">
              <w:rPr>
                <w:rFonts w:ascii="Monaco" w:hAnsi="Monaco" w:cs="Arial"/>
                <w:color w:val="000000" w:themeColor="text1"/>
                <w:sz w:val="16"/>
                <w:szCs w:val="16"/>
              </w:rPr>
              <w:t xml:space="preserve">                 1    0.88    0.88     6.6239   0.01019 *  </w:t>
            </w:r>
          </w:p>
          <w:p w14:paraId="77A56BDD" w14:textId="77777777" w:rsidR="00A55B0D" w:rsidRPr="007D05C9" w:rsidRDefault="00A55B0D" w:rsidP="00A55B0D">
            <w:pPr>
              <w:spacing w:line="360" w:lineRule="auto"/>
              <w:rPr>
                <w:rFonts w:ascii="Monaco" w:hAnsi="Monaco" w:cs="Arial"/>
                <w:color w:val="000000" w:themeColor="text1"/>
                <w:sz w:val="16"/>
                <w:szCs w:val="16"/>
              </w:rPr>
            </w:pPr>
            <w:r w:rsidRPr="007D05C9">
              <w:rPr>
                <w:rFonts w:ascii="Monaco" w:hAnsi="Monaco" w:cs="Arial"/>
                <w:color w:val="000000" w:themeColor="text1"/>
                <w:sz w:val="16"/>
                <w:szCs w:val="16"/>
              </w:rPr>
              <w:t xml:space="preserve">Residuals              </w:t>
            </w:r>
            <w:proofErr w:type="gramStart"/>
            <w:r w:rsidRPr="007D05C9">
              <w:rPr>
                <w:rFonts w:ascii="Monaco" w:hAnsi="Monaco" w:cs="Arial"/>
                <w:color w:val="000000" w:themeColor="text1"/>
                <w:sz w:val="16"/>
                <w:szCs w:val="16"/>
              </w:rPr>
              <w:t>1138  151.52</w:t>
            </w:r>
            <w:proofErr w:type="gramEnd"/>
            <w:r w:rsidRPr="007D05C9">
              <w:rPr>
                <w:rFonts w:ascii="Monaco" w:hAnsi="Monaco" w:cs="Arial"/>
                <w:color w:val="000000" w:themeColor="text1"/>
                <w:sz w:val="16"/>
                <w:szCs w:val="16"/>
              </w:rPr>
              <w:t xml:space="preserve">    0.13                         </w:t>
            </w:r>
          </w:p>
          <w:p w14:paraId="2027E690" w14:textId="77777777" w:rsidR="00A55B0D" w:rsidRPr="007D05C9" w:rsidRDefault="00A55B0D" w:rsidP="00A55B0D">
            <w:pPr>
              <w:spacing w:line="360" w:lineRule="auto"/>
              <w:rPr>
                <w:rFonts w:ascii="Monaco" w:hAnsi="Monaco" w:cs="Arial"/>
                <w:color w:val="000000" w:themeColor="text1"/>
                <w:sz w:val="16"/>
                <w:szCs w:val="16"/>
              </w:rPr>
            </w:pPr>
            <w:r w:rsidRPr="007D05C9">
              <w:rPr>
                <w:rFonts w:ascii="Monaco" w:hAnsi="Monaco" w:cs="Arial"/>
                <w:color w:val="000000" w:themeColor="text1"/>
                <w:sz w:val="16"/>
                <w:szCs w:val="16"/>
              </w:rPr>
              <w:t>---</w:t>
            </w:r>
          </w:p>
          <w:p w14:paraId="760EFF85" w14:textId="35C4DDBB" w:rsidR="004D6BC2" w:rsidRPr="007D05C9" w:rsidRDefault="00A55B0D" w:rsidP="00A55B0D">
            <w:pPr>
              <w:spacing w:line="360" w:lineRule="auto"/>
              <w:rPr>
                <w:rFonts w:ascii="Monaco" w:hAnsi="Monaco" w:cs="Arial"/>
                <w:color w:val="000000" w:themeColor="text1"/>
                <w:sz w:val="16"/>
                <w:szCs w:val="16"/>
              </w:rPr>
            </w:pPr>
            <w:proofErr w:type="spellStart"/>
            <w:r w:rsidRPr="007D05C9">
              <w:rPr>
                <w:rFonts w:ascii="Monaco" w:hAnsi="Monaco" w:cs="Arial"/>
                <w:color w:val="000000" w:themeColor="text1"/>
                <w:sz w:val="16"/>
                <w:szCs w:val="16"/>
              </w:rPr>
              <w:t>Signif</w:t>
            </w:r>
            <w:proofErr w:type="spellEnd"/>
            <w:r w:rsidRPr="007D05C9">
              <w:rPr>
                <w:rFonts w:ascii="Monaco" w:hAnsi="Monaco" w:cs="Arial"/>
                <w:color w:val="000000" w:themeColor="text1"/>
                <w:sz w:val="16"/>
                <w:szCs w:val="16"/>
              </w:rPr>
              <w:t>. codes:  0 '***' 0.001 '**' 0.01 '*' 0.05 '.' 0.1 ' ' 1</w:t>
            </w:r>
          </w:p>
        </w:tc>
      </w:tr>
    </w:tbl>
    <w:p w14:paraId="00F14A25" w14:textId="6D1B7A19" w:rsidR="002E1867" w:rsidRDefault="002E1867" w:rsidP="00850490">
      <w:pPr>
        <w:pStyle w:val="SMHeading"/>
        <w:rPr>
          <w:color w:val="000000" w:themeColor="text1"/>
          <w:sz w:val="22"/>
          <w:szCs w:val="22"/>
        </w:rPr>
      </w:pPr>
    </w:p>
    <w:p w14:paraId="5227F722" w14:textId="77777777" w:rsidR="002E204E" w:rsidRDefault="002E204E" w:rsidP="00850490">
      <w:pPr>
        <w:pStyle w:val="SMHeading"/>
        <w:rPr>
          <w:color w:val="000000" w:themeColor="text1"/>
          <w:sz w:val="22"/>
          <w:szCs w:val="22"/>
        </w:rPr>
      </w:pPr>
    </w:p>
    <w:p w14:paraId="18209607" w14:textId="2F5C3F33" w:rsidR="00850490" w:rsidRPr="007D05C9" w:rsidRDefault="004D6BC2" w:rsidP="00850490">
      <w:pPr>
        <w:pStyle w:val="SMHeading"/>
        <w:rPr>
          <w:color w:val="000000" w:themeColor="text1"/>
          <w:sz w:val="22"/>
          <w:szCs w:val="22"/>
        </w:rPr>
      </w:pPr>
      <w:r w:rsidRPr="007D05C9">
        <w:rPr>
          <w:color w:val="000000" w:themeColor="text1"/>
          <w:sz w:val="22"/>
          <w:szCs w:val="22"/>
        </w:rPr>
        <w:t xml:space="preserve">Table S1b. </w:t>
      </w:r>
      <w:r w:rsidR="00850490" w:rsidRPr="007D05C9">
        <w:rPr>
          <w:color w:val="000000" w:themeColor="text1"/>
          <w:sz w:val="22"/>
          <w:szCs w:val="22"/>
        </w:rPr>
        <w:t>Analyses performed separately for each group (</w:t>
      </w:r>
      <w:r w:rsidR="00850490" w:rsidRPr="007D05C9">
        <w:rPr>
          <w:i/>
          <w:color w:val="000000" w:themeColor="text1"/>
          <w:sz w:val="22"/>
          <w:szCs w:val="22"/>
        </w:rPr>
        <w:t>Taxa</w:t>
      </w:r>
      <w:r w:rsidR="00850490" w:rsidRPr="007D05C9">
        <w:rPr>
          <w:color w:val="000000" w:themeColor="text1"/>
          <w:sz w:val="22"/>
          <w:szCs w:val="22"/>
        </w:rPr>
        <w:t>).</w:t>
      </w:r>
    </w:p>
    <w:p w14:paraId="638143AF" w14:textId="77777777" w:rsidR="00850490" w:rsidRPr="007D05C9" w:rsidRDefault="00850490" w:rsidP="00850490">
      <w:pPr>
        <w:pStyle w:val="SMHeading"/>
        <w:rPr>
          <w:color w:val="000000" w:themeColor="text1"/>
        </w:rPr>
      </w:pPr>
    </w:p>
    <w:tbl>
      <w:tblPr>
        <w:tblStyle w:val="Tablaconcuadrcula"/>
        <w:tblW w:w="13609"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686"/>
        <w:gridCol w:w="992"/>
        <w:gridCol w:w="992"/>
        <w:gridCol w:w="992"/>
        <w:gridCol w:w="993"/>
        <w:gridCol w:w="992"/>
        <w:gridCol w:w="992"/>
        <w:gridCol w:w="993"/>
        <w:gridCol w:w="992"/>
        <w:gridCol w:w="992"/>
        <w:gridCol w:w="993"/>
      </w:tblGrid>
      <w:tr w:rsidR="007D05C9" w:rsidRPr="007D05C9" w14:paraId="1ABA0B9D" w14:textId="77777777" w:rsidTr="00833ED7">
        <w:tc>
          <w:tcPr>
            <w:tcW w:w="3686" w:type="dxa"/>
            <w:tcBorders>
              <w:top w:val="single" w:sz="4" w:space="0" w:color="808080" w:themeColor="background1" w:themeShade="80"/>
            </w:tcBorders>
          </w:tcPr>
          <w:p w14:paraId="352843F0" w14:textId="77777777" w:rsidR="00850490" w:rsidRPr="007D05C9" w:rsidRDefault="00850490" w:rsidP="00833ED7">
            <w:pPr>
              <w:spacing w:line="360" w:lineRule="auto"/>
              <w:jc w:val="center"/>
              <w:rPr>
                <w:rFonts w:ascii="Times New Roman" w:eastAsia="Times New Roman" w:hAnsi="Times New Roman" w:cs="Times New Roman"/>
                <w:color w:val="000000" w:themeColor="text1"/>
              </w:rPr>
            </w:pPr>
          </w:p>
        </w:tc>
        <w:tc>
          <w:tcPr>
            <w:tcW w:w="1984" w:type="dxa"/>
            <w:gridSpan w:val="2"/>
            <w:tcBorders>
              <w:top w:val="single" w:sz="4" w:space="0" w:color="808080" w:themeColor="background1" w:themeShade="80"/>
            </w:tcBorders>
          </w:tcPr>
          <w:p w14:paraId="64C32D45" w14:textId="77777777" w:rsidR="00850490" w:rsidRPr="007D05C9" w:rsidRDefault="00850490" w:rsidP="00833ED7">
            <w:pPr>
              <w:spacing w:line="360" w:lineRule="auto"/>
              <w:jc w:val="center"/>
              <w:rPr>
                <w:rFonts w:ascii="Times New Roman" w:eastAsia="Times New Roman" w:hAnsi="Times New Roman" w:cs="Times New Roman"/>
                <w:color w:val="000000" w:themeColor="text1"/>
              </w:rPr>
            </w:pPr>
            <w:r w:rsidRPr="007D05C9">
              <w:rPr>
                <w:rFonts w:ascii="Times New Roman" w:eastAsia="Times New Roman" w:hAnsi="Times New Roman" w:cs="Times New Roman"/>
                <w:color w:val="000000" w:themeColor="text1"/>
              </w:rPr>
              <w:t>Aquatic invertebrates</w:t>
            </w:r>
          </w:p>
          <w:p w14:paraId="2EAC9D2A" w14:textId="77777777" w:rsidR="00850490" w:rsidRPr="007D05C9" w:rsidRDefault="00850490" w:rsidP="00833ED7">
            <w:pPr>
              <w:spacing w:line="360" w:lineRule="auto"/>
              <w:jc w:val="center"/>
              <w:rPr>
                <w:rFonts w:ascii="Times New Roman" w:eastAsia="Times New Roman" w:hAnsi="Times New Roman" w:cs="Times New Roman"/>
                <w:color w:val="000000" w:themeColor="text1"/>
              </w:rPr>
            </w:pPr>
          </w:p>
        </w:tc>
        <w:tc>
          <w:tcPr>
            <w:tcW w:w="1985" w:type="dxa"/>
            <w:gridSpan w:val="2"/>
            <w:tcBorders>
              <w:top w:val="single" w:sz="4" w:space="0" w:color="808080" w:themeColor="background1" w:themeShade="80"/>
            </w:tcBorders>
          </w:tcPr>
          <w:p w14:paraId="2F1619B8" w14:textId="77777777" w:rsidR="00850490" w:rsidRPr="007D05C9" w:rsidRDefault="00850490" w:rsidP="00833ED7">
            <w:pPr>
              <w:spacing w:line="360" w:lineRule="auto"/>
              <w:jc w:val="center"/>
              <w:rPr>
                <w:rFonts w:ascii="Times New Roman" w:eastAsia="Times New Roman" w:hAnsi="Times New Roman" w:cs="Times New Roman"/>
                <w:color w:val="000000" w:themeColor="text1"/>
              </w:rPr>
            </w:pPr>
            <w:r w:rsidRPr="007D05C9">
              <w:rPr>
                <w:rFonts w:ascii="Times New Roman" w:eastAsia="Times New Roman" w:hAnsi="Times New Roman" w:cs="Times New Roman"/>
                <w:color w:val="000000" w:themeColor="text1"/>
              </w:rPr>
              <w:t xml:space="preserve">Insects </w:t>
            </w:r>
            <w:r w:rsidRPr="007D05C9">
              <w:rPr>
                <w:rFonts w:ascii="Times New Roman" w:eastAsia="Times New Roman" w:hAnsi="Times New Roman" w:cs="Times New Roman"/>
                <w:color w:val="000000" w:themeColor="text1"/>
                <w:vertAlign w:val="superscript"/>
              </w:rPr>
              <w:t>§§</w:t>
            </w:r>
          </w:p>
        </w:tc>
        <w:tc>
          <w:tcPr>
            <w:tcW w:w="1984" w:type="dxa"/>
            <w:gridSpan w:val="2"/>
            <w:tcBorders>
              <w:top w:val="single" w:sz="4" w:space="0" w:color="808080" w:themeColor="background1" w:themeShade="80"/>
            </w:tcBorders>
          </w:tcPr>
          <w:p w14:paraId="7DE569ED" w14:textId="77777777" w:rsidR="00850490" w:rsidRPr="007D05C9" w:rsidRDefault="00850490" w:rsidP="00833ED7">
            <w:pPr>
              <w:spacing w:line="360" w:lineRule="auto"/>
              <w:jc w:val="center"/>
              <w:rPr>
                <w:rFonts w:ascii="Times New Roman" w:eastAsia="Times New Roman" w:hAnsi="Times New Roman" w:cs="Times New Roman"/>
                <w:color w:val="000000" w:themeColor="text1"/>
              </w:rPr>
            </w:pPr>
            <w:r w:rsidRPr="007D05C9">
              <w:rPr>
                <w:rFonts w:ascii="Times New Roman" w:eastAsia="Times New Roman" w:hAnsi="Times New Roman" w:cs="Times New Roman"/>
                <w:color w:val="000000" w:themeColor="text1"/>
              </w:rPr>
              <w:t>Fish</w:t>
            </w:r>
          </w:p>
        </w:tc>
        <w:tc>
          <w:tcPr>
            <w:tcW w:w="1985" w:type="dxa"/>
            <w:gridSpan w:val="2"/>
            <w:tcBorders>
              <w:top w:val="single" w:sz="4" w:space="0" w:color="808080" w:themeColor="background1" w:themeShade="80"/>
            </w:tcBorders>
          </w:tcPr>
          <w:p w14:paraId="651DB13E" w14:textId="77777777" w:rsidR="00850490" w:rsidRPr="007D05C9" w:rsidRDefault="00850490" w:rsidP="00833ED7">
            <w:pPr>
              <w:spacing w:line="360" w:lineRule="auto"/>
              <w:jc w:val="center"/>
              <w:rPr>
                <w:rFonts w:ascii="Times New Roman" w:eastAsia="Times New Roman" w:hAnsi="Times New Roman" w:cs="Times New Roman"/>
                <w:color w:val="000000" w:themeColor="text1"/>
              </w:rPr>
            </w:pPr>
            <w:r w:rsidRPr="007D05C9">
              <w:rPr>
                <w:rFonts w:ascii="Times New Roman" w:eastAsia="Times New Roman" w:hAnsi="Times New Roman" w:cs="Times New Roman"/>
                <w:color w:val="000000" w:themeColor="text1"/>
              </w:rPr>
              <w:t>Amphibians</w:t>
            </w:r>
          </w:p>
        </w:tc>
        <w:tc>
          <w:tcPr>
            <w:tcW w:w="1985" w:type="dxa"/>
            <w:gridSpan w:val="2"/>
            <w:tcBorders>
              <w:top w:val="single" w:sz="4" w:space="0" w:color="808080" w:themeColor="background1" w:themeShade="80"/>
            </w:tcBorders>
          </w:tcPr>
          <w:p w14:paraId="3F257303" w14:textId="77777777" w:rsidR="00850490" w:rsidRPr="007D05C9" w:rsidRDefault="00850490" w:rsidP="00833ED7">
            <w:pPr>
              <w:spacing w:line="360" w:lineRule="auto"/>
              <w:jc w:val="center"/>
              <w:rPr>
                <w:rFonts w:ascii="Times New Roman" w:hAnsi="Times New Roman" w:cs="Times New Roman"/>
                <w:color w:val="000000" w:themeColor="text1"/>
              </w:rPr>
            </w:pPr>
            <w:r w:rsidRPr="007D05C9">
              <w:rPr>
                <w:rFonts w:ascii="Times New Roman" w:hAnsi="Times New Roman" w:cs="Times New Roman"/>
                <w:color w:val="000000" w:themeColor="text1"/>
              </w:rPr>
              <w:t>Reptiles</w:t>
            </w:r>
          </w:p>
        </w:tc>
      </w:tr>
      <w:tr w:rsidR="007D05C9" w:rsidRPr="007D05C9" w14:paraId="01883487" w14:textId="77777777" w:rsidTr="00833ED7">
        <w:trPr>
          <w:trHeight w:val="320"/>
        </w:trPr>
        <w:tc>
          <w:tcPr>
            <w:tcW w:w="3686" w:type="dxa"/>
            <w:tcBorders>
              <w:bottom w:val="single" w:sz="4" w:space="0" w:color="808080" w:themeColor="background1" w:themeShade="80"/>
            </w:tcBorders>
          </w:tcPr>
          <w:p w14:paraId="6E5C517C" w14:textId="77777777" w:rsidR="00850490" w:rsidRPr="007D05C9" w:rsidRDefault="00850490" w:rsidP="00833ED7">
            <w:pPr>
              <w:spacing w:line="360" w:lineRule="auto"/>
              <w:rPr>
                <w:rFonts w:ascii="Times New Roman" w:eastAsia="Times New Roman" w:hAnsi="Times New Roman" w:cs="Times New Roman"/>
                <w:color w:val="000000" w:themeColor="text1"/>
              </w:rPr>
            </w:pPr>
            <w:r w:rsidRPr="007D05C9">
              <w:rPr>
                <w:rFonts w:ascii="Times New Roman" w:eastAsia="Times New Roman" w:hAnsi="Times New Roman" w:cs="Times New Roman"/>
                <w:color w:val="000000" w:themeColor="text1"/>
              </w:rPr>
              <w:t xml:space="preserve">Model </w:t>
            </w:r>
            <w:r w:rsidRPr="007D05C9">
              <w:rPr>
                <w:rFonts w:ascii="Times New Roman" w:eastAsia="Times New Roman" w:hAnsi="Times New Roman" w:cs="Times New Roman"/>
                <w:color w:val="000000" w:themeColor="text1"/>
                <w:vertAlign w:val="superscript"/>
              </w:rPr>
              <w:t>§</w:t>
            </w:r>
          </w:p>
        </w:tc>
        <w:tc>
          <w:tcPr>
            <w:tcW w:w="992" w:type="dxa"/>
            <w:tcBorders>
              <w:bottom w:val="single" w:sz="4" w:space="0" w:color="808080" w:themeColor="background1" w:themeShade="80"/>
            </w:tcBorders>
            <w:vAlign w:val="bottom"/>
          </w:tcPr>
          <w:p w14:paraId="66AEFEE0" w14:textId="77777777" w:rsidR="00850490" w:rsidRPr="007D05C9" w:rsidRDefault="00850490" w:rsidP="00833ED7">
            <w:pPr>
              <w:spacing w:line="360" w:lineRule="auto"/>
              <w:jc w:val="center"/>
              <w:rPr>
                <w:rFonts w:ascii="Times New Roman" w:eastAsia="Times New Roman" w:hAnsi="Times New Roman" w:cs="Times New Roman"/>
                <w:i/>
                <w:color w:val="000000" w:themeColor="text1"/>
              </w:rPr>
            </w:pPr>
            <w:proofErr w:type="spellStart"/>
            <w:r w:rsidRPr="007D05C9">
              <w:rPr>
                <w:rFonts w:ascii="Times New Roman" w:eastAsia="Times New Roman" w:hAnsi="Times New Roman" w:cs="Times New Roman"/>
                <w:color w:val="000000" w:themeColor="text1"/>
              </w:rPr>
              <w:t>AIC</w:t>
            </w:r>
            <w:r w:rsidRPr="007D05C9">
              <w:rPr>
                <w:rFonts w:ascii="Times New Roman" w:eastAsia="Times New Roman" w:hAnsi="Times New Roman" w:cs="Times New Roman"/>
                <w:color w:val="000000" w:themeColor="text1"/>
                <w:vertAlign w:val="subscript"/>
              </w:rPr>
              <w:t>c</w:t>
            </w:r>
            <w:proofErr w:type="spellEnd"/>
          </w:p>
        </w:tc>
        <w:tc>
          <w:tcPr>
            <w:tcW w:w="992" w:type="dxa"/>
            <w:tcBorders>
              <w:bottom w:val="single" w:sz="4" w:space="0" w:color="808080" w:themeColor="background1" w:themeShade="80"/>
            </w:tcBorders>
            <w:vAlign w:val="bottom"/>
          </w:tcPr>
          <w:p w14:paraId="6274C8E4" w14:textId="77777777" w:rsidR="00850490" w:rsidRPr="007D05C9" w:rsidRDefault="00850490" w:rsidP="00833ED7">
            <w:pPr>
              <w:spacing w:line="360" w:lineRule="auto"/>
              <w:jc w:val="center"/>
              <w:rPr>
                <w:rFonts w:ascii="Times New Roman" w:eastAsia="Times New Roman" w:hAnsi="Times New Roman" w:cs="Times New Roman"/>
                <w:i/>
                <w:color w:val="000000" w:themeColor="text1"/>
              </w:rPr>
            </w:pPr>
            <w:proofErr w:type="spellStart"/>
            <w:r w:rsidRPr="007D05C9">
              <w:rPr>
                <w:rFonts w:ascii="Times New Roman" w:eastAsia="Times New Roman" w:hAnsi="Times New Roman" w:cs="Times New Roman"/>
                <w:i/>
                <w:color w:val="000000" w:themeColor="text1"/>
              </w:rPr>
              <w:t>w</w:t>
            </w:r>
            <w:r w:rsidRPr="007D05C9">
              <w:rPr>
                <w:rFonts w:ascii="Times New Roman" w:eastAsia="Times New Roman" w:hAnsi="Times New Roman" w:cs="Times New Roman"/>
                <w:i/>
                <w:color w:val="000000" w:themeColor="text1"/>
                <w:vertAlign w:val="subscript"/>
              </w:rPr>
              <w:t>i</w:t>
            </w:r>
            <w:proofErr w:type="spellEnd"/>
          </w:p>
        </w:tc>
        <w:tc>
          <w:tcPr>
            <w:tcW w:w="992" w:type="dxa"/>
            <w:tcBorders>
              <w:bottom w:val="single" w:sz="4" w:space="0" w:color="808080" w:themeColor="background1" w:themeShade="80"/>
            </w:tcBorders>
            <w:vAlign w:val="bottom"/>
          </w:tcPr>
          <w:p w14:paraId="354BB3C9" w14:textId="77777777" w:rsidR="00850490" w:rsidRPr="007D05C9" w:rsidRDefault="00850490" w:rsidP="00833ED7">
            <w:pPr>
              <w:spacing w:line="360" w:lineRule="auto"/>
              <w:jc w:val="center"/>
              <w:rPr>
                <w:rFonts w:ascii="Times New Roman" w:eastAsia="Times New Roman" w:hAnsi="Times New Roman" w:cs="Times New Roman"/>
                <w:color w:val="000000" w:themeColor="text1"/>
              </w:rPr>
            </w:pPr>
            <w:proofErr w:type="spellStart"/>
            <w:r w:rsidRPr="007D05C9">
              <w:rPr>
                <w:rFonts w:ascii="Times New Roman" w:eastAsia="Times New Roman" w:hAnsi="Times New Roman" w:cs="Times New Roman"/>
                <w:color w:val="000000" w:themeColor="text1"/>
              </w:rPr>
              <w:t>AIC</w:t>
            </w:r>
            <w:r w:rsidRPr="007D05C9">
              <w:rPr>
                <w:rFonts w:ascii="Times New Roman" w:eastAsia="Times New Roman" w:hAnsi="Times New Roman" w:cs="Times New Roman"/>
                <w:color w:val="000000" w:themeColor="text1"/>
                <w:vertAlign w:val="subscript"/>
              </w:rPr>
              <w:t>c</w:t>
            </w:r>
            <w:proofErr w:type="spellEnd"/>
          </w:p>
        </w:tc>
        <w:tc>
          <w:tcPr>
            <w:tcW w:w="993" w:type="dxa"/>
            <w:tcBorders>
              <w:bottom w:val="single" w:sz="4" w:space="0" w:color="808080" w:themeColor="background1" w:themeShade="80"/>
            </w:tcBorders>
            <w:vAlign w:val="bottom"/>
          </w:tcPr>
          <w:p w14:paraId="343D0182" w14:textId="77777777" w:rsidR="00850490" w:rsidRPr="007D05C9" w:rsidRDefault="00850490" w:rsidP="00833ED7">
            <w:pPr>
              <w:spacing w:line="360" w:lineRule="auto"/>
              <w:jc w:val="center"/>
              <w:rPr>
                <w:rFonts w:ascii="Times New Roman" w:eastAsia="Times New Roman" w:hAnsi="Times New Roman" w:cs="Times New Roman"/>
                <w:color w:val="000000" w:themeColor="text1"/>
              </w:rPr>
            </w:pPr>
            <w:proofErr w:type="spellStart"/>
            <w:r w:rsidRPr="007D05C9">
              <w:rPr>
                <w:rFonts w:ascii="Times New Roman" w:eastAsia="Times New Roman" w:hAnsi="Times New Roman" w:cs="Times New Roman"/>
                <w:i/>
                <w:color w:val="000000" w:themeColor="text1"/>
              </w:rPr>
              <w:t>w</w:t>
            </w:r>
            <w:r w:rsidRPr="007D05C9">
              <w:rPr>
                <w:rFonts w:ascii="Times New Roman" w:eastAsia="Times New Roman" w:hAnsi="Times New Roman" w:cs="Times New Roman"/>
                <w:i/>
                <w:color w:val="000000" w:themeColor="text1"/>
                <w:vertAlign w:val="subscript"/>
              </w:rPr>
              <w:t>i</w:t>
            </w:r>
            <w:proofErr w:type="spellEnd"/>
          </w:p>
        </w:tc>
        <w:tc>
          <w:tcPr>
            <w:tcW w:w="992" w:type="dxa"/>
            <w:tcBorders>
              <w:bottom w:val="single" w:sz="4" w:space="0" w:color="808080" w:themeColor="background1" w:themeShade="80"/>
            </w:tcBorders>
            <w:vAlign w:val="bottom"/>
          </w:tcPr>
          <w:p w14:paraId="236FA9C0" w14:textId="77777777" w:rsidR="00850490" w:rsidRPr="007D05C9" w:rsidRDefault="00850490" w:rsidP="00833ED7">
            <w:pPr>
              <w:spacing w:line="360" w:lineRule="auto"/>
              <w:jc w:val="center"/>
              <w:rPr>
                <w:rFonts w:ascii="Times New Roman" w:eastAsia="Times New Roman" w:hAnsi="Times New Roman" w:cs="Times New Roman"/>
                <w:color w:val="000000" w:themeColor="text1"/>
              </w:rPr>
            </w:pPr>
            <w:proofErr w:type="spellStart"/>
            <w:r w:rsidRPr="007D05C9">
              <w:rPr>
                <w:rFonts w:ascii="Times New Roman" w:eastAsia="Times New Roman" w:hAnsi="Times New Roman" w:cs="Times New Roman"/>
                <w:color w:val="000000" w:themeColor="text1"/>
              </w:rPr>
              <w:t>AIC</w:t>
            </w:r>
            <w:r w:rsidRPr="007D05C9">
              <w:rPr>
                <w:rFonts w:ascii="Times New Roman" w:eastAsia="Times New Roman" w:hAnsi="Times New Roman" w:cs="Times New Roman"/>
                <w:color w:val="000000" w:themeColor="text1"/>
                <w:vertAlign w:val="subscript"/>
              </w:rPr>
              <w:t>c</w:t>
            </w:r>
            <w:proofErr w:type="spellEnd"/>
          </w:p>
        </w:tc>
        <w:tc>
          <w:tcPr>
            <w:tcW w:w="992" w:type="dxa"/>
            <w:tcBorders>
              <w:bottom w:val="single" w:sz="4" w:space="0" w:color="808080" w:themeColor="background1" w:themeShade="80"/>
            </w:tcBorders>
            <w:vAlign w:val="bottom"/>
          </w:tcPr>
          <w:p w14:paraId="0DCFF635" w14:textId="77777777" w:rsidR="00850490" w:rsidRPr="007D05C9" w:rsidRDefault="00850490" w:rsidP="00833ED7">
            <w:pPr>
              <w:spacing w:line="360" w:lineRule="auto"/>
              <w:jc w:val="center"/>
              <w:rPr>
                <w:rFonts w:ascii="Times New Roman" w:eastAsia="Times New Roman" w:hAnsi="Times New Roman" w:cs="Times New Roman"/>
                <w:color w:val="000000" w:themeColor="text1"/>
              </w:rPr>
            </w:pPr>
            <w:proofErr w:type="spellStart"/>
            <w:r w:rsidRPr="007D05C9">
              <w:rPr>
                <w:rFonts w:ascii="Times New Roman" w:eastAsia="Times New Roman" w:hAnsi="Times New Roman" w:cs="Times New Roman"/>
                <w:i/>
                <w:color w:val="000000" w:themeColor="text1"/>
              </w:rPr>
              <w:t>w</w:t>
            </w:r>
            <w:r w:rsidRPr="007D05C9">
              <w:rPr>
                <w:rFonts w:ascii="Times New Roman" w:eastAsia="Times New Roman" w:hAnsi="Times New Roman" w:cs="Times New Roman"/>
                <w:i/>
                <w:color w:val="000000" w:themeColor="text1"/>
                <w:vertAlign w:val="subscript"/>
              </w:rPr>
              <w:t>i</w:t>
            </w:r>
            <w:proofErr w:type="spellEnd"/>
          </w:p>
        </w:tc>
        <w:tc>
          <w:tcPr>
            <w:tcW w:w="993" w:type="dxa"/>
            <w:tcBorders>
              <w:bottom w:val="single" w:sz="4" w:space="0" w:color="808080" w:themeColor="background1" w:themeShade="80"/>
            </w:tcBorders>
            <w:vAlign w:val="bottom"/>
          </w:tcPr>
          <w:p w14:paraId="7E24FF5B" w14:textId="77777777" w:rsidR="00850490" w:rsidRPr="007D05C9" w:rsidRDefault="00850490" w:rsidP="00833ED7">
            <w:pPr>
              <w:spacing w:line="360" w:lineRule="auto"/>
              <w:jc w:val="center"/>
              <w:rPr>
                <w:rFonts w:ascii="Times New Roman" w:eastAsia="Times New Roman" w:hAnsi="Times New Roman" w:cs="Times New Roman"/>
                <w:i/>
                <w:color w:val="000000" w:themeColor="text1"/>
              </w:rPr>
            </w:pPr>
            <w:proofErr w:type="spellStart"/>
            <w:r w:rsidRPr="007D05C9">
              <w:rPr>
                <w:rFonts w:ascii="Times New Roman" w:eastAsia="Times New Roman" w:hAnsi="Times New Roman" w:cs="Times New Roman"/>
                <w:color w:val="000000" w:themeColor="text1"/>
              </w:rPr>
              <w:t>AIC</w:t>
            </w:r>
            <w:r w:rsidRPr="007D05C9">
              <w:rPr>
                <w:rFonts w:ascii="Times New Roman" w:eastAsia="Times New Roman" w:hAnsi="Times New Roman" w:cs="Times New Roman"/>
                <w:color w:val="000000" w:themeColor="text1"/>
                <w:vertAlign w:val="subscript"/>
              </w:rPr>
              <w:t>c</w:t>
            </w:r>
            <w:proofErr w:type="spellEnd"/>
          </w:p>
        </w:tc>
        <w:tc>
          <w:tcPr>
            <w:tcW w:w="992" w:type="dxa"/>
            <w:tcBorders>
              <w:bottom w:val="single" w:sz="4" w:space="0" w:color="808080" w:themeColor="background1" w:themeShade="80"/>
            </w:tcBorders>
            <w:vAlign w:val="bottom"/>
          </w:tcPr>
          <w:p w14:paraId="6C65376C" w14:textId="77777777" w:rsidR="00850490" w:rsidRPr="007D05C9" w:rsidRDefault="00850490" w:rsidP="00833ED7">
            <w:pPr>
              <w:spacing w:line="360" w:lineRule="auto"/>
              <w:jc w:val="center"/>
              <w:rPr>
                <w:rFonts w:ascii="Times New Roman" w:eastAsia="Times New Roman" w:hAnsi="Times New Roman" w:cs="Times New Roman"/>
                <w:i/>
                <w:color w:val="000000" w:themeColor="text1"/>
              </w:rPr>
            </w:pPr>
            <w:proofErr w:type="spellStart"/>
            <w:r w:rsidRPr="007D05C9">
              <w:rPr>
                <w:rFonts w:ascii="Times New Roman" w:eastAsia="Times New Roman" w:hAnsi="Times New Roman" w:cs="Times New Roman"/>
                <w:i/>
                <w:color w:val="000000" w:themeColor="text1"/>
              </w:rPr>
              <w:t>w</w:t>
            </w:r>
            <w:r w:rsidRPr="007D05C9">
              <w:rPr>
                <w:rFonts w:ascii="Times New Roman" w:eastAsia="Times New Roman" w:hAnsi="Times New Roman" w:cs="Times New Roman"/>
                <w:i/>
                <w:color w:val="000000" w:themeColor="text1"/>
                <w:vertAlign w:val="subscript"/>
              </w:rPr>
              <w:t>i</w:t>
            </w:r>
            <w:proofErr w:type="spellEnd"/>
          </w:p>
        </w:tc>
        <w:tc>
          <w:tcPr>
            <w:tcW w:w="992" w:type="dxa"/>
            <w:tcBorders>
              <w:bottom w:val="single" w:sz="4" w:space="0" w:color="808080" w:themeColor="background1" w:themeShade="80"/>
            </w:tcBorders>
            <w:vAlign w:val="bottom"/>
          </w:tcPr>
          <w:p w14:paraId="020C23B2" w14:textId="77777777" w:rsidR="00850490" w:rsidRPr="007D05C9" w:rsidRDefault="00850490" w:rsidP="00833ED7">
            <w:pPr>
              <w:spacing w:line="360" w:lineRule="auto"/>
              <w:jc w:val="center"/>
              <w:rPr>
                <w:rFonts w:ascii="Times New Roman" w:hAnsi="Times New Roman" w:cs="Times New Roman"/>
                <w:color w:val="000000" w:themeColor="text1"/>
              </w:rPr>
            </w:pPr>
            <w:proofErr w:type="spellStart"/>
            <w:r w:rsidRPr="007D05C9">
              <w:rPr>
                <w:rFonts w:ascii="Times New Roman" w:eastAsia="Times New Roman" w:hAnsi="Times New Roman" w:cs="Times New Roman"/>
                <w:color w:val="000000" w:themeColor="text1"/>
              </w:rPr>
              <w:t>AIC</w:t>
            </w:r>
            <w:r w:rsidRPr="007D05C9">
              <w:rPr>
                <w:rFonts w:ascii="Times New Roman" w:eastAsia="Times New Roman" w:hAnsi="Times New Roman" w:cs="Times New Roman"/>
                <w:color w:val="000000" w:themeColor="text1"/>
                <w:vertAlign w:val="subscript"/>
              </w:rPr>
              <w:t>c</w:t>
            </w:r>
            <w:proofErr w:type="spellEnd"/>
          </w:p>
        </w:tc>
        <w:tc>
          <w:tcPr>
            <w:tcW w:w="993" w:type="dxa"/>
            <w:tcBorders>
              <w:bottom w:val="single" w:sz="4" w:space="0" w:color="808080" w:themeColor="background1" w:themeShade="80"/>
            </w:tcBorders>
            <w:vAlign w:val="bottom"/>
          </w:tcPr>
          <w:p w14:paraId="26C22813" w14:textId="77777777" w:rsidR="00850490" w:rsidRPr="007D05C9" w:rsidRDefault="00850490" w:rsidP="00833ED7">
            <w:pPr>
              <w:spacing w:line="360" w:lineRule="auto"/>
              <w:jc w:val="center"/>
              <w:rPr>
                <w:rFonts w:ascii="Times New Roman" w:hAnsi="Times New Roman" w:cs="Times New Roman"/>
                <w:color w:val="000000" w:themeColor="text1"/>
              </w:rPr>
            </w:pPr>
            <w:proofErr w:type="spellStart"/>
            <w:r w:rsidRPr="007D05C9">
              <w:rPr>
                <w:rFonts w:ascii="Times New Roman" w:eastAsia="Times New Roman" w:hAnsi="Times New Roman" w:cs="Times New Roman"/>
                <w:i/>
                <w:color w:val="000000" w:themeColor="text1"/>
              </w:rPr>
              <w:t>w</w:t>
            </w:r>
            <w:r w:rsidRPr="007D05C9">
              <w:rPr>
                <w:rFonts w:ascii="Times New Roman" w:eastAsia="Times New Roman" w:hAnsi="Times New Roman" w:cs="Times New Roman"/>
                <w:i/>
                <w:color w:val="000000" w:themeColor="text1"/>
                <w:vertAlign w:val="subscript"/>
              </w:rPr>
              <w:t>i</w:t>
            </w:r>
            <w:proofErr w:type="spellEnd"/>
          </w:p>
        </w:tc>
      </w:tr>
      <w:tr w:rsidR="007D05C9" w:rsidRPr="007D05C9" w14:paraId="068445C3" w14:textId="77777777" w:rsidTr="00833ED7">
        <w:tc>
          <w:tcPr>
            <w:tcW w:w="3686" w:type="dxa"/>
          </w:tcPr>
          <w:p w14:paraId="6153DE6E" w14:textId="1F2269A6" w:rsidR="00850490" w:rsidRPr="007D05C9" w:rsidRDefault="00CA2267" w:rsidP="00833ED7">
            <w:pPr>
              <w:spacing w:line="360" w:lineRule="auto"/>
              <w:rPr>
                <w:rFonts w:ascii="Times New Roman" w:eastAsia="Times New Roman" w:hAnsi="Times New Roman" w:cs="Times New Roman"/>
                <w:i/>
                <w:color w:val="000000" w:themeColor="text1"/>
              </w:rPr>
            </w:pPr>
            <w:r w:rsidRPr="007D05C9">
              <w:rPr>
                <w:rFonts w:ascii="Times New Roman" w:hAnsi="Times New Roman" w:cs="Times New Roman"/>
                <w:color w:val="000000" w:themeColor="text1"/>
              </w:rPr>
              <w:t>log</w:t>
            </w:r>
            <w:r w:rsidRPr="007D05C9">
              <w:rPr>
                <w:rFonts w:ascii="Times New Roman" w:hAnsi="Times New Roman" w:cs="Times New Roman"/>
                <w:color w:val="000000" w:themeColor="text1"/>
                <w:vertAlign w:val="subscript"/>
              </w:rPr>
              <w:t>10</w:t>
            </w:r>
            <w:r w:rsidRPr="007D05C9">
              <w:rPr>
                <w:rFonts w:ascii="Times New Roman" w:hAnsi="Times New Roman" w:cs="Times New Roman"/>
                <w:color w:val="000000" w:themeColor="text1"/>
              </w:rPr>
              <w:t xml:space="preserve"> </w:t>
            </w:r>
            <w:proofErr w:type="gramStart"/>
            <w:r w:rsidR="00850490" w:rsidRPr="007D05C9">
              <w:rPr>
                <w:rFonts w:ascii="Times New Roman" w:hAnsi="Times New Roman" w:cs="Times New Roman"/>
                <w:i/>
                <w:color w:val="000000" w:themeColor="text1"/>
              </w:rPr>
              <w:t>SMR  ~</w:t>
            </w:r>
            <w:proofErr w:type="gramEnd"/>
            <w:r w:rsidR="00850490" w:rsidRPr="007D05C9">
              <w:rPr>
                <w:rFonts w:ascii="Times New Roman" w:hAnsi="Times New Roman" w:cs="Times New Roman"/>
                <w:i/>
                <w:color w:val="000000" w:themeColor="text1"/>
              </w:rPr>
              <w:t xml:space="preserve"> </w:t>
            </w:r>
            <w:r w:rsidR="00F32CF4" w:rsidRPr="007D05C9">
              <w:rPr>
                <w:rFonts w:ascii="Times New Roman" w:hAnsi="Times New Roman" w:cs="Times New Roman"/>
                <w:color w:val="000000" w:themeColor="text1"/>
              </w:rPr>
              <w:t>log</w:t>
            </w:r>
            <w:r w:rsidR="00F32CF4" w:rsidRPr="007D05C9">
              <w:rPr>
                <w:rFonts w:ascii="Times New Roman" w:hAnsi="Times New Roman" w:cs="Times New Roman"/>
                <w:color w:val="000000" w:themeColor="text1"/>
                <w:vertAlign w:val="subscript"/>
              </w:rPr>
              <w:t>10</w:t>
            </w:r>
            <w:r w:rsidR="00F32CF4" w:rsidRPr="007D05C9">
              <w:rPr>
                <w:rFonts w:ascii="Times New Roman" w:hAnsi="Times New Roman" w:cs="Times New Roman"/>
                <w:color w:val="000000" w:themeColor="text1"/>
              </w:rPr>
              <w:t xml:space="preserve"> </w:t>
            </w:r>
            <w:r w:rsidR="00850490" w:rsidRPr="007D05C9">
              <w:rPr>
                <w:rFonts w:ascii="Times New Roman" w:hAnsi="Times New Roman" w:cs="Times New Roman"/>
                <w:i/>
                <w:color w:val="000000" w:themeColor="text1"/>
              </w:rPr>
              <w:t>M</w:t>
            </w:r>
          </w:p>
        </w:tc>
        <w:tc>
          <w:tcPr>
            <w:tcW w:w="992" w:type="dxa"/>
            <w:tcMar>
              <w:left w:w="85" w:type="dxa"/>
              <w:right w:w="85" w:type="dxa"/>
            </w:tcMar>
          </w:tcPr>
          <w:p w14:paraId="6989156D" w14:textId="512874A1" w:rsidR="00850490" w:rsidRPr="007D05C9" w:rsidRDefault="00CA2267" w:rsidP="00833ED7">
            <w:pPr>
              <w:spacing w:line="360" w:lineRule="auto"/>
              <w:jc w:val="center"/>
              <w:rPr>
                <w:rFonts w:ascii="Times New Roman" w:eastAsia="Times New Roman" w:hAnsi="Times New Roman" w:cs="Times New Roman"/>
                <w:color w:val="000000" w:themeColor="text1"/>
              </w:rPr>
            </w:pPr>
            <w:r w:rsidRPr="007D05C9">
              <w:rPr>
                <w:rFonts w:ascii="Times New Roman" w:hAnsi="Times New Roman" w:cs="Times New Roman"/>
                <w:color w:val="000000" w:themeColor="text1"/>
              </w:rPr>
              <w:t>830.45</w:t>
            </w:r>
          </w:p>
        </w:tc>
        <w:tc>
          <w:tcPr>
            <w:tcW w:w="992" w:type="dxa"/>
            <w:tcMar>
              <w:left w:w="85" w:type="dxa"/>
              <w:right w:w="85" w:type="dxa"/>
            </w:tcMar>
          </w:tcPr>
          <w:p w14:paraId="4B07D861" w14:textId="77777777" w:rsidR="00850490" w:rsidRPr="007D05C9" w:rsidRDefault="00850490" w:rsidP="00833ED7">
            <w:pPr>
              <w:spacing w:line="360" w:lineRule="auto"/>
              <w:jc w:val="center"/>
              <w:rPr>
                <w:rFonts w:ascii="Times New Roman" w:eastAsia="Times New Roman" w:hAnsi="Times New Roman" w:cs="Times New Roman"/>
                <w:color w:val="000000" w:themeColor="text1"/>
              </w:rPr>
            </w:pPr>
            <w:r w:rsidRPr="007D05C9">
              <w:rPr>
                <w:rFonts w:ascii="Times New Roman" w:hAnsi="Times New Roman" w:cs="Times New Roman"/>
                <w:color w:val="000000" w:themeColor="text1"/>
              </w:rPr>
              <w:t>0</w:t>
            </w:r>
          </w:p>
        </w:tc>
        <w:tc>
          <w:tcPr>
            <w:tcW w:w="992" w:type="dxa"/>
            <w:tcMar>
              <w:left w:w="85" w:type="dxa"/>
              <w:right w:w="85" w:type="dxa"/>
            </w:tcMar>
          </w:tcPr>
          <w:p w14:paraId="0704DCA8" w14:textId="240DF567" w:rsidR="00850490" w:rsidRPr="007D05C9" w:rsidRDefault="004C47ED" w:rsidP="00833ED7">
            <w:pPr>
              <w:spacing w:line="360" w:lineRule="auto"/>
              <w:jc w:val="center"/>
              <w:rPr>
                <w:rFonts w:ascii="Times New Roman" w:eastAsia="Times New Roman" w:hAnsi="Times New Roman" w:cs="Times New Roman"/>
                <w:color w:val="000000" w:themeColor="text1"/>
              </w:rPr>
            </w:pPr>
            <w:r w:rsidRPr="007D05C9">
              <w:rPr>
                <w:rFonts w:ascii="Times New Roman" w:hAnsi="Times New Roman" w:cs="Times New Roman"/>
                <w:color w:val="000000" w:themeColor="text1"/>
              </w:rPr>
              <w:t>400.50</w:t>
            </w:r>
          </w:p>
        </w:tc>
        <w:tc>
          <w:tcPr>
            <w:tcW w:w="993" w:type="dxa"/>
            <w:tcMar>
              <w:left w:w="85" w:type="dxa"/>
              <w:right w:w="85" w:type="dxa"/>
            </w:tcMar>
          </w:tcPr>
          <w:p w14:paraId="6091BD38" w14:textId="77777777" w:rsidR="00850490" w:rsidRPr="007D05C9" w:rsidRDefault="00850490" w:rsidP="00833ED7">
            <w:pPr>
              <w:spacing w:line="360" w:lineRule="auto"/>
              <w:jc w:val="center"/>
              <w:rPr>
                <w:rFonts w:ascii="Times New Roman" w:eastAsia="Times New Roman" w:hAnsi="Times New Roman" w:cs="Times New Roman"/>
                <w:color w:val="000000" w:themeColor="text1"/>
              </w:rPr>
            </w:pPr>
            <w:r w:rsidRPr="007D05C9">
              <w:rPr>
                <w:rFonts w:ascii="Times New Roman" w:hAnsi="Times New Roman" w:cs="Times New Roman"/>
                <w:color w:val="000000" w:themeColor="text1"/>
              </w:rPr>
              <w:t>0</w:t>
            </w:r>
          </w:p>
        </w:tc>
        <w:tc>
          <w:tcPr>
            <w:tcW w:w="992" w:type="dxa"/>
            <w:tcMar>
              <w:left w:w="85" w:type="dxa"/>
              <w:right w:w="85" w:type="dxa"/>
            </w:tcMar>
          </w:tcPr>
          <w:p w14:paraId="52150348" w14:textId="24832A2A" w:rsidR="00850490" w:rsidRPr="007D05C9" w:rsidRDefault="004C47ED" w:rsidP="00833ED7">
            <w:pPr>
              <w:spacing w:line="360" w:lineRule="auto"/>
              <w:jc w:val="center"/>
              <w:rPr>
                <w:rFonts w:ascii="Times New Roman" w:eastAsia="Times New Roman" w:hAnsi="Times New Roman" w:cs="Times New Roman"/>
                <w:color w:val="000000" w:themeColor="text1"/>
              </w:rPr>
            </w:pPr>
            <w:r w:rsidRPr="007D05C9">
              <w:rPr>
                <w:rFonts w:ascii="Times New Roman" w:hAnsi="Times New Roman" w:cs="Times New Roman"/>
                <w:color w:val="000000" w:themeColor="text1"/>
              </w:rPr>
              <w:t>74.57</w:t>
            </w:r>
          </w:p>
        </w:tc>
        <w:tc>
          <w:tcPr>
            <w:tcW w:w="992" w:type="dxa"/>
            <w:tcMar>
              <w:left w:w="85" w:type="dxa"/>
              <w:right w:w="85" w:type="dxa"/>
            </w:tcMar>
          </w:tcPr>
          <w:p w14:paraId="0B2BB741" w14:textId="77777777" w:rsidR="00850490" w:rsidRPr="007D05C9" w:rsidRDefault="00850490" w:rsidP="00833ED7">
            <w:pPr>
              <w:spacing w:line="360" w:lineRule="auto"/>
              <w:jc w:val="center"/>
              <w:rPr>
                <w:rFonts w:ascii="Times New Roman" w:eastAsia="Times New Roman" w:hAnsi="Times New Roman" w:cs="Times New Roman"/>
                <w:color w:val="000000" w:themeColor="text1"/>
              </w:rPr>
            </w:pPr>
            <w:r w:rsidRPr="007D05C9">
              <w:rPr>
                <w:rFonts w:ascii="Times New Roman" w:hAnsi="Times New Roman" w:cs="Times New Roman"/>
                <w:color w:val="000000" w:themeColor="text1"/>
              </w:rPr>
              <w:t>0</w:t>
            </w:r>
          </w:p>
        </w:tc>
        <w:tc>
          <w:tcPr>
            <w:tcW w:w="993" w:type="dxa"/>
            <w:tcMar>
              <w:left w:w="85" w:type="dxa"/>
              <w:right w:w="85" w:type="dxa"/>
            </w:tcMar>
          </w:tcPr>
          <w:p w14:paraId="2721E0C7" w14:textId="17215D32" w:rsidR="00850490" w:rsidRPr="007D05C9" w:rsidRDefault="004C47ED" w:rsidP="00833ED7">
            <w:pPr>
              <w:spacing w:line="360" w:lineRule="auto"/>
              <w:jc w:val="center"/>
              <w:rPr>
                <w:rFonts w:ascii="Times New Roman" w:eastAsia="Times New Roman" w:hAnsi="Times New Roman" w:cs="Times New Roman"/>
                <w:color w:val="000000" w:themeColor="text1"/>
              </w:rPr>
            </w:pPr>
            <w:r w:rsidRPr="007D05C9">
              <w:rPr>
                <w:rFonts w:ascii="Times New Roman" w:hAnsi="Times New Roman" w:cs="Times New Roman"/>
                <w:color w:val="000000" w:themeColor="text1"/>
              </w:rPr>
              <w:t>214.50</w:t>
            </w:r>
          </w:p>
        </w:tc>
        <w:tc>
          <w:tcPr>
            <w:tcW w:w="992" w:type="dxa"/>
            <w:tcMar>
              <w:left w:w="85" w:type="dxa"/>
              <w:right w:w="85" w:type="dxa"/>
            </w:tcMar>
          </w:tcPr>
          <w:p w14:paraId="59B8F38E" w14:textId="77777777" w:rsidR="00850490" w:rsidRPr="007D05C9" w:rsidRDefault="00850490" w:rsidP="00833ED7">
            <w:pPr>
              <w:spacing w:line="360" w:lineRule="auto"/>
              <w:jc w:val="center"/>
              <w:rPr>
                <w:rFonts w:ascii="Times New Roman" w:eastAsia="Times New Roman" w:hAnsi="Times New Roman" w:cs="Times New Roman"/>
                <w:color w:val="000000" w:themeColor="text1"/>
              </w:rPr>
            </w:pPr>
            <w:r w:rsidRPr="007D05C9">
              <w:rPr>
                <w:rFonts w:ascii="Times New Roman" w:hAnsi="Times New Roman" w:cs="Times New Roman"/>
                <w:color w:val="000000" w:themeColor="text1"/>
              </w:rPr>
              <w:t>0</w:t>
            </w:r>
          </w:p>
        </w:tc>
        <w:tc>
          <w:tcPr>
            <w:tcW w:w="992" w:type="dxa"/>
            <w:tcMar>
              <w:left w:w="85" w:type="dxa"/>
              <w:right w:w="85" w:type="dxa"/>
            </w:tcMar>
          </w:tcPr>
          <w:p w14:paraId="27647072" w14:textId="2254303A" w:rsidR="00850490" w:rsidRPr="007D05C9" w:rsidRDefault="004C47ED" w:rsidP="00833ED7">
            <w:pPr>
              <w:spacing w:line="360" w:lineRule="auto"/>
              <w:jc w:val="center"/>
              <w:rPr>
                <w:rFonts w:ascii="Times New Roman" w:hAnsi="Times New Roman" w:cs="Times New Roman"/>
                <w:color w:val="000000" w:themeColor="text1"/>
              </w:rPr>
            </w:pPr>
            <w:r w:rsidRPr="007D05C9">
              <w:rPr>
                <w:rFonts w:ascii="Times New Roman" w:hAnsi="Times New Roman" w:cs="Times New Roman"/>
                <w:color w:val="000000" w:themeColor="text1"/>
              </w:rPr>
              <w:t>136.57</w:t>
            </w:r>
          </w:p>
        </w:tc>
        <w:tc>
          <w:tcPr>
            <w:tcW w:w="993" w:type="dxa"/>
            <w:tcMar>
              <w:left w:w="85" w:type="dxa"/>
              <w:right w:w="85" w:type="dxa"/>
            </w:tcMar>
          </w:tcPr>
          <w:p w14:paraId="533A816E" w14:textId="77777777" w:rsidR="00850490" w:rsidRPr="007D05C9" w:rsidRDefault="00850490" w:rsidP="00833ED7">
            <w:pPr>
              <w:spacing w:line="360" w:lineRule="auto"/>
              <w:jc w:val="center"/>
              <w:rPr>
                <w:rFonts w:ascii="Times New Roman" w:hAnsi="Times New Roman" w:cs="Times New Roman"/>
                <w:color w:val="000000" w:themeColor="text1"/>
              </w:rPr>
            </w:pPr>
            <w:r w:rsidRPr="007D05C9">
              <w:rPr>
                <w:rFonts w:ascii="Times New Roman" w:hAnsi="Times New Roman" w:cs="Times New Roman"/>
                <w:color w:val="000000" w:themeColor="text1"/>
              </w:rPr>
              <w:t>0</w:t>
            </w:r>
          </w:p>
        </w:tc>
      </w:tr>
      <w:tr w:rsidR="007D05C9" w:rsidRPr="007D05C9" w14:paraId="3FDB07E6" w14:textId="77777777" w:rsidTr="00833ED7">
        <w:tc>
          <w:tcPr>
            <w:tcW w:w="3686" w:type="dxa"/>
          </w:tcPr>
          <w:p w14:paraId="1B74F36D" w14:textId="063BD9D4" w:rsidR="00850490" w:rsidRPr="007D05C9" w:rsidRDefault="00CA2267" w:rsidP="00833ED7">
            <w:pPr>
              <w:spacing w:line="360" w:lineRule="auto"/>
              <w:rPr>
                <w:rFonts w:ascii="Times New Roman" w:eastAsia="Times New Roman" w:hAnsi="Times New Roman" w:cs="Times New Roman"/>
                <w:i/>
                <w:color w:val="000000" w:themeColor="text1"/>
              </w:rPr>
            </w:pPr>
            <w:r w:rsidRPr="007D05C9">
              <w:rPr>
                <w:rFonts w:ascii="Times New Roman" w:hAnsi="Times New Roman" w:cs="Times New Roman"/>
                <w:color w:val="000000" w:themeColor="text1"/>
              </w:rPr>
              <w:t>log</w:t>
            </w:r>
            <w:r w:rsidRPr="007D05C9">
              <w:rPr>
                <w:rFonts w:ascii="Times New Roman" w:hAnsi="Times New Roman" w:cs="Times New Roman"/>
                <w:color w:val="000000" w:themeColor="text1"/>
                <w:vertAlign w:val="subscript"/>
              </w:rPr>
              <w:t>10</w:t>
            </w:r>
            <w:r w:rsidRPr="007D05C9">
              <w:rPr>
                <w:rFonts w:ascii="Times New Roman" w:hAnsi="Times New Roman" w:cs="Times New Roman"/>
                <w:color w:val="000000" w:themeColor="text1"/>
              </w:rPr>
              <w:t xml:space="preserve"> </w:t>
            </w:r>
            <w:proofErr w:type="gramStart"/>
            <w:r w:rsidR="00850490" w:rsidRPr="007D05C9">
              <w:rPr>
                <w:rFonts w:ascii="Times New Roman" w:hAnsi="Times New Roman" w:cs="Times New Roman"/>
                <w:i/>
                <w:color w:val="000000" w:themeColor="text1"/>
              </w:rPr>
              <w:t>SMR  ~</w:t>
            </w:r>
            <w:proofErr w:type="gramEnd"/>
            <w:r w:rsidR="00850490" w:rsidRPr="007D05C9">
              <w:rPr>
                <w:rFonts w:ascii="Times New Roman" w:hAnsi="Times New Roman" w:cs="Times New Roman"/>
                <w:i/>
                <w:color w:val="000000" w:themeColor="text1"/>
              </w:rPr>
              <w:t xml:space="preserve"> </w:t>
            </w:r>
            <w:r w:rsidR="00F32CF4" w:rsidRPr="007D05C9">
              <w:rPr>
                <w:rFonts w:ascii="Times New Roman" w:hAnsi="Times New Roman" w:cs="Times New Roman"/>
                <w:color w:val="000000" w:themeColor="text1"/>
              </w:rPr>
              <w:t>log</w:t>
            </w:r>
            <w:r w:rsidR="00F32CF4" w:rsidRPr="007D05C9">
              <w:rPr>
                <w:rFonts w:ascii="Times New Roman" w:hAnsi="Times New Roman" w:cs="Times New Roman"/>
                <w:color w:val="000000" w:themeColor="text1"/>
                <w:vertAlign w:val="subscript"/>
              </w:rPr>
              <w:t>10</w:t>
            </w:r>
            <w:r w:rsidR="00F32CF4" w:rsidRPr="007D05C9">
              <w:rPr>
                <w:rFonts w:ascii="Times New Roman" w:hAnsi="Times New Roman" w:cs="Times New Roman"/>
                <w:color w:val="000000" w:themeColor="text1"/>
              </w:rPr>
              <w:t xml:space="preserve"> </w:t>
            </w:r>
            <w:r w:rsidR="00850490" w:rsidRPr="007D05C9">
              <w:rPr>
                <w:rFonts w:ascii="Times New Roman" w:hAnsi="Times New Roman" w:cs="Times New Roman"/>
                <w:i/>
                <w:color w:val="000000" w:themeColor="text1"/>
              </w:rPr>
              <w:t>M</w:t>
            </w:r>
            <w:r w:rsidR="00850490" w:rsidRPr="007D05C9">
              <w:rPr>
                <w:rFonts w:ascii="Times New Roman" w:hAnsi="Times New Roman" w:cs="Times New Roman"/>
                <w:color w:val="000000" w:themeColor="text1"/>
              </w:rPr>
              <w:t xml:space="preserve"> + </w:t>
            </w:r>
            <w:r w:rsidR="00850490" w:rsidRPr="007D05C9">
              <w:rPr>
                <w:rFonts w:ascii="Times New Roman" w:hAnsi="Times New Roman" w:cs="Times New Roman"/>
                <w:i/>
                <w:color w:val="000000" w:themeColor="text1"/>
              </w:rPr>
              <w:t>T</w:t>
            </w:r>
            <w:r w:rsidR="00850490" w:rsidRPr="007D05C9">
              <w:rPr>
                <w:rFonts w:ascii="Times New Roman" w:hAnsi="Times New Roman" w:cs="Times New Roman"/>
                <w:i/>
                <w:color w:val="000000" w:themeColor="text1"/>
                <w:vertAlign w:val="subscript"/>
              </w:rPr>
              <w:t>a</w:t>
            </w:r>
          </w:p>
        </w:tc>
        <w:tc>
          <w:tcPr>
            <w:tcW w:w="992" w:type="dxa"/>
            <w:tcMar>
              <w:left w:w="85" w:type="dxa"/>
              <w:right w:w="85" w:type="dxa"/>
            </w:tcMar>
          </w:tcPr>
          <w:p w14:paraId="70AB6F2A" w14:textId="3C330DFD" w:rsidR="00850490" w:rsidRPr="007D05C9" w:rsidRDefault="00CA2267" w:rsidP="00833ED7">
            <w:pPr>
              <w:spacing w:line="360" w:lineRule="auto"/>
              <w:jc w:val="center"/>
              <w:rPr>
                <w:rFonts w:ascii="Times New Roman" w:eastAsia="Times New Roman" w:hAnsi="Times New Roman" w:cs="Times New Roman"/>
                <w:color w:val="000000" w:themeColor="text1"/>
              </w:rPr>
            </w:pPr>
            <w:r w:rsidRPr="007D05C9">
              <w:rPr>
                <w:rFonts w:ascii="Times New Roman" w:hAnsi="Times New Roman" w:cs="Times New Roman"/>
                <w:color w:val="000000" w:themeColor="text1"/>
              </w:rPr>
              <w:t>591.67</w:t>
            </w:r>
          </w:p>
        </w:tc>
        <w:tc>
          <w:tcPr>
            <w:tcW w:w="992" w:type="dxa"/>
            <w:tcMar>
              <w:left w:w="85" w:type="dxa"/>
              <w:right w:w="85" w:type="dxa"/>
            </w:tcMar>
          </w:tcPr>
          <w:p w14:paraId="7BD4A4E7" w14:textId="77777777" w:rsidR="00850490" w:rsidRPr="007D05C9" w:rsidRDefault="00850490" w:rsidP="00833ED7">
            <w:pPr>
              <w:spacing w:line="360" w:lineRule="auto"/>
              <w:jc w:val="center"/>
              <w:rPr>
                <w:rFonts w:ascii="Times New Roman" w:eastAsia="Times New Roman" w:hAnsi="Times New Roman" w:cs="Times New Roman"/>
                <w:color w:val="000000" w:themeColor="text1"/>
              </w:rPr>
            </w:pPr>
            <w:r w:rsidRPr="007D05C9">
              <w:rPr>
                <w:rFonts w:ascii="Times New Roman" w:hAnsi="Times New Roman" w:cs="Times New Roman"/>
                <w:color w:val="000000" w:themeColor="text1"/>
              </w:rPr>
              <w:t>0</w:t>
            </w:r>
          </w:p>
        </w:tc>
        <w:tc>
          <w:tcPr>
            <w:tcW w:w="992" w:type="dxa"/>
            <w:tcMar>
              <w:left w:w="85" w:type="dxa"/>
              <w:right w:w="85" w:type="dxa"/>
            </w:tcMar>
          </w:tcPr>
          <w:p w14:paraId="27C71B7E" w14:textId="3E059A56" w:rsidR="00850490" w:rsidRPr="007D05C9" w:rsidRDefault="004C47ED" w:rsidP="00833ED7">
            <w:pPr>
              <w:spacing w:line="360" w:lineRule="auto"/>
              <w:jc w:val="center"/>
              <w:rPr>
                <w:rFonts w:ascii="Times New Roman" w:eastAsia="Times New Roman" w:hAnsi="Times New Roman" w:cs="Times New Roman"/>
                <w:color w:val="000000" w:themeColor="text1"/>
              </w:rPr>
            </w:pPr>
            <w:r w:rsidRPr="007D05C9">
              <w:rPr>
                <w:rFonts w:ascii="Times New Roman" w:hAnsi="Times New Roman" w:cs="Times New Roman"/>
                <w:color w:val="000000" w:themeColor="text1"/>
              </w:rPr>
              <w:t>400.50</w:t>
            </w:r>
          </w:p>
        </w:tc>
        <w:tc>
          <w:tcPr>
            <w:tcW w:w="993" w:type="dxa"/>
            <w:tcMar>
              <w:left w:w="85" w:type="dxa"/>
              <w:right w:w="85" w:type="dxa"/>
            </w:tcMar>
          </w:tcPr>
          <w:p w14:paraId="1C768811" w14:textId="77777777" w:rsidR="00850490" w:rsidRPr="007D05C9" w:rsidRDefault="00850490" w:rsidP="00833ED7">
            <w:pPr>
              <w:spacing w:line="360" w:lineRule="auto"/>
              <w:jc w:val="center"/>
              <w:rPr>
                <w:rFonts w:ascii="Times New Roman" w:eastAsia="Times New Roman" w:hAnsi="Times New Roman" w:cs="Times New Roman"/>
                <w:color w:val="000000" w:themeColor="text1"/>
              </w:rPr>
            </w:pPr>
            <w:r w:rsidRPr="007D05C9">
              <w:rPr>
                <w:rFonts w:ascii="Times New Roman" w:hAnsi="Times New Roman" w:cs="Times New Roman"/>
                <w:color w:val="000000" w:themeColor="text1"/>
              </w:rPr>
              <w:t>0</w:t>
            </w:r>
          </w:p>
        </w:tc>
        <w:tc>
          <w:tcPr>
            <w:tcW w:w="992" w:type="dxa"/>
            <w:tcMar>
              <w:left w:w="85" w:type="dxa"/>
              <w:right w:w="85" w:type="dxa"/>
            </w:tcMar>
          </w:tcPr>
          <w:p w14:paraId="0A4EBF1C" w14:textId="747B408F" w:rsidR="00850490" w:rsidRPr="007D05C9" w:rsidRDefault="004C47ED" w:rsidP="00833ED7">
            <w:pPr>
              <w:spacing w:line="360" w:lineRule="auto"/>
              <w:jc w:val="center"/>
              <w:rPr>
                <w:rFonts w:ascii="Times New Roman" w:eastAsia="Times New Roman" w:hAnsi="Times New Roman" w:cs="Times New Roman"/>
                <w:color w:val="000000" w:themeColor="text1"/>
              </w:rPr>
            </w:pPr>
            <w:r w:rsidRPr="007D05C9">
              <w:rPr>
                <w:rFonts w:ascii="Times New Roman" w:hAnsi="Times New Roman" w:cs="Times New Roman"/>
                <w:color w:val="000000" w:themeColor="text1"/>
              </w:rPr>
              <w:t>68.44</w:t>
            </w:r>
          </w:p>
        </w:tc>
        <w:tc>
          <w:tcPr>
            <w:tcW w:w="992" w:type="dxa"/>
            <w:tcMar>
              <w:left w:w="85" w:type="dxa"/>
              <w:right w:w="85" w:type="dxa"/>
            </w:tcMar>
          </w:tcPr>
          <w:p w14:paraId="0A063ADD" w14:textId="77777777" w:rsidR="00850490" w:rsidRPr="007D05C9" w:rsidRDefault="00850490" w:rsidP="00833ED7">
            <w:pPr>
              <w:spacing w:line="360" w:lineRule="auto"/>
              <w:jc w:val="center"/>
              <w:rPr>
                <w:rFonts w:ascii="Times New Roman" w:eastAsia="Times New Roman" w:hAnsi="Times New Roman" w:cs="Times New Roman"/>
                <w:color w:val="000000" w:themeColor="text1"/>
              </w:rPr>
            </w:pPr>
            <w:r w:rsidRPr="007D05C9">
              <w:rPr>
                <w:rFonts w:ascii="Times New Roman" w:hAnsi="Times New Roman" w:cs="Times New Roman"/>
                <w:color w:val="000000" w:themeColor="text1"/>
              </w:rPr>
              <w:t>0</w:t>
            </w:r>
          </w:p>
        </w:tc>
        <w:tc>
          <w:tcPr>
            <w:tcW w:w="993" w:type="dxa"/>
            <w:tcMar>
              <w:left w:w="85" w:type="dxa"/>
              <w:right w:w="85" w:type="dxa"/>
            </w:tcMar>
          </w:tcPr>
          <w:p w14:paraId="2C0CF1C6" w14:textId="1D50E7B3" w:rsidR="00850490" w:rsidRPr="007D05C9" w:rsidRDefault="004C47ED" w:rsidP="00833ED7">
            <w:pPr>
              <w:spacing w:line="360" w:lineRule="auto"/>
              <w:jc w:val="center"/>
              <w:rPr>
                <w:rFonts w:ascii="Times New Roman" w:eastAsia="Times New Roman" w:hAnsi="Times New Roman" w:cs="Times New Roman"/>
                <w:color w:val="000000" w:themeColor="text1"/>
              </w:rPr>
            </w:pPr>
            <w:r w:rsidRPr="007D05C9">
              <w:rPr>
                <w:rFonts w:ascii="Times New Roman" w:hAnsi="Times New Roman" w:cs="Times New Roman"/>
                <w:color w:val="000000" w:themeColor="text1"/>
              </w:rPr>
              <w:t>72.23</w:t>
            </w:r>
          </w:p>
        </w:tc>
        <w:tc>
          <w:tcPr>
            <w:tcW w:w="992" w:type="dxa"/>
            <w:tcMar>
              <w:left w:w="85" w:type="dxa"/>
              <w:right w:w="85" w:type="dxa"/>
            </w:tcMar>
          </w:tcPr>
          <w:p w14:paraId="07A40955" w14:textId="77777777" w:rsidR="00850490" w:rsidRPr="007D05C9" w:rsidRDefault="00850490" w:rsidP="00833ED7">
            <w:pPr>
              <w:spacing w:line="360" w:lineRule="auto"/>
              <w:jc w:val="center"/>
              <w:rPr>
                <w:rFonts w:ascii="Times New Roman" w:eastAsia="Times New Roman" w:hAnsi="Times New Roman" w:cs="Times New Roman"/>
                <w:color w:val="000000" w:themeColor="text1"/>
              </w:rPr>
            </w:pPr>
            <w:r w:rsidRPr="007D05C9">
              <w:rPr>
                <w:rFonts w:ascii="Times New Roman" w:hAnsi="Times New Roman" w:cs="Times New Roman"/>
                <w:color w:val="000000" w:themeColor="text1"/>
              </w:rPr>
              <w:t>0.01</w:t>
            </w:r>
          </w:p>
        </w:tc>
        <w:tc>
          <w:tcPr>
            <w:tcW w:w="992" w:type="dxa"/>
            <w:tcMar>
              <w:left w:w="85" w:type="dxa"/>
              <w:right w:w="85" w:type="dxa"/>
            </w:tcMar>
          </w:tcPr>
          <w:p w14:paraId="3B06B189" w14:textId="5112E86F" w:rsidR="00850490" w:rsidRPr="007D05C9" w:rsidRDefault="004C47ED" w:rsidP="00833ED7">
            <w:pPr>
              <w:spacing w:line="360" w:lineRule="auto"/>
              <w:jc w:val="center"/>
              <w:rPr>
                <w:rFonts w:ascii="Times New Roman" w:hAnsi="Times New Roman" w:cs="Times New Roman"/>
                <w:color w:val="000000" w:themeColor="text1"/>
              </w:rPr>
            </w:pPr>
            <w:r w:rsidRPr="007D05C9">
              <w:rPr>
                <w:rFonts w:ascii="Times New Roman" w:hAnsi="Times New Roman" w:cs="Times New Roman"/>
                <w:color w:val="000000" w:themeColor="text1"/>
              </w:rPr>
              <w:t>40.62</w:t>
            </w:r>
          </w:p>
        </w:tc>
        <w:tc>
          <w:tcPr>
            <w:tcW w:w="993" w:type="dxa"/>
            <w:tcMar>
              <w:left w:w="85" w:type="dxa"/>
              <w:right w:w="85" w:type="dxa"/>
            </w:tcMar>
          </w:tcPr>
          <w:p w14:paraId="0AD59C54" w14:textId="77777777" w:rsidR="00850490" w:rsidRPr="007D05C9" w:rsidRDefault="00850490" w:rsidP="00833ED7">
            <w:pPr>
              <w:spacing w:line="360" w:lineRule="auto"/>
              <w:jc w:val="center"/>
              <w:rPr>
                <w:rFonts w:ascii="Times New Roman" w:hAnsi="Times New Roman" w:cs="Times New Roman"/>
                <w:color w:val="000000" w:themeColor="text1"/>
              </w:rPr>
            </w:pPr>
            <w:r w:rsidRPr="007D05C9">
              <w:rPr>
                <w:rFonts w:ascii="Times New Roman" w:hAnsi="Times New Roman" w:cs="Times New Roman"/>
                <w:color w:val="000000" w:themeColor="text1"/>
              </w:rPr>
              <w:t>0</w:t>
            </w:r>
          </w:p>
        </w:tc>
      </w:tr>
      <w:tr w:rsidR="007D05C9" w:rsidRPr="007D05C9" w14:paraId="10877A8D" w14:textId="77777777" w:rsidTr="00833ED7">
        <w:tc>
          <w:tcPr>
            <w:tcW w:w="3686" w:type="dxa"/>
          </w:tcPr>
          <w:p w14:paraId="50CAE409" w14:textId="4120494C" w:rsidR="006C3CF6" w:rsidRPr="007D05C9" w:rsidRDefault="00CA2267" w:rsidP="006C3CF6">
            <w:pPr>
              <w:spacing w:line="360" w:lineRule="auto"/>
              <w:rPr>
                <w:rFonts w:ascii="Times New Roman" w:eastAsia="Times New Roman" w:hAnsi="Times New Roman" w:cs="Times New Roman"/>
                <w:i/>
                <w:color w:val="000000" w:themeColor="text1"/>
                <w:highlight w:val="yellow"/>
              </w:rPr>
            </w:pPr>
            <w:r w:rsidRPr="007D05C9">
              <w:rPr>
                <w:rFonts w:ascii="Times New Roman" w:hAnsi="Times New Roman" w:cs="Times New Roman"/>
                <w:color w:val="000000" w:themeColor="text1"/>
              </w:rPr>
              <w:t>log</w:t>
            </w:r>
            <w:r w:rsidRPr="007D05C9">
              <w:rPr>
                <w:rFonts w:ascii="Times New Roman" w:hAnsi="Times New Roman" w:cs="Times New Roman"/>
                <w:color w:val="000000" w:themeColor="text1"/>
                <w:vertAlign w:val="subscript"/>
              </w:rPr>
              <w:t>10</w:t>
            </w:r>
            <w:r w:rsidRPr="007D05C9">
              <w:rPr>
                <w:rFonts w:ascii="Times New Roman" w:hAnsi="Times New Roman" w:cs="Times New Roman"/>
                <w:color w:val="000000" w:themeColor="text1"/>
              </w:rPr>
              <w:t xml:space="preserve"> </w:t>
            </w:r>
            <w:proofErr w:type="gramStart"/>
            <w:r w:rsidR="006C3CF6" w:rsidRPr="007D05C9">
              <w:rPr>
                <w:rFonts w:ascii="Times New Roman" w:hAnsi="Times New Roman" w:cs="Times New Roman"/>
                <w:i/>
                <w:color w:val="000000" w:themeColor="text1"/>
              </w:rPr>
              <w:t>SMR  ~</w:t>
            </w:r>
            <w:proofErr w:type="gramEnd"/>
            <w:r w:rsidR="006C3CF6" w:rsidRPr="007D05C9">
              <w:rPr>
                <w:rFonts w:ascii="Times New Roman" w:hAnsi="Times New Roman" w:cs="Times New Roman"/>
                <w:i/>
                <w:color w:val="000000" w:themeColor="text1"/>
              </w:rPr>
              <w:t xml:space="preserve"> </w:t>
            </w:r>
            <w:r w:rsidR="00F32CF4" w:rsidRPr="007D05C9">
              <w:rPr>
                <w:rFonts w:ascii="Times New Roman" w:hAnsi="Times New Roman" w:cs="Times New Roman"/>
                <w:color w:val="000000" w:themeColor="text1"/>
              </w:rPr>
              <w:t>log</w:t>
            </w:r>
            <w:r w:rsidR="00F32CF4" w:rsidRPr="007D05C9">
              <w:rPr>
                <w:rFonts w:ascii="Times New Roman" w:hAnsi="Times New Roman" w:cs="Times New Roman"/>
                <w:color w:val="000000" w:themeColor="text1"/>
                <w:vertAlign w:val="subscript"/>
              </w:rPr>
              <w:t>10</w:t>
            </w:r>
            <w:r w:rsidR="00F32CF4" w:rsidRPr="007D05C9">
              <w:rPr>
                <w:rFonts w:ascii="Times New Roman" w:hAnsi="Times New Roman" w:cs="Times New Roman"/>
                <w:color w:val="000000" w:themeColor="text1"/>
              </w:rPr>
              <w:t xml:space="preserve"> </w:t>
            </w:r>
            <w:r w:rsidR="006C3CF6" w:rsidRPr="007D05C9">
              <w:rPr>
                <w:rFonts w:ascii="Times New Roman" w:hAnsi="Times New Roman" w:cs="Times New Roman"/>
                <w:i/>
                <w:color w:val="000000" w:themeColor="text1"/>
              </w:rPr>
              <w:t>M</w:t>
            </w:r>
            <w:r w:rsidR="006C3CF6" w:rsidRPr="007D05C9">
              <w:rPr>
                <w:rFonts w:ascii="Times New Roman" w:hAnsi="Times New Roman" w:cs="Times New Roman"/>
                <w:color w:val="000000" w:themeColor="text1"/>
              </w:rPr>
              <w:t xml:space="preserve"> + </w:t>
            </w:r>
            <w:r w:rsidR="006C3CF6" w:rsidRPr="007D05C9">
              <w:rPr>
                <w:rFonts w:ascii="Times New Roman" w:hAnsi="Times New Roman" w:cs="Times New Roman"/>
                <w:i/>
                <w:color w:val="000000" w:themeColor="text1"/>
              </w:rPr>
              <w:t>T</w:t>
            </w:r>
            <w:r w:rsidR="006C3CF6" w:rsidRPr="007D05C9">
              <w:rPr>
                <w:rFonts w:ascii="Times New Roman" w:hAnsi="Times New Roman" w:cs="Times New Roman"/>
                <w:i/>
                <w:color w:val="000000" w:themeColor="text1"/>
                <w:vertAlign w:val="subscript"/>
              </w:rPr>
              <w:t xml:space="preserve">a </w:t>
            </w:r>
            <w:r w:rsidR="006C3CF6" w:rsidRPr="007D05C9">
              <w:rPr>
                <w:rFonts w:ascii="Times New Roman" w:hAnsi="Times New Roman" w:cs="Times New Roman"/>
                <w:color w:val="000000" w:themeColor="text1"/>
              </w:rPr>
              <w:t xml:space="preserve">+ </w:t>
            </w:r>
            <w:proofErr w:type="spellStart"/>
            <w:r w:rsidR="006C3CF6" w:rsidRPr="007D05C9">
              <w:rPr>
                <w:rFonts w:ascii="Times New Roman" w:hAnsi="Times New Roman" w:cs="Times New Roman"/>
                <w:i/>
                <w:color w:val="000000" w:themeColor="text1"/>
              </w:rPr>
              <w:t>T</w:t>
            </w:r>
            <w:r w:rsidR="006C3CF6" w:rsidRPr="007D05C9">
              <w:rPr>
                <w:rFonts w:ascii="Times New Roman" w:hAnsi="Times New Roman" w:cs="Times New Roman"/>
                <w:i/>
                <w:color w:val="000000" w:themeColor="text1"/>
                <w:vertAlign w:val="subscript"/>
              </w:rPr>
              <w:t>mean</w:t>
            </w:r>
            <w:proofErr w:type="spellEnd"/>
          </w:p>
        </w:tc>
        <w:tc>
          <w:tcPr>
            <w:tcW w:w="992" w:type="dxa"/>
            <w:tcMar>
              <w:left w:w="85" w:type="dxa"/>
              <w:right w:w="85" w:type="dxa"/>
            </w:tcMar>
          </w:tcPr>
          <w:p w14:paraId="129B132D" w14:textId="2914B36D" w:rsidR="006C3CF6" w:rsidRPr="007D05C9" w:rsidRDefault="00CA2267" w:rsidP="006C3CF6">
            <w:pPr>
              <w:spacing w:line="360" w:lineRule="auto"/>
              <w:jc w:val="center"/>
              <w:rPr>
                <w:rFonts w:ascii="Times New Roman" w:eastAsia="Times New Roman" w:hAnsi="Times New Roman" w:cs="Times New Roman"/>
                <w:color w:val="000000" w:themeColor="text1"/>
                <w:highlight w:val="yellow"/>
              </w:rPr>
            </w:pPr>
            <w:r w:rsidRPr="007D05C9">
              <w:rPr>
                <w:rFonts w:ascii="Times New Roman" w:hAnsi="Times New Roman" w:cs="Times New Roman"/>
                <w:color w:val="000000" w:themeColor="text1"/>
              </w:rPr>
              <w:t>540.49</w:t>
            </w:r>
          </w:p>
        </w:tc>
        <w:tc>
          <w:tcPr>
            <w:tcW w:w="992" w:type="dxa"/>
            <w:tcMar>
              <w:left w:w="85" w:type="dxa"/>
              <w:right w:w="85" w:type="dxa"/>
            </w:tcMar>
          </w:tcPr>
          <w:p w14:paraId="623B5A05" w14:textId="40502E3D" w:rsidR="006C3CF6" w:rsidRPr="007D05C9" w:rsidRDefault="006C3CF6" w:rsidP="006C3CF6">
            <w:pPr>
              <w:spacing w:line="360" w:lineRule="auto"/>
              <w:jc w:val="center"/>
              <w:rPr>
                <w:rFonts w:ascii="Times New Roman" w:eastAsia="Times New Roman" w:hAnsi="Times New Roman" w:cs="Times New Roman"/>
                <w:color w:val="000000" w:themeColor="text1"/>
                <w:highlight w:val="yellow"/>
              </w:rPr>
            </w:pPr>
            <w:r w:rsidRPr="007D05C9">
              <w:rPr>
                <w:rFonts w:ascii="Times New Roman" w:hAnsi="Times New Roman" w:cs="Times New Roman"/>
                <w:color w:val="000000" w:themeColor="text1"/>
              </w:rPr>
              <w:t>0</w:t>
            </w:r>
          </w:p>
        </w:tc>
        <w:tc>
          <w:tcPr>
            <w:tcW w:w="992" w:type="dxa"/>
            <w:tcMar>
              <w:left w:w="85" w:type="dxa"/>
              <w:right w:w="85" w:type="dxa"/>
            </w:tcMar>
          </w:tcPr>
          <w:p w14:paraId="19F96642" w14:textId="5CD6D5C2" w:rsidR="006C3CF6" w:rsidRPr="007D05C9" w:rsidRDefault="004C47ED" w:rsidP="006C3CF6">
            <w:pPr>
              <w:spacing w:line="360" w:lineRule="auto"/>
              <w:jc w:val="center"/>
              <w:rPr>
                <w:rFonts w:ascii="Times New Roman" w:eastAsia="Times New Roman" w:hAnsi="Times New Roman" w:cs="Times New Roman"/>
                <w:color w:val="000000" w:themeColor="text1"/>
                <w:highlight w:val="yellow"/>
              </w:rPr>
            </w:pPr>
            <w:r w:rsidRPr="007D05C9">
              <w:rPr>
                <w:rFonts w:ascii="Times New Roman" w:hAnsi="Times New Roman" w:cs="Times New Roman"/>
                <w:color w:val="000000" w:themeColor="text1"/>
              </w:rPr>
              <w:t>344.20</w:t>
            </w:r>
          </w:p>
        </w:tc>
        <w:tc>
          <w:tcPr>
            <w:tcW w:w="993" w:type="dxa"/>
            <w:tcMar>
              <w:left w:w="85" w:type="dxa"/>
              <w:right w:w="85" w:type="dxa"/>
            </w:tcMar>
          </w:tcPr>
          <w:p w14:paraId="0FD4AFCC" w14:textId="38B54539" w:rsidR="006C3CF6" w:rsidRPr="007D05C9" w:rsidRDefault="006C3CF6" w:rsidP="006C3CF6">
            <w:pPr>
              <w:spacing w:line="360" w:lineRule="auto"/>
              <w:jc w:val="center"/>
              <w:rPr>
                <w:rFonts w:ascii="Times New Roman" w:eastAsia="Times New Roman" w:hAnsi="Times New Roman" w:cs="Times New Roman"/>
                <w:color w:val="000000" w:themeColor="text1"/>
                <w:highlight w:val="yellow"/>
              </w:rPr>
            </w:pPr>
            <w:r w:rsidRPr="007D05C9">
              <w:rPr>
                <w:rFonts w:ascii="Times New Roman" w:hAnsi="Times New Roman" w:cs="Times New Roman"/>
                <w:color w:val="000000" w:themeColor="text1"/>
              </w:rPr>
              <w:t>0</w:t>
            </w:r>
          </w:p>
        </w:tc>
        <w:tc>
          <w:tcPr>
            <w:tcW w:w="992" w:type="dxa"/>
            <w:tcMar>
              <w:left w:w="85" w:type="dxa"/>
              <w:right w:w="85" w:type="dxa"/>
            </w:tcMar>
          </w:tcPr>
          <w:p w14:paraId="6D68D2F7" w14:textId="7D066BF4" w:rsidR="006C3CF6" w:rsidRPr="007D05C9" w:rsidRDefault="004C47ED" w:rsidP="006C3CF6">
            <w:pPr>
              <w:spacing w:line="360" w:lineRule="auto"/>
              <w:jc w:val="center"/>
              <w:rPr>
                <w:rFonts w:ascii="Times New Roman" w:eastAsia="Times New Roman" w:hAnsi="Times New Roman" w:cs="Times New Roman"/>
                <w:color w:val="000000" w:themeColor="text1"/>
                <w:highlight w:val="yellow"/>
              </w:rPr>
            </w:pPr>
            <w:r w:rsidRPr="007D05C9">
              <w:rPr>
                <w:rFonts w:ascii="Times New Roman" w:hAnsi="Times New Roman" w:cs="Times New Roman"/>
                <w:color w:val="000000" w:themeColor="text1"/>
              </w:rPr>
              <w:t>68.35</w:t>
            </w:r>
          </w:p>
        </w:tc>
        <w:tc>
          <w:tcPr>
            <w:tcW w:w="992" w:type="dxa"/>
            <w:tcMar>
              <w:left w:w="85" w:type="dxa"/>
              <w:right w:w="85" w:type="dxa"/>
            </w:tcMar>
          </w:tcPr>
          <w:p w14:paraId="69722DDC" w14:textId="2B90C47B" w:rsidR="006C3CF6" w:rsidRPr="007D05C9" w:rsidRDefault="006C3CF6" w:rsidP="006C3CF6">
            <w:pPr>
              <w:spacing w:line="360" w:lineRule="auto"/>
              <w:jc w:val="center"/>
              <w:rPr>
                <w:rFonts w:ascii="Times New Roman" w:eastAsia="Times New Roman" w:hAnsi="Times New Roman" w:cs="Times New Roman"/>
                <w:color w:val="000000" w:themeColor="text1"/>
                <w:highlight w:val="yellow"/>
              </w:rPr>
            </w:pPr>
            <w:r w:rsidRPr="007D05C9">
              <w:rPr>
                <w:rFonts w:ascii="Times New Roman" w:hAnsi="Times New Roman" w:cs="Times New Roman"/>
                <w:color w:val="000000" w:themeColor="text1"/>
              </w:rPr>
              <w:t>0</w:t>
            </w:r>
          </w:p>
        </w:tc>
        <w:tc>
          <w:tcPr>
            <w:tcW w:w="993" w:type="dxa"/>
            <w:tcMar>
              <w:left w:w="85" w:type="dxa"/>
              <w:right w:w="85" w:type="dxa"/>
            </w:tcMar>
          </w:tcPr>
          <w:p w14:paraId="5C5652EC" w14:textId="63725051" w:rsidR="006C3CF6" w:rsidRPr="007D05C9" w:rsidRDefault="004C47ED" w:rsidP="006C3CF6">
            <w:pPr>
              <w:spacing w:line="360" w:lineRule="auto"/>
              <w:jc w:val="center"/>
              <w:rPr>
                <w:rFonts w:ascii="Times New Roman" w:eastAsia="Times New Roman" w:hAnsi="Times New Roman" w:cs="Times New Roman"/>
                <w:color w:val="000000" w:themeColor="text1"/>
                <w:highlight w:val="yellow"/>
              </w:rPr>
            </w:pPr>
            <w:r w:rsidRPr="007D05C9">
              <w:rPr>
                <w:rFonts w:ascii="Times New Roman" w:hAnsi="Times New Roman" w:cs="Times New Roman"/>
                <w:color w:val="000000" w:themeColor="text1"/>
              </w:rPr>
              <w:t>75.46</w:t>
            </w:r>
          </w:p>
        </w:tc>
        <w:tc>
          <w:tcPr>
            <w:tcW w:w="992" w:type="dxa"/>
            <w:tcMar>
              <w:left w:w="85" w:type="dxa"/>
              <w:right w:w="85" w:type="dxa"/>
            </w:tcMar>
          </w:tcPr>
          <w:p w14:paraId="76B80731" w14:textId="334213EA" w:rsidR="006C3CF6" w:rsidRPr="007D05C9" w:rsidRDefault="006C3CF6" w:rsidP="006C3CF6">
            <w:pPr>
              <w:spacing w:line="360" w:lineRule="auto"/>
              <w:jc w:val="center"/>
              <w:rPr>
                <w:rFonts w:ascii="Times New Roman" w:eastAsia="Times New Roman" w:hAnsi="Times New Roman" w:cs="Times New Roman"/>
                <w:color w:val="000000" w:themeColor="text1"/>
                <w:highlight w:val="yellow"/>
              </w:rPr>
            </w:pPr>
            <w:r w:rsidRPr="007D05C9">
              <w:rPr>
                <w:rFonts w:ascii="Times New Roman" w:hAnsi="Times New Roman" w:cs="Times New Roman"/>
                <w:color w:val="000000" w:themeColor="text1"/>
              </w:rPr>
              <w:t>0</w:t>
            </w:r>
          </w:p>
        </w:tc>
        <w:tc>
          <w:tcPr>
            <w:tcW w:w="992" w:type="dxa"/>
            <w:tcMar>
              <w:left w:w="85" w:type="dxa"/>
              <w:right w:w="85" w:type="dxa"/>
            </w:tcMar>
          </w:tcPr>
          <w:p w14:paraId="0CF8CC61" w14:textId="23D77183" w:rsidR="006C3CF6" w:rsidRPr="007D05C9" w:rsidRDefault="004C47ED" w:rsidP="006C3CF6">
            <w:pPr>
              <w:spacing w:line="360" w:lineRule="auto"/>
              <w:jc w:val="center"/>
              <w:rPr>
                <w:rFonts w:ascii="Times New Roman" w:hAnsi="Times New Roman" w:cs="Times New Roman"/>
                <w:color w:val="000000" w:themeColor="text1"/>
                <w:highlight w:val="yellow"/>
              </w:rPr>
            </w:pPr>
            <w:r w:rsidRPr="007D05C9">
              <w:rPr>
                <w:rFonts w:ascii="Times New Roman" w:hAnsi="Times New Roman" w:cs="Times New Roman"/>
                <w:color w:val="000000" w:themeColor="text1"/>
              </w:rPr>
              <w:t>40.78</w:t>
            </w:r>
          </w:p>
        </w:tc>
        <w:tc>
          <w:tcPr>
            <w:tcW w:w="993" w:type="dxa"/>
            <w:tcMar>
              <w:left w:w="85" w:type="dxa"/>
              <w:right w:w="85" w:type="dxa"/>
            </w:tcMar>
          </w:tcPr>
          <w:p w14:paraId="3FC5562B" w14:textId="4EADECFC" w:rsidR="006C3CF6" w:rsidRPr="007D05C9" w:rsidRDefault="006C3CF6" w:rsidP="006C3CF6">
            <w:pPr>
              <w:spacing w:line="360" w:lineRule="auto"/>
              <w:jc w:val="center"/>
              <w:rPr>
                <w:rFonts w:ascii="Times New Roman" w:hAnsi="Times New Roman" w:cs="Times New Roman"/>
                <w:color w:val="000000" w:themeColor="text1"/>
              </w:rPr>
            </w:pPr>
            <w:r w:rsidRPr="007D05C9">
              <w:rPr>
                <w:rFonts w:ascii="Times New Roman" w:hAnsi="Times New Roman" w:cs="Times New Roman"/>
                <w:color w:val="000000" w:themeColor="text1"/>
              </w:rPr>
              <w:t>0</w:t>
            </w:r>
          </w:p>
        </w:tc>
      </w:tr>
      <w:tr w:rsidR="007D05C9" w:rsidRPr="007D05C9" w14:paraId="394A7471" w14:textId="77777777" w:rsidTr="00833ED7">
        <w:tc>
          <w:tcPr>
            <w:tcW w:w="3686" w:type="dxa"/>
          </w:tcPr>
          <w:p w14:paraId="38753F47" w14:textId="0EA8B3B1" w:rsidR="00850490" w:rsidRPr="007D05C9" w:rsidRDefault="00CA2267" w:rsidP="00833ED7">
            <w:pPr>
              <w:spacing w:line="360" w:lineRule="auto"/>
              <w:rPr>
                <w:rFonts w:ascii="Times New Roman" w:eastAsia="Times New Roman" w:hAnsi="Times New Roman" w:cs="Times New Roman"/>
                <w:i/>
                <w:color w:val="000000" w:themeColor="text1"/>
              </w:rPr>
            </w:pPr>
            <w:r w:rsidRPr="007D05C9">
              <w:rPr>
                <w:rFonts w:ascii="Times New Roman" w:hAnsi="Times New Roman" w:cs="Times New Roman"/>
                <w:color w:val="000000" w:themeColor="text1"/>
              </w:rPr>
              <w:t>log</w:t>
            </w:r>
            <w:r w:rsidRPr="007D05C9">
              <w:rPr>
                <w:rFonts w:ascii="Times New Roman" w:hAnsi="Times New Roman" w:cs="Times New Roman"/>
                <w:color w:val="000000" w:themeColor="text1"/>
                <w:vertAlign w:val="subscript"/>
              </w:rPr>
              <w:t>10</w:t>
            </w:r>
            <w:r w:rsidRPr="007D05C9">
              <w:rPr>
                <w:rFonts w:ascii="Times New Roman" w:hAnsi="Times New Roman" w:cs="Times New Roman"/>
                <w:color w:val="000000" w:themeColor="text1"/>
              </w:rPr>
              <w:t xml:space="preserve"> </w:t>
            </w:r>
            <w:proofErr w:type="gramStart"/>
            <w:r w:rsidR="00850490" w:rsidRPr="007D05C9">
              <w:rPr>
                <w:rFonts w:ascii="Times New Roman" w:hAnsi="Times New Roman" w:cs="Times New Roman"/>
                <w:i/>
                <w:color w:val="000000" w:themeColor="text1"/>
              </w:rPr>
              <w:t>SMR  ~</w:t>
            </w:r>
            <w:proofErr w:type="gramEnd"/>
            <w:r w:rsidR="00850490" w:rsidRPr="007D05C9">
              <w:rPr>
                <w:rFonts w:ascii="Times New Roman" w:hAnsi="Times New Roman" w:cs="Times New Roman"/>
                <w:i/>
                <w:color w:val="000000" w:themeColor="text1"/>
              </w:rPr>
              <w:t xml:space="preserve"> </w:t>
            </w:r>
            <w:r w:rsidR="00F32CF4" w:rsidRPr="007D05C9">
              <w:rPr>
                <w:rFonts w:ascii="Times New Roman" w:hAnsi="Times New Roman" w:cs="Times New Roman"/>
                <w:color w:val="000000" w:themeColor="text1"/>
              </w:rPr>
              <w:t>log</w:t>
            </w:r>
            <w:r w:rsidR="00F32CF4" w:rsidRPr="007D05C9">
              <w:rPr>
                <w:rFonts w:ascii="Times New Roman" w:hAnsi="Times New Roman" w:cs="Times New Roman"/>
                <w:color w:val="000000" w:themeColor="text1"/>
                <w:vertAlign w:val="subscript"/>
              </w:rPr>
              <w:t>10</w:t>
            </w:r>
            <w:r w:rsidR="00F32CF4" w:rsidRPr="007D05C9">
              <w:rPr>
                <w:rFonts w:ascii="Times New Roman" w:hAnsi="Times New Roman" w:cs="Times New Roman"/>
                <w:color w:val="000000" w:themeColor="text1"/>
              </w:rPr>
              <w:t xml:space="preserve"> </w:t>
            </w:r>
            <w:r w:rsidR="00850490" w:rsidRPr="007D05C9">
              <w:rPr>
                <w:rFonts w:ascii="Times New Roman" w:hAnsi="Times New Roman" w:cs="Times New Roman"/>
                <w:i/>
                <w:color w:val="000000" w:themeColor="text1"/>
              </w:rPr>
              <w:t>M</w:t>
            </w:r>
            <w:r w:rsidR="00850490" w:rsidRPr="007D05C9">
              <w:rPr>
                <w:rFonts w:ascii="Times New Roman" w:hAnsi="Times New Roman" w:cs="Times New Roman"/>
                <w:color w:val="000000" w:themeColor="text1"/>
              </w:rPr>
              <w:t xml:space="preserve"> + </w:t>
            </w:r>
            <w:r w:rsidR="00850490" w:rsidRPr="007D05C9">
              <w:rPr>
                <w:rFonts w:ascii="Times New Roman" w:hAnsi="Times New Roman" w:cs="Times New Roman"/>
                <w:i/>
                <w:color w:val="000000" w:themeColor="text1"/>
              </w:rPr>
              <w:t>T</w:t>
            </w:r>
            <w:r w:rsidR="00850490" w:rsidRPr="007D05C9">
              <w:rPr>
                <w:rFonts w:ascii="Times New Roman" w:hAnsi="Times New Roman" w:cs="Times New Roman"/>
                <w:i/>
                <w:color w:val="000000" w:themeColor="text1"/>
                <w:vertAlign w:val="subscript"/>
              </w:rPr>
              <w:t xml:space="preserve">a </w:t>
            </w:r>
            <w:r w:rsidR="00850490" w:rsidRPr="007D05C9">
              <w:rPr>
                <w:rFonts w:ascii="Times New Roman" w:hAnsi="Times New Roman" w:cs="Times New Roman"/>
                <w:color w:val="000000" w:themeColor="text1"/>
              </w:rPr>
              <w:t xml:space="preserve">+ </w:t>
            </w:r>
            <w:proofErr w:type="spellStart"/>
            <w:r w:rsidR="00850490" w:rsidRPr="007D05C9">
              <w:rPr>
                <w:rFonts w:ascii="Times New Roman" w:hAnsi="Times New Roman" w:cs="Times New Roman"/>
                <w:i/>
                <w:color w:val="000000" w:themeColor="text1"/>
              </w:rPr>
              <w:t>T</w:t>
            </w:r>
            <w:r w:rsidR="00850490" w:rsidRPr="007D05C9">
              <w:rPr>
                <w:rFonts w:ascii="Times New Roman" w:hAnsi="Times New Roman" w:cs="Times New Roman"/>
                <w:i/>
                <w:color w:val="000000" w:themeColor="text1"/>
                <w:vertAlign w:val="subscript"/>
              </w:rPr>
              <w:t>min</w:t>
            </w:r>
            <w:proofErr w:type="spellEnd"/>
          </w:p>
        </w:tc>
        <w:tc>
          <w:tcPr>
            <w:tcW w:w="992" w:type="dxa"/>
            <w:tcMar>
              <w:left w:w="85" w:type="dxa"/>
              <w:right w:w="85" w:type="dxa"/>
            </w:tcMar>
          </w:tcPr>
          <w:p w14:paraId="05094849" w14:textId="3A5BF43B" w:rsidR="00850490" w:rsidRPr="007D05C9" w:rsidRDefault="00CA2267" w:rsidP="00833ED7">
            <w:pPr>
              <w:spacing w:line="360" w:lineRule="auto"/>
              <w:jc w:val="center"/>
              <w:rPr>
                <w:rFonts w:ascii="Times New Roman" w:eastAsia="Times New Roman" w:hAnsi="Times New Roman" w:cs="Times New Roman"/>
                <w:color w:val="000000" w:themeColor="text1"/>
              </w:rPr>
            </w:pPr>
            <w:r w:rsidRPr="007D05C9">
              <w:rPr>
                <w:rFonts w:ascii="Times New Roman" w:hAnsi="Times New Roman" w:cs="Times New Roman"/>
                <w:color w:val="000000" w:themeColor="text1"/>
              </w:rPr>
              <w:t>556.69</w:t>
            </w:r>
          </w:p>
        </w:tc>
        <w:tc>
          <w:tcPr>
            <w:tcW w:w="992" w:type="dxa"/>
            <w:tcMar>
              <w:left w:w="85" w:type="dxa"/>
              <w:right w:w="85" w:type="dxa"/>
            </w:tcMar>
          </w:tcPr>
          <w:p w14:paraId="5026C28E" w14:textId="77777777" w:rsidR="00850490" w:rsidRPr="007D05C9" w:rsidRDefault="00850490" w:rsidP="00833ED7">
            <w:pPr>
              <w:spacing w:line="360" w:lineRule="auto"/>
              <w:jc w:val="center"/>
              <w:rPr>
                <w:rFonts w:ascii="Times New Roman" w:eastAsia="Times New Roman" w:hAnsi="Times New Roman" w:cs="Times New Roman"/>
                <w:color w:val="000000" w:themeColor="text1"/>
              </w:rPr>
            </w:pPr>
            <w:r w:rsidRPr="007D05C9">
              <w:rPr>
                <w:rFonts w:ascii="Times New Roman" w:hAnsi="Times New Roman" w:cs="Times New Roman"/>
                <w:color w:val="000000" w:themeColor="text1"/>
              </w:rPr>
              <w:t>0</w:t>
            </w:r>
          </w:p>
        </w:tc>
        <w:tc>
          <w:tcPr>
            <w:tcW w:w="992" w:type="dxa"/>
            <w:tcMar>
              <w:left w:w="85" w:type="dxa"/>
              <w:right w:w="85" w:type="dxa"/>
            </w:tcMar>
          </w:tcPr>
          <w:p w14:paraId="7A02979A" w14:textId="2041E767" w:rsidR="00850490" w:rsidRPr="007D05C9" w:rsidRDefault="004C47ED" w:rsidP="00833ED7">
            <w:pPr>
              <w:spacing w:line="360" w:lineRule="auto"/>
              <w:jc w:val="center"/>
              <w:rPr>
                <w:rFonts w:ascii="Times New Roman" w:eastAsia="Times New Roman" w:hAnsi="Times New Roman" w:cs="Times New Roman"/>
                <w:color w:val="000000" w:themeColor="text1"/>
              </w:rPr>
            </w:pPr>
            <w:r w:rsidRPr="007D05C9">
              <w:rPr>
                <w:rFonts w:ascii="Times New Roman" w:hAnsi="Times New Roman" w:cs="Times New Roman"/>
                <w:color w:val="000000" w:themeColor="text1"/>
              </w:rPr>
              <w:t>304.15</w:t>
            </w:r>
          </w:p>
        </w:tc>
        <w:tc>
          <w:tcPr>
            <w:tcW w:w="993" w:type="dxa"/>
            <w:tcMar>
              <w:left w:w="85" w:type="dxa"/>
              <w:right w:w="85" w:type="dxa"/>
            </w:tcMar>
          </w:tcPr>
          <w:p w14:paraId="507EDCDD" w14:textId="77777777" w:rsidR="00850490" w:rsidRPr="007D05C9" w:rsidRDefault="00850490" w:rsidP="00833ED7">
            <w:pPr>
              <w:spacing w:line="360" w:lineRule="auto"/>
              <w:jc w:val="center"/>
              <w:rPr>
                <w:rFonts w:ascii="Times New Roman" w:eastAsia="Times New Roman" w:hAnsi="Times New Roman" w:cs="Times New Roman"/>
                <w:color w:val="000000" w:themeColor="text1"/>
              </w:rPr>
            </w:pPr>
            <w:r w:rsidRPr="007D05C9">
              <w:rPr>
                <w:rFonts w:ascii="Times New Roman" w:hAnsi="Times New Roman" w:cs="Times New Roman"/>
                <w:color w:val="000000" w:themeColor="text1"/>
              </w:rPr>
              <w:t>0</w:t>
            </w:r>
          </w:p>
        </w:tc>
        <w:tc>
          <w:tcPr>
            <w:tcW w:w="992" w:type="dxa"/>
            <w:tcMar>
              <w:left w:w="85" w:type="dxa"/>
              <w:right w:w="85" w:type="dxa"/>
            </w:tcMar>
          </w:tcPr>
          <w:p w14:paraId="2DEBF61C" w14:textId="01BC9E7E" w:rsidR="00850490" w:rsidRPr="007D05C9" w:rsidRDefault="004C47ED" w:rsidP="00833ED7">
            <w:pPr>
              <w:spacing w:line="360" w:lineRule="auto"/>
              <w:jc w:val="center"/>
              <w:rPr>
                <w:rFonts w:ascii="Times New Roman" w:eastAsia="Times New Roman" w:hAnsi="Times New Roman" w:cs="Times New Roman"/>
                <w:color w:val="000000" w:themeColor="text1"/>
              </w:rPr>
            </w:pPr>
            <w:r w:rsidRPr="007D05C9">
              <w:rPr>
                <w:rFonts w:ascii="Times New Roman" w:hAnsi="Times New Roman" w:cs="Times New Roman"/>
                <w:color w:val="000000" w:themeColor="text1"/>
              </w:rPr>
              <w:t>61.96</w:t>
            </w:r>
          </w:p>
        </w:tc>
        <w:tc>
          <w:tcPr>
            <w:tcW w:w="992" w:type="dxa"/>
            <w:tcMar>
              <w:left w:w="85" w:type="dxa"/>
              <w:right w:w="85" w:type="dxa"/>
            </w:tcMar>
          </w:tcPr>
          <w:p w14:paraId="504D5242" w14:textId="1A3E8F59" w:rsidR="00850490" w:rsidRPr="007D05C9" w:rsidRDefault="00850490" w:rsidP="00833ED7">
            <w:pPr>
              <w:spacing w:line="360" w:lineRule="auto"/>
              <w:jc w:val="center"/>
              <w:rPr>
                <w:rFonts w:ascii="Times New Roman" w:eastAsia="Times New Roman" w:hAnsi="Times New Roman" w:cs="Times New Roman"/>
                <w:color w:val="000000" w:themeColor="text1"/>
              </w:rPr>
            </w:pPr>
            <w:r w:rsidRPr="007D05C9">
              <w:rPr>
                <w:rFonts w:ascii="Times New Roman" w:hAnsi="Times New Roman" w:cs="Times New Roman"/>
                <w:color w:val="000000" w:themeColor="text1"/>
              </w:rPr>
              <w:t>0.1</w:t>
            </w:r>
            <w:r w:rsidR="004C47ED" w:rsidRPr="007D05C9">
              <w:rPr>
                <w:rFonts w:ascii="Times New Roman" w:hAnsi="Times New Roman" w:cs="Times New Roman"/>
                <w:color w:val="000000" w:themeColor="text1"/>
              </w:rPr>
              <w:t>5</w:t>
            </w:r>
          </w:p>
        </w:tc>
        <w:tc>
          <w:tcPr>
            <w:tcW w:w="993" w:type="dxa"/>
            <w:tcMar>
              <w:left w:w="85" w:type="dxa"/>
              <w:right w:w="85" w:type="dxa"/>
            </w:tcMar>
          </w:tcPr>
          <w:p w14:paraId="41598FC2" w14:textId="0AA51D37" w:rsidR="00850490" w:rsidRPr="007D05C9" w:rsidRDefault="004C47ED" w:rsidP="00833ED7">
            <w:pPr>
              <w:spacing w:line="360" w:lineRule="auto"/>
              <w:jc w:val="center"/>
              <w:rPr>
                <w:rFonts w:ascii="Times New Roman" w:eastAsia="Times New Roman" w:hAnsi="Times New Roman" w:cs="Times New Roman"/>
                <w:color w:val="000000" w:themeColor="text1"/>
              </w:rPr>
            </w:pPr>
            <w:r w:rsidRPr="007D05C9">
              <w:rPr>
                <w:rFonts w:ascii="Times New Roman" w:hAnsi="Times New Roman" w:cs="Times New Roman"/>
                <w:color w:val="000000" w:themeColor="text1"/>
              </w:rPr>
              <w:t>69.33</w:t>
            </w:r>
          </w:p>
        </w:tc>
        <w:tc>
          <w:tcPr>
            <w:tcW w:w="992" w:type="dxa"/>
            <w:tcMar>
              <w:left w:w="85" w:type="dxa"/>
              <w:right w:w="85" w:type="dxa"/>
            </w:tcMar>
          </w:tcPr>
          <w:p w14:paraId="23ECE0E4" w14:textId="77777777" w:rsidR="00850490" w:rsidRPr="007D05C9" w:rsidRDefault="00850490" w:rsidP="00833ED7">
            <w:pPr>
              <w:spacing w:line="360" w:lineRule="auto"/>
              <w:jc w:val="center"/>
              <w:rPr>
                <w:rFonts w:ascii="Times New Roman" w:eastAsia="Times New Roman" w:hAnsi="Times New Roman" w:cs="Times New Roman"/>
                <w:color w:val="000000" w:themeColor="text1"/>
              </w:rPr>
            </w:pPr>
            <w:r w:rsidRPr="007D05C9">
              <w:rPr>
                <w:rFonts w:ascii="Times New Roman" w:hAnsi="Times New Roman" w:cs="Times New Roman"/>
                <w:color w:val="000000" w:themeColor="text1"/>
              </w:rPr>
              <w:t>0.04</w:t>
            </w:r>
          </w:p>
        </w:tc>
        <w:tc>
          <w:tcPr>
            <w:tcW w:w="992" w:type="dxa"/>
            <w:tcMar>
              <w:left w:w="85" w:type="dxa"/>
              <w:right w:w="85" w:type="dxa"/>
            </w:tcMar>
          </w:tcPr>
          <w:p w14:paraId="517C5562" w14:textId="32F80F2B" w:rsidR="00850490" w:rsidRPr="007D05C9" w:rsidRDefault="004C47ED" w:rsidP="00833ED7">
            <w:pPr>
              <w:spacing w:line="360" w:lineRule="auto"/>
              <w:jc w:val="center"/>
              <w:rPr>
                <w:rFonts w:ascii="Times New Roman" w:hAnsi="Times New Roman" w:cs="Times New Roman"/>
                <w:color w:val="000000" w:themeColor="text1"/>
              </w:rPr>
            </w:pPr>
            <w:r w:rsidRPr="007D05C9">
              <w:rPr>
                <w:rFonts w:ascii="Times New Roman" w:hAnsi="Times New Roman" w:cs="Times New Roman"/>
                <w:color w:val="000000" w:themeColor="text1"/>
              </w:rPr>
              <w:t>31.93</w:t>
            </w:r>
          </w:p>
        </w:tc>
        <w:tc>
          <w:tcPr>
            <w:tcW w:w="993" w:type="dxa"/>
            <w:tcMar>
              <w:left w:w="85" w:type="dxa"/>
              <w:right w:w="85" w:type="dxa"/>
            </w:tcMar>
          </w:tcPr>
          <w:p w14:paraId="29E4602D" w14:textId="77777777" w:rsidR="00850490" w:rsidRPr="007D05C9" w:rsidRDefault="00850490" w:rsidP="00833ED7">
            <w:pPr>
              <w:spacing w:line="360" w:lineRule="auto"/>
              <w:jc w:val="center"/>
              <w:rPr>
                <w:rFonts w:ascii="Times New Roman" w:hAnsi="Times New Roman" w:cs="Times New Roman"/>
                <w:color w:val="000000" w:themeColor="text1"/>
              </w:rPr>
            </w:pPr>
            <w:r w:rsidRPr="007D05C9">
              <w:rPr>
                <w:rFonts w:ascii="Times New Roman" w:hAnsi="Times New Roman" w:cs="Times New Roman"/>
                <w:color w:val="000000" w:themeColor="text1"/>
              </w:rPr>
              <w:t>0.03</w:t>
            </w:r>
          </w:p>
        </w:tc>
      </w:tr>
      <w:tr w:rsidR="007D05C9" w:rsidRPr="007D05C9" w14:paraId="7DBCA93D" w14:textId="77777777" w:rsidTr="00833ED7">
        <w:tc>
          <w:tcPr>
            <w:tcW w:w="3686" w:type="dxa"/>
          </w:tcPr>
          <w:p w14:paraId="7861E193" w14:textId="790240EC" w:rsidR="00850490" w:rsidRPr="007D05C9" w:rsidRDefault="00CA2267" w:rsidP="00833ED7">
            <w:pPr>
              <w:spacing w:line="360" w:lineRule="auto"/>
              <w:rPr>
                <w:rFonts w:ascii="Times New Roman" w:hAnsi="Times New Roman" w:cs="Times New Roman"/>
                <w:color w:val="000000" w:themeColor="text1"/>
              </w:rPr>
            </w:pPr>
            <w:r w:rsidRPr="007D05C9">
              <w:rPr>
                <w:rFonts w:ascii="Times New Roman" w:hAnsi="Times New Roman" w:cs="Times New Roman"/>
                <w:color w:val="000000" w:themeColor="text1"/>
              </w:rPr>
              <w:t>log</w:t>
            </w:r>
            <w:r w:rsidRPr="007D05C9">
              <w:rPr>
                <w:rFonts w:ascii="Times New Roman" w:hAnsi="Times New Roman" w:cs="Times New Roman"/>
                <w:color w:val="000000" w:themeColor="text1"/>
                <w:vertAlign w:val="subscript"/>
              </w:rPr>
              <w:t>10</w:t>
            </w:r>
            <w:r w:rsidRPr="007D05C9">
              <w:rPr>
                <w:rFonts w:ascii="Times New Roman" w:hAnsi="Times New Roman" w:cs="Times New Roman"/>
                <w:color w:val="000000" w:themeColor="text1"/>
              </w:rPr>
              <w:t xml:space="preserve"> </w:t>
            </w:r>
            <w:proofErr w:type="gramStart"/>
            <w:r w:rsidR="00850490" w:rsidRPr="007D05C9">
              <w:rPr>
                <w:rFonts w:ascii="Times New Roman" w:hAnsi="Times New Roman" w:cs="Times New Roman"/>
                <w:i/>
                <w:color w:val="000000" w:themeColor="text1"/>
              </w:rPr>
              <w:t>SMR  ~</w:t>
            </w:r>
            <w:proofErr w:type="gramEnd"/>
            <w:r w:rsidR="00850490" w:rsidRPr="007D05C9">
              <w:rPr>
                <w:rFonts w:ascii="Times New Roman" w:hAnsi="Times New Roman" w:cs="Times New Roman"/>
                <w:i/>
                <w:color w:val="000000" w:themeColor="text1"/>
              </w:rPr>
              <w:t xml:space="preserve"> </w:t>
            </w:r>
            <w:r w:rsidR="00F32CF4" w:rsidRPr="007D05C9">
              <w:rPr>
                <w:rFonts w:ascii="Times New Roman" w:hAnsi="Times New Roman" w:cs="Times New Roman"/>
                <w:color w:val="000000" w:themeColor="text1"/>
              </w:rPr>
              <w:t>log</w:t>
            </w:r>
            <w:r w:rsidR="00F32CF4" w:rsidRPr="007D05C9">
              <w:rPr>
                <w:rFonts w:ascii="Times New Roman" w:hAnsi="Times New Roman" w:cs="Times New Roman"/>
                <w:color w:val="000000" w:themeColor="text1"/>
                <w:vertAlign w:val="subscript"/>
              </w:rPr>
              <w:t>10</w:t>
            </w:r>
            <w:r w:rsidR="00F32CF4" w:rsidRPr="007D05C9">
              <w:rPr>
                <w:rFonts w:ascii="Times New Roman" w:hAnsi="Times New Roman" w:cs="Times New Roman"/>
                <w:color w:val="000000" w:themeColor="text1"/>
              </w:rPr>
              <w:t xml:space="preserve"> </w:t>
            </w:r>
            <w:r w:rsidR="00850490" w:rsidRPr="007D05C9">
              <w:rPr>
                <w:rFonts w:ascii="Times New Roman" w:hAnsi="Times New Roman" w:cs="Times New Roman"/>
                <w:i/>
                <w:color w:val="000000" w:themeColor="text1"/>
              </w:rPr>
              <w:t>M</w:t>
            </w:r>
            <w:r w:rsidR="00850490" w:rsidRPr="007D05C9">
              <w:rPr>
                <w:rFonts w:ascii="Times New Roman" w:hAnsi="Times New Roman" w:cs="Times New Roman"/>
                <w:color w:val="000000" w:themeColor="text1"/>
              </w:rPr>
              <w:t xml:space="preserve"> + </w:t>
            </w:r>
            <w:r w:rsidR="00850490" w:rsidRPr="007D05C9">
              <w:rPr>
                <w:rFonts w:ascii="Times New Roman" w:hAnsi="Times New Roman" w:cs="Times New Roman"/>
                <w:i/>
                <w:color w:val="000000" w:themeColor="text1"/>
              </w:rPr>
              <w:t>T</w:t>
            </w:r>
            <w:r w:rsidR="00850490" w:rsidRPr="007D05C9">
              <w:rPr>
                <w:rFonts w:ascii="Times New Roman" w:hAnsi="Times New Roman" w:cs="Times New Roman"/>
                <w:i/>
                <w:color w:val="000000" w:themeColor="text1"/>
                <w:vertAlign w:val="subscript"/>
              </w:rPr>
              <w:t xml:space="preserve">a </w:t>
            </w:r>
            <w:r w:rsidR="00850490" w:rsidRPr="007D05C9">
              <w:rPr>
                <w:rFonts w:ascii="Times New Roman" w:hAnsi="Times New Roman" w:cs="Times New Roman"/>
                <w:color w:val="000000" w:themeColor="text1"/>
              </w:rPr>
              <w:t xml:space="preserve">+ </w:t>
            </w:r>
            <w:proofErr w:type="spellStart"/>
            <w:r w:rsidR="00850490" w:rsidRPr="007D05C9">
              <w:rPr>
                <w:rFonts w:ascii="Times New Roman" w:hAnsi="Times New Roman" w:cs="Times New Roman"/>
                <w:i/>
                <w:color w:val="000000" w:themeColor="text1"/>
              </w:rPr>
              <w:t>T</w:t>
            </w:r>
            <w:r w:rsidR="00850490" w:rsidRPr="007D05C9">
              <w:rPr>
                <w:rFonts w:ascii="Times New Roman" w:hAnsi="Times New Roman" w:cs="Times New Roman"/>
                <w:i/>
                <w:color w:val="000000" w:themeColor="text1"/>
                <w:vertAlign w:val="subscript"/>
              </w:rPr>
              <w:t>max</w:t>
            </w:r>
            <w:proofErr w:type="spellEnd"/>
          </w:p>
        </w:tc>
        <w:tc>
          <w:tcPr>
            <w:tcW w:w="992" w:type="dxa"/>
            <w:tcMar>
              <w:left w:w="85" w:type="dxa"/>
              <w:right w:w="85" w:type="dxa"/>
            </w:tcMar>
          </w:tcPr>
          <w:p w14:paraId="5E17AC07" w14:textId="6E3E1FA9" w:rsidR="00850490" w:rsidRPr="007D05C9" w:rsidRDefault="00CA2267" w:rsidP="00833ED7">
            <w:pPr>
              <w:spacing w:line="360" w:lineRule="auto"/>
              <w:jc w:val="center"/>
              <w:rPr>
                <w:rFonts w:ascii="Times New Roman" w:hAnsi="Times New Roman" w:cs="Times New Roman"/>
                <w:color w:val="000000" w:themeColor="text1"/>
              </w:rPr>
            </w:pPr>
            <w:r w:rsidRPr="007D05C9">
              <w:rPr>
                <w:rFonts w:ascii="Times New Roman" w:hAnsi="Times New Roman" w:cs="Times New Roman"/>
                <w:color w:val="000000" w:themeColor="text1"/>
              </w:rPr>
              <w:t>524.02</w:t>
            </w:r>
          </w:p>
        </w:tc>
        <w:tc>
          <w:tcPr>
            <w:tcW w:w="992" w:type="dxa"/>
            <w:tcMar>
              <w:left w:w="85" w:type="dxa"/>
              <w:right w:w="85" w:type="dxa"/>
            </w:tcMar>
          </w:tcPr>
          <w:p w14:paraId="4D2F6A79" w14:textId="77777777" w:rsidR="00850490" w:rsidRPr="007D05C9" w:rsidRDefault="00850490" w:rsidP="00833ED7">
            <w:pPr>
              <w:spacing w:line="360" w:lineRule="auto"/>
              <w:jc w:val="center"/>
              <w:rPr>
                <w:rFonts w:ascii="Times New Roman" w:hAnsi="Times New Roman" w:cs="Times New Roman"/>
                <w:color w:val="000000" w:themeColor="text1"/>
              </w:rPr>
            </w:pPr>
            <w:r w:rsidRPr="007D05C9">
              <w:rPr>
                <w:rFonts w:ascii="Times New Roman" w:hAnsi="Times New Roman" w:cs="Times New Roman"/>
                <w:color w:val="000000" w:themeColor="text1"/>
              </w:rPr>
              <w:t>0</w:t>
            </w:r>
          </w:p>
        </w:tc>
        <w:tc>
          <w:tcPr>
            <w:tcW w:w="992" w:type="dxa"/>
            <w:tcMar>
              <w:left w:w="85" w:type="dxa"/>
              <w:right w:w="85" w:type="dxa"/>
            </w:tcMar>
          </w:tcPr>
          <w:p w14:paraId="2F148D4F" w14:textId="1BFF91AB" w:rsidR="00850490" w:rsidRPr="007D05C9" w:rsidRDefault="004C47ED" w:rsidP="00833ED7">
            <w:pPr>
              <w:spacing w:line="360" w:lineRule="auto"/>
              <w:jc w:val="center"/>
              <w:rPr>
                <w:rFonts w:ascii="Times New Roman" w:hAnsi="Times New Roman" w:cs="Times New Roman"/>
                <w:color w:val="000000" w:themeColor="text1"/>
              </w:rPr>
            </w:pPr>
            <w:r w:rsidRPr="007D05C9">
              <w:rPr>
                <w:rFonts w:ascii="Times New Roman" w:hAnsi="Times New Roman" w:cs="Times New Roman"/>
                <w:color w:val="000000" w:themeColor="text1"/>
              </w:rPr>
              <w:t>399.99</w:t>
            </w:r>
          </w:p>
        </w:tc>
        <w:tc>
          <w:tcPr>
            <w:tcW w:w="993" w:type="dxa"/>
            <w:tcMar>
              <w:left w:w="85" w:type="dxa"/>
              <w:right w:w="85" w:type="dxa"/>
            </w:tcMar>
          </w:tcPr>
          <w:p w14:paraId="427DD203" w14:textId="77777777" w:rsidR="00850490" w:rsidRPr="007D05C9" w:rsidRDefault="00850490" w:rsidP="00833ED7">
            <w:pPr>
              <w:spacing w:line="360" w:lineRule="auto"/>
              <w:jc w:val="center"/>
              <w:rPr>
                <w:rFonts w:ascii="Times New Roman" w:hAnsi="Times New Roman" w:cs="Times New Roman"/>
                <w:color w:val="000000" w:themeColor="text1"/>
              </w:rPr>
            </w:pPr>
            <w:r w:rsidRPr="007D05C9">
              <w:rPr>
                <w:rFonts w:ascii="Times New Roman" w:hAnsi="Times New Roman" w:cs="Times New Roman"/>
                <w:color w:val="000000" w:themeColor="text1"/>
              </w:rPr>
              <w:t>0</w:t>
            </w:r>
          </w:p>
        </w:tc>
        <w:tc>
          <w:tcPr>
            <w:tcW w:w="992" w:type="dxa"/>
            <w:tcMar>
              <w:left w:w="85" w:type="dxa"/>
              <w:right w:w="85" w:type="dxa"/>
            </w:tcMar>
          </w:tcPr>
          <w:p w14:paraId="6FEE8D69" w14:textId="0EDD9A91" w:rsidR="00850490" w:rsidRPr="007D05C9" w:rsidRDefault="004C47ED" w:rsidP="00833ED7">
            <w:pPr>
              <w:spacing w:line="360" w:lineRule="auto"/>
              <w:jc w:val="center"/>
              <w:rPr>
                <w:rFonts w:ascii="Times New Roman" w:hAnsi="Times New Roman" w:cs="Times New Roman"/>
                <w:color w:val="000000" w:themeColor="text1"/>
              </w:rPr>
            </w:pPr>
            <w:r w:rsidRPr="007D05C9">
              <w:rPr>
                <w:rFonts w:ascii="Times New Roman" w:hAnsi="Times New Roman" w:cs="Times New Roman"/>
                <w:color w:val="000000" w:themeColor="text1"/>
              </w:rPr>
              <w:t>69.65</w:t>
            </w:r>
          </w:p>
        </w:tc>
        <w:tc>
          <w:tcPr>
            <w:tcW w:w="992" w:type="dxa"/>
            <w:tcMar>
              <w:left w:w="85" w:type="dxa"/>
              <w:right w:w="85" w:type="dxa"/>
            </w:tcMar>
          </w:tcPr>
          <w:p w14:paraId="2DB3EA8F" w14:textId="77777777" w:rsidR="00850490" w:rsidRPr="007D05C9" w:rsidRDefault="00850490" w:rsidP="00833ED7">
            <w:pPr>
              <w:spacing w:line="360" w:lineRule="auto"/>
              <w:jc w:val="center"/>
              <w:rPr>
                <w:rFonts w:ascii="Times New Roman" w:hAnsi="Times New Roman" w:cs="Times New Roman"/>
                <w:color w:val="000000" w:themeColor="text1"/>
              </w:rPr>
            </w:pPr>
            <w:r w:rsidRPr="007D05C9">
              <w:rPr>
                <w:rFonts w:ascii="Times New Roman" w:hAnsi="Times New Roman" w:cs="Times New Roman"/>
                <w:color w:val="000000" w:themeColor="text1"/>
              </w:rPr>
              <w:t>0</w:t>
            </w:r>
          </w:p>
        </w:tc>
        <w:tc>
          <w:tcPr>
            <w:tcW w:w="993" w:type="dxa"/>
            <w:tcMar>
              <w:left w:w="85" w:type="dxa"/>
              <w:right w:w="85" w:type="dxa"/>
            </w:tcMar>
          </w:tcPr>
          <w:p w14:paraId="6A3A3BB3" w14:textId="45CC6CF0" w:rsidR="00850490" w:rsidRPr="007D05C9" w:rsidRDefault="004C47ED" w:rsidP="00833ED7">
            <w:pPr>
              <w:spacing w:line="360" w:lineRule="auto"/>
              <w:jc w:val="center"/>
              <w:rPr>
                <w:rFonts w:ascii="Times New Roman" w:hAnsi="Times New Roman" w:cs="Times New Roman"/>
                <w:color w:val="000000" w:themeColor="text1"/>
              </w:rPr>
            </w:pPr>
            <w:r w:rsidRPr="007D05C9">
              <w:rPr>
                <w:rFonts w:ascii="Times New Roman" w:hAnsi="Times New Roman" w:cs="Times New Roman"/>
                <w:color w:val="000000" w:themeColor="text1"/>
              </w:rPr>
              <w:t>76.48</w:t>
            </w:r>
          </w:p>
        </w:tc>
        <w:tc>
          <w:tcPr>
            <w:tcW w:w="992" w:type="dxa"/>
            <w:tcMar>
              <w:left w:w="85" w:type="dxa"/>
              <w:right w:w="85" w:type="dxa"/>
            </w:tcMar>
          </w:tcPr>
          <w:p w14:paraId="5711345E" w14:textId="77777777" w:rsidR="00850490" w:rsidRPr="007D05C9" w:rsidRDefault="00850490" w:rsidP="00833ED7">
            <w:pPr>
              <w:spacing w:line="360" w:lineRule="auto"/>
              <w:jc w:val="center"/>
              <w:rPr>
                <w:rFonts w:ascii="Times New Roman" w:hAnsi="Times New Roman" w:cs="Times New Roman"/>
                <w:color w:val="000000" w:themeColor="text1"/>
              </w:rPr>
            </w:pPr>
            <w:r w:rsidRPr="007D05C9">
              <w:rPr>
                <w:rFonts w:ascii="Times New Roman" w:hAnsi="Times New Roman" w:cs="Times New Roman"/>
                <w:color w:val="000000" w:themeColor="text1"/>
              </w:rPr>
              <w:t>0</w:t>
            </w:r>
          </w:p>
        </w:tc>
        <w:tc>
          <w:tcPr>
            <w:tcW w:w="992" w:type="dxa"/>
            <w:tcMar>
              <w:left w:w="85" w:type="dxa"/>
              <w:right w:w="85" w:type="dxa"/>
            </w:tcMar>
          </w:tcPr>
          <w:p w14:paraId="4A12DB08" w14:textId="5664C222" w:rsidR="00850490" w:rsidRPr="007D05C9" w:rsidRDefault="004C47ED" w:rsidP="00833ED7">
            <w:pPr>
              <w:spacing w:line="360" w:lineRule="auto"/>
              <w:jc w:val="center"/>
              <w:rPr>
                <w:rFonts w:ascii="Times New Roman" w:hAnsi="Times New Roman" w:cs="Times New Roman"/>
                <w:color w:val="000000" w:themeColor="text1"/>
              </w:rPr>
            </w:pPr>
            <w:r w:rsidRPr="007D05C9">
              <w:rPr>
                <w:rFonts w:ascii="Times New Roman" w:hAnsi="Times New Roman" w:cs="Times New Roman"/>
                <w:color w:val="000000" w:themeColor="text1"/>
              </w:rPr>
              <w:t>46.90</w:t>
            </w:r>
          </w:p>
        </w:tc>
        <w:tc>
          <w:tcPr>
            <w:tcW w:w="993" w:type="dxa"/>
            <w:tcMar>
              <w:left w:w="85" w:type="dxa"/>
              <w:right w:w="85" w:type="dxa"/>
            </w:tcMar>
          </w:tcPr>
          <w:p w14:paraId="5069966D" w14:textId="77777777" w:rsidR="00850490" w:rsidRPr="007D05C9" w:rsidRDefault="00850490" w:rsidP="00833ED7">
            <w:pPr>
              <w:spacing w:line="360" w:lineRule="auto"/>
              <w:jc w:val="center"/>
              <w:rPr>
                <w:rFonts w:ascii="Times New Roman" w:hAnsi="Times New Roman" w:cs="Times New Roman"/>
                <w:color w:val="000000" w:themeColor="text1"/>
              </w:rPr>
            </w:pPr>
            <w:r w:rsidRPr="007D05C9">
              <w:rPr>
                <w:rFonts w:ascii="Times New Roman" w:hAnsi="Times New Roman" w:cs="Times New Roman"/>
                <w:color w:val="000000" w:themeColor="text1"/>
              </w:rPr>
              <w:t>0</w:t>
            </w:r>
          </w:p>
        </w:tc>
      </w:tr>
      <w:tr w:rsidR="007D05C9" w:rsidRPr="007D05C9" w14:paraId="75019FFC" w14:textId="77777777" w:rsidTr="00833ED7">
        <w:tc>
          <w:tcPr>
            <w:tcW w:w="3686" w:type="dxa"/>
          </w:tcPr>
          <w:p w14:paraId="49B57A9A" w14:textId="6681A3B4" w:rsidR="00850490" w:rsidRPr="007D05C9" w:rsidRDefault="00CA2267" w:rsidP="00833ED7">
            <w:pPr>
              <w:spacing w:line="360" w:lineRule="auto"/>
              <w:rPr>
                <w:rFonts w:ascii="Times New Roman" w:eastAsia="Times New Roman" w:hAnsi="Times New Roman" w:cs="Times New Roman"/>
                <w:color w:val="000000" w:themeColor="text1"/>
              </w:rPr>
            </w:pPr>
            <w:r w:rsidRPr="007D05C9">
              <w:rPr>
                <w:rFonts w:ascii="Times New Roman" w:hAnsi="Times New Roman" w:cs="Times New Roman"/>
                <w:color w:val="000000" w:themeColor="text1"/>
              </w:rPr>
              <w:t>log</w:t>
            </w:r>
            <w:r w:rsidRPr="007D05C9">
              <w:rPr>
                <w:rFonts w:ascii="Times New Roman" w:hAnsi="Times New Roman" w:cs="Times New Roman"/>
                <w:color w:val="000000" w:themeColor="text1"/>
                <w:vertAlign w:val="subscript"/>
              </w:rPr>
              <w:t>10</w:t>
            </w:r>
            <w:r w:rsidRPr="007D05C9">
              <w:rPr>
                <w:rFonts w:ascii="Times New Roman" w:hAnsi="Times New Roman" w:cs="Times New Roman"/>
                <w:color w:val="000000" w:themeColor="text1"/>
              </w:rPr>
              <w:t xml:space="preserve"> </w:t>
            </w:r>
            <w:proofErr w:type="gramStart"/>
            <w:r w:rsidR="00850490" w:rsidRPr="007D05C9">
              <w:rPr>
                <w:rFonts w:ascii="Times New Roman" w:hAnsi="Times New Roman" w:cs="Times New Roman"/>
                <w:i/>
                <w:color w:val="000000" w:themeColor="text1"/>
              </w:rPr>
              <w:t>SMR  ~</w:t>
            </w:r>
            <w:proofErr w:type="gramEnd"/>
            <w:r w:rsidR="00850490" w:rsidRPr="007D05C9">
              <w:rPr>
                <w:rFonts w:ascii="Times New Roman" w:hAnsi="Times New Roman" w:cs="Times New Roman"/>
                <w:i/>
                <w:color w:val="000000" w:themeColor="text1"/>
              </w:rPr>
              <w:t xml:space="preserve"> </w:t>
            </w:r>
            <w:r w:rsidR="00F32CF4" w:rsidRPr="007D05C9">
              <w:rPr>
                <w:rFonts w:ascii="Times New Roman" w:hAnsi="Times New Roman" w:cs="Times New Roman"/>
                <w:color w:val="000000" w:themeColor="text1"/>
              </w:rPr>
              <w:t>log</w:t>
            </w:r>
            <w:r w:rsidR="00F32CF4" w:rsidRPr="007D05C9">
              <w:rPr>
                <w:rFonts w:ascii="Times New Roman" w:hAnsi="Times New Roman" w:cs="Times New Roman"/>
                <w:color w:val="000000" w:themeColor="text1"/>
                <w:vertAlign w:val="subscript"/>
              </w:rPr>
              <w:t>10</w:t>
            </w:r>
            <w:r w:rsidR="00F32CF4" w:rsidRPr="007D05C9">
              <w:rPr>
                <w:rFonts w:ascii="Times New Roman" w:hAnsi="Times New Roman" w:cs="Times New Roman"/>
                <w:color w:val="000000" w:themeColor="text1"/>
              </w:rPr>
              <w:t xml:space="preserve"> </w:t>
            </w:r>
            <w:r w:rsidR="00850490" w:rsidRPr="007D05C9">
              <w:rPr>
                <w:rFonts w:ascii="Times New Roman" w:hAnsi="Times New Roman" w:cs="Times New Roman"/>
                <w:i/>
                <w:color w:val="000000" w:themeColor="text1"/>
              </w:rPr>
              <w:t>M</w:t>
            </w:r>
            <w:r w:rsidR="00850490" w:rsidRPr="007D05C9">
              <w:rPr>
                <w:rFonts w:ascii="Times New Roman" w:hAnsi="Times New Roman" w:cs="Times New Roman"/>
                <w:color w:val="000000" w:themeColor="text1"/>
              </w:rPr>
              <w:t xml:space="preserve"> + </w:t>
            </w:r>
            <w:r w:rsidR="00850490" w:rsidRPr="007D05C9">
              <w:rPr>
                <w:rFonts w:ascii="Times New Roman" w:hAnsi="Times New Roman" w:cs="Times New Roman"/>
                <w:i/>
                <w:color w:val="000000" w:themeColor="text1"/>
              </w:rPr>
              <w:t>T</w:t>
            </w:r>
            <w:r w:rsidR="00850490" w:rsidRPr="007D05C9">
              <w:rPr>
                <w:rFonts w:ascii="Times New Roman" w:hAnsi="Times New Roman" w:cs="Times New Roman"/>
                <w:i/>
                <w:color w:val="000000" w:themeColor="text1"/>
                <w:vertAlign w:val="subscript"/>
              </w:rPr>
              <w:t xml:space="preserve">a </w:t>
            </w:r>
            <w:r w:rsidR="00850490" w:rsidRPr="007D05C9">
              <w:rPr>
                <w:rFonts w:ascii="Times New Roman" w:hAnsi="Times New Roman" w:cs="Times New Roman"/>
                <w:color w:val="000000" w:themeColor="text1"/>
              </w:rPr>
              <w:t xml:space="preserve">+ </w:t>
            </w:r>
            <w:proofErr w:type="spellStart"/>
            <w:r w:rsidR="00850490" w:rsidRPr="007D05C9">
              <w:rPr>
                <w:rFonts w:ascii="Times New Roman" w:hAnsi="Times New Roman" w:cs="Times New Roman"/>
                <w:i/>
                <w:color w:val="000000" w:themeColor="text1"/>
              </w:rPr>
              <w:t>T</w:t>
            </w:r>
            <w:r w:rsidR="00850490" w:rsidRPr="007D05C9">
              <w:rPr>
                <w:rFonts w:ascii="Times New Roman" w:hAnsi="Times New Roman" w:cs="Times New Roman"/>
                <w:i/>
                <w:color w:val="000000" w:themeColor="text1"/>
                <w:vertAlign w:val="subscript"/>
              </w:rPr>
              <w:t>range</w:t>
            </w:r>
            <w:proofErr w:type="spellEnd"/>
          </w:p>
        </w:tc>
        <w:tc>
          <w:tcPr>
            <w:tcW w:w="992" w:type="dxa"/>
            <w:tcMar>
              <w:left w:w="85" w:type="dxa"/>
              <w:right w:w="85" w:type="dxa"/>
            </w:tcMar>
          </w:tcPr>
          <w:p w14:paraId="522D4015" w14:textId="6F4382E6" w:rsidR="00850490" w:rsidRPr="007D05C9" w:rsidRDefault="00CA2267" w:rsidP="00833ED7">
            <w:pPr>
              <w:spacing w:line="360" w:lineRule="auto"/>
              <w:jc w:val="center"/>
              <w:rPr>
                <w:rFonts w:ascii="Times New Roman" w:eastAsia="Times New Roman" w:hAnsi="Times New Roman" w:cs="Times New Roman"/>
                <w:b/>
                <w:color w:val="000000" w:themeColor="text1"/>
              </w:rPr>
            </w:pPr>
            <w:r w:rsidRPr="007D05C9">
              <w:rPr>
                <w:rFonts w:ascii="Times New Roman" w:hAnsi="Times New Roman" w:cs="Times New Roman"/>
                <w:b/>
                <w:color w:val="000000" w:themeColor="text1"/>
              </w:rPr>
              <w:t>473.98</w:t>
            </w:r>
          </w:p>
        </w:tc>
        <w:tc>
          <w:tcPr>
            <w:tcW w:w="992" w:type="dxa"/>
            <w:tcMar>
              <w:left w:w="85" w:type="dxa"/>
              <w:right w:w="85" w:type="dxa"/>
            </w:tcMar>
          </w:tcPr>
          <w:p w14:paraId="2D00532D" w14:textId="77777777" w:rsidR="00850490" w:rsidRPr="007D05C9" w:rsidRDefault="00850490" w:rsidP="00833ED7">
            <w:pPr>
              <w:spacing w:line="360" w:lineRule="auto"/>
              <w:jc w:val="center"/>
              <w:rPr>
                <w:rFonts w:ascii="Times New Roman" w:eastAsia="Times New Roman" w:hAnsi="Times New Roman" w:cs="Times New Roman"/>
                <w:b/>
                <w:color w:val="000000" w:themeColor="text1"/>
              </w:rPr>
            </w:pPr>
            <w:r w:rsidRPr="007D05C9">
              <w:rPr>
                <w:rFonts w:ascii="Times New Roman" w:hAnsi="Times New Roman" w:cs="Times New Roman"/>
                <w:b/>
                <w:color w:val="000000" w:themeColor="text1"/>
              </w:rPr>
              <w:t>1</w:t>
            </w:r>
          </w:p>
        </w:tc>
        <w:tc>
          <w:tcPr>
            <w:tcW w:w="992" w:type="dxa"/>
            <w:tcMar>
              <w:left w:w="85" w:type="dxa"/>
              <w:right w:w="85" w:type="dxa"/>
            </w:tcMar>
          </w:tcPr>
          <w:p w14:paraId="0083AE42" w14:textId="0B4B207D" w:rsidR="00850490" w:rsidRPr="007D05C9" w:rsidRDefault="004C47ED" w:rsidP="00833ED7">
            <w:pPr>
              <w:spacing w:line="360" w:lineRule="auto"/>
              <w:jc w:val="center"/>
              <w:rPr>
                <w:rFonts w:ascii="Times New Roman" w:eastAsia="Times New Roman" w:hAnsi="Times New Roman" w:cs="Times New Roman"/>
                <w:b/>
                <w:color w:val="000000" w:themeColor="text1"/>
              </w:rPr>
            </w:pPr>
            <w:r w:rsidRPr="007D05C9">
              <w:rPr>
                <w:rFonts w:ascii="Times New Roman" w:hAnsi="Times New Roman" w:cs="Times New Roman"/>
                <w:b/>
                <w:color w:val="000000" w:themeColor="text1"/>
              </w:rPr>
              <w:t>288.74</w:t>
            </w:r>
          </w:p>
        </w:tc>
        <w:tc>
          <w:tcPr>
            <w:tcW w:w="993" w:type="dxa"/>
            <w:tcMar>
              <w:left w:w="85" w:type="dxa"/>
              <w:right w:w="85" w:type="dxa"/>
            </w:tcMar>
          </w:tcPr>
          <w:p w14:paraId="56C0C356" w14:textId="77777777" w:rsidR="00850490" w:rsidRPr="007D05C9" w:rsidRDefault="00850490" w:rsidP="00833ED7">
            <w:pPr>
              <w:spacing w:line="360" w:lineRule="auto"/>
              <w:jc w:val="center"/>
              <w:rPr>
                <w:rFonts w:ascii="Times New Roman" w:eastAsia="Times New Roman" w:hAnsi="Times New Roman" w:cs="Times New Roman"/>
                <w:b/>
                <w:color w:val="000000" w:themeColor="text1"/>
              </w:rPr>
            </w:pPr>
            <w:r w:rsidRPr="007D05C9">
              <w:rPr>
                <w:rFonts w:ascii="Times New Roman" w:hAnsi="Times New Roman" w:cs="Times New Roman"/>
                <w:b/>
                <w:color w:val="000000" w:themeColor="text1"/>
              </w:rPr>
              <w:t>1</w:t>
            </w:r>
          </w:p>
        </w:tc>
        <w:tc>
          <w:tcPr>
            <w:tcW w:w="992" w:type="dxa"/>
            <w:tcMar>
              <w:left w:w="85" w:type="dxa"/>
              <w:right w:w="85" w:type="dxa"/>
            </w:tcMar>
          </w:tcPr>
          <w:p w14:paraId="3C129E46" w14:textId="2B571866" w:rsidR="00850490" w:rsidRPr="007D05C9" w:rsidRDefault="004C47ED" w:rsidP="00833ED7">
            <w:pPr>
              <w:spacing w:line="360" w:lineRule="auto"/>
              <w:jc w:val="center"/>
              <w:rPr>
                <w:rFonts w:ascii="Times New Roman" w:eastAsia="Times New Roman" w:hAnsi="Times New Roman" w:cs="Times New Roman"/>
                <w:b/>
                <w:color w:val="000000" w:themeColor="text1"/>
              </w:rPr>
            </w:pPr>
            <w:r w:rsidRPr="007D05C9">
              <w:rPr>
                <w:rFonts w:ascii="Times New Roman" w:hAnsi="Times New Roman" w:cs="Times New Roman"/>
                <w:b/>
                <w:color w:val="000000" w:themeColor="text1"/>
              </w:rPr>
              <w:t>58.54</w:t>
            </w:r>
          </w:p>
        </w:tc>
        <w:tc>
          <w:tcPr>
            <w:tcW w:w="992" w:type="dxa"/>
            <w:tcMar>
              <w:left w:w="85" w:type="dxa"/>
              <w:right w:w="85" w:type="dxa"/>
            </w:tcMar>
          </w:tcPr>
          <w:p w14:paraId="314EB52D" w14:textId="5DD81180" w:rsidR="00850490" w:rsidRPr="007D05C9" w:rsidRDefault="00850490" w:rsidP="00833ED7">
            <w:pPr>
              <w:spacing w:line="360" w:lineRule="auto"/>
              <w:jc w:val="center"/>
              <w:rPr>
                <w:rFonts w:ascii="Times New Roman" w:eastAsia="Times New Roman" w:hAnsi="Times New Roman" w:cs="Times New Roman"/>
                <w:b/>
                <w:color w:val="000000" w:themeColor="text1"/>
              </w:rPr>
            </w:pPr>
            <w:r w:rsidRPr="007D05C9">
              <w:rPr>
                <w:rFonts w:ascii="Times New Roman" w:hAnsi="Times New Roman" w:cs="Times New Roman"/>
                <w:b/>
                <w:color w:val="000000" w:themeColor="text1"/>
              </w:rPr>
              <w:t>0.8</w:t>
            </w:r>
            <w:r w:rsidR="004C47ED" w:rsidRPr="007D05C9">
              <w:rPr>
                <w:rFonts w:ascii="Times New Roman" w:hAnsi="Times New Roman" w:cs="Times New Roman"/>
                <w:b/>
                <w:color w:val="000000" w:themeColor="text1"/>
              </w:rPr>
              <w:t>3</w:t>
            </w:r>
          </w:p>
        </w:tc>
        <w:tc>
          <w:tcPr>
            <w:tcW w:w="993" w:type="dxa"/>
            <w:tcMar>
              <w:left w:w="85" w:type="dxa"/>
              <w:right w:w="85" w:type="dxa"/>
            </w:tcMar>
          </w:tcPr>
          <w:p w14:paraId="33895FB5" w14:textId="7B528755" w:rsidR="00850490" w:rsidRPr="007D05C9" w:rsidRDefault="004C47ED" w:rsidP="00833ED7">
            <w:pPr>
              <w:spacing w:line="360" w:lineRule="auto"/>
              <w:jc w:val="center"/>
              <w:rPr>
                <w:rFonts w:ascii="Times New Roman" w:eastAsia="Times New Roman" w:hAnsi="Times New Roman" w:cs="Times New Roman"/>
                <w:b/>
                <w:color w:val="000000" w:themeColor="text1"/>
              </w:rPr>
            </w:pPr>
            <w:r w:rsidRPr="007D05C9">
              <w:rPr>
                <w:rFonts w:ascii="Times New Roman" w:hAnsi="Times New Roman" w:cs="Times New Roman"/>
                <w:b/>
                <w:color w:val="000000" w:themeColor="text1"/>
              </w:rPr>
              <w:t>63.18</w:t>
            </w:r>
          </w:p>
        </w:tc>
        <w:tc>
          <w:tcPr>
            <w:tcW w:w="992" w:type="dxa"/>
            <w:tcMar>
              <w:left w:w="85" w:type="dxa"/>
              <w:right w:w="85" w:type="dxa"/>
            </w:tcMar>
          </w:tcPr>
          <w:p w14:paraId="38296CDC" w14:textId="77777777" w:rsidR="00850490" w:rsidRPr="007D05C9" w:rsidRDefault="00850490" w:rsidP="00833ED7">
            <w:pPr>
              <w:spacing w:line="360" w:lineRule="auto"/>
              <w:jc w:val="center"/>
              <w:rPr>
                <w:rFonts w:ascii="Times New Roman" w:eastAsia="Times New Roman" w:hAnsi="Times New Roman" w:cs="Times New Roman"/>
                <w:b/>
                <w:color w:val="000000" w:themeColor="text1"/>
              </w:rPr>
            </w:pPr>
            <w:r w:rsidRPr="007D05C9">
              <w:rPr>
                <w:rFonts w:ascii="Times New Roman" w:hAnsi="Times New Roman" w:cs="Times New Roman"/>
                <w:b/>
                <w:color w:val="000000" w:themeColor="text1"/>
              </w:rPr>
              <w:t>0.94</w:t>
            </w:r>
          </w:p>
        </w:tc>
        <w:tc>
          <w:tcPr>
            <w:tcW w:w="992" w:type="dxa"/>
            <w:tcMar>
              <w:left w:w="85" w:type="dxa"/>
              <w:right w:w="85" w:type="dxa"/>
            </w:tcMar>
          </w:tcPr>
          <w:p w14:paraId="2842000D" w14:textId="7F8AB5AE" w:rsidR="00850490" w:rsidRPr="007D05C9" w:rsidRDefault="004C47ED" w:rsidP="00833ED7">
            <w:pPr>
              <w:spacing w:line="360" w:lineRule="auto"/>
              <w:jc w:val="center"/>
              <w:rPr>
                <w:rFonts w:ascii="Times New Roman" w:hAnsi="Times New Roman" w:cs="Times New Roman"/>
                <w:b/>
                <w:color w:val="000000" w:themeColor="text1"/>
              </w:rPr>
            </w:pPr>
            <w:r w:rsidRPr="007D05C9">
              <w:rPr>
                <w:rFonts w:ascii="Times New Roman" w:hAnsi="Times New Roman" w:cs="Times New Roman"/>
                <w:b/>
                <w:color w:val="000000" w:themeColor="text1"/>
              </w:rPr>
              <w:t>25.21</w:t>
            </w:r>
          </w:p>
        </w:tc>
        <w:tc>
          <w:tcPr>
            <w:tcW w:w="993" w:type="dxa"/>
            <w:tcMar>
              <w:left w:w="85" w:type="dxa"/>
              <w:right w:w="85" w:type="dxa"/>
            </w:tcMar>
          </w:tcPr>
          <w:p w14:paraId="0708BB2F" w14:textId="77777777" w:rsidR="00850490" w:rsidRPr="007D05C9" w:rsidRDefault="00850490" w:rsidP="00833ED7">
            <w:pPr>
              <w:spacing w:line="360" w:lineRule="auto"/>
              <w:jc w:val="center"/>
              <w:rPr>
                <w:rFonts w:ascii="Times New Roman" w:hAnsi="Times New Roman" w:cs="Times New Roman"/>
                <w:b/>
                <w:color w:val="000000" w:themeColor="text1"/>
              </w:rPr>
            </w:pPr>
            <w:r w:rsidRPr="007D05C9">
              <w:rPr>
                <w:rFonts w:ascii="Times New Roman" w:hAnsi="Times New Roman" w:cs="Times New Roman"/>
                <w:b/>
                <w:color w:val="000000" w:themeColor="text1"/>
              </w:rPr>
              <w:t>0.97</w:t>
            </w:r>
          </w:p>
        </w:tc>
      </w:tr>
      <w:tr w:rsidR="007D05C9" w:rsidRPr="007D05C9" w14:paraId="0972ECCD" w14:textId="77777777" w:rsidTr="00833ED7">
        <w:trPr>
          <w:trHeight w:val="400"/>
        </w:trPr>
        <w:tc>
          <w:tcPr>
            <w:tcW w:w="3686" w:type="dxa"/>
            <w:tcBorders>
              <w:bottom w:val="single" w:sz="4" w:space="0" w:color="808080" w:themeColor="background1" w:themeShade="80"/>
            </w:tcBorders>
          </w:tcPr>
          <w:p w14:paraId="5A63834D" w14:textId="77777777" w:rsidR="00850490" w:rsidRPr="007D05C9" w:rsidRDefault="00850490" w:rsidP="00833ED7">
            <w:pPr>
              <w:spacing w:line="360" w:lineRule="auto"/>
              <w:jc w:val="center"/>
              <w:rPr>
                <w:rFonts w:ascii="Times New Roman" w:eastAsia="Times New Roman" w:hAnsi="Times New Roman" w:cs="Times New Roman"/>
                <w:color w:val="000000" w:themeColor="text1"/>
              </w:rPr>
            </w:pPr>
          </w:p>
        </w:tc>
        <w:tc>
          <w:tcPr>
            <w:tcW w:w="1984" w:type="dxa"/>
            <w:gridSpan w:val="2"/>
            <w:tcBorders>
              <w:bottom w:val="single" w:sz="4" w:space="0" w:color="808080" w:themeColor="background1" w:themeShade="80"/>
            </w:tcBorders>
          </w:tcPr>
          <w:p w14:paraId="36B10B72" w14:textId="77777777" w:rsidR="00850490" w:rsidRPr="007D05C9" w:rsidRDefault="00850490" w:rsidP="00833ED7">
            <w:pPr>
              <w:spacing w:line="360" w:lineRule="auto"/>
              <w:jc w:val="center"/>
              <w:rPr>
                <w:rFonts w:ascii="Times New Roman" w:eastAsia="Times New Roman" w:hAnsi="Times New Roman" w:cs="Times New Roman"/>
                <w:color w:val="000000" w:themeColor="text1"/>
              </w:rPr>
            </w:pPr>
            <w:r w:rsidRPr="007D05C9">
              <w:rPr>
                <w:rFonts w:ascii="Times New Roman" w:eastAsia="Times New Roman" w:hAnsi="Times New Roman" w:cs="Times New Roman"/>
                <w:color w:val="000000" w:themeColor="text1"/>
              </w:rPr>
              <w:t>(</w:t>
            </w:r>
            <w:r w:rsidRPr="007D05C9">
              <w:rPr>
                <w:rFonts w:ascii="Times New Roman" w:eastAsia="Times New Roman" w:hAnsi="Times New Roman" w:cs="Times New Roman"/>
                <w:i/>
                <w:color w:val="000000" w:themeColor="text1"/>
              </w:rPr>
              <w:t>n</w:t>
            </w:r>
            <w:r w:rsidRPr="007D05C9">
              <w:rPr>
                <w:rFonts w:ascii="Times New Roman" w:eastAsia="Times New Roman" w:hAnsi="Times New Roman" w:cs="Times New Roman"/>
                <w:color w:val="000000" w:themeColor="text1"/>
              </w:rPr>
              <w:t xml:space="preserve"> = 463)</w:t>
            </w:r>
          </w:p>
        </w:tc>
        <w:tc>
          <w:tcPr>
            <w:tcW w:w="1985" w:type="dxa"/>
            <w:gridSpan w:val="2"/>
            <w:tcBorders>
              <w:bottom w:val="single" w:sz="4" w:space="0" w:color="808080" w:themeColor="background1" w:themeShade="80"/>
            </w:tcBorders>
          </w:tcPr>
          <w:p w14:paraId="4110F286" w14:textId="77777777" w:rsidR="00850490" w:rsidRPr="007D05C9" w:rsidRDefault="00850490" w:rsidP="00833ED7">
            <w:pPr>
              <w:spacing w:line="360" w:lineRule="auto"/>
              <w:jc w:val="center"/>
              <w:rPr>
                <w:rFonts w:ascii="Times New Roman" w:eastAsia="Times New Roman" w:hAnsi="Times New Roman" w:cs="Times New Roman"/>
                <w:color w:val="000000" w:themeColor="text1"/>
              </w:rPr>
            </w:pPr>
            <w:r w:rsidRPr="007D05C9">
              <w:rPr>
                <w:rFonts w:ascii="Times New Roman" w:eastAsia="Times New Roman" w:hAnsi="Times New Roman" w:cs="Times New Roman"/>
                <w:color w:val="000000" w:themeColor="text1"/>
              </w:rPr>
              <w:t>(</w:t>
            </w:r>
            <w:r w:rsidRPr="007D05C9">
              <w:rPr>
                <w:rFonts w:ascii="Times New Roman" w:eastAsia="Times New Roman" w:hAnsi="Times New Roman" w:cs="Times New Roman"/>
                <w:i/>
                <w:color w:val="000000" w:themeColor="text1"/>
              </w:rPr>
              <w:t>n</w:t>
            </w:r>
            <w:r w:rsidRPr="007D05C9">
              <w:rPr>
                <w:rFonts w:ascii="Times New Roman" w:eastAsia="Times New Roman" w:hAnsi="Times New Roman" w:cs="Times New Roman"/>
                <w:color w:val="000000" w:themeColor="text1"/>
              </w:rPr>
              <w:t xml:space="preserve"> = 333)</w:t>
            </w:r>
          </w:p>
        </w:tc>
        <w:tc>
          <w:tcPr>
            <w:tcW w:w="1984" w:type="dxa"/>
            <w:gridSpan w:val="2"/>
            <w:tcBorders>
              <w:bottom w:val="single" w:sz="4" w:space="0" w:color="808080" w:themeColor="background1" w:themeShade="80"/>
            </w:tcBorders>
          </w:tcPr>
          <w:p w14:paraId="4234DDEA" w14:textId="77777777" w:rsidR="00850490" w:rsidRPr="007D05C9" w:rsidRDefault="00850490" w:rsidP="00833ED7">
            <w:pPr>
              <w:spacing w:line="360" w:lineRule="auto"/>
              <w:jc w:val="center"/>
              <w:rPr>
                <w:rFonts w:ascii="Times New Roman" w:eastAsia="Times New Roman" w:hAnsi="Times New Roman" w:cs="Times New Roman"/>
                <w:color w:val="000000" w:themeColor="text1"/>
              </w:rPr>
            </w:pPr>
            <w:r w:rsidRPr="007D05C9">
              <w:rPr>
                <w:rFonts w:ascii="Times New Roman" w:eastAsia="Times New Roman" w:hAnsi="Times New Roman" w:cs="Times New Roman"/>
                <w:color w:val="000000" w:themeColor="text1"/>
              </w:rPr>
              <w:t>(</w:t>
            </w:r>
            <w:r w:rsidRPr="007D05C9">
              <w:rPr>
                <w:rFonts w:ascii="Times New Roman" w:eastAsia="Times New Roman" w:hAnsi="Times New Roman" w:cs="Times New Roman"/>
                <w:i/>
                <w:color w:val="000000" w:themeColor="text1"/>
              </w:rPr>
              <w:t>n</w:t>
            </w:r>
            <w:r w:rsidRPr="007D05C9">
              <w:rPr>
                <w:rFonts w:ascii="Times New Roman" w:eastAsia="Times New Roman" w:hAnsi="Times New Roman" w:cs="Times New Roman"/>
                <w:color w:val="000000" w:themeColor="text1"/>
              </w:rPr>
              <w:t xml:space="preserve"> = 81)</w:t>
            </w:r>
          </w:p>
        </w:tc>
        <w:tc>
          <w:tcPr>
            <w:tcW w:w="1985" w:type="dxa"/>
            <w:gridSpan w:val="2"/>
            <w:tcBorders>
              <w:bottom w:val="single" w:sz="4" w:space="0" w:color="808080" w:themeColor="background1" w:themeShade="80"/>
            </w:tcBorders>
          </w:tcPr>
          <w:p w14:paraId="01322EAE" w14:textId="77777777" w:rsidR="00850490" w:rsidRPr="007D05C9" w:rsidRDefault="00850490" w:rsidP="00833ED7">
            <w:pPr>
              <w:spacing w:line="360" w:lineRule="auto"/>
              <w:jc w:val="center"/>
              <w:rPr>
                <w:rFonts w:ascii="Times New Roman" w:eastAsia="Times New Roman" w:hAnsi="Times New Roman" w:cs="Times New Roman"/>
                <w:color w:val="000000" w:themeColor="text1"/>
              </w:rPr>
            </w:pPr>
            <w:r w:rsidRPr="007D05C9">
              <w:rPr>
                <w:rFonts w:ascii="Times New Roman" w:eastAsia="Times New Roman" w:hAnsi="Times New Roman" w:cs="Times New Roman"/>
                <w:color w:val="000000" w:themeColor="text1"/>
              </w:rPr>
              <w:t>(</w:t>
            </w:r>
            <w:r w:rsidRPr="007D05C9">
              <w:rPr>
                <w:rFonts w:ascii="Times New Roman" w:eastAsia="Times New Roman" w:hAnsi="Times New Roman" w:cs="Times New Roman"/>
                <w:i/>
                <w:color w:val="000000" w:themeColor="text1"/>
              </w:rPr>
              <w:t>n</w:t>
            </w:r>
            <w:r w:rsidRPr="007D05C9">
              <w:rPr>
                <w:rFonts w:ascii="Times New Roman" w:eastAsia="Times New Roman" w:hAnsi="Times New Roman" w:cs="Times New Roman"/>
                <w:color w:val="000000" w:themeColor="text1"/>
              </w:rPr>
              <w:t xml:space="preserve"> = 182)</w:t>
            </w:r>
          </w:p>
        </w:tc>
        <w:tc>
          <w:tcPr>
            <w:tcW w:w="1985" w:type="dxa"/>
            <w:gridSpan w:val="2"/>
            <w:tcBorders>
              <w:bottom w:val="single" w:sz="4" w:space="0" w:color="808080" w:themeColor="background1" w:themeShade="80"/>
            </w:tcBorders>
          </w:tcPr>
          <w:p w14:paraId="7D35866D" w14:textId="77777777" w:rsidR="00850490" w:rsidRPr="007D05C9" w:rsidRDefault="00850490" w:rsidP="00833ED7">
            <w:pPr>
              <w:spacing w:line="360" w:lineRule="auto"/>
              <w:jc w:val="center"/>
              <w:rPr>
                <w:rFonts w:ascii="Times New Roman" w:hAnsi="Times New Roman" w:cs="Times New Roman"/>
                <w:color w:val="000000" w:themeColor="text1"/>
              </w:rPr>
            </w:pPr>
            <w:r w:rsidRPr="007D05C9">
              <w:rPr>
                <w:rFonts w:ascii="Times New Roman" w:hAnsi="Times New Roman" w:cs="Times New Roman"/>
                <w:color w:val="000000" w:themeColor="text1"/>
              </w:rPr>
              <w:t>(</w:t>
            </w:r>
            <w:r w:rsidRPr="007D05C9">
              <w:rPr>
                <w:rFonts w:ascii="Times New Roman" w:hAnsi="Times New Roman" w:cs="Times New Roman"/>
                <w:i/>
                <w:color w:val="000000" w:themeColor="text1"/>
              </w:rPr>
              <w:t>n</w:t>
            </w:r>
            <w:r w:rsidRPr="007D05C9">
              <w:rPr>
                <w:rFonts w:ascii="Times New Roman" w:hAnsi="Times New Roman" w:cs="Times New Roman"/>
                <w:color w:val="000000" w:themeColor="text1"/>
              </w:rPr>
              <w:t xml:space="preserve"> = 101)</w:t>
            </w:r>
          </w:p>
        </w:tc>
      </w:tr>
    </w:tbl>
    <w:p w14:paraId="18F33464" w14:textId="77777777" w:rsidR="00850490" w:rsidRPr="007D05C9" w:rsidRDefault="00850490" w:rsidP="00850490">
      <w:pPr>
        <w:spacing w:line="360" w:lineRule="auto"/>
        <w:rPr>
          <w:color w:val="000000" w:themeColor="text1"/>
        </w:rPr>
      </w:pPr>
      <w:r w:rsidRPr="007D05C9">
        <w:rPr>
          <w:color w:val="000000" w:themeColor="text1"/>
          <w:vertAlign w:val="superscript"/>
        </w:rPr>
        <w:t>§</w:t>
      </w:r>
      <w:r w:rsidRPr="007D05C9">
        <w:rPr>
          <w:color w:val="000000" w:themeColor="text1"/>
        </w:rPr>
        <w:t xml:space="preserve"> Include main effects and pairwise interactions (i.e., models assume variable </w:t>
      </w:r>
      <w:r w:rsidRPr="007D05C9">
        <w:rPr>
          <w:i/>
          <w:color w:val="000000" w:themeColor="text1"/>
        </w:rPr>
        <w:t>Q</w:t>
      </w:r>
      <w:r w:rsidRPr="007D05C9">
        <w:rPr>
          <w:i/>
          <w:color w:val="000000" w:themeColor="text1"/>
          <w:vertAlign w:val="subscript"/>
        </w:rPr>
        <w:t>10</w:t>
      </w:r>
      <w:r w:rsidRPr="007D05C9">
        <w:rPr>
          <w:color w:val="000000" w:themeColor="text1"/>
        </w:rPr>
        <w:t xml:space="preserve">). Best models in </w:t>
      </w:r>
      <w:r w:rsidRPr="007D05C9">
        <w:rPr>
          <w:b/>
          <w:color w:val="000000" w:themeColor="text1"/>
        </w:rPr>
        <w:t>bold</w:t>
      </w:r>
      <w:r w:rsidRPr="007D05C9">
        <w:rPr>
          <w:color w:val="000000" w:themeColor="text1"/>
        </w:rPr>
        <w:t>.</w:t>
      </w:r>
    </w:p>
    <w:p w14:paraId="452D917B" w14:textId="77777777" w:rsidR="00850490" w:rsidRPr="007D05C9" w:rsidRDefault="00850490" w:rsidP="00850490">
      <w:pPr>
        <w:rPr>
          <w:color w:val="000000" w:themeColor="text1"/>
        </w:rPr>
      </w:pPr>
      <w:r w:rsidRPr="007D05C9">
        <w:rPr>
          <w:color w:val="000000" w:themeColor="text1"/>
          <w:vertAlign w:val="superscript"/>
        </w:rPr>
        <w:t xml:space="preserve"> §§ </w:t>
      </w:r>
      <w:r w:rsidRPr="007D05C9">
        <w:rPr>
          <w:i/>
          <w:color w:val="000000" w:themeColor="text1"/>
        </w:rPr>
        <w:t>T</w:t>
      </w:r>
      <w:r w:rsidRPr="007D05C9">
        <w:rPr>
          <w:i/>
          <w:color w:val="000000" w:themeColor="text1"/>
          <w:vertAlign w:val="subscript"/>
        </w:rPr>
        <w:t>a</w:t>
      </w:r>
      <w:r w:rsidRPr="007D05C9">
        <w:rPr>
          <w:color w:val="000000" w:themeColor="text1"/>
        </w:rPr>
        <w:t xml:space="preserve"> is assumed to be 25 ºC for this group (see main text). </w:t>
      </w:r>
    </w:p>
    <w:p w14:paraId="0032FB85" w14:textId="77777777" w:rsidR="00850490" w:rsidRPr="007D05C9" w:rsidRDefault="00850490" w:rsidP="00850490">
      <w:pPr>
        <w:rPr>
          <w:color w:val="000000" w:themeColor="text1"/>
        </w:rPr>
      </w:pPr>
    </w:p>
    <w:p w14:paraId="3EE7DD01" w14:textId="77777777" w:rsidR="00850490" w:rsidRPr="007D05C9" w:rsidRDefault="00850490" w:rsidP="00850490">
      <w:pPr>
        <w:rPr>
          <w:color w:val="000000" w:themeColor="text1"/>
        </w:rPr>
      </w:pPr>
    </w:p>
    <w:p w14:paraId="5DD3744E" w14:textId="77777777" w:rsidR="004D6BC2" w:rsidRPr="007D05C9" w:rsidRDefault="004D6BC2" w:rsidP="004D6BC2">
      <w:pPr>
        <w:spacing w:line="360" w:lineRule="auto"/>
        <w:rPr>
          <w:rFonts w:ascii="Arial" w:hAnsi="Arial" w:cs="Arial"/>
          <w:color w:val="000000" w:themeColor="text1"/>
        </w:rPr>
      </w:pPr>
    </w:p>
    <w:p w14:paraId="7DAFD1B5" w14:textId="77777777" w:rsidR="003252D3" w:rsidRPr="007D05C9" w:rsidRDefault="003252D3" w:rsidP="00B9440A">
      <w:pPr>
        <w:pStyle w:val="SMcaption"/>
        <w:rPr>
          <w:color w:val="000000" w:themeColor="text1"/>
          <w:sz w:val="22"/>
          <w:szCs w:val="22"/>
        </w:rPr>
      </w:pPr>
    </w:p>
    <w:p w14:paraId="5D0D11E6" w14:textId="77777777" w:rsidR="003252D3" w:rsidRPr="007D05C9" w:rsidRDefault="003252D3" w:rsidP="00B9440A">
      <w:pPr>
        <w:pStyle w:val="SMcaption"/>
        <w:rPr>
          <w:color w:val="000000" w:themeColor="text1"/>
          <w:sz w:val="22"/>
          <w:szCs w:val="22"/>
        </w:rPr>
      </w:pPr>
    </w:p>
    <w:p w14:paraId="7A8642A9" w14:textId="33302722" w:rsidR="00664DBC" w:rsidRPr="00426E46" w:rsidRDefault="004D6BC2" w:rsidP="00426E46">
      <w:pPr>
        <w:rPr>
          <w:color w:val="000000" w:themeColor="text1"/>
        </w:rPr>
      </w:pPr>
      <w:r w:rsidRPr="007D05C9">
        <w:rPr>
          <w:color w:val="000000" w:themeColor="text1"/>
        </w:rPr>
        <w:br w:type="page"/>
      </w:r>
    </w:p>
    <w:p w14:paraId="61950333" w14:textId="6E83D079" w:rsidR="004D6BC2" w:rsidRPr="00426E46" w:rsidRDefault="001F4BC0" w:rsidP="004D6BC2">
      <w:pPr>
        <w:pStyle w:val="SMHeading"/>
        <w:rPr>
          <w:color w:val="000000" w:themeColor="text1"/>
          <w:sz w:val="22"/>
          <w:szCs w:val="22"/>
        </w:rPr>
      </w:pPr>
      <w:r w:rsidRPr="00426E46">
        <w:rPr>
          <w:color w:val="000000" w:themeColor="text1"/>
          <w:sz w:val="22"/>
          <w:szCs w:val="22"/>
        </w:rPr>
        <w:lastRenderedPageBreak/>
        <w:t>Table S</w:t>
      </w:r>
      <w:r w:rsidR="00426E46" w:rsidRPr="00426E46">
        <w:rPr>
          <w:color w:val="000000" w:themeColor="text1"/>
          <w:sz w:val="22"/>
          <w:szCs w:val="22"/>
        </w:rPr>
        <w:t>2</w:t>
      </w:r>
      <w:r w:rsidR="004D6BC2" w:rsidRPr="00426E46">
        <w:rPr>
          <w:color w:val="000000" w:themeColor="text1"/>
          <w:sz w:val="22"/>
          <w:szCs w:val="22"/>
        </w:rPr>
        <w:t xml:space="preserve">. </w:t>
      </w:r>
      <w:r w:rsidRPr="00426E46">
        <w:rPr>
          <w:color w:val="000000" w:themeColor="text1"/>
          <w:sz w:val="22"/>
          <w:szCs w:val="22"/>
        </w:rPr>
        <w:t>Model comparison including the full dataset (n = 1160)</w:t>
      </w:r>
    </w:p>
    <w:p w14:paraId="42A33038" w14:textId="77777777" w:rsidR="001F4BC0" w:rsidRPr="007D05C9" w:rsidRDefault="001F4BC0" w:rsidP="001F4BC0">
      <w:pPr>
        <w:spacing w:line="360" w:lineRule="auto"/>
        <w:rPr>
          <w:color w:val="000000" w:themeColor="text1"/>
        </w:rPr>
      </w:pPr>
    </w:p>
    <w:tbl>
      <w:tblPr>
        <w:tblStyle w:val="Tablaconcuadrcula"/>
        <w:tblW w:w="1343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912"/>
        <w:gridCol w:w="993"/>
        <w:gridCol w:w="1417"/>
        <w:gridCol w:w="1701"/>
        <w:gridCol w:w="652"/>
        <w:gridCol w:w="1758"/>
      </w:tblGrid>
      <w:tr w:rsidR="007D05C9" w:rsidRPr="007D05C9" w14:paraId="10C487A9" w14:textId="77777777" w:rsidTr="00833ED7">
        <w:tc>
          <w:tcPr>
            <w:tcW w:w="6912" w:type="dxa"/>
            <w:tcBorders>
              <w:top w:val="single" w:sz="4" w:space="0" w:color="808080" w:themeColor="background1" w:themeShade="80"/>
              <w:bottom w:val="single" w:sz="4" w:space="0" w:color="808080" w:themeColor="background1" w:themeShade="80"/>
            </w:tcBorders>
          </w:tcPr>
          <w:p w14:paraId="097DB468" w14:textId="77777777" w:rsidR="001F4BC0" w:rsidRPr="007D05C9" w:rsidRDefault="001F4BC0" w:rsidP="00833ED7">
            <w:pPr>
              <w:spacing w:line="360" w:lineRule="auto"/>
              <w:rPr>
                <w:rFonts w:ascii="Times New Roman" w:eastAsia="Times New Roman" w:hAnsi="Times New Roman" w:cs="Times New Roman"/>
                <w:color w:val="000000" w:themeColor="text1"/>
              </w:rPr>
            </w:pPr>
            <w:r w:rsidRPr="007D05C9">
              <w:rPr>
                <w:rFonts w:ascii="Times New Roman" w:eastAsia="Times New Roman" w:hAnsi="Times New Roman" w:cs="Times New Roman"/>
                <w:color w:val="000000" w:themeColor="text1"/>
              </w:rPr>
              <w:t xml:space="preserve">Model </w:t>
            </w:r>
            <w:r w:rsidRPr="007D05C9">
              <w:rPr>
                <w:rFonts w:ascii="Times New Roman" w:eastAsia="Times New Roman" w:hAnsi="Times New Roman" w:cs="Times New Roman"/>
                <w:color w:val="000000" w:themeColor="text1"/>
                <w:vertAlign w:val="superscript"/>
              </w:rPr>
              <w:t>§</w:t>
            </w:r>
          </w:p>
        </w:tc>
        <w:tc>
          <w:tcPr>
            <w:tcW w:w="993" w:type="dxa"/>
            <w:tcBorders>
              <w:top w:val="single" w:sz="4" w:space="0" w:color="808080" w:themeColor="background1" w:themeShade="80"/>
              <w:bottom w:val="single" w:sz="4" w:space="0" w:color="808080" w:themeColor="background1" w:themeShade="80"/>
            </w:tcBorders>
          </w:tcPr>
          <w:p w14:paraId="367EA803" w14:textId="77777777" w:rsidR="001F4BC0" w:rsidRPr="007D05C9" w:rsidRDefault="001F4BC0" w:rsidP="00833ED7">
            <w:pPr>
              <w:spacing w:line="360" w:lineRule="auto"/>
              <w:jc w:val="center"/>
              <w:rPr>
                <w:rFonts w:ascii="Times New Roman" w:eastAsia="Times New Roman" w:hAnsi="Times New Roman" w:cs="Times New Roman"/>
                <w:i/>
                <w:color w:val="000000" w:themeColor="text1"/>
              </w:rPr>
            </w:pPr>
            <w:r w:rsidRPr="007D05C9">
              <w:rPr>
                <w:rFonts w:ascii="Times New Roman" w:eastAsia="Times New Roman" w:hAnsi="Times New Roman" w:cs="Times New Roman"/>
                <w:i/>
                <w:color w:val="000000" w:themeColor="text1"/>
              </w:rPr>
              <w:t>K</w:t>
            </w:r>
          </w:p>
        </w:tc>
        <w:tc>
          <w:tcPr>
            <w:tcW w:w="1417" w:type="dxa"/>
            <w:tcBorders>
              <w:top w:val="single" w:sz="4" w:space="0" w:color="808080" w:themeColor="background1" w:themeShade="80"/>
              <w:bottom w:val="single" w:sz="4" w:space="0" w:color="808080" w:themeColor="background1" w:themeShade="80"/>
            </w:tcBorders>
          </w:tcPr>
          <w:p w14:paraId="340057B4" w14:textId="77777777" w:rsidR="001F4BC0" w:rsidRPr="007D05C9" w:rsidRDefault="001F4BC0" w:rsidP="00833ED7">
            <w:pPr>
              <w:spacing w:line="360" w:lineRule="auto"/>
              <w:jc w:val="center"/>
              <w:rPr>
                <w:rFonts w:ascii="Times New Roman" w:eastAsia="Times New Roman" w:hAnsi="Times New Roman" w:cs="Times New Roman"/>
                <w:color w:val="000000" w:themeColor="text1"/>
              </w:rPr>
            </w:pPr>
            <w:proofErr w:type="spellStart"/>
            <w:r w:rsidRPr="007D05C9">
              <w:rPr>
                <w:rFonts w:ascii="Times New Roman" w:eastAsia="Times New Roman" w:hAnsi="Times New Roman" w:cs="Times New Roman"/>
                <w:color w:val="000000" w:themeColor="text1"/>
              </w:rPr>
              <w:t>AIC</w:t>
            </w:r>
            <w:r w:rsidRPr="007D05C9">
              <w:rPr>
                <w:rFonts w:ascii="Times New Roman" w:eastAsia="Times New Roman" w:hAnsi="Times New Roman" w:cs="Times New Roman"/>
                <w:color w:val="000000" w:themeColor="text1"/>
                <w:vertAlign w:val="subscript"/>
              </w:rPr>
              <w:t>c</w:t>
            </w:r>
            <w:proofErr w:type="spellEnd"/>
          </w:p>
        </w:tc>
        <w:tc>
          <w:tcPr>
            <w:tcW w:w="1701" w:type="dxa"/>
            <w:tcBorders>
              <w:top w:val="single" w:sz="4" w:space="0" w:color="808080" w:themeColor="background1" w:themeShade="80"/>
              <w:bottom w:val="single" w:sz="4" w:space="0" w:color="808080" w:themeColor="background1" w:themeShade="80"/>
            </w:tcBorders>
          </w:tcPr>
          <w:p w14:paraId="0C315B5A" w14:textId="77777777" w:rsidR="001F4BC0" w:rsidRPr="007D05C9" w:rsidRDefault="001F4BC0" w:rsidP="00833ED7">
            <w:pPr>
              <w:spacing w:line="360" w:lineRule="auto"/>
              <w:jc w:val="center"/>
              <w:rPr>
                <w:rFonts w:ascii="Times New Roman" w:eastAsia="Times New Roman" w:hAnsi="Times New Roman" w:cs="Times New Roman"/>
                <w:i/>
                <w:color w:val="000000" w:themeColor="text1"/>
              </w:rPr>
            </w:pPr>
            <w:proofErr w:type="spellStart"/>
            <w:r w:rsidRPr="007D05C9">
              <w:rPr>
                <w:rFonts w:ascii="Times New Roman" w:eastAsia="Times New Roman" w:hAnsi="Times New Roman" w:cs="Times New Roman"/>
                <w:color w:val="000000" w:themeColor="text1"/>
              </w:rPr>
              <w:t>ΔAIC</w:t>
            </w:r>
            <w:r w:rsidRPr="007D05C9">
              <w:rPr>
                <w:rFonts w:ascii="Times New Roman" w:eastAsia="Times New Roman" w:hAnsi="Times New Roman" w:cs="Times New Roman"/>
                <w:color w:val="000000" w:themeColor="text1"/>
                <w:vertAlign w:val="subscript"/>
              </w:rPr>
              <w:t>c</w:t>
            </w:r>
            <w:proofErr w:type="spellEnd"/>
          </w:p>
        </w:tc>
        <w:tc>
          <w:tcPr>
            <w:tcW w:w="652" w:type="dxa"/>
            <w:tcBorders>
              <w:top w:val="single" w:sz="4" w:space="0" w:color="808080" w:themeColor="background1" w:themeShade="80"/>
              <w:bottom w:val="single" w:sz="4" w:space="0" w:color="808080" w:themeColor="background1" w:themeShade="80"/>
            </w:tcBorders>
          </w:tcPr>
          <w:p w14:paraId="5C8A3FB2" w14:textId="77777777" w:rsidR="001F4BC0" w:rsidRPr="007D05C9" w:rsidRDefault="001F4BC0" w:rsidP="00833ED7">
            <w:pPr>
              <w:spacing w:line="360" w:lineRule="auto"/>
              <w:jc w:val="center"/>
              <w:rPr>
                <w:rFonts w:ascii="Times New Roman" w:hAnsi="Times New Roman" w:cs="Times New Roman"/>
                <w:color w:val="000000" w:themeColor="text1"/>
              </w:rPr>
            </w:pPr>
            <w:proofErr w:type="spellStart"/>
            <w:r w:rsidRPr="007D05C9">
              <w:rPr>
                <w:rFonts w:ascii="Times New Roman" w:eastAsia="Times New Roman" w:hAnsi="Times New Roman" w:cs="Times New Roman"/>
                <w:i/>
                <w:color w:val="000000" w:themeColor="text1"/>
              </w:rPr>
              <w:t>w</w:t>
            </w:r>
            <w:r w:rsidRPr="007D05C9">
              <w:rPr>
                <w:rFonts w:ascii="Times New Roman" w:eastAsia="Times New Roman" w:hAnsi="Times New Roman" w:cs="Times New Roman"/>
                <w:i/>
                <w:color w:val="000000" w:themeColor="text1"/>
                <w:vertAlign w:val="subscript"/>
              </w:rPr>
              <w:t>i</w:t>
            </w:r>
            <w:proofErr w:type="spellEnd"/>
          </w:p>
        </w:tc>
        <w:tc>
          <w:tcPr>
            <w:tcW w:w="1758" w:type="dxa"/>
            <w:tcBorders>
              <w:top w:val="single" w:sz="4" w:space="0" w:color="808080" w:themeColor="background1" w:themeShade="80"/>
              <w:bottom w:val="single" w:sz="4" w:space="0" w:color="808080" w:themeColor="background1" w:themeShade="80"/>
            </w:tcBorders>
          </w:tcPr>
          <w:p w14:paraId="3EBA6BC0" w14:textId="77777777" w:rsidR="001F4BC0" w:rsidRPr="007D05C9" w:rsidRDefault="001F4BC0" w:rsidP="00833ED7">
            <w:pPr>
              <w:spacing w:line="360" w:lineRule="auto"/>
              <w:jc w:val="center"/>
              <w:rPr>
                <w:rFonts w:ascii="Times New Roman" w:hAnsi="Times New Roman" w:cs="Times New Roman"/>
                <w:color w:val="000000" w:themeColor="text1"/>
              </w:rPr>
            </w:pPr>
            <w:proofErr w:type="spellStart"/>
            <w:r w:rsidRPr="007D05C9">
              <w:rPr>
                <w:rFonts w:ascii="Times New Roman" w:hAnsi="Times New Roman" w:cs="Times New Roman"/>
                <w:color w:val="000000" w:themeColor="text1"/>
              </w:rPr>
              <w:t>LogLik</w:t>
            </w:r>
            <w:proofErr w:type="spellEnd"/>
          </w:p>
        </w:tc>
      </w:tr>
      <w:tr w:rsidR="007D05C9" w:rsidRPr="007D05C9" w14:paraId="5207E47D" w14:textId="77777777" w:rsidTr="00833ED7">
        <w:tc>
          <w:tcPr>
            <w:tcW w:w="6912" w:type="dxa"/>
            <w:tcBorders>
              <w:top w:val="single" w:sz="4" w:space="0" w:color="808080" w:themeColor="background1" w:themeShade="80"/>
            </w:tcBorders>
          </w:tcPr>
          <w:p w14:paraId="5E9508E1" w14:textId="3DF68F17" w:rsidR="001F4BC0" w:rsidRPr="007D05C9" w:rsidRDefault="00650F7F" w:rsidP="00833ED7">
            <w:pPr>
              <w:spacing w:line="360" w:lineRule="auto"/>
              <w:rPr>
                <w:rFonts w:ascii="Times New Roman" w:eastAsia="Times New Roman" w:hAnsi="Times New Roman" w:cs="Times New Roman"/>
                <w:color w:val="000000" w:themeColor="text1"/>
              </w:rPr>
            </w:pPr>
            <w:r w:rsidRPr="007D05C9">
              <w:rPr>
                <w:rFonts w:ascii="Times New Roman" w:hAnsi="Times New Roman" w:cs="Times New Roman"/>
                <w:color w:val="000000" w:themeColor="text1"/>
              </w:rPr>
              <w:t>log</w:t>
            </w:r>
            <w:r w:rsidRPr="007D05C9">
              <w:rPr>
                <w:rFonts w:ascii="Times New Roman" w:hAnsi="Times New Roman" w:cs="Times New Roman"/>
                <w:color w:val="000000" w:themeColor="text1"/>
                <w:vertAlign w:val="subscript"/>
              </w:rPr>
              <w:t>10</w:t>
            </w:r>
            <w:r w:rsidRPr="007D05C9">
              <w:rPr>
                <w:rFonts w:ascii="Times New Roman" w:hAnsi="Times New Roman" w:cs="Times New Roman"/>
                <w:color w:val="000000" w:themeColor="text1"/>
              </w:rPr>
              <w:t xml:space="preserve"> </w:t>
            </w:r>
            <w:proofErr w:type="gramStart"/>
            <w:r w:rsidR="001F4BC0" w:rsidRPr="007D05C9">
              <w:rPr>
                <w:rFonts w:ascii="Times New Roman" w:hAnsi="Times New Roman" w:cs="Times New Roman"/>
                <w:i/>
                <w:color w:val="000000" w:themeColor="text1"/>
              </w:rPr>
              <w:t>SMR  ~</w:t>
            </w:r>
            <w:proofErr w:type="gramEnd"/>
            <w:r w:rsidR="001F4BC0" w:rsidRPr="007D05C9">
              <w:rPr>
                <w:rFonts w:ascii="Times New Roman" w:hAnsi="Times New Roman" w:cs="Times New Roman"/>
                <w:i/>
                <w:color w:val="000000" w:themeColor="text1"/>
              </w:rPr>
              <w:t xml:space="preserve"> </w:t>
            </w:r>
            <w:r w:rsidR="00F32CF4" w:rsidRPr="007D05C9">
              <w:rPr>
                <w:rFonts w:ascii="Times New Roman" w:hAnsi="Times New Roman" w:cs="Times New Roman"/>
                <w:color w:val="000000" w:themeColor="text1"/>
              </w:rPr>
              <w:t>log</w:t>
            </w:r>
            <w:r w:rsidR="00F32CF4" w:rsidRPr="007D05C9">
              <w:rPr>
                <w:rFonts w:ascii="Times New Roman" w:hAnsi="Times New Roman" w:cs="Times New Roman"/>
                <w:color w:val="000000" w:themeColor="text1"/>
                <w:vertAlign w:val="subscript"/>
              </w:rPr>
              <w:t>10</w:t>
            </w:r>
            <w:r w:rsidR="00F32CF4" w:rsidRPr="007D05C9">
              <w:rPr>
                <w:rFonts w:ascii="Times New Roman" w:hAnsi="Times New Roman" w:cs="Times New Roman"/>
                <w:color w:val="000000" w:themeColor="text1"/>
              </w:rPr>
              <w:t xml:space="preserve"> </w:t>
            </w:r>
            <w:r w:rsidR="001F4BC0" w:rsidRPr="007D05C9">
              <w:rPr>
                <w:rFonts w:ascii="Times New Roman" w:hAnsi="Times New Roman" w:cs="Times New Roman"/>
                <w:i/>
                <w:color w:val="000000" w:themeColor="text1"/>
              </w:rPr>
              <w:t>M</w:t>
            </w:r>
          </w:p>
        </w:tc>
        <w:tc>
          <w:tcPr>
            <w:tcW w:w="993" w:type="dxa"/>
            <w:tcBorders>
              <w:top w:val="single" w:sz="4" w:space="0" w:color="808080" w:themeColor="background1" w:themeShade="80"/>
            </w:tcBorders>
          </w:tcPr>
          <w:p w14:paraId="16827935" w14:textId="77777777" w:rsidR="001F4BC0" w:rsidRPr="007D05C9" w:rsidRDefault="001F4BC0" w:rsidP="00833ED7">
            <w:pPr>
              <w:spacing w:line="360" w:lineRule="auto"/>
              <w:jc w:val="center"/>
              <w:rPr>
                <w:rFonts w:ascii="Times New Roman" w:eastAsia="Times New Roman" w:hAnsi="Times New Roman" w:cs="Times New Roman"/>
                <w:color w:val="000000" w:themeColor="text1"/>
              </w:rPr>
            </w:pPr>
            <w:r w:rsidRPr="007D05C9">
              <w:rPr>
                <w:rFonts w:ascii="Times New Roman" w:hAnsi="Times New Roman" w:cs="Times New Roman"/>
                <w:color w:val="000000" w:themeColor="text1"/>
              </w:rPr>
              <w:t>3</w:t>
            </w:r>
          </w:p>
        </w:tc>
        <w:tc>
          <w:tcPr>
            <w:tcW w:w="1417" w:type="dxa"/>
            <w:tcBorders>
              <w:top w:val="single" w:sz="4" w:space="0" w:color="808080" w:themeColor="background1" w:themeShade="80"/>
            </w:tcBorders>
            <w:vAlign w:val="bottom"/>
          </w:tcPr>
          <w:p w14:paraId="26709516" w14:textId="6B7D9D34" w:rsidR="001F4BC0" w:rsidRPr="007D05C9" w:rsidRDefault="00960FEF" w:rsidP="00833ED7">
            <w:pPr>
              <w:spacing w:line="360" w:lineRule="auto"/>
              <w:jc w:val="center"/>
              <w:rPr>
                <w:rFonts w:ascii="Times New Roman" w:eastAsia="Times New Roman" w:hAnsi="Times New Roman" w:cs="Times New Roman"/>
                <w:color w:val="000000" w:themeColor="text1"/>
              </w:rPr>
            </w:pPr>
            <w:r w:rsidRPr="007D05C9">
              <w:rPr>
                <w:rFonts w:ascii="Times New Roman" w:eastAsia="Times New Roman" w:hAnsi="Times New Roman" w:cs="Times New Roman"/>
                <w:color w:val="000000" w:themeColor="text1"/>
              </w:rPr>
              <w:t>2153.12</w:t>
            </w:r>
          </w:p>
        </w:tc>
        <w:tc>
          <w:tcPr>
            <w:tcW w:w="1701" w:type="dxa"/>
            <w:tcBorders>
              <w:top w:val="single" w:sz="4" w:space="0" w:color="808080" w:themeColor="background1" w:themeShade="80"/>
            </w:tcBorders>
            <w:vAlign w:val="bottom"/>
          </w:tcPr>
          <w:p w14:paraId="481434A0" w14:textId="2E36CDD9" w:rsidR="001F4BC0" w:rsidRPr="007D05C9" w:rsidRDefault="00960FEF" w:rsidP="00833ED7">
            <w:pPr>
              <w:spacing w:line="360" w:lineRule="auto"/>
              <w:jc w:val="center"/>
              <w:rPr>
                <w:rFonts w:ascii="Times New Roman" w:eastAsia="Times New Roman" w:hAnsi="Times New Roman" w:cs="Times New Roman"/>
                <w:color w:val="000000" w:themeColor="text1"/>
              </w:rPr>
            </w:pPr>
            <w:r w:rsidRPr="007D05C9">
              <w:rPr>
                <w:rFonts w:ascii="Times New Roman" w:eastAsia="Times New Roman" w:hAnsi="Times New Roman" w:cs="Times New Roman"/>
                <w:color w:val="000000" w:themeColor="text1"/>
              </w:rPr>
              <w:t>1149.45</w:t>
            </w:r>
          </w:p>
        </w:tc>
        <w:tc>
          <w:tcPr>
            <w:tcW w:w="652" w:type="dxa"/>
            <w:tcBorders>
              <w:top w:val="single" w:sz="4" w:space="0" w:color="808080" w:themeColor="background1" w:themeShade="80"/>
            </w:tcBorders>
            <w:vAlign w:val="bottom"/>
          </w:tcPr>
          <w:p w14:paraId="4A33AA7A" w14:textId="77777777" w:rsidR="001F4BC0" w:rsidRPr="007D05C9" w:rsidRDefault="001F4BC0" w:rsidP="00833ED7">
            <w:pPr>
              <w:spacing w:line="360" w:lineRule="auto"/>
              <w:jc w:val="center"/>
              <w:rPr>
                <w:rFonts w:ascii="Times New Roman" w:hAnsi="Times New Roman" w:cs="Times New Roman"/>
                <w:color w:val="000000" w:themeColor="text1"/>
              </w:rPr>
            </w:pPr>
            <w:r w:rsidRPr="007D05C9">
              <w:rPr>
                <w:rFonts w:ascii="Times New Roman" w:eastAsia="Times New Roman" w:hAnsi="Times New Roman" w:cs="Times New Roman"/>
                <w:color w:val="000000" w:themeColor="text1"/>
              </w:rPr>
              <w:t>0</w:t>
            </w:r>
          </w:p>
        </w:tc>
        <w:tc>
          <w:tcPr>
            <w:tcW w:w="1758" w:type="dxa"/>
            <w:tcBorders>
              <w:top w:val="single" w:sz="4" w:space="0" w:color="808080" w:themeColor="background1" w:themeShade="80"/>
            </w:tcBorders>
            <w:vAlign w:val="bottom"/>
          </w:tcPr>
          <w:p w14:paraId="3B1FE7AE" w14:textId="6D75E0F7" w:rsidR="001F4BC0" w:rsidRPr="007D05C9" w:rsidRDefault="001F4BC0" w:rsidP="00833ED7">
            <w:pPr>
              <w:spacing w:line="360" w:lineRule="auto"/>
              <w:jc w:val="center"/>
              <w:rPr>
                <w:rFonts w:ascii="Times New Roman" w:hAnsi="Times New Roman" w:cs="Times New Roman"/>
                <w:color w:val="000000" w:themeColor="text1"/>
              </w:rPr>
            </w:pPr>
            <w:r w:rsidRPr="007D05C9">
              <w:rPr>
                <w:rFonts w:ascii="Times New Roman" w:eastAsia="Times New Roman" w:hAnsi="Times New Roman" w:cs="Times New Roman"/>
                <w:color w:val="000000" w:themeColor="text1"/>
              </w:rPr>
              <w:t>-</w:t>
            </w:r>
            <w:r w:rsidR="00960FEF" w:rsidRPr="007D05C9">
              <w:rPr>
                <w:color w:val="000000" w:themeColor="text1"/>
              </w:rPr>
              <w:t xml:space="preserve"> </w:t>
            </w:r>
            <w:r w:rsidR="00960FEF" w:rsidRPr="007D05C9">
              <w:rPr>
                <w:rFonts w:ascii="Times New Roman" w:eastAsia="Times New Roman" w:hAnsi="Times New Roman" w:cs="Times New Roman"/>
                <w:color w:val="000000" w:themeColor="text1"/>
              </w:rPr>
              <w:t>1073.55</w:t>
            </w:r>
          </w:p>
        </w:tc>
      </w:tr>
      <w:tr w:rsidR="007D05C9" w:rsidRPr="007D05C9" w14:paraId="4E83AB1D" w14:textId="77777777" w:rsidTr="00833ED7">
        <w:tc>
          <w:tcPr>
            <w:tcW w:w="6912" w:type="dxa"/>
          </w:tcPr>
          <w:p w14:paraId="13D566EE" w14:textId="387189DB" w:rsidR="001F4BC0" w:rsidRPr="007D05C9" w:rsidRDefault="00650F7F" w:rsidP="00833ED7">
            <w:pPr>
              <w:spacing w:line="360" w:lineRule="auto"/>
              <w:rPr>
                <w:rFonts w:ascii="Times New Roman" w:eastAsia="Times New Roman" w:hAnsi="Times New Roman" w:cs="Times New Roman"/>
                <w:color w:val="000000" w:themeColor="text1"/>
              </w:rPr>
            </w:pPr>
            <w:r w:rsidRPr="007D05C9">
              <w:rPr>
                <w:rFonts w:ascii="Times New Roman" w:hAnsi="Times New Roman" w:cs="Times New Roman"/>
                <w:color w:val="000000" w:themeColor="text1"/>
              </w:rPr>
              <w:t>log</w:t>
            </w:r>
            <w:r w:rsidRPr="007D05C9">
              <w:rPr>
                <w:rFonts w:ascii="Times New Roman" w:hAnsi="Times New Roman" w:cs="Times New Roman"/>
                <w:color w:val="000000" w:themeColor="text1"/>
                <w:vertAlign w:val="subscript"/>
              </w:rPr>
              <w:t>10</w:t>
            </w:r>
            <w:r w:rsidRPr="007D05C9">
              <w:rPr>
                <w:rFonts w:ascii="Times New Roman" w:hAnsi="Times New Roman" w:cs="Times New Roman"/>
                <w:color w:val="000000" w:themeColor="text1"/>
              </w:rPr>
              <w:t xml:space="preserve"> </w:t>
            </w:r>
            <w:proofErr w:type="gramStart"/>
            <w:r w:rsidR="001F4BC0" w:rsidRPr="007D05C9">
              <w:rPr>
                <w:rFonts w:ascii="Times New Roman" w:hAnsi="Times New Roman" w:cs="Times New Roman"/>
                <w:i/>
                <w:color w:val="000000" w:themeColor="text1"/>
              </w:rPr>
              <w:t>SMR  ~</w:t>
            </w:r>
            <w:proofErr w:type="gramEnd"/>
            <w:r w:rsidR="001F4BC0" w:rsidRPr="007D05C9">
              <w:rPr>
                <w:rFonts w:ascii="Times New Roman" w:hAnsi="Times New Roman" w:cs="Times New Roman"/>
                <w:i/>
                <w:color w:val="000000" w:themeColor="text1"/>
              </w:rPr>
              <w:t xml:space="preserve"> </w:t>
            </w:r>
            <w:r w:rsidR="00F32CF4" w:rsidRPr="007D05C9">
              <w:rPr>
                <w:rFonts w:ascii="Times New Roman" w:hAnsi="Times New Roman" w:cs="Times New Roman"/>
                <w:color w:val="000000" w:themeColor="text1"/>
              </w:rPr>
              <w:t>log</w:t>
            </w:r>
            <w:r w:rsidR="00F32CF4" w:rsidRPr="007D05C9">
              <w:rPr>
                <w:rFonts w:ascii="Times New Roman" w:hAnsi="Times New Roman" w:cs="Times New Roman"/>
                <w:color w:val="000000" w:themeColor="text1"/>
                <w:vertAlign w:val="subscript"/>
              </w:rPr>
              <w:t>10</w:t>
            </w:r>
            <w:r w:rsidR="00F32CF4" w:rsidRPr="007D05C9">
              <w:rPr>
                <w:rFonts w:ascii="Times New Roman" w:hAnsi="Times New Roman" w:cs="Times New Roman"/>
                <w:color w:val="000000" w:themeColor="text1"/>
              </w:rPr>
              <w:t xml:space="preserve"> </w:t>
            </w:r>
            <w:r w:rsidR="001F4BC0" w:rsidRPr="007D05C9">
              <w:rPr>
                <w:rFonts w:ascii="Times New Roman" w:hAnsi="Times New Roman" w:cs="Times New Roman"/>
                <w:i/>
                <w:color w:val="000000" w:themeColor="text1"/>
              </w:rPr>
              <w:t>M</w:t>
            </w:r>
            <w:r w:rsidR="001F4BC0" w:rsidRPr="007D05C9">
              <w:rPr>
                <w:rFonts w:ascii="Times New Roman" w:hAnsi="Times New Roman" w:cs="Times New Roman"/>
                <w:color w:val="000000" w:themeColor="text1"/>
              </w:rPr>
              <w:t xml:space="preserve"> + </w:t>
            </w:r>
            <w:r w:rsidR="001F4BC0" w:rsidRPr="007D05C9">
              <w:rPr>
                <w:rFonts w:ascii="Times New Roman" w:hAnsi="Times New Roman" w:cs="Times New Roman"/>
                <w:i/>
                <w:color w:val="000000" w:themeColor="text1"/>
              </w:rPr>
              <w:t>T</w:t>
            </w:r>
            <w:r w:rsidR="001F4BC0" w:rsidRPr="007D05C9">
              <w:rPr>
                <w:rFonts w:ascii="Times New Roman" w:hAnsi="Times New Roman" w:cs="Times New Roman"/>
                <w:i/>
                <w:color w:val="000000" w:themeColor="text1"/>
                <w:vertAlign w:val="subscript"/>
              </w:rPr>
              <w:t>a</w:t>
            </w:r>
          </w:p>
        </w:tc>
        <w:tc>
          <w:tcPr>
            <w:tcW w:w="993" w:type="dxa"/>
          </w:tcPr>
          <w:p w14:paraId="7CDA71ED" w14:textId="77777777" w:rsidR="001F4BC0" w:rsidRPr="007D05C9" w:rsidRDefault="001F4BC0" w:rsidP="00833ED7">
            <w:pPr>
              <w:spacing w:line="360" w:lineRule="auto"/>
              <w:jc w:val="center"/>
              <w:rPr>
                <w:rFonts w:ascii="Times New Roman" w:eastAsia="Times New Roman" w:hAnsi="Times New Roman" w:cs="Times New Roman"/>
                <w:color w:val="000000" w:themeColor="text1"/>
              </w:rPr>
            </w:pPr>
            <w:r w:rsidRPr="007D05C9">
              <w:rPr>
                <w:rFonts w:ascii="Times New Roman" w:hAnsi="Times New Roman" w:cs="Times New Roman"/>
                <w:color w:val="000000" w:themeColor="text1"/>
              </w:rPr>
              <w:t>5</w:t>
            </w:r>
          </w:p>
        </w:tc>
        <w:tc>
          <w:tcPr>
            <w:tcW w:w="1417" w:type="dxa"/>
          </w:tcPr>
          <w:p w14:paraId="63519D83" w14:textId="313735AF" w:rsidR="001F4BC0" w:rsidRPr="007D05C9" w:rsidRDefault="00960FEF" w:rsidP="00833ED7">
            <w:pPr>
              <w:spacing w:line="360" w:lineRule="auto"/>
              <w:jc w:val="center"/>
              <w:rPr>
                <w:rFonts w:ascii="Times New Roman" w:eastAsia="Times New Roman" w:hAnsi="Times New Roman" w:cs="Times New Roman"/>
                <w:color w:val="000000" w:themeColor="text1"/>
              </w:rPr>
            </w:pPr>
            <w:r w:rsidRPr="007D05C9">
              <w:rPr>
                <w:rFonts w:ascii="Times New Roman" w:hAnsi="Times New Roman" w:cs="Times New Roman"/>
                <w:color w:val="000000" w:themeColor="text1"/>
              </w:rPr>
              <w:t>1411.09</w:t>
            </w:r>
          </w:p>
        </w:tc>
        <w:tc>
          <w:tcPr>
            <w:tcW w:w="1701" w:type="dxa"/>
          </w:tcPr>
          <w:p w14:paraId="4D1493B7" w14:textId="3EDBB246" w:rsidR="001F4BC0" w:rsidRPr="007D05C9" w:rsidRDefault="00960FEF" w:rsidP="00833ED7">
            <w:pPr>
              <w:spacing w:line="360" w:lineRule="auto"/>
              <w:jc w:val="center"/>
              <w:rPr>
                <w:rFonts w:ascii="Times New Roman" w:eastAsia="Times New Roman" w:hAnsi="Times New Roman" w:cs="Times New Roman"/>
                <w:color w:val="000000" w:themeColor="text1"/>
              </w:rPr>
            </w:pPr>
            <w:r w:rsidRPr="007D05C9">
              <w:rPr>
                <w:rFonts w:ascii="Times New Roman" w:hAnsi="Times New Roman" w:cs="Times New Roman"/>
                <w:color w:val="000000" w:themeColor="text1"/>
              </w:rPr>
              <w:t>407.42</w:t>
            </w:r>
          </w:p>
        </w:tc>
        <w:tc>
          <w:tcPr>
            <w:tcW w:w="652" w:type="dxa"/>
          </w:tcPr>
          <w:p w14:paraId="2973A741" w14:textId="77777777" w:rsidR="001F4BC0" w:rsidRPr="007D05C9" w:rsidRDefault="001F4BC0" w:rsidP="00833ED7">
            <w:pPr>
              <w:spacing w:line="360" w:lineRule="auto"/>
              <w:jc w:val="center"/>
              <w:rPr>
                <w:rFonts w:ascii="Times New Roman" w:hAnsi="Times New Roman" w:cs="Times New Roman"/>
                <w:color w:val="000000" w:themeColor="text1"/>
              </w:rPr>
            </w:pPr>
            <w:r w:rsidRPr="007D05C9">
              <w:rPr>
                <w:rFonts w:ascii="Times New Roman" w:hAnsi="Times New Roman" w:cs="Times New Roman"/>
                <w:color w:val="000000" w:themeColor="text1"/>
              </w:rPr>
              <w:t>0</w:t>
            </w:r>
          </w:p>
        </w:tc>
        <w:tc>
          <w:tcPr>
            <w:tcW w:w="1758" w:type="dxa"/>
          </w:tcPr>
          <w:p w14:paraId="54E41EEF" w14:textId="20FCE675" w:rsidR="001F4BC0" w:rsidRPr="007D05C9" w:rsidRDefault="001F4BC0" w:rsidP="00833ED7">
            <w:pPr>
              <w:spacing w:line="360" w:lineRule="auto"/>
              <w:jc w:val="center"/>
              <w:rPr>
                <w:rFonts w:ascii="Times New Roman" w:hAnsi="Times New Roman" w:cs="Times New Roman"/>
                <w:color w:val="000000" w:themeColor="text1"/>
              </w:rPr>
            </w:pPr>
            <w:r w:rsidRPr="007D05C9">
              <w:rPr>
                <w:rFonts w:ascii="Times New Roman" w:hAnsi="Times New Roman" w:cs="Times New Roman"/>
                <w:color w:val="000000" w:themeColor="text1"/>
              </w:rPr>
              <w:t>-</w:t>
            </w:r>
            <w:r w:rsidR="00960FEF" w:rsidRPr="007D05C9">
              <w:rPr>
                <w:color w:val="000000" w:themeColor="text1"/>
              </w:rPr>
              <w:t xml:space="preserve"> </w:t>
            </w:r>
            <w:r w:rsidR="00960FEF" w:rsidRPr="007D05C9">
              <w:rPr>
                <w:rFonts w:ascii="Times New Roman" w:hAnsi="Times New Roman" w:cs="Times New Roman"/>
                <w:color w:val="000000" w:themeColor="text1"/>
              </w:rPr>
              <w:t>700.52</w:t>
            </w:r>
          </w:p>
        </w:tc>
      </w:tr>
      <w:tr w:rsidR="007D05C9" w:rsidRPr="007D05C9" w14:paraId="7749437B" w14:textId="77777777" w:rsidTr="00833ED7">
        <w:tc>
          <w:tcPr>
            <w:tcW w:w="6912" w:type="dxa"/>
          </w:tcPr>
          <w:p w14:paraId="2C484DC7" w14:textId="1CFFC37D" w:rsidR="001F4BC0" w:rsidRPr="007D05C9" w:rsidRDefault="00650F7F" w:rsidP="00833ED7">
            <w:pPr>
              <w:spacing w:line="360" w:lineRule="auto"/>
              <w:rPr>
                <w:rFonts w:ascii="Times New Roman" w:hAnsi="Times New Roman" w:cs="Times New Roman"/>
                <w:color w:val="000000" w:themeColor="text1"/>
              </w:rPr>
            </w:pPr>
            <w:r w:rsidRPr="007D05C9">
              <w:rPr>
                <w:rFonts w:ascii="Times New Roman" w:hAnsi="Times New Roman" w:cs="Times New Roman"/>
                <w:color w:val="000000" w:themeColor="text1"/>
              </w:rPr>
              <w:t>log</w:t>
            </w:r>
            <w:r w:rsidRPr="007D05C9">
              <w:rPr>
                <w:rFonts w:ascii="Times New Roman" w:hAnsi="Times New Roman" w:cs="Times New Roman"/>
                <w:color w:val="000000" w:themeColor="text1"/>
                <w:vertAlign w:val="subscript"/>
              </w:rPr>
              <w:t>10</w:t>
            </w:r>
            <w:r w:rsidRPr="007D05C9">
              <w:rPr>
                <w:rFonts w:ascii="Times New Roman" w:hAnsi="Times New Roman" w:cs="Times New Roman"/>
                <w:color w:val="000000" w:themeColor="text1"/>
              </w:rPr>
              <w:t xml:space="preserve"> </w:t>
            </w:r>
            <w:proofErr w:type="gramStart"/>
            <w:r w:rsidR="001F4BC0" w:rsidRPr="007D05C9">
              <w:rPr>
                <w:rFonts w:ascii="Times New Roman" w:hAnsi="Times New Roman" w:cs="Times New Roman"/>
                <w:i/>
                <w:color w:val="000000" w:themeColor="text1"/>
              </w:rPr>
              <w:t>SMR  ~</w:t>
            </w:r>
            <w:proofErr w:type="gramEnd"/>
            <w:r w:rsidR="001F4BC0" w:rsidRPr="007D05C9">
              <w:rPr>
                <w:rFonts w:ascii="Times New Roman" w:hAnsi="Times New Roman" w:cs="Times New Roman"/>
                <w:i/>
                <w:color w:val="000000" w:themeColor="text1"/>
              </w:rPr>
              <w:t xml:space="preserve"> </w:t>
            </w:r>
            <w:r w:rsidR="00F32CF4" w:rsidRPr="007D05C9">
              <w:rPr>
                <w:rFonts w:ascii="Times New Roman" w:hAnsi="Times New Roman" w:cs="Times New Roman"/>
                <w:color w:val="000000" w:themeColor="text1"/>
              </w:rPr>
              <w:t>log</w:t>
            </w:r>
            <w:r w:rsidR="00F32CF4" w:rsidRPr="007D05C9">
              <w:rPr>
                <w:rFonts w:ascii="Times New Roman" w:hAnsi="Times New Roman" w:cs="Times New Roman"/>
                <w:color w:val="000000" w:themeColor="text1"/>
                <w:vertAlign w:val="subscript"/>
              </w:rPr>
              <w:t>10</w:t>
            </w:r>
            <w:r w:rsidR="00F32CF4" w:rsidRPr="007D05C9">
              <w:rPr>
                <w:rFonts w:ascii="Times New Roman" w:hAnsi="Times New Roman" w:cs="Times New Roman"/>
                <w:color w:val="000000" w:themeColor="text1"/>
              </w:rPr>
              <w:t xml:space="preserve"> </w:t>
            </w:r>
            <w:r w:rsidR="001F4BC0" w:rsidRPr="007D05C9">
              <w:rPr>
                <w:rFonts w:ascii="Times New Roman" w:hAnsi="Times New Roman" w:cs="Times New Roman"/>
                <w:i/>
                <w:color w:val="000000" w:themeColor="text1"/>
              </w:rPr>
              <w:t>M</w:t>
            </w:r>
            <w:r w:rsidR="001F4BC0" w:rsidRPr="007D05C9">
              <w:rPr>
                <w:rFonts w:ascii="Times New Roman" w:hAnsi="Times New Roman" w:cs="Times New Roman"/>
                <w:color w:val="000000" w:themeColor="text1"/>
              </w:rPr>
              <w:t xml:space="preserve"> + </w:t>
            </w:r>
            <w:r w:rsidR="001F4BC0" w:rsidRPr="007D05C9">
              <w:rPr>
                <w:rFonts w:ascii="Times New Roman" w:hAnsi="Times New Roman" w:cs="Times New Roman"/>
                <w:i/>
                <w:color w:val="000000" w:themeColor="text1"/>
              </w:rPr>
              <w:t>vert vs invert</w:t>
            </w:r>
            <w:r w:rsidR="001F4BC0" w:rsidRPr="007D05C9">
              <w:rPr>
                <w:rFonts w:ascii="Times New Roman" w:hAnsi="Times New Roman" w:cs="Times New Roman"/>
                <w:color w:val="000000" w:themeColor="text1"/>
              </w:rPr>
              <w:t xml:space="preserve"> + </w:t>
            </w:r>
            <w:r w:rsidR="001F4BC0" w:rsidRPr="007D05C9">
              <w:rPr>
                <w:rFonts w:ascii="Times New Roman" w:hAnsi="Times New Roman" w:cs="Times New Roman"/>
                <w:i/>
                <w:color w:val="000000" w:themeColor="text1"/>
              </w:rPr>
              <w:t>air vs water</w:t>
            </w:r>
            <w:r w:rsidR="001F4BC0" w:rsidRPr="007D05C9">
              <w:rPr>
                <w:rFonts w:ascii="Times New Roman" w:hAnsi="Times New Roman" w:cs="Times New Roman"/>
                <w:color w:val="000000" w:themeColor="text1"/>
              </w:rPr>
              <w:t xml:space="preserve"> + </w:t>
            </w:r>
            <w:r w:rsidR="001F4BC0" w:rsidRPr="007D05C9">
              <w:rPr>
                <w:rFonts w:ascii="Times New Roman" w:hAnsi="Times New Roman" w:cs="Times New Roman"/>
                <w:i/>
                <w:color w:val="000000" w:themeColor="text1"/>
              </w:rPr>
              <w:t>T</w:t>
            </w:r>
            <w:r w:rsidR="001F4BC0" w:rsidRPr="007D05C9">
              <w:rPr>
                <w:rFonts w:ascii="Times New Roman" w:hAnsi="Times New Roman" w:cs="Times New Roman"/>
                <w:i/>
                <w:color w:val="000000" w:themeColor="text1"/>
                <w:vertAlign w:val="subscript"/>
              </w:rPr>
              <w:t>a</w:t>
            </w:r>
          </w:p>
        </w:tc>
        <w:tc>
          <w:tcPr>
            <w:tcW w:w="993" w:type="dxa"/>
          </w:tcPr>
          <w:p w14:paraId="6CDCA7C1" w14:textId="77777777" w:rsidR="001F4BC0" w:rsidRPr="007D05C9" w:rsidRDefault="001F4BC0" w:rsidP="00833ED7">
            <w:pPr>
              <w:spacing w:line="360" w:lineRule="auto"/>
              <w:jc w:val="center"/>
              <w:rPr>
                <w:rFonts w:ascii="Times New Roman" w:eastAsia="Times New Roman" w:hAnsi="Times New Roman" w:cs="Times New Roman"/>
                <w:color w:val="000000" w:themeColor="text1"/>
              </w:rPr>
            </w:pPr>
            <w:r w:rsidRPr="007D05C9">
              <w:rPr>
                <w:rFonts w:ascii="Times New Roman" w:hAnsi="Times New Roman" w:cs="Times New Roman"/>
                <w:color w:val="000000" w:themeColor="text1"/>
              </w:rPr>
              <w:t>12</w:t>
            </w:r>
          </w:p>
        </w:tc>
        <w:tc>
          <w:tcPr>
            <w:tcW w:w="1417" w:type="dxa"/>
          </w:tcPr>
          <w:p w14:paraId="681C767F" w14:textId="54F6AD66" w:rsidR="001F4BC0" w:rsidRPr="007D05C9" w:rsidRDefault="00960FEF" w:rsidP="00833ED7">
            <w:pPr>
              <w:spacing w:line="360" w:lineRule="auto"/>
              <w:jc w:val="center"/>
              <w:rPr>
                <w:rFonts w:ascii="Times New Roman" w:eastAsia="Times New Roman" w:hAnsi="Times New Roman" w:cs="Times New Roman"/>
                <w:color w:val="000000" w:themeColor="text1"/>
              </w:rPr>
            </w:pPr>
            <w:r w:rsidRPr="007D05C9">
              <w:rPr>
                <w:rFonts w:ascii="Times New Roman" w:hAnsi="Times New Roman" w:cs="Times New Roman"/>
                <w:color w:val="000000" w:themeColor="text1"/>
              </w:rPr>
              <w:t>1252.71</w:t>
            </w:r>
          </w:p>
        </w:tc>
        <w:tc>
          <w:tcPr>
            <w:tcW w:w="1701" w:type="dxa"/>
          </w:tcPr>
          <w:p w14:paraId="26FAC8D2" w14:textId="4E3E7BBC" w:rsidR="001F4BC0" w:rsidRPr="007D05C9" w:rsidRDefault="00960FEF" w:rsidP="00833ED7">
            <w:pPr>
              <w:spacing w:line="360" w:lineRule="auto"/>
              <w:jc w:val="center"/>
              <w:rPr>
                <w:rFonts w:ascii="Times New Roman" w:eastAsia="Times New Roman" w:hAnsi="Times New Roman" w:cs="Times New Roman"/>
                <w:color w:val="000000" w:themeColor="text1"/>
              </w:rPr>
            </w:pPr>
            <w:r w:rsidRPr="007D05C9">
              <w:rPr>
                <w:rFonts w:ascii="Times New Roman" w:hAnsi="Times New Roman" w:cs="Times New Roman"/>
                <w:color w:val="000000" w:themeColor="text1"/>
              </w:rPr>
              <w:t>249.05</w:t>
            </w:r>
          </w:p>
        </w:tc>
        <w:tc>
          <w:tcPr>
            <w:tcW w:w="652" w:type="dxa"/>
          </w:tcPr>
          <w:p w14:paraId="7DF6DC3A" w14:textId="77777777" w:rsidR="001F4BC0" w:rsidRPr="007D05C9" w:rsidRDefault="001F4BC0" w:rsidP="00833ED7">
            <w:pPr>
              <w:spacing w:line="360" w:lineRule="auto"/>
              <w:jc w:val="center"/>
              <w:rPr>
                <w:rFonts w:ascii="Times New Roman" w:hAnsi="Times New Roman" w:cs="Times New Roman"/>
                <w:color w:val="000000" w:themeColor="text1"/>
              </w:rPr>
            </w:pPr>
            <w:r w:rsidRPr="007D05C9">
              <w:rPr>
                <w:rFonts w:ascii="Times New Roman" w:hAnsi="Times New Roman" w:cs="Times New Roman"/>
                <w:color w:val="000000" w:themeColor="text1"/>
              </w:rPr>
              <w:t>0</w:t>
            </w:r>
          </w:p>
        </w:tc>
        <w:tc>
          <w:tcPr>
            <w:tcW w:w="1758" w:type="dxa"/>
          </w:tcPr>
          <w:p w14:paraId="026BA944" w14:textId="5788460E" w:rsidR="001F4BC0" w:rsidRPr="007D05C9" w:rsidRDefault="001F4BC0" w:rsidP="00833ED7">
            <w:pPr>
              <w:spacing w:line="360" w:lineRule="auto"/>
              <w:jc w:val="center"/>
              <w:rPr>
                <w:rFonts w:ascii="Times New Roman" w:hAnsi="Times New Roman" w:cs="Times New Roman"/>
                <w:color w:val="000000" w:themeColor="text1"/>
              </w:rPr>
            </w:pPr>
            <w:r w:rsidRPr="007D05C9">
              <w:rPr>
                <w:rFonts w:ascii="Times New Roman" w:hAnsi="Times New Roman" w:cs="Times New Roman"/>
                <w:color w:val="000000" w:themeColor="text1"/>
              </w:rPr>
              <w:t>-</w:t>
            </w:r>
            <w:r w:rsidR="00960FEF" w:rsidRPr="007D05C9">
              <w:rPr>
                <w:color w:val="000000" w:themeColor="text1"/>
              </w:rPr>
              <w:t xml:space="preserve"> </w:t>
            </w:r>
            <w:r w:rsidR="00960FEF" w:rsidRPr="007D05C9">
              <w:rPr>
                <w:rFonts w:ascii="Times New Roman" w:hAnsi="Times New Roman" w:cs="Times New Roman"/>
                <w:color w:val="000000" w:themeColor="text1"/>
              </w:rPr>
              <w:t>614.22</w:t>
            </w:r>
          </w:p>
        </w:tc>
      </w:tr>
      <w:tr w:rsidR="007D05C9" w:rsidRPr="007D05C9" w14:paraId="762FF319" w14:textId="77777777" w:rsidTr="00833ED7">
        <w:tc>
          <w:tcPr>
            <w:tcW w:w="6912" w:type="dxa"/>
          </w:tcPr>
          <w:p w14:paraId="50AEC537" w14:textId="349268B1" w:rsidR="001F4BC0" w:rsidRPr="007D05C9" w:rsidRDefault="00650F7F" w:rsidP="00833ED7">
            <w:pPr>
              <w:spacing w:line="360" w:lineRule="auto"/>
              <w:rPr>
                <w:rFonts w:ascii="Times New Roman" w:eastAsia="Times New Roman" w:hAnsi="Times New Roman" w:cs="Times New Roman"/>
                <w:color w:val="000000" w:themeColor="text1"/>
              </w:rPr>
            </w:pPr>
            <w:r w:rsidRPr="007D05C9">
              <w:rPr>
                <w:rFonts w:ascii="Times New Roman" w:hAnsi="Times New Roman" w:cs="Times New Roman"/>
                <w:color w:val="000000" w:themeColor="text1"/>
              </w:rPr>
              <w:t>log</w:t>
            </w:r>
            <w:r w:rsidRPr="007D05C9">
              <w:rPr>
                <w:rFonts w:ascii="Times New Roman" w:hAnsi="Times New Roman" w:cs="Times New Roman"/>
                <w:color w:val="000000" w:themeColor="text1"/>
                <w:vertAlign w:val="subscript"/>
              </w:rPr>
              <w:t>10</w:t>
            </w:r>
            <w:r w:rsidRPr="007D05C9">
              <w:rPr>
                <w:rFonts w:ascii="Times New Roman" w:hAnsi="Times New Roman" w:cs="Times New Roman"/>
                <w:color w:val="000000" w:themeColor="text1"/>
              </w:rPr>
              <w:t xml:space="preserve"> </w:t>
            </w:r>
            <w:proofErr w:type="gramStart"/>
            <w:r w:rsidR="001F4BC0" w:rsidRPr="007D05C9">
              <w:rPr>
                <w:rFonts w:ascii="Times New Roman" w:hAnsi="Times New Roman" w:cs="Times New Roman"/>
                <w:i/>
                <w:color w:val="000000" w:themeColor="text1"/>
              </w:rPr>
              <w:t>SMR  ~</w:t>
            </w:r>
            <w:proofErr w:type="gramEnd"/>
            <w:r w:rsidR="001F4BC0" w:rsidRPr="007D05C9">
              <w:rPr>
                <w:rFonts w:ascii="Times New Roman" w:hAnsi="Times New Roman" w:cs="Times New Roman"/>
                <w:i/>
                <w:color w:val="000000" w:themeColor="text1"/>
              </w:rPr>
              <w:t xml:space="preserve"> </w:t>
            </w:r>
            <w:r w:rsidR="00F32CF4" w:rsidRPr="007D05C9">
              <w:rPr>
                <w:rFonts w:ascii="Times New Roman" w:hAnsi="Times New Roman" w:cs="Times New Roman"/>
                <w:color w:val="000000" w:themeColor="text1"/>
              </w:rPr>
              <w:t>log</w:t>
            </w:r>
            <w:r w:rsidR="00F32CF4" w:rsidRPr="007D05C9">
              <w:rPr>
                <w:rFonts w:ascii="Times New Roman" w:hAnsi="Times New Roman" w:cs="Times New Roman"/>
                <w:color w:val="000000" w:themeColor="text1"/>
                <w:vertAlign w:val="subscript"/>
              </w:rPr>
              <w:t>10</w:t>
            </w:r>
            <w:r w:rsidR="00F32CF4" w:rsidRPr="007D05C9">
              <w:rPr>
                <w:rFonts w:ascii="Times New Roman" w:hAnsi="Times New Roman" w:cs="Times New Roman"/>
                <w:color w:val="000000" w:themeColor="text1"/>
              </w:rPr>
              <w:t xml:space="preserve"> </w:t>
            </w:r>
            <w:r w:rsidR="001F4BC0" w:rsidRPr="007D05C9">
              <w:rPr>
                <w:rFonts w:ascii="Times New Roman" w:hAnsi="Times New Roman" w:cs="Times New Roman"/>
                <w:i/>
                <w:color w:val="000000" w:themeColor="text1"/>
              </w:rPr>
              <w:t>M</w:t>
            </w:r>
            <w:r w:rsidR="001F4BC0" w:rsidRPr="007D05C9">
              <w:rPr>
                <w:rFonts w:ascii="Times New Roman" w:hAnsi="Times New Roman" w:cs="Times New Roman"/>
                <w:color w:val="000000" w:themeColor="text1"/>
              </w:rPr>
              <w:t xml:space="preserve"> + </w:t>
            </w:r>
            <w:r w:rsidR="001F4BC0" w:rsidRPr="007D05C9">
              <w:rPr>
                <w:rFonts w:ascii="Times New Roman" w:hAnsi="Times New Roman" w:cs="Times New Roman"/>
                <w:i/>
                <w:color w:val="000000" w:themeColor="text1"/>
              </w:rPr>
              <w:t>vert vs invert</w:t>
            </w:r>
            <w:r w:rsidR="001F4BC0" w:rsidRPr="007D05C9">
              <w:rPr>
                <w:rFonts w:ascii="Times New Roman" w:hAnsi="Times New Roman" w:cs="Times New Roman"/>
                <w:color w:val="000000" w:themeColor="text1"/>
              </w:rPr>
              <w:t xml:space="preserve"> + </w:t>
            </w:r>
            <w:r w:rsidR="001F4BC0" w:rsidRPr="007D05C9">
              <w:rPr>
                <w:rFonts w:ascii="Times New Roman" w:hAnsi="Times New Roman" w:cs="Times New Roman"/>
                <w:i/>
                <w:color w:val="000000" w:themeColor="text1"/>
              </w:rPr>
              <w:t>air vs water</w:t>
            </w:r>
            <w:r w:rsidR="001F4BC0" w:rsidRPr="007D05C9">
              <w:rPr>
                <w:rFonts w:ascii="Times New Roman" w:hAnsi="Times New Roman" w:cs="Times New Roman"/>
                <w:color w:val="000000" w:themeColor="text1"/>
              </w:rPr>
              <w:t xml:space="preserve"> + </w:t>
            </w:r>
            <w:proofErr w:type="spellStart"/>
            <w:r w:rsidR="001F4BC0" w:rsidRPr="007D05C9">
              <w:rPr>
                <w:rFonts w:ascii="Times New Roman" w:hAnsi="Times New Roman" w:cs="Times New Roman"/>
                <w:i/>
                <w:color w:val="000000" w:themeColor="text1"/>
              </w:rPr>
              <w:t>T</w:t>
            </w:r>
            <w:r w:rsidR="001F4BC0" w:rsidRPr="007D05C9">
              <w:rPr>
                <w:rFonts w:ascii="Times New Roman" w:hAnsi="Times New Roman" w:cs="Times New Roman"/>
                <w:i/>
                <w:color w:val="000000" w:themeColor="text1"/>
                <w:vertAlign w:val="subscript"/>
              </w:rPr>
              <w:t>mean</w:t>
            </w:r>
            <w:proofErr w:type="spellEnd"/>
            <w:r w:rsidR="001F4BC0" w:rsidRPr="007D05C9">
              <w:rPr>
                <w:rFonts w:ascii="Times New Roman" w:hAnsi="Times New Roman" w:cs="Times New Roman"/>
                <w:color w:val="000000" w:themeColor="text1"/>
              </w:rPr>
              <w:t xml:space="preserve"> + </w:t>
            </w:r>
            <w:r w:rsidR="001F4BC0" w:rsidRPr="007D05C9">
              <w:rPr>
                <w:rFonts w:ascii="Times New Roman" w:hAnsi="Times New Roman" w:cs="Times New Roman"/>
                <w:i/>
                <w:color w:val="000000" w:themeColor="text1"/>
              </w:rPr>
              <w:t>T</w:t>
            </w:r>
            <w:r w:rsidR="001F4BC0" w:rsidRPr="007D05C9">
              <w:rPr>
                <w:rFonts w:ascii="Times New Roman" w:hAnsi="Times New Roman" w:cs="Times New Roman"/>
                <w:i/>
                <w:color w:val="000000" w:themeColor="text1"/>
                <w:vertAlign w:val="subscript"/>
              </w:rPr>
              <w:t>a</w:t>
            </w:r>
          </w:p>
        </w:tc>
        <w:tc>
          <w:tcPr>
            <w:tcW w:w="993" w:type="dxa"/>
          </w:tcPr>
          <w:p w14:paraId="5BD09F61" w14:textId="77777777" w:rsidR="001F4BC0" w:rsidRPr="007D05C9" w:rsidRDefault="001F4BC0" w:rsidP="00833ED7">
            <w:pPr>
              <w:spacing w:line="360" w:lineRule="auto"/>
              <w:jc w:val="center"/>
              <w:rPr>
                <w:rFonts w:ascii="Times New Roman" w:eastAsia="Times New Roman" w:hAnsi="Times New Roman" w:cs="Times New Roman"/>
                <w:color w:val="000000" w:themeColor="text1"/>
              </w:rPr>
            </w:pPr>
            <w:r w:rsidRPr="007D05C9">
              <w:rPr>
                <w:rFonts w:ascii="Times New Roman" w:hAnsi="Times New Roman" w:cs="Times New Roman"/>
                <w:color w:val="000000" w:themeColor="text1"/>
              </w:rPr>
              <w:t>17</w:t>
            </w:r>
          </w:p>
        </w:tc>
        <w:tc>
          <w:tcPr>
            <w:tcW w:w="1417" w:type="dxa"/>
          </w:tcPr>
          <w:p w14:paraId="6D7F2241" w14:textId="62A1241F" w:rsidR="001F4BC0" w:rsidRPr="007D05C9" w:rsidRDefault="00960FEF" w:rsidP="00833ED7">
            <w:pPr>
              <w:spacing w:line="360" w:lineRule="auto"/>
              <w:jc w:val="center"/>
              <w:rPr>
                <w:rFonts w:ascii="Times New Roman" w:eastAsia="Times New Roman" w:hAnsi="Times New Roman" w:cs="Times New Roman"/>
                <w:color w:val="000000" w:themeColor="text1"/>
              </w:rPr>
            </w:pPr>
            <w:r w:rsidRPr="007D05C9">
              <w:rPr>
                <w:rFonts w:ascii="Times New Roman" w:hAnsi="Times New Roman" w:cs="Times New Roman"/>
                <w:color w:val="000000" w:themeColor="text1"/>
              </w:rPr>
              <w:t>1157.79</w:t>
            </w:r>
          </w:p>
        </w:tc>
        <w:tc>
          <w:tcPr>
            <w:tcW w:w="1701" w:type="dxa"/>
          </w:tcPr>
          <w:p w14:paraId="41520589" w14:textId="0E83ED87" w:rsidR="001F4BC0" w:rsidRPr="007D05C9" w:rsidRDefault="00960FEF" w:rsidP="00833ED7">
            <w:pPr>
              <w:spacing w:line="360" w:lineRule="auto"/>
              <w:jc w:val="center"/>
              <w:rPr>
                <w:rFonts w:ascii="Times New Roman" w:eastAsia="Times New Roman" w:hAnsi="Times New Roman" w:cs="Times New Roman"/>
                <w:color w:val="000000" w:themeColor="text1"/>
              </w:rPr>
            </w:pPr>
            <w:r w:rsidRPr="007D05C9">
              <w:rPr>
                <w:rFonts w:ascii="Times New Roman" w:hAnsi="Times New Roman" w:cs="Times New Roman"/>
                <w:color w:val="000000" w:themeColor="text1"/>
              </w:rPr>
              <w:t>154.13</w:t>
            </w:r>
          </w:p>
        </w:tc>
        <w:tc>
          <w:tcPr>
            <w:tcW w:w="652" w:type="dxa"/>
          </w:tcPr>
          <w:p w14:paraId="02AB1E3B" w14:textId="77777777" w:rsidR="001F4BC0" w:rsidRPr="007D05C9" w:rsidRDefault="001F4BC0" w:rsidP="00833ED7">
            <w:pPr>
              <w:spacing w:line="360" w:lineRule="auto"/>
              <w:jc w:val="center"/>
              <w:rPr>
                <w:rFonts w:ascii="Times New Roman" w:hAnsi="Times New Roman" w:cs="Times New Roman"/>
                <w:color w:val="000000" w:themeColor="text1"/>
              </w:rPr>
            </w:pPr>
            <w:r w:rsidRPr="007D05C9">
              <w:rPr>
                <w:rFonts w:ascii="Times New Roman" w:hAnsi="Times New Roman" w:cs="Times New Roman"/>
                <w:color w:val="000000" w:themeColor="text1"/>
              </w:rPr>
              <w:t>0</w:t>
            </w:r>
          </w:p>
        </w:tc>
        <w:tc>
          <w:tcPr>
            <w:tcW w:w="1758" w:type="dxa"/>
          </w:tcPr>
          <w:p w14:paraId="79B37F84" w14:textId="5031BEF9" w:rsidR="001F4BC0" w:rsidRPr="007D05C9" w:rsidRDefault="00FC48C3" w:rsidP="00833ED7">
            <w:pPr>
              <w:spacing w:line="360" w:lineRule="auto"/>
              <w:jc w:val="center"/>
              <w:rPr>
                <w:rFonts w:ascii="Times New Roman" w:hAnsi="Times New Roman" w:cs="Times New Roman"/>
                <w:color w:val="000000" w:themeColor="text1"/>
              </w:rPr>
            </w:pPr>
            <w:r w:rsidRPr="007D05C9">
              <w:rPr>
                <w:rFonts w:ascii="Times New Roman" w:hAnsi="Times New Roman" w:cs="Times New Roman"/>
                <w:color w:val="000000" w:themeColor="text1"/>
              </w:rPr>
              <w:t>-</w:t>
            </w:r>
            <w:r w:rsidR="00960FEF" w:rsidRPr="007D05C9">
              <w:rPr>
                <w:color w:val="000000" w:themeColor="text1"/>
              </w:rPr>
              <w:t xml:space="preserve"> </w:t>
            </w:r>
            <w:r w:rsidR="00960FEF" w:rsidRPr="007D05C9">
              <w:rPr>
                <w:rFonts w:ascii="Times New Roman" w:hAnsi="Times New Roman" w:cs="Times New Roman"/>
                <w:color w:val="000000" w:themeColor="text1"/>
              </w:rPr>
              <w:t>561.63</w:t>
            </w:r>
          </w:p>
        </w:tc>
      </w:tr>
      <w:tr w:rsidR="007D05C9" w:rsidRPr="007D05C9" w14:paraId="48361BDC" w14:textId="77777777" w:rsidTr="00833ED7">
        <w:tc>
          <w:tcPr>
            <w:tcW w:w="6912" w:type="dxa"/>
          </w:tcPr>
          <w:p w14:paraId="288DF880" w14:textId="42342E9A" w:rsidR="001F4BC0" w:rsidRPr="007D05C9" w:rsidRDefault="00650F7F" w:rsidP="00833ED7">
            <w:pPr>
              <w:spacing w:line="360" w:lineRule="auto"/>
              <w:rPr>
                <w:rFonts w:ascii="Times New Roman" w:hAnsi="Times New Roman" w:cs="Times New Roman"/>
                <w:color w:val="000000" w:themeColor="text1"/>
              </w:rPr>
            </w:pPr>
            <w:r w:rsidRPr="007D05C9">
              <w:rPr>
                <w:rFonts w:ascii="Times New Roman" w:hAnsi="Times New Roman" w:cs="Times New Roman"/>
                <w:color w:val="000000" w:themeColor="text1"/>
              </w:rPr>
              <w:t>log</w:t>
            </w:r>
            <w:r w:rsidRPr="007D05C9">
              <w:rPr>
                <w:rFonts w:ascii="Times New Roman" w:hAnsi="Times New Roman" w:cs="Times New Roman"/>
                <w:color w:val="000000" w:themeColor="text1"/>
                <w:vertAlign w:val="subscript"/>
              </w:rPr>
              <w:t>10</w:t>
            </w:r>
            <w:r w:rsidRPr="007D05C9">
              <w:rPr>
                <w:rFonts w:ascii="Times New Roman" w:hAnsi="Times New Roman" w:cs="Times New Roman"/>
                <w:color w:val="000000" w:themeColor="text1"/>
              </w:rPr>
              <w:t xml:space="preserve"> </w:t>
            </w:r>
            <w:proofErr w:type="gramStart"/>
            <w:r w:rsidR="001F4BC0" w:rsidRPr="007D05C9">
              <w:rPr>
                <w:rFonts w:ascii="Times New Roman" w:hAnsi="Times New Roman" w:cs="Times New Roman"/>
                <w:i/>
                <w:color w:val="000000" w:themeColor="text1"/>
              </w:rPr>
              <w:t>SMR  ~</w:t>
            </w:r>
            <w:proofErr w:type="gramEnd"/>
            <w:r w:rsidR="001F4BC0" w:rsidRPr="007D05C9">
              <w:rPr>
                <w:rFonts w:ascii="Times New Roman" w:hAnsi="Times New Roman" w:cs="Times New Roman"/>
                <w:i/>
                <w:color w:val="000000" w:themeColor="text1"/>
              </w:rPr>
              <w:t xml:space="preserve"> </w:t>
            </w:r>
            <w:r w:rsidR="00F32CF4" w:rsidRPr="007D05C9">
              <w:rPr>
                <w:rFonts w:ascii="Times New Roman" w:hAnsi="Times New Roman" w:cs="Times New Roman"/>
                <w:color w:val="000000" w:themeColor="text1"/>
              </w:rPr>
              <w:t>log</w:t>
            </w:r>
            <w:r w:rsidR="00F32CF4" w:rsidRPr="007D05C9">
              <w:rPr>
                <w:rFonts w:ascii="Times New Roman" w:hAnsi="Times New Roman" w:cs="Times New Roman"/>
                <w:color w:val="000000" w:themeColor="text1"/>
                <w:vertAlign w:val="subscript"/>
              </w:rPr>
              <w:t>10</w:t>
            </w:r>
            <w:r w:rsidR="00F32CF4" w:rsidRPr="007D05C9">
              <w:rPr>
                <w:rFonts w:ascii="Times New Roman" w:hAnsi="Times New Roman" w:cs="Times New Roman"/>
                <w:color w:val="000000" w:themeColor="text1"/>
              </w:rPr>
              <w:t xml:space="preserve"> </w:t>
            </w:r>
            <w:r w:rsidR="001F4BC0" w:rsidRPr="007D05C9">
              <w:rPr>
                <w:rFonts w:ascii="Times New Roman" w:hAnsi="Times New Roman" w:cs="Times New Roman"/>
                <w:i/>
                <w:color w:val="000000" w:themeColor="text1"/>
              </w:rPr>
              <w:t>M</w:t>
            </w:r>
            <w:r w:rsidR="001F4BC0" w:rsidRPr="007D05C9">
              <w:rPr>
                <w:rFonts w:ascii="Times New Roman" w:hAnsi="Times New Roman" w:cs="Times New Roman"/>
                <w:color w:val="000000" w:themeColor="text1"/>
              </w:rPr>
              <w:t xml:space="preserve"> + </w:t>
            </w:r>
            <w:r w:rsidR="001F4BC0" w:rsidRPr="007D05C9">
              <w:rPr>
                <w:rFonts w:ascii="Times New Roman" w:hAnsi="Times New Roman" w:cs="Times New Roman"/>
                <w:i/>
                <w:color w:val="000000" w:themeColor="text1"/>
              </w:rPr>
              <w:t>vert vs invert</w:t>
            </w:r>
            <w:r w:rsidR="001F4BC0" w:rsidRPr="007D05C9">
              <w:rPr>
                <w:rFonts w:ascii="Times New Roman" w:hAnsi="Times New Roman" w:cs="Times New Roman"/>
                <w:color w:val="000000" w:themeColor="text1"/>
              </w:rPr>
              <w:t xml:space="preserve"> + </w:t>
            </w:r>
            <w:r w:rsidR="001F4BC0" w:rsidRPr="007D05C9">
              <w:rPr>
                <w:rFonts w:ascii="Times New Roman" w:hAnsi="Times New Roman" w:cs="Times New Roman"/>
                <w:i/>
                <w:color w:val="000000" w:themeColor="text1"/>
              </w:rPr>
              <w:t>air vs water</w:t>
            </w:r>
            <w:r w:rsidR="001F4BC0" w:rsidRPr="007D05C9">
              <w:rPr>
                <w:rFonts w:ascii="Times New Roman" w:hAnsi="Times New Roman" w:cs="Times New Roman"/>
                <w:color w:val="000000" w:themeColor="text1"/>
              </w:rPr>
              <w:t xml:space="preserve"> + </w:t>
            </w:r>
            <w:proofErr w:type="spellStart"/>
            <w:r w:rsidR="001F4BC0" w:rsidRPr="007D05C9">
              <w:rPr>
                <w:rFonts w:ascii="Times New Roman" w:hAnsi="Times New Roman" w:cs="Times New Roman"/>
                <w:i/>
                <w:color w:val="000000" w:themeColor="text1"/>
              </w:rPr>
              <w:t>T</w:t>
            </w:r>
            <w:r w:rsidR="001F4BC0" w:rsidRPr="007D05C9">
              <w:rPr>
                <w:rFonts w:ascii="Times New Roman" w:hAnsi="Times New Roman" w:cs="Times New Roman"/>
                <w:i/>
                <w:color w:val="000000" w:themeColor="text1"/>
                <w:vertAlign w:val="subscript"/>
              </w:rPr>
              <w:t>min</w:t>
            </w:r>
            <w:proofErr w:type="spellEnd"/>
            <w:r w:rsidR="001F4BC0" w:rsidRPr="007D05C9">
              <w:rPr>
                <w:rFonts w:ascii="Times New Roman" w:hAnsi="Times New Roman" w:cs="Times New Roman"/>
                <w:color w:val="000000" w:themeColor="text1"/>
              </w:rPr>
              <w:t xml:space="preserve"> + </w:t>
            </w:r>
            <w:r w:rsidR="001F4BC0" w:rsidRPr="007D05C9">
              <w:rPr>
                <w:rFonts w:ascii="Times New Roman" w:hAnsi="Times New Roman" w:cs="Times New Roman"/>
                <w:i/>
                <w:color w:val="000000" w:themeColor="text1"/>
              </w:rPr>
              <w:t>T</w:t>
            </w:r>
            <w:r w:rsidR="001F4BC0" w:rsidRPr="007D05C9">
              <w:rPr>
                <w:rFonts w:ascii="Times New Roman" w:hAnsi="Times New Roman" w:cs="Times New Roman"/>
                <w:i/>
                <w:color w:val="000000" w:themeColor="text1"/>
                <w:vertAlign w:val="subscript"/>
              </w:rPr>
              <w:t>a</w:t>
            </w:r>
          </w:p>
        </w:tc>
        <w:tc>
          <w:tcPr>
            <w:tcW w:w="993" w:type="dxa"/>
          </w:tcPr>
          <w:p w14:paraId="6983080F" w14:textId="77777777" w:rsidR="001F4BC0" w:rsidRPr="007D05C9" w:rsidRDefault="001F4BC0" w:rsidP="00833ED7">
            <w:pPr>
              <w:spacing w:line="360" w:lineRule="auto"/>
              <w:jc w:val="center"/>
              <w:rPr>
                <w:rFonts w:ascii="Times New Roman" w:eastAsia="Times New Roman" w:hAnsi="Times New Roman" w:cs="Times New Roman"/>
                <w:color w:val="000000" w:themeColor="text1"/>
              </w:rPr>
            </w:pPr>
            <w:r w:rsidRPr="007D05C9">
              <w:rPr>
                <w:rFonts w:ascii="Times New Roman" w:hAnsi="Times New Roman" w:cs="Times New Roman"/>
                <w:color w:val="000000" w:themeColor="text1"/>
              </w:rPr>
              <w:t>17</w:t>
            </w:r>
          </w:p>
        </w:tc>
        <w:tc>
          <w:tcPr>
            <w:tcW w:w="1417" w:type="dxa"/>
          </w:tcPr>
          <w:p w14:paraId="62D9252D" w14:textId="42500858" w:rsidR="001F4BC0" w:rsidRPr="007D05C9" w:rsidRDefault="00960FEF" w:rsidP="00833ED7">
            <w:pPr>
              <w:spacing w:line="360" w:lineRule="auto"/>
              <w:jc w:val="center"/>
              <w:rPr>
                <w:rFonts w:ascii="Times New Roman" w:eastAsia="Times New Roman" w:hAnsi="Times New Roman" w:cs="Times New Roman"/>
                <w:color w:val="000000" w:themeColor="text1"/>
              </w:rPr>
            </w:pPr>
            <w:r w:rsidRPr="007D05C9">
              <w:rPr>
                <w:rFonts w:ascii="Times New Roman" w:hAnsi="Times New Roman" w:cs="Times New Roman"/>
                <w:color w:val="000000" w:themeColor="text1"/>
              </w:rPr>
              <w:t>1131.15</w:t>
            </w:r>
          </w:p>
        </w:tc>
        <w:tc>
          <w:tcPr>
            <w:tcW w:w="1701" w:type="dxa"/>
          </w:tcPr>
          <w:p w14:paraId="3F74279C" w14:textId="3BD44D12" w:rsidR="001F4BC0" w:rsidRPr="007D05C9" w:rsidRDefault="00960FEF" w:rsidP="00833ED7">
            <w:pPr>
              <w:spacing w:line="360" w:lineRule="auto"/>
              <w:jc w:val="center"/>
              <w:rPr>
                <w:rFonts w:ascii="Times New Roman" w:eastAsia="Times New Roman" w:hAnsi="Times New Roman" w:cs="Times New Roman"/>
                <w:color w:val="000000" w:themeColor="text1"/>
              </w:rPr>
            </w:pPr>
            <w:r w:rsidRPr="007D05C9">
              <w:rPr>
                <w:rFonts w:ascii="Times New Roman" w:hAnsi="Times New Roman" w:cs="Times New Roman"/>
                <w:color w:val="000000" w:themeColor="text1"/>
              </w:rPr>
              <w:t>127.48</w:t>
            </w:r>
          </w:p>
        </w:tc>
        <w:tc>
          <w:tcPr>
            <w:tcW w:w="652" w:type="dxa"/>
          </w:tcPr>
          <w:p w14:paraId="6620539A" w14:textId="77777777" w:rsidR="001F4BC0" w:rsidRPr="007D05C9" w:rsidRDefault="001F4BC0" w:rsidP="00833ED7">
            <w:pPr>
              <w:spacing w:line="360" w:lineRule="auto"/>
              <w:jc w:val="center"/>
              <w:rPr>
                <w:rFonts w:ascii="Times New Roman" w:hAnsi="Times New Roman" w:cs="Times New Roman"/>
                <w:color w:val="000000" w:themeColor="text1"/>
              </w:rPr>
            </w:pPr>
            <w:r w:rsidRPr="007D05C9">
              <w:rPr>
                <w:rFonts w:ascii="Times New Roman" w:hAnsi="Times New Roman" w:cs="Times New Roman"/>
                <w:color w:val="000000" w:themeColor="text1"/>
              </w:rPr>
              <w:t>0</w:t>
            </w:r>
          </w:p>
        </w:tc>
        <w:tc>
          <w:tcPr>
            <w:tcW w:w="1758" w:type="dxa"/>
          </w:tcPr>
          <w:p w14:paraId="0134232D" w14:textId="25C6958C" w:rsidR="001F4BC0" w:rsidRPr="007D05C9" w:rsidRDefault="001F4BC0" w:rsidP="00833ED7">
            <w:pPr>
              <w:spacing w:line="360" w:lineRule="auto"/>
              <w:jc w:val="center"/>
              <w:rPr>
                <w:rFonts w:ascii="Times New Roman" w:hAnsi="Times New Roman" w:cs="Times New Roman"/>
                <w:color w:val="000000" w:themeColor="text1"/>
              </w:rPr>
            </w:pPr>
            <w:r w:rsidRPr="007D05C9">
              <w:rPr>
                <w:rFonts w:ascii="Times New Roman" w:hAnsi="Times New Roman" w:cs="Times New Roman"/>
                <w:color w:val="000000" w:themeColor="text1"/>
              </w:rPr>
              <w:t>-</w:t>
            </w:r>
            <w:r w:rsidR="00960FEF" w:rsidRPr="007D05C9">
              <w:rPr>
                <w:color w:val="000000" w:themeColor="text1"/>
              </w:rPr>
              <w:t xml:space="preserve"> </w:t>
            </w:r>
            <w:r w:rsidR="00960FEF" w:rsidRPr="007D05C9">
              <w:rPr>
                <w:rFonts w:ascii="Times New Roman" w:hAnsi="Times New Roman" w:cs="Times New Roman"/>
                <w:color w:val="000000" w:themeColor="text1"/>
              </w:rPr>
              <w:t>548.31</w:t>
            </w:r>
          </w:p>
        </w:tc>
      </w:tr>
      <w:tr w:rsidR="007D05C9" w:rsidRPr="007D05C9" w14:paraId="3D00C4B4" w14:textId="77777777" w:rsidTr="00833ED7">
        <w:tc>
          <w:tcPr>
            <w:tcW w:w="6912" w:type="dxa"/>
          </w:tcPr>
          <w:p w14:paraId="5ED7AEB2" w14:textId="1DCD3948" w:rsidR="001F4BC0" w:rsidRPr="007D05C9" w:rsidRDefault="00650F7F" w:rsidP="00833ED7">
            <w:pPr>
              <w:spacing w:line="360" w:lineRule="auto"/>
              <w:rPr>
                <w:rFonts w:ascii="Times New Roman" w:hAnsi="Times New Roman" w:cs="Times New Roman"/>
                <w:color w:val="000000" w:themeColor="text1"/>
              </w:rPr>
            </w:pPr>
            <w:r w:rsidRPr="007D05C9">
              <w:rPr>
                <w:rFonts w:ascii="Times New Roman" w:hAnsi="Times New Roman" w:cs="Times New Roman"/>
                <w:color w:val="000000" w:themeColor="text1"/>
              </w:rPr>
              <w:t>log</w:t>
            </w:r>
            <w:r w:rsidRPr="007D05C9">
              <w:rPr>
                <w:rFonts w:ascii="Times New Roman" w:hAnsi="Times New Roman" w:cs="Times New Roman"/>
                <w:color w:val="000000" w:themeColor="text1"/>
                <w:vertAlign w:val="subscript"/>
              </w:rPr>
              <w:t>10</w:t>
            </w:r>
            <w:r w:rsidRPr="007D05C9">
              <w:rPr>
                <w:rFonts w:ascii="Times New Roman" w:hAnsi="Times New Roman" w:cs="Times New Roman"/>
                <w:color w:val="000000" w:themeColor="text1"/>
              </w:rPr>
              <w:t xml:space="preserve"> </w:t>
            </w:r>
            <w:proofErr w:type="gramStart"/>
            <w:r w:rsidR="001F4BC0" w:rsidRPr="007D05C9">
              <w:rPr>
                <w:rFonts w:ascii="Times New Roman" w:hAnsi="Times New Roman" w:cs="Times New Roman"/>
                <w:i/>
                <w:color w:val="000000" w:themeColor="text1"/>
              </w:rPr>
              <w:t>SMR  ~</w:t>
            </w:r>
            <w:proofErr w:type="gramEnd"/>
            <w:r w:rsidR="001F4BC0" w:rsidRPr="007D05C9">
              <w:rPr>
                <w:rFonts w:ascii="Times New Roman" w:hAnsi="Times New Roman" w:cs="Times New Roman"/>
                <w:i/>
                <w:color w:val="000000" w:themeColor="text1"/>
              </w:rPr>
              <w:t xml:space="preserve"> </w:t>
            </w:r>
            <w:r w:rsidR="00F32CF4" w:rsidRPr="007D05C9">
              <w:rPr>
                <w:rFonts w:ascii="Times New Roman" w:hAnsi="Times New Roman" w:cs="Times New Roman"/>
                <w:color w:val="000000" w:themeColor="text1"/>
              </w:rPr>
              <w:t>log</w:t>
            </w:r>
            <w:r w:rsidR="00F32CF4" w:rsidRPr="007D05C9">
              <w:rPr>
                <w:rFonts w:ascii="Times New Roman" w:hAnsi="Times New Roman" w:cs="Times New Roman"/>
                <w:color w:val="000000" w:themeColor="text1"/>
                <w:vertAlign w:val="subscript"/>
              </w:rPr>
              <w:t>10</w:t>
            </w:r>
            <w:r w:rsidR="00F32CF4" w:rsidRPr="007D05C9">
              <w:rPr>
                <w:rFonts w:ascii="Times New Roman" w:hAnsi="Times New Roman" w:cs="Times New Roman"/>
                <w:color w:val="000000" w:themeColor="text1"/>
              </w:rPr>
              <w:t xml:space="preserve"> </w:t>
            </w:r>
            <w:r w:rsidR="001F4BC0" w:rsidRPr="007D05C9">
              <w:rPr>
                <w:rFonts w:ascii="Times New Roman" w:hAnsi="Times New Roman" w:cs="Times New Roman"/>
                <w:i/>
                <w:color w:val="000000" w:themeColor="text1"/>
              </w:rPr>
              <w:t>M</w:t>
            </w:r>
            <w:r w:rsidR="001F4BC0" w:rsidRPr="007D05C9">
              <w:rPr>
                <w:rFonts w:ascii="Times New Roman" w:hAnsi="Times New Roman" w:cs="Times New Roman"/>
                <w:color w:val="000000" w:themeColor="text1"/>
              </w:rPr>
              <w:t xml:space="preserve"> + </w:t>
            </w:r>
            <w:r w:rsidR="001F4BC0" w:rsidRPr="007D05C9">
              <w:rPr>
                <w:rFonts w:ascii="Times New Roman" w:hAnsi="Times New Roman" w:cs="Times New Roman"/>
                <w:i/>
                <w:color w:val="000000" w:themeColor="text1"/>
              </w:rPr>
              <w:t>vert vs invert</w:t>
            </w:r>
            <w:r w:rsidR="001F4BC0" w:rsidRPr="007D05C9">
              <w:rPr>
                <w:rFonts w:ascii="Times New Roman" w:hAnsi="Times New Roman" w:cs="Times New Roman"/>
                <w:color w:val="000000" w:themeColor="text1"/>
              </w:rPr>
              <w:t xml:space="preserve"> + </w:t>
            </w:r>
            <w:r w:rsidR="001F4BC0" w:rsidRPr="007D05C9">
              <w:rPr>
                <w:rFonts w:ascii="Times New Roman" w:hAnsi="Times New Roman" w:cs="Times New Roman"/>
                <w:i/>
                <w:color w:val="000000" w:themeColor="text1"/>
              </w:rPr>
              <w:t>air vs water</w:t>
            </w:r>
            <w:r w:rsidR="001F4BC0" w:rsidRPr="007D05C9">
              <w:rPr>
                <w:rFonts w:ascii="Times New Roman" w:hAnsi="Times New Roman" w:cs="Times New Roman"/>
                <w:color w:val="000000" w:themeColor="text1"/>
              </w:rPr>
              <w:t xml:space="preserve"> + </w:t>
            </w:r>
            <w:proofErr w:type="spellStart"/>
            <w:r w:rsidR="001F4BC0" w:rsidRPr="007D05C9">
              <w:rPr>
                <w:rFonts w:ascii="Times New Roman" w:hAnsi="Times New Roman" w:cs="Times New Roman"/>
                <w:i/>
                <w:color w:val="000000" w:themeColor="text1"/>
              </w:rPr>
              <w:t>T</w:t>
            </w:r>
            <w:r w:rsidR="001F4BC0" w:rsidRPr="007D05C9">
              <w:rPr>
                <w:rFonts w:ascii="Times New Roman" w:hAnsi="Times New Roman" w:cs="Times New Roman"/>
                <w:i/>
                <w:color w:val="000000" w:themeColor="text1"/>
                <w:vertAlign w:val="subscript"/>
              </w:rPr>
              <w:t>max</w:t>
            </w:r>
            <w:proofErr w:type="spellEnd"/>
            <w:r w:rsidR="001F4BC0" w:rsidRPr="007D05C9">
              <w:rPr>
                <w:rFonts w:ascii="Times New Roman" w:hAnsi="Times New Roman" w:cs="Times New Roman"/>
                <w:color w:val="000000" w:themeColor="text1"/>
              </w:rPr>
              <w:t xml:space="preserve"> + </w:t>
            </w:r>
            <w:r w:rsidR="001F4BC0" w:rsidRPr="007D05C9">
              <w:rPr>
                <w:rFonts w:ascii="Times New Roman" w:hAnsi="Times New Roman" w:cs="Times New Roman"/>
                <w:i/>
                <w:color w:val="000000" w:themeColor="text1"/>
              </w:rPr>
              <w:t>T</w:t>
            </w:r>
            <w:r w:rsidR="001F4BC0" w:rsidRPr="007D05C9">
              <w:rPr>
                <w:rFonts w:ascii="Times New Roman" w:hAnsi="Times New Roman" w:cs="Times New Roman"/>
                <w:i/>
                <w:color w:val="000000" w:themeColor="text1"/>
                <w:vertAlign w:val="subscript"/>
              </w:rPr>
              <w:t>a</w:t>
            </w:r>
          </w:p>
        </w:tc>
        <w:tc>
          <w:tcPr>
            <w:tcW w:w="993" w:type="dxa"/>
          </w:tcPr>
          <w:p w14:paraId="1355DDED" w14:textId="77777777" w:rsidR="001F4BC0" w:rsidRPr="007D05C9" w:rsidRDefault="001F4BC0" w:rsidP="00833ED7">
            <w:pPr>
              <w:spacing w:line="360" w:lineRule="auto"/>
              <w:jc w:val="center"/>
              <w:rPr>
                <w:rFonts w:ascii="Times New Roman" w:hAnsi="Times New Roman" w:cs="Times New Roman"/>
                <w:color w:val="000000" w:themeColor="text1"/>
              </w:rPr>
            </w:pPr>
            <w:r w:rsidRPr="007D05C9">
              <w:rPr>
                <w:rFonts w:ascii="Times New Roman" w:hAnsi="Times New Roman" w:cs="Times New Roman"/>
                <w:color w:val="000000" w:themeColor="text1"/>
              </w:rPr>
              <w:t>17</w:t>
            </w:r>
          </w:p>
        </w:tc>
        <w:tc>
          <w:tcPr>
            <w:tcW w:w="1417" w:type="dxa"/>
          </w:tcPr>
          <w:p w14:paraId="602F78DB" w14:textId="4466E3CC" w:rsidR="001F4BC0" w:rsidRPr="007D05C9" w:rsidRDefault="00960FEF" w:rsidP="00833ED7">
            <w:pPr>
              <w:spacing w:line="360" w:lineRule="auto"/>
              <w:jc w:val="center"/>
              <w:rPr>
                <w:rFonts w:ascii="Times New Roman" w:hAnsi="Times New Roman" w:cs="Times New Roman"/>
                <w:color w:val="000000" w:themeColor="text1"/>
              </w:rPr>
            </w:pPr>
            <w:r w:rsidRPr="007D05C9">
              <w:rPr>
                <w:rFonts w:ascii="Times New Roman" w:hAnsi="Times New Roman" w:cs="Times New Roman"/>
                <w:color w:val="000000" w:themeColor="text1"/>
              </w:rPr>
              <w:t>1189.47</w:t>
            </w:r>
          </w:p>
        </w:tc>
        <w:tc>
          <w:tcPr>
            <w:tcW w:w="1701" w:type="dxa"/>
          </w:tcPr>
          <w:p w14:paraId="183C4666" w14:textId="1755B5F6" w:rsidR="001F4BC0" w:rsidRPr="007D05C9" w:rsidRDefault="00960FEF" w:rsidP="00833ED7">
            <w:pPr>
              <w:spacing w:line="360" w:lineRule="auto"/>
              <w:jc w:val="center"/>
              <w:rPr>
                <w:rFonts w:ascii="Times New Roman" w:hAnsi="Times New Roman" w:cs="Times New Roman"/>
                <w:color w:val="000000" w:themeColor="text1"/>
              </w:rPr>
            </w:pPr>
            <w:r w:rsidRPr="007D05C9">
              <w:rPr>
                <w:rFonts w:ascii="Times New Roman" w:hAnsi="Times New Roman" w:cs="Times New Roman"/>
                <w:color w:val="000000" w:themeColor="text1"/>
              </w:rPr>
              <w:t>185.80</w:t>
            </w:r>
          </w:p>
        </w:tc>
        <w:tc>
          <w:tcPr>
            <w:tcW w:w="652" w:type="dxa"/>
          </w:tcPr>
          <w:p w14:paraId="5B656C8D" w14:textId="77777777" w:rsidR="001F4BC0" w:rsidRPr="007D05C9" w:rsidRDefault="001F4BC0" w:rsidP="00833ED7">
            <w:pPr>
              <w:spacing w:line="360" w:lineRule="auto"/>
              <w:jc w:val="center"/>
              <w:rPr>
                <w:rFonts w:ascii="Times New Roman" w:hAnsi="Times New Roman" w:cs="Times New Roman"/>
                <w:color w:val="000000" w:themeColor="text1"/>
              </w:rPr>
            </w:pPr>
            <w:r w:rsidRPr="007D05C9">
              <w:rPr>
                <w:rFonts w:ascii="Times New Roman" w:hAnsi="Times New Roman" w:cs="Times New Roman"/>
                <w:color w:val="000000" w:themeColor="text1"/>
              </w:rPr>
              <w:t>0</w:t>
            </w:r>
          </w:p>
        </w:tc>
        <w:tc>
          <w:tcPr>
            <w:tcW w:w="1758" w:type="dxa"/>
          </w:tcPr>
          <w:p w14:paraId="5D025196" w14:textId="2EC95408" w:rsidR="001F4BC0" w:rsidRPr="007D05C9" w:rsidRDefault="001F4BC0" w:rsidP="00833ED7">
            <w:pPr>
              <w:spacing w:line="360" w:lineRule="auto"/>
              <w:jc w:val="center"/>
              <w:rPr>
                <w:rFonts w:ascii="Times New Roman" w:hAnsi="Times New Roman" w:cs="Times New Roman"/>
                <w:color w:val="000000" w:themeColor="text1"/>
              </w:rPr>
            </w:pPr>
            <w:r w:rsidRPr="007D05C9">
              <w:rPr>
                <w:rFonts w:ascii="Times New Roman" w:hAnsi="Times New Roman" w:cs="Times New Roman"/>
                <w:color w:val="000000" w:themeColor="text1"/>
              </w:rPr>
              <w:t>-</w:t>
            </w:r>
            <w:r w:rsidR="00960FEF" w:rsidRPr="007D05C9">
              <w:rPr>
                <w:color w:val="000000" w:themeColor="text1"/>
              </w:rPr>
              <w:t xml:space="preserve"> </w:t>
            </w:r>
            <w:r w:rsidR="00960FEF" w:rsidRPr="007D05C9">
              <w:rPr>
                <w:rFonts w:ascii="Times New Roman" w:hAnsi="Times New Roman" w:cs="Times New Roman"/>
                <w:color w:val="000000" w:themeColor="text1"/>
              </w:rPr>
              <w:t>577.47</w:t>
            </w:r>
          </w:p>
        </w:tc>
      </w:tr>
      <w:tr w:rsidR="007D05C9" w:rsidRPr="007D05C9" w14:paraId="0FEAA9EC" w14:textId="77777777" w:rsidTr="00833ED7">
        <w:tc>
          <w:tcPr>
            <w:tcW w:w="6912" w:type="dxa"/>
            <w:tcBorders>
              <w:bottom w:val="single" w:sz="4" w:space="0" w:color="808080" w:themeColor="background1" w:themeShade="80"/>
            </w:tcBorders>
          </w:tcPr>
          <w:p w14:paraId="618705BB" w14:textId="62E1DAF3" w:rsidR="001F4BC0" w:rsidRPr="007D05C9" w:rsidRDefault="00650F7F" w:rsidP="00833ED7">
            <w:pPr>
              <w:spacing w:line="360" w:lineRule="auto"/>
              <w:rPr>
                <w:rFonts w:ascii="Times New Roman" w:eastAsia="Times New Roman" w:hAnsi="Times New Roman" w:cs="Times New Roman"/>
                <w:b/>
                <w:color w:val="000000" w:themeColor="text1"/>
              </w:rPr>
            </w:pPr>
            <w:r w:rsidRPr="007D05C9">
              <w:rPr>
                <w:rFonts w:ascii="Times New Roman" w:hAnsi="Times New Roman" w:cs="Times New Roman"/>
                <w:b/>
                <w:bCs/>
                <w:color w:val="000000" w:themeColor="text1"/>
              </w:rPr>
              <w:t>log</w:t>
            </w:r>
            <w:r w:rsidRPr="007D05C9">
              <w:rPr>
                <w:rFonts w:ascii="Times New Roman" w:hAnsi="Times New Roman" w:cs="Times New Roman"/>
                <w:b/>
                <w:bCs/>
                <w:color w:val="000000" w:themeColor="text1"/>
                <w:vertAlign w:val="subscript"/>
              </w:rPr>
              <w:t>10</w:t>
            </w:r>
            <w:r w:rsidRPr="007D05C9">
              <w:rPr>
                <w:rFonts w:ascii="Times New Roman" w:hAnsi="Times New Roman" w:cs="Times New Roman"/>
                <w:b/>
                <w:bCs/>
                <w:color w:val="000000" w:themeColor="text1"/>
              </w:rPr>
              <w:t xml:space="preserve"> </w:t>
            </w:r>
            <w:proofErr w:type="gramStart"/>
            <w:r w:rsidR="001F4BC0" w:rsidRPr="007D05C9">
              <w:rPr>
                <w:rFonts w:ascii="Times New Roman" w:hAnsi="Times New Roman" w:cs="Times New Roman"/>
                <w:b/>
                <w:i/>
                <w:color w:val="000000" w:themeColor="text1"/>
              </w:rPr>
              <w:t>SMR  ~</w:t>
            </w:r>
            <w:proofErr w:type="gramEnd"/>
            <w:r w:rsidR="001F4BC0" w:rsidRPr="007D05C9">
              <w:rPr>
                <w:rFonts w:ascii="Times New Roman" w:hAnsi="Times New Roman" w:cs="Times New Roman"/>
                <w:b/>
                <w:color w:val="000000" w:themeColor="text1"/>
              </w:rPr>
              <w:t xml:space="preserve"> </w:t>
            </w:r>
            <w:r w:rsidR="00F32CF4" w:rsidRPr="007D05C9">
              <w:rPr>
                <w:rFonts w:ascii="Times New Roman" w:hAnsi="Times New Roman" w:cs="Times New Roman"/>
                <w:b/>
                <w:bCs/>
                <w:color w:val="000000" w:themeColor="text1"/>
              </w:rPr>
              <w:t>log</w:t>
            </w:r>
            <w:r w:rsidR="00F32CF4" w:rsidRPr="007D05C9">
              <w:rPr>
                <w:rFonts w:ascii="Times New Roman" w:hAnsi="Times New Roman" w:cs="Times New Roman"/>
                <w:b/>
                <w:bCs/>
                <w:color w:val="000000" w:themeColor="text1"/>
                <w:vertAlign w:val="subscript"/>
              </w:rPr>
              <w:t>10</w:t>
            </w:r>
            <w:r w:rsidR="00F32CF4" w:rsidRPr="007D05C9">
              <w:rPr>
                <w:rFonts w:ascii="Times New Roman" w:hAnsi="Times New Roman" w:cs="Times New Roman"/>
                <w:color w:val="000000" w:themeColor="text1"/>
              </w:rPr>
              <w:t xml:space="preserve"> </w:t>
            </w:r>
            <w:r w:rsidR="001F4BC0" w:rsidRPr="007D05C9">
              <w:rPr>
                <w:rFonts w:ascii="Times New Roman" w:hAnsi="Times New Roman" w:cs="Times New Roman"/>
                <w:b/>
                <w:i/>
                <w:color w:val="000000" w:themeColor="text1"/>
              </w:rPr>
              <w:t>M</w:t>
            </w:r>
            <w:r w:rsidR="001F4BC0" w:rsidRPr="007D05C9">
              <w:rPr>
                <w:rFonts w:ascii="Times New Roman" w:hAnsi="Times New Roman" w:cs="Times New Roman"/>
                <w:b/>
                <w:color w:val="000000" w:themeColor="text1"/>
              </w:rPr>
              <w:t xml:space="preserve"> + </w:t>
            </w:r>
            <w:r w:rsidR="001F4BC0" w:rsidRPr="007D05C9">
              <w:rPr>
                <w:rFonts w:ascii="Times New Roman" w:hAnsi="Times New Roman" w:cs="Times New Roman"/>
                <w:b/>
                <w:i/>
                <w:color w:val="000000" w:themeColor="text1"/>
              </w:rPr>
              <w:t>vert vs invert</w:t>
            </w:r>
            <w:r w:rsidR="001F4BC0" w:rsidRPr="007D05C9">
              <w:rPr>
                <w:rFonts w:ascii="Times New Roman" w:hAnsi="Times New Roman" w:cs="Times New Roman"/>
                <w:b/>
                <w:color w:val="000000" w:themeColor="text1"/>
              </w:rPr>
              <w:t xml:space="preserve"> + </w:t>
            </w:r>
            <w:r w:rsidR="001F4BC0" w:rsidRPr="007D05C9">
              <w:rPr>
                <w:rFonts w:ascii="Times New Roman" w:hAnsi="Times New Roman" w:cs="Times New Roman"/>
                <w:b/>
                <w:i/>
                <w:color w:val="000000" w:themeColor="text1"/>
              </w:rPr>
              <w:t>air vs water</w:t>
            </w:r>
            <w:r w:rsidR="001F4BC0" w:rsidRPr="007D05C9">
              <w:rPr>
                <w:rFonts w:ascii="Times New Roman" w:hAnsi="Times New Roman" w:cs="Times New Roman"/>
                <w:b/>
                <w:color w:val="000000" w:themeColor="text1"/>
              </w:rPr>
              <w:t xml:space="preserve"> + </w:t>
            </w:r>
            <w:proofErr w:type="spellStart"/>
            <w:r w:rsidR="001F4BC0" w:rsidRPr="007D05C9">
              <w:rPr>
                <w:rFonts w:ascii="Times New Roman" w:hAnsi="Times New Roman" w:cs="Times New Roman"/>
                <w:b/>
                <w:i/>
                <w:color w:val="000000" w:themeColor="text1"/>
              </w:rPr>
              <w:t>T</w:t>
            </w:r>
            <w:r w:rsidR="001F4BC0" w:rsidRPr="007D05C9">
              <w:rPr>
                <w:rFonts w:ascii="Times New Roman" w:hAnsi="Times New Roman" w:cs="Times New Roman"/>
                <w:b/>
                <w:i/>
                <w:color w:val="000000" w:themeColor="text1"/>
                <w:vertAlign w:val="subscript"/>
              </w:rPr>
              <w:t>range</w:t>
            </w:r>
            <w:proofErr w:type="spellEnd"/>
            <w:r w:rsidR="001F4BC0" w:rsidRPr="007D05C9">
              <w:rPr>
                <w:rFonts w:ascii="Times New Roman" w:hAnsi="Times New Roman" w:cs="Times New Roman"/>
                <w:b/>
                <w:color w:val="000000" w:themeColor="text1"/>
              </w:rPr>
              <w:t xml:space="preserve"> + </w:t>
            </w:r>
            <w:r w:rsidR="001F4BC0" w:rsidRPr="007D05C9">
              <w:rPr>
                <w:rFonts w:ascii="Times New Roman" w:hAnsi="Times New Roman" w:cs="Times New Roman"/>
                <w:b/>
                <w:i/>
                <w:color w:val="000000" w:themeColor="text1"/>
              </w:rPr>
              <w:t>T</w:t>
            </w:r>
            <w:r w:rsidR="001F4BC0" w:rsidRPr="007D05C9">
              <w:rPr>
                <w:rFonts w:ascii="Times New Roman" w:hAnsi="Times New Roman" w:cs="Times New Roman"/>
                <w:b/>
                <w:i/>
                <w:color w:val="000000" w:themeColor="text1"/>
                <w:vertAlign w:val="subscript"/>
              </w:rPr>
              <w:t>a</w:t>
            </w:r>
          </w:p>
        </w:tc>
        <w:tc>
          <w:tcPr>
            <w:tcW w:w="993" w:type="dxa"/>
            <w:tcBorders>
              <w:bottom w:val="single" w:sz="4" w:space="0" w:color="808080" w:themeColor="background1" w:themeShade="80"/>
            </w:tcBorders>
          </w:tcPr>
          <w:p w14:paraId="13F3B6B2" w14:textId="77777777" w:rsidR="001F4BC0" w:rsidRPr="007D05C9" w:rsidRDefault="001F4BC0" w:rsidP="00833ED7">
            <w:pPr>
              <w:spacing w:line="360" w:lineRule="auto"/>
              <w:jc w:val="center"/>
              <w:rPr>
                <w:rFonts w:ascii="Times New Roman" w:eastAsia="Times New Roman" w:hAnsi="Times New Roman" w:cs="Times New Roman"/>
                <w:b/>
                <w:color w:val="000000" w:themeColor="text1"/>
              </w:rPr>
            </w:pPr>
            <w:r w:rsidRPr="007D05C9">
              <w:rPr>
                <w:rFonts w:ascii="Times New Roman" w:hAnsi="Times New Roman" w:cs="Times New Roman"/>
                <w:b/>
                <w:color w:val="000000" w:themeColor="text1"/>
              </w:rPr>
              <w:t>17</w:t>
            </w:r>
          </w:p>
        </w:tc>
        <w:tc>
          <w:tcPr>
            <w:tcW w:w="1417" w:type="dxa"/>
            <w:tcBorders>
              <w:bottom w:val="single" w:sz="4" w:space="0" w:color="808080" w:themeColor="background1" w:themeShade="80"/>
            </w:tcBorders>
          </w:tcPr>
          <w:p w14:paraId="07B48363" w14:textId="4D9E034A" w:rsidR="001F4BC0" w:rsidRPr="007D05C9" w:rsidRDefault="00960FEF" w:rsidP="00833ED7">
            <w:pPr>
              <w:spacing w:line="360" w:lineRule="auto"/>
              <w:jc w:val="center"/>
              <w:rPr>
                <w:rFonts w:ascii="Times New Roman" w:eastAsia="Times New Roman" w:hAnsi="Times New Roman" w:cs="Times New Roman"/>
                <w:b/>
                <w:color w:val="000000" w:themeColor="text1"/>
              </w:rPr>
            </w:pPr>
            <w:r w:rsidRPr="007D05C9">
              <w:rPr>
                <w:rFonts w:ascii="Times New Roman" w:hAnsi="Times New Roman" w:cs="Times New Roman"/>
                <w:b/>
                <w:color w:val="000000" w:themeColor="text1"/>
              </w:rPr>
              <w:t>1003.67</w:t>
            </w:r>
          </w:p>
        </w:tc>
        <w:tc>
          <w:tcPr>
            <w:tcW w:w="1701" w:type="dxa"/>
            <w:tcBorders>
              <w:bottom w:val="single" w:sz="4" w:space="0" w:color="808080" w:themeColor="background1" w:themeShade="80"/>
            </w:tcBorders>
          </w:tcPr>
          <w:p w14:paraId="332133B3" w14:textId="77777777" w:rsidR="001F4BC0" w:rsidRPr="007D05C9" w:rsidRDefault="001F4BC0" w:rsidP="00833ED7">
            <w:pPr>
              <w:spacing w:line="360" w:lineRule="auto"/>
              <w:jc w:val="center"/>
              <w:rPr>
                <w:rFonts w:ascii="Times New Roman" w:eastAsia="Times New Roman" w:hAnsi="Times New Roman" w:cs="Times New Roman"/>
                <w:b/>
                <w:color w:val="000000" w:themeColor="text1"/>
              </w:rPr>
            </w:pPr>
            <w:r w:rsidRPr="007D05C9">
              <w:rPr>
                <w:rFonts w:ascii="Times New Roman" w:hAnsi="Times New Roman" w:cs="Times New Roman"/>
                <w:b/>
                <w:color w:val="000000" w:themeColor="text1"/>
              </w:rPr>
              <w:t>0</w:t>
            </w:r>
          </w:p>
        </w:tc>
        <w:tc>
          <w:tcPr>
            <w:tcW w:w="652" w:type="dxa"/>
            <w:tcBorders>
              <w:bottom w:val="single" w:sz="4" w:space="0" w:color="808080" w:themeColor="background1" w:themeShade="80"/>
            </w:tcBorders>
          </w:tcPr>
          <w:p w14:paraId="1BC91F7D" w14:textId="77777777" w:rsidR="001F4BC0" w:rsidRPr="007D05C9" w:rsidRDefault="001F4BC0" w:rsidP="00833ED7">
            <w:pPr>
              <w:spacing w:line="360" w:lineRule="auto"/>
              <w:jc w:val="center"/>
              <w:rPr>
                <w:rFonts w:ascii="Times New Roman" w:hAnsi="Times New Roman" w:cs="Times New Roman"/>
                <w:b/>
                <w:color w:val="000000" w:themeColor="text1"/>
              </w:rPr>
            </w:pPr>
            <w:r w:rsidRPr="007D05C9">
              <w:rPr>
                <w:rFonts w:ascii="Times New Roman" w:hAnsi="Times New Roman" w:cs="Times New Roman"/>
                <w:b/>
                <w:color w:val="000000" w:themeColor="text1"/>
              </w:rPr>
              <w:t>1</w:t>
            </w:r>
          </w:p>
        </w:tc>
        <w:tc>
          <w:tcPr>
            <w:tcW w:w="1758" w:type="dxa"/>
            <w:tcBorders>
              <w:bottom w:val="single" w:sz="4" w:space="0" w:color="808080" w:themeColor="background1" w:themeShade="80"/>
            </w:tcBorders>
          </w:tcPr>
          <w:p w14:paraId="0DC9C080" w14:textId="2D6E57D3" w:rsidR="001F4BC0" w:rsidRPr="007D05C9" w:rsidRDefault="001F4BC0" w:rsidP="00833ED7">
            <w:pPr>
              <w:spacing w:line="360" w:lineRule="auto"/>
              <w:jc w:val="center"/>
              <w:rPr>
                <w:rFonts w:ascii="Times New Roman" w:hAnsi="Times New Roman" w:cs="Times New Roman"/>
                <w:b/>
                <w:color w:val="000000" w:themeColor="text1"/>
              </w:rPr>
            </w:pPr>
            <w:r w:rsidRPr="007D05C9">
              <w:rPr>
                <w:rFonts w:ascii="Times New Roman" w:hAnsi="Times New Roman" w:cs="Times New Roman"/>
                <w:b/>
                <w:color w:val="000000" w:themeColor="text1"/>
              </w:rPr>
              <w:t>-</w:t>
            </w:r>
            <w:r w:rsidR="00960FEF" w:rsidRPr="007D05C9">
              <w:rPr>
                <w:color w:val="000000" w:themeColor="text1"/>
              </w:rPr>
              <w:t xml:space="preserve"> </w:t>
            </w:r>
            <w:r w:rsidR="00960FEF" w:rsidRPr="007D05C9">
              <w:rPr>
                <w:rFonts w:ascii="Times New Roman" w:hAnsi="Times New Roman" w:cs="Times New Roman"/>
                <w:b/>
                <w:color w:val="000000" w:themeColor="text1"/>
              </w:rPr>
              <w:t>484.57</w:t>
            </w:r>
          </w:p>
        </w:tc>
      </w:tr>
    </w:tbl>
    <w:p w14:paraId="388577C9" w14:textId="77777777" w:rsidR="001F4BC0" w:rsidRPr="007D05C9" w:rsidRDefault="001F4BC0" w:rsidP="001F4BC0">
      <w:pPr>
        <w:spacing w:line="360" w:lineRule="auto"/>
        <w:rPr>
          <w:color w:val="000000" w:themeColor="text1"/>
        </w:rPr>
      </w:pPr>
      <w:r w:rsidRPr="007D05C9">
        <w:rPr>
          <w:color w:val="000000" w:themeColor="text1"/>
          <w:vertAlign w:val="superscript"/>
        </w:rPr>
        <w:t>§</w:t>
      </w:r>
      <w:r w:rsidRPr="007D05C9">
        <w:rPr>
          <w:color w:val="000000" w:themeColor="text1"/>
        </w:rPr>
        <w:t xml:space="preserve"> Include main effects and pairwise interactions (i.e., these models assume a variable </w:t>
      </w:r>
      <w:r w:rsidRPr="007D05C9">
        <w:rPr>
          <w:i/>
          <w:color w:val="000000" w:themeColor="text1"/>
        </w:rPr>
        <w:t>Q</w:t>
      </w:r>
      <w:r w:rsidRPr="007D05C9">
        <w:rPr>
          <w:i/>
          <w:color w:val="000000" w:themeColor="text1"/>
          <w:vertAlign w:val="subscript"/>
        </w:rPr>
        <w:t>10</w:t>
      </w:r>
      <w:r w:rsidRPr="007D05C9">
        <w:rPr>
          <w:color w:val="000000" w:themeColor="text1"/>
        </w:rPr>
        <w:t>).</w:t>
      </w:r>
    </w:p>
    <w:p w14:paraId="73512492" w14:textId="77777777" w:rsidR="001F4BC0" w:rsidRPr="007D05C9" w:rsidRDefault="001F4BC0" w:rsidP="001F4BC0">
      <w:pPr>
        <w:rPr>
          <w:color w:val="000000" w:themeColor="text1"/>
        </w:rPr>
      </w:pPr>
    </w:p>
    <w:p w14:paraId="30C55EF5" w14:textId="77777777" w:rsidR="00C42B34" w:rsidRPr="007D05C9" w:rsidRDefault="00C42B34" w:rsidP="001F4BC0">
      <w:pPr>
        <w:rPr>
          <w:color w:val="000000" w:themeColor="text1"/>
        </w:rPr>
      </w:pPr>
    </w:p>
    <w:p w14:paraId="2CA8B1C4" w14:textId="0AF4EAFB" w:rsidR="001F4BC0" w:rsidRPr="007D05C9" w:rsidRDefault="001F4BC0">
      <w:pPr>
        <w:rPr>
          <w:b/>
          <w:bCs/>
          <w:color w:val="000000" w:themeColor="text1"/>
          <w:kern w:val="32"/>
          <w:szCs w:val="24"/>
        </w:rPr>
      </w:pPr>
      <w:r w:rsidRPr="007D05C9">
        <w:rPr>
          <w:color w:val="000000" w:themeColor="text1"/>
        </w:rPr>
        <w:br w:type="page"/>
      </w:r>
    </w:p>
    <w:p w14:paraId="53BF5BE5" w14:textId="5E014539" w:rsidR="001F4BC0" w:rsidRDefault="001F4BC0" w:rsidP="001F4BC0">
      <w:pPr>
        <w:pStyle w:val="SMHeading"/>
        <w:rPr>
          <w:color w:val="000000" w:themeColor="text1"/>
          <w:sz w:val="22"/>
          <w:szCs w:val="22"/>
        </w:rPr>
      </w:pPr>
      <w:r w:rsidRPr="00426E46">
        <w:rPr>
          <w:color w:val="000000" w:themeColor="text1"/>
          <w:sz w:val="22"/>
          <w:szCs w:val="22"/>
        </w:rPr>
        <w:lastRenderedPageBreak/>
        <w:t>Table S</w:t>
      </w:r>
      <w:r w:rsidR="00426E46">
        <w:rPr>
          <w:color w:val="000000" w:themeColor="text1"/>
          <w:sz w:val="22"/>
          <w:szCs w:val="22"/>
        </w:rPr>
        <w:t>2</w:t>
      </w:r>
      <w:r w:rsidRPr="00426E46">
        <w:rPr>
          <w:color w:val="000000" w:themeColor="text1"/>
          <w:sz w:val="22"/>
          <w:szCs w:val="22"/>
        </w:rPr>
        <w:t>a. ANOVA output for best model in Table S2.</w:t>
      </w:r>
    </w:p>
    <w:p w14:paraId="71C99038" w14:textId="77777777" w:rsidR="0002552B" w:rsidRPr="00426E46" w:rsidRDefault="0002552B" w:rsidP="001F4BC0">
      <w:pPr>
        <w:pStyle w:val="SMHeading"/>
        <w:rPr>
          <w:color w:val="000000" w:themeColor="text1"/>
          <w:sz w:val="22"/>
          <w:szCs w:val="22"/>
        </w:rPr>
      </w:pPr>
    </w:p>
    <w:tbl>
      <w:tblPr>
        <w:tblStyle w:val="Tablaconcuadrcula"/>
        <w:tblW w:w="0" w:type="auto"/>
        <w:tblLook w:val="04A0" w:firstRow="1" w:lastRow="0" w:firstColumn="1" w:lastColumn="0" w:noHBand="0" w:noVBand="1"/>
      </w:tblPr>
      <w:tblGrid>
        <w:gridCol w:w="10740"/>
      </w:tblGrid>
      <w:tr w:rsidR="001F4BC0" w:rsidRPr="007D05C9" w14:paraId="635FCF78" w14:textId="77777777" w:rsidTr="00833ED7">
        <w:tc>
          <w:tcPr>
            <w:tcW w:w="10740" w:type="dxa"/>
          </w:tcPr>
          <w:p w14:paraId="20E217B9" w14:textId="77777777" w:rsidR="001F4BC0" w:rsidRPr="007D05C9" w:rsidRDefault="001F4BC0" w:rsidP="00833ED7">
            <w:pPr>
              <w:spacing w:line="360" w:lineRule="auto"/>
              <w:rPr>
                <w:rFonts w:ascii="Monaco" w:hAnsi="Monaco" w:cs="Arial"/>
                <w:color w:val="000000" w:themeColor="text1"/>
                <w:sz w:val="16"/>
                <w:szCs w:val="16"/>
              </w:rPr>
            </w:pPr>
          </w:p>
          <w:p w14:paraId="1CB4D685" w14:textId="1F1D82C1" w:rsidR="001F4BC0" w:rsidRPr="007D05C9" w:rsidRDefault="001F4BC0" w:rsidP="00CE5CA5">
            <w:pPr>
              <w:spacing w:line="276" w:lineRule="auto"/>
              <w:rPr>
                <w:rFonts w:ascii="Monaco" w:hAnsi="Monaco" w:cs="Arial"/>
                <w:color w:val="000000" w:themeColor="text1"/>
                <w:sz w:val="16"/>
                <w:szCs w:val="16"/>
              </w:rPr>
            </w:pPr>
            <w:r w:rsidRPr="007D05C9">
              <w:rPr>
                <w:rFonts w:ascii="Monaco" w:hAnsi="Monaco" w:cs="Arial"/>
                <w:color w:val="000000" w:themeColor="text1"/>
                <w:sz w:val="16"/>
                <w:szCs w:val="16"/>
              </w:rPr>
              <w:t xml:space="preserve">&gt; m7 &lt;- </w:t>
            </w:r>
            <w:proofErr w:type="spellStart"/>
            <w:r w:rsidRPr="007D05C9">
              <w:rPr>
                <w:rFonts w:ascii="Monaco" w:hAnsi="Monaco" w:cs="Arial"/>
                <w:color w:val="000000" w:themeColor="text1"/>
                <w:sz w:val="16"/>
                <w:szCs w:val="16"/>
              </w:rPr>
              <w:t>lm</w:t>
            </w:r>
            <w:proofErr w:type="spellEnd"/>
            <w:r w:rsidRPr="007D05C9">
              <w:rPr>
                <w:rFonts w:ascii="Monaco" w:hAnsi="Monaco" w:cs="Arial"/>
                <w:color w:val="000000" w:themeColor="text1"/>
                <w:sz w:val="16"/>
                <w:szCs w:val="16"/>
              </w:rPr>
              <w:t>(log</w:t>
            </w:r>
            <w:r w:rsidR="00F32CF4" w:rsidRPr="007D05C9">
              <w:rPr>
                <w:rFonts w:ascii="Monaco" w:hAnsi="Monaco" w:cs="Arial"/>
                <w:color w:val="000000" w:themeColor="text1"/>
                <w:sz w:val="16"/>
                <w:szCs w:val="16"/>
              </w:rPr>
              <w:t>10</w:t>
            </w:r>
            <w:r w:rsidRPr="007D05C9">
              <w:rPr>
                <w:rFonts w:ascii="Monaco" w:hAnsi="Monaco" w:cs="Arial"/>
                <w:color w:val="000000" w:themeColor="text1"/>
                <w:sz w:val="16"/>
                <w:szCs w:val="16"/>
              </w:rPr>
              <w:t>(</w:t>
            </w:r>
            <w:proofErr w:type="spellStart"/>
            <w:r w:rsidRPr="007D05C9">
              <w:rPr>
                <w:rFonts w:ascii="Monaco" w:hAnsi="Monaco" w:cs="Arial"/>
                <w:color w:val="000000" w:themeColor="text1"/>
                <w:sz w:val="16"/>
                <w:szCs w:val="16"/>
              </w:rPr>
              <w:t>mr</w:t>
            </w:r>
            <w:proofErr w:type="spellEnd"/>
            <w:r w:rsidRPr="007D05C9">
              <w:rPr>
                <w:rFonts w:ascii="Monaco" w:hAnsi="Monaco" w:cs="Arial"/>
                <w:color w:val="000000" w:themeColor="text1"/>
                <w:sz w:val="16"/>
                <w:szCs w:val="16"/>
              </w:rPr>
              <w:t>) ~ (log</w:t>
            </w:r>
            <w:r w:rsidR="00F32CF4" w:rsidRPr="007D05C9">
              <w:rPr>
                <w:rFonts w:ascii="Monaco" w:hAnsi="Monaco" w:cs="Arial"/>
                <w:color w:val="000000" w:themeColor="text1"/>
                <w:sz w:val="16"/>
                <w:szCs w:val="16"/>
              </w:rPr>
              <w:t>10</w:t>
            </w:r>
            <w:r w:rsidRPr="007D05C9">
              <w:rPr>
                <w:rFonts w:ascii="Monaco" w:hAnsi="Monaco" w:cs="Arial"/>
                <w:color w:val="000000" w:themeColor="text1"/>
                <w:sz w:val="16"/>
                <w:szCs w:val="16"/>
              </w:rPr>
              <w:t xml:space="preserve">(mb) + </w:t>
            </w:r>
            <w:proofErr w:type="spellStart"/>
            <w:proofErr w:type="gramStart"/>
            <w:r w:rsidRPr="007D05C9">
              <w:rPr>
                <w:rFonts w:ascii="Monaco" w:hAnsi="Monaco" w:cs="Arial"/>
                <w:color w:val="000000" w:themeColor="text1"/>
                <w:sz w:val="16"/>
                <w:szCs w:val="16"/>
              </w:rPr>
              <w:t>as.factor</w:t>
            </w:r>
            <w:proofErr w:type="spellEnd"/>
            <w:proofErr w:type="gramEnd"/>
            <w:r w:rsidRPr="007D05C9">
              <w:rPr>
                <w:rFonts w:ascii="Monaco" w:hAnsi="Monaco" w:cs="Arial"/>
                <w:color w:val="000000" w:themeColor="text1"/>
                <w:sz w:val="16"/>
                <w:szCs w:val="16"/>
              </w:rPr>
              <w:t xml:space="preserve">(vert) + </w:t>
            </w:r>
            <w:proofErr w:type="spellStart"/>
            <w:r w:rsidRPr="007D05C9">
              <w:rPr>
                <w:rFonts w:ascii="Monaco" w:hAnsi="Monaco" w:cs="Arial"/>
                <w:color w:val="000000" w:themeColor="text1"/>
                <w:sz w:val="16"/>
                <w:szCs w:val="16"/>
              </w:rPr>
              <w:t>as.factor</w:t>
            </w:r>
            <w:proofErr w:type="spellEnd"/>
            <w:r w:rsidRPr="007D05C9">
              <w:rPr>
                <w:rFonts w:ascii="Monaco" w:hAnsi="Monaco" w:cs="Arial"/>
                <w:color w:val="000000" w:themeColor="text1"/>
                <w:sz w:val="16"/>
                <w:szCs w:val="16"/>
              </w:rPr>
              <w:t>(</w:t>
            </w:r>
            <w:proofErr w:type="spellStart"/>
            <w:r w:rsidRPr="007D05C9">
              <w:rPr>
                <w:rFonts w:ascii="Monaco" w:hAnsi="Monaco" w:cs="Arial"/>
                <w:color w:val="000000" w:themeColor="text1"/>
                <w:sz w:val="16"/>
                <w:szCs w:val="16"/>
              </w:rPr>
              <w:t>air.water</w:t>
            </w:r>
            <w:proofErr w:type="spellEnd"/>
            <w:r w:rsidRPr="007D05C9">
              <w:rPr>
                <w:rFonts w:ascii="Monaco" w:hAnsi="Monaco" w:cs="Arial"/>
                <w:color w:val="000000" w:themeColor="text1"/>
                <w:sz w:val="16"/>
                <w:szCs w:val="16"/>
              </w:rPr>
              <w:t xml:space="preserve">) + </w:t>
            </w:r>
            <w:proofErr w:type="spellStart"/>
            <w:r w:rsidRPr="007D05C9">
              <w:rPr>
                <w:rFonts w:ascii="Monaco" w:hAnsi="Monaco" w:cs="Arial"/>
                <w:color w:val="000000" w:themeColor="text1"/>
                <w:sz w:val="16"/>
                <w:szCs w:val="16"/>
              </w:rPr>
              <w:t>trange</w:t>
            </w:r>
            <w:proofErr w:type="spellEnd"/>
            <w:r w:rsidRPr="007D05C9">
              <w:rPr>
                <w:rFonts w:ascii="Monaco" w:hAnsi="Monaco" w:cs="Arial"/>
                <w:color w:val="000000" w:themeColor="text1"/>
                <w:sz w:val="16"/>
                <w:szCs w:val="16"/>
              </w:rPr>
              <w:t xml:space="preserve"> + ta)^2, data=d)</w:t>
            </w:r>
          </w:p>
          <w:p w14:paraId="60967CA3" w14:textId="77777777" w:rsidR="001F4BC0" w:rsidRPr="007D05C9" w:rsidRDefault="001F4BC0" w:rsidP="00CE5CA5">
            <w:pPr>
              <w:spacing w:line="276" w:lineRule="auto"/>
              <w:rPr>
                <w:rFonts w:ascii="Monaco" w:hAnsi="Monaco" w:cs="Arial"/>
                <w:color w:val="000000" w:themeColor="text1"/>
                <w:sz w:val="16"/>
                <w:szCs w:val="16"/>
              </w:rPr>
            </w:pPr>
            <w:r w:rsidRPr="007D05C9">
              <w:rPr>
                <w:rFonts w:ascii="Monaco" w:hAnsi="Monaco" w:cs="Arial"/>
                <w:color w:val="000000" w:themeColor="text1"/>
                <w:sz w:val="16"/>
                <w:szCs w:val="16"/>
              </w:rPr>
              <w:t xml:space="preserve">&gt; </w:t>
            </w:r>
            <w:proofErr w:type="spellStart"/>
            <w:r w:rsidRPr="007D05C9">
              <w:rPr>
                <w:rFonts w:ascii="Monaco" w:hAnsi="Monaco" w:cs="Arial"/>
                <w:color w:val="000000" w:themeColor="text1"/>
                <w:sz w:val="16"/>
                <w:szCs w:val="16"/>
              </w:rPr>
              <w:t>anova</w:t>
            </w:r>
            <w:proofErr w:type="spellEnd"/>
            <w:r w:rsidRPr="007D05C9">
              <w:rPr>
                <w:rFonts w:ascii="Monaco" w:hAnsi="Monaco" w:cs="Arial"/>
                <w:color w:val="000000" w:themeColor="text1"/>
                <w:sz w:val="16"/>
                <w:szCs w:val="16"/>
              </w:rPr>
              <w:t>(m7)</w:t>
            </w:r>
          </w:p>
          <w:p w14:paraId="08386EA2" w14:textId="77777777" w:rsidR="001F4BC0" w:rsidRPr="007D05C9" w:rsidRDefault="001F4BC0" w:rsidP="00CE5CA5">
            <w:pPr>
              <w:spacing w:line="276" w:lineRule="auto"/>
              <w:rPr>
                <w:rFonts w:ascii="Monaco" w:hAnsi="Monaco" w:cs="Arial"/>
                <w:color w:val="000000" w:themeColor="text1"/>
                <w:sz w:val="16"/>
                <w:szCs w:val="16"/>
              </w:rPr>
            </w:pPr>
          </w:p>
          <w:p w14:paraId="57D200FD" w14:textId="77777777" w:rsidR="00F32CF4" w:rsidRPr="007D05C9" w:rsidRDefault="00F32CF4" w:rsidP="00F32CF4">
            <w:pPr>
              <w:spacing w:line="276" w:lineRule="auto"/>
              <w:rPr>
                <w:rFonts w:ascii="Monaco" w:hAnsi="Monaco" w:cs="Arial"/>
                <w:color w:val="000000" w:themeColor="text1"/>
                <w:sz w:val="16"/>
                <w:szCs w:val="16"/>
              </w:rPr>
            </w:pPr>
            <w:r w:rsidRPr="007D05C9">
              <w:rPr>
                <w:rFonts w:ascii="Monaco" w:hAnsi="Monaco" w:cs="Arial"/>
                <w:color w:val="000000" w:themeColor="text1"/>
                <w:sz w:val="16"/>
                <w:szCs w:val="16"/>
              </w:rPr>
              <w:t>Analysis of Variance Table</w:t>
            </w:r>
          </w:p>
          <w:p w14:paraId="2E7CBBE2" w14:textId="77777777" w:rsidR="00F32CF4" w:rsidRPr="007D05C9" w:rsidRDefault="00F32CF4" w:rsidP="00F32CF4">
            <w:pPr>
              <w:spacing w:line="276" w:lineRule="auto"/>
              <w:rPr>
                <w:rFonts w:ascii="Monaco" w:hAnsi="Monaco" w:cs="Arial"/>
                <w:color w:val="000000" w:themeColor="text1"/>
                <w:sz w:val="16"/>
                <w:szCs w:val="16"/>
              </w:rPr>
            </w:pPr>
          </w:p>
          <w:p w14:paraId="02409C01" w14:textId="77777777" w:rsidR="00F32CF4" w:rsidRPr="007D05C9" w:rsidRDefault="00F32CF4" w:rsidP="00F32CF4">
            <w:pPr>
              <w:spacing w:line="276" w:lineRule="auto"/>
              <w:rPr>
                <w:rFonts w:ascii="Monaco" w:hAnsi="Monaco" w:cs="Arial"/>
                <w:color w:val="000000" w:themeColor="text1"/>
                <w:sz w:val="16"/>
                <w:szCs w:val="16"/>
              </w:rPr>
            </w:pPr>
            <w:r w:rsidRPr="007D05C9">
              <w:rPr>
                <w:rFonts w:ascii="Monaco" w:hAnsi="Monaco" w:cs="Arial"/>
                <w:color w:val="000000" w:themeColor="text1"/>
                <w:sz w:val="16"/>
                <w:szCs w:val="16"/>
              </w:rPr>
              <w:t>Response: log10(</w:t>
            </w:r>
            <w:proofErr w:type="spellStart"/>
            <w:r w:rsidRPr="007D05C9">
              <w:rPr>
                <w:rFonts w:ascii="Monaco" w:hAnsi="Monaco" w:cs="Arial"/>
                <w:color w:val="000000" w:themeColor="text1"/>
                <w:sz w:val="16"/>
                <w:szCs w:val="16"/>
              </w:rPr>
              <w:t>mr</w:t>
            </w:r>
            <w:proofErr w:type="spellEnd"/>
            <w:r w:rsidRPr="007D05C9">
              <w:rPr>
                <w:rFonts w:ascii="Monaco" w:hAnsi="Monaco" w:cs="Arial"/>
                <w:color w:val="000000" w:themeColor="text1"/>
                <w:sz w:val="16"/>
                <w:szCs w:val="16"/>
              </w:rPr>
              <w:t>)</w:t>
            </w:r>
          </w:p>
          <w:p w14:paraId="03AD901C" w14:textId="77777777" w:rsidR="00F32CF4" w:rsidRPr="007D05C9" w:rsidRDefault="00F32CF4" w:rsidP="00F32CF4">
            <w:pPr>
              <w:spacing w:line="276" w:lineRule="auto"/>
              <w:rPr>
                <w:rFonts w:ascii="Monaco" w:hAnsi="Monaco" w:cs="Arial"/>
                <w:color w:val="000000" w:themeColor="text1"/>
                <w:sz w:val="16"/>
                <w:szCs w:val="16"/>
              </w:rPr>
            </w:pPr>
            <w:r w:rsidRPr="007D05C9">
              <w:rPr>
                <w:rFonts w:ascii="Monaco" w:hAnsi="Monaco" w:cs="Arial"/>
                <w:color w:val="000000" w:themeColor="text1"/>
                <w:sz w:val="16"/>
                <w:szCs w:val="16"/>
              </w:rPr>
              <w:t xml:space="preserve">                                        </w:t>
            </w:r>
            <w:proofErr w:type="gramStart"/>
            <w:r w:rsidRPr="007D05C9">
              <w:rPr>
                <w:rFonts w:ascii="Monaco" w:hAnsi="Monaco" w:cs="Arial"/>
                <w:color w:val="000000" w:themeColor="text1"/>
                <w:sz w:val="16"/>
                <w:szCs w:val="16"/>
              </w:rPr>
              <w:t>Df  Sum</w:t>
            </w:r>
            <w:proofErr w:type="gramEnd"/>
            <w:r w:rsidRPr="007D05C9">
              <w:rPr>
                <w:rFonts w:ascii="Monaco" w:hAnsi="Monaco" w:cs="Arial"/>
                <w:color w:val="000000" w:themeColor="text1"/>
                <w:sz w:val="16"/>
                <w:szCs w:val="16"/>
              </w:rPr>
              <w:t xml:space="preserve"> Sq Mean Sq    F value    </w:t>
            </w:r>
            <w:proofErr w:type="spellStart"/>
            <w:r w:rsidRPr="007D05C9">
              <w:rPr>
                <w:rFonts w:ascii="Monaco" w:hAnsi="Monaco" w:cs="Arial"/>
                <w:color w:val="000000" w:themeColor="text1"/>
                <w:sz w:val="16"/>
                <w:szCs w:val="16"/>
              </w:rPr>
              <w:t>Pr</w:t>
            </w:r>
            <w:proofErr w:type="spellEnd"/>
            <w:r w:rsidRPr="007D05C9">
              <w:rPr>
                <w:rFonts w:ascii="Monaco" w:hAnsi="Monaco" w:cs="Arial"/>
                <w:color w:val="000000" w:themeColor="text1"/>
                <w:sz w:val="16"/>
                <w:szCs w:val="16"/>
              </w:rPr>
              <w:t xml:space="preserve">(&gt;F)    </w:t>
            </w:r>
          </w:p>
          <w:p w14:paraId="347E2910" w14:textId="77777777" w:rsidR="00F32CF4" w:rsidRPr="007D05C9" w:rsidRDefault="00F32CF4" w:rsidP="00F32CF4">
            <w:pPr>
              <w:spacing w:line="276" w:lineRule="auto"/>
              <w:rPr>
                <w:rFonts w:ascii="Monaco" w:hAnsi="Monaco" w:cs="Arial"/>
                <w:color w:val="000000" w:themeColor="text1"/>
                <w:sz w:val="16"/>
                <w:szCs w:val="16"/>
                <w:lang w:val="es-CL"/>
              </w:rPr>
            </w:pPr>
            <w:r w:rsidRPr="007D05C9">
              <w:rPr>
                <w:rFonts w:ascii="Monaco" w:hAnsi="Monaco" w:cs="Arial"/>
                <w:color w:val="000000" w:themeColor="text1"/>
                <w:sz w:val="16"/>
                <w:szCs w:val="16"/>
                <w:lang w:val="es-CL"/>
              </w:rPr>
              <w:t>log10(mb)                                1 2213.31 2213.31 16167.7568 &lt; 2.2e-16 ***</w:t>
            </w:r>
          </w:p>
          <w:p w14:paraId="66FA1FB2" w14:textId="77777777" w:rsidR="00F32CF4" w:rsidRPr="007D05C9" w:rsidRDefault="00F32CF4" w:rsidP="00F32CF4">
            <w:pPr>
              <w:spacing w:line="276" w:lineRule="auto"/>
              <w:rPr>
                <w:rFonts w:ascii="Monaco" w:hAnsi="Monaco" w:cs="Arial"/>
                <w:color w:val="000000" w:themeColor="text1"/>
                <w:sz w:val="16"/>
                <w:szCs w:val="16"/>
                <w:lang w:val="es-CL"/>
              </w:rPr>
            </w:pPr>
            <w:r w:rsidRPr="007D05C9">
              <w:rPr>
                <w:rFonts w:ascii="Monaco" w:hAnsi="Monaco" w:cs="Arial"/>
                <w:color w:val="000000" w:themeColor="text1"/>
                <w:sz w:val="16"/>
                <w:szCs w:val="16"/>
                <w:lang w:val="es-CL"/>
              </w:rPr>
              <w:t xml:space="preserve">as.factor(vert)                          1    0.36    0.36     2.6038  0.106885    </w:t>
            </w:r>
          </w:p>
          <w:p w14:paraId="249ED8E7" w14:textId="77777777" w:rsidR="00F32CF4" w:rsidRPr="007D05C9" w:rsidRDefault="00F32CF4" w:rsidP="00F32CF4">
            <w:pPr>
              <w:spacing w:line="276" w:lineRule="auto"/>
              <w:rPr>
                <w:rFonts w:ascii="Monaco" w:hAnsi="Monaco" w:cs="Arial"/>
                <w:color w:val="000000" w:themeColor="text1"/>
                <w:sz w:val="16"/>
                <w:szCs w:val="16"/>
                <w:lang w:val="es-CL"/>
              </w:rPr>
            </w:pPr>
            <w:r w:rsidRPr="007D05C9">
              <w:rPr>
                <w:rFonts w:ascii="Monaco" w:hAnsi="Monaco" w:cs="Arial"/>
                <w:color w:val="000000" w:themeColor="text1"/>
                <w:sz w:val="16"/>
                <w:szCs w:val="16"/>
                <w:lang w:val="es-CL"/>
              </w:rPr>
              <w:t>as.factor(air.water1)                    1   64.13   64.13   468.4650 &lt; 2.2e-16 ***</w:t>
            </w:r>
          </w:p>
          <w:p w14:paraId="7CF3E0FE" w14:textId="77777777" w:rsidR="00F32CF4" w:rsidRPr="007D05C9" w:rsidRDefault="00F32CF4" w:rsidP="00F32CF4">
            <w:pPr>
              <w:spacing w:line="276" w:lineRule="auto"/>
              <w:rPr>
                <w:rFonts w:ascii="Monaco" w:hAnsi="Monaco" w:cs="Arial"/>
                <w:color w:val="000000" w:themeColor="text1"/>
                <w:sz w:val="16"/>
                <w:szCs w:val="16"/>
                <w:lang w:val="es-CL"/>
              </w:rPr>
            </w:pPr>
            <w:r w:rsidRPr="007D05C9">
              <w:rPr>
                <w:rFonts w:ascii="Monaco" w:hAnsi="Monaco" w:cs="Arial"/>
                <w:color w:val="000000" w:themeColor="text1"/>
                <w:sz w:val="16"/>
                <w:szCs w:val="16"/>
                <w:lang w:val="es-CL"/>
              </w:rPr>
              <w:t>trange                                   1    4.93    4.93    36.0384 2.594e-09 ***</w:t>
            </w:r>
          </w:p>
          <w:p w14:paraId="330B70A0" w14:textId="77777777" w:rsidR="00F32CF4" w:rsidRPr="007D05C9" w:rsidRDefault="00F32CF4" w:rsidP="00F32CF4">
            <w:pPr>
              <w:spacing w:line="276" w:lineRule="auto"/>
              <w:rPr>
                <w:rFonts w:ascii="Monaco" w:hAnsi="Monaco" w:cs="Arial"/>
                <w:color w:val="000000" w:themeColor="text1"/>
                <w:sz w:val="16"/>
                <w:szCs w:val="16"/>
                <w:lang w:val="es-CL"/>
              </w:rPr>
            </w:pPr>
            <w:r w:rsidRPr="007D05C9">
              <w:rPr>
                <w:rFonts w:ascii="Monaco" w:hAnsi="Monaco" w:cs="Arial"/>
                <w:color w:val="000000" w:themeColor="text1"/>
                <w:sz w:val="16"/>
                <w:szCs w:val="16"/>
                <w:lang w:val="es-CL"/>
              </w:rPr>
              <w:t>ta                                       1  139.59  139.59  1019.6658 &lt; 2.2e-16 ***</w:t>
            </w:r>
          </w:p>
          <w:p w14:paraId="58EC89CF" w14:textId="77777777" w:rsidR="00F32CF4" w:rsidRPr="007D05C9" w:rsidRDefault="00F32CF4" w:rsidP="00F32CF4">
            <w:pPr>
              <w:spacing w:line="276" w:lineRule="auto"/>
              <w:rPr>
                <w:rFonts w:ascii="Monaco" w:hAnsi="Monaco" w:cs="Arial"/>
                <w:color w:val="000000" w:themeColor="text1"/>
                <w:sz w:val="16"/>
                <w:szCs w:val="16"/>
                <w:lang w:val="es-CL"/>
              </w:rPr>
            </w:pPr>
            <w:r w:rsidRPr="007D05C9">
              <w:rPr>
                <w:rFonts w:ascii="Monaco" w:hAnsi="Monaco" w:cs="Arial"/>
                <w:color w:val="000000" w:themeColor="text1"/>
                <w:sz w:val="16"/>
                <w:szCs w:val="16"/>
                <w:lang w:val="es-CL"/>
              </w:rPr>
              <w:t>log10(mb):as.factor(vert)                1    3.90    3.90    28.4948 1.132e-07 ***</w:t>
            </w:r>
          </w:p>
          <w:p w14:paraId="056FA252" w14:textId="77777777" w:rsidR="00F32CF4" w:rsidRPr="007D05C9" w:rsidRDefault="00F32CF4" w:rsidP="00F32CF4">
            <w:pPr>
              <w:spacing w:line="276" w:lineRule="auto"/>
              <w:rPr>
                <w:rFonts w:ascii="Monaco" w:hAnsi="Monaco" w:cs="Arial"/>
                <w:color w:val="000000" w:themeColor="text1"/>
                <w:sz w:val="16"/>
                <w:szCs w:val="16"/>
                <w:lang w:val="es-CL"/>
              </w:rPr>
            </w:pPr>
            <w:r w:rsidRPr="007D05C9">
              <w:rPr>
                <w:rFonts w:ascii="Monaco" w:hAnsi="Monaco" w:cs="Arial"/>
                <w:color w:val="000000" w:themeColor="text1"/>
                <w:sz w:val="16"/>
                <w:szCs w:val="16"/>
                <w:lang w:val="es-CL"/>
              </w:rPr>
              <w:t>log10(mb):as.factor(air.water1)          1    5.11    5.11    37.3535 1.349e-09 ***</w:t>
            </w:r>
          </w:p>
          <w:p w14:paraId="26B2C848" w14:textId="77777777" w:rsidR="00F32CF4" w:rsidRPr="007D05C9" w:rsidRDefault="00F32CF4" w:rsidP="00F32CF4">
            <w:pPr>
              <w:spacing w:line="276" w:lineRule="auto"/>
              <w:rPr>
                <w:rFonts w:ascii="Monaco" w:hAnsi="Monaco" w:cs="Arial"/>
                <w:color w:val="000000" w:themeColor="text1"/>
                <w:sz w:val="16"/>
                <w:szCs w:val="16"/>
                <w:lang w:val="es-CL"/>
              </w:rPr>
            </w:pPr>
            <w:r w:rsidRPr="007D05C9">
              <w:rPr>
                <w:rFonts w:ascii="Monaco" w:hAnsi="Monaco" w:cs="Arial"/>
                <w:color w:val="000000" w:themeColor="text1"/>
                <w:sz w:val="16"/>
                <w:szCs w:val="16"/>
                <w:lang w:val="es-CL"/>
              </w:rPr>
              <w:t>log10(mb):trange                         1    3.86    3.86    28.2049 1.310e-07 ***</w:t>
            </w:r>
          </w:p>
          <w:p w14:paraId="33BA373E" w14:textId="77777777" w:rsidR="00F32CF4" w:rsidRPr="007D05C9" w:rsidRDefault="00F32CF4" w:rsidP="00F32CF4">
            <w:pPr>
              <w:spacing w:line="276" w:lineRule="auto"/>
              <w:rPr>
                <w:rFonts w:ascii="Monaco" w:hAnsi="Monaco" w:cs="Arial"/>
                <w:color w:val="000000" w:themeColor="text1"/>
                <w:sz w:val="16"/>
                <w:szCs w:val="16"/>
                <w:lang w:val="es-CL"/>
              </w:rPr>
            </w:pPr>
            <w:r w:rsidRPr="007D05C9">
              <w:rPr>
                <w:rFonts w:ascii="Monaco" w:hAnsi="Monaco" w:cs="Arial"/>
                <w:color w:val="000000" w:themeColor="text1"/>
                <w:sz w:val="16"/>
                <w:szCs w:val="16"/>
                <w:lang w:val="es-CL"/>
              </w:rPr>
              <w:t xml:space="preserve">log10(mb):ta                             1    0.37    0.37     2.6687  0.102616    </w:t>
            </w:r>
          </w:p>
          <w:p w14:paraId="09E60B23" w14:textId="77777777" w:rsidR="00F32CF4" w:rsidRPr="007D05C9" w:rsidRDefault="00F32CF4" w:rsidP="00F32CF4">
            <w:pPr>
              <w:spacing w:line="276" w:lineRule="auto"/>
              <w:rPr>
                <w:rFonts w:ascii="Monaco" w:hAnsi="Monaco" w:cs="Arial"/>
                <w:color w:val="000000" w:themeColor="text1"/>
                <w:sz w:val="16"/>
                <w:szCs w:val="16"/>
                <w:lang w:val="es-CL"/>
              </w:rPr>
            </w:pPr>
            <w:r w:rsidRPr="007D05C9">
              <w:rPr>
                <w:rFonts w:ascii="Monaco" w:hAnsi="Monaco" w:cs="Arial"/>
                <w:color w:val="000000" w:themeColor="text1"/>
                <w:sz w:val="16"/>
                <w:szCs w:val="16"/>
                <w:lang w:val="es-CL"/>
              </w:rPr>
              <w:t>as.factor(vert):as.factor(air.water1)    1   10.32   10.32    75.3807 &lt; 2.2e-16 ***</w:t>
            </w:r>
          </w:p>
          <w:p w14:paraId="5945E760" w14:textId="77777777" w:rsidR="00F32CF4" w:rsidRPr="007D05C9" w:rsidRDefault="00F32CF4" w:rsidP="00F32CF4">
            <w:pPr>
              <w:spacing w:line="276" w:lineRule="auto"/>
              <w:rPr>
                <w:rFonts w:ascii="Monaco" w:hAnsi="Monaco" w:cs="Arial"/>
                <w:color w:val="000000" w:themeColor="text1"/>
                <w:sz w:val="16"/>
                <w:szCs w:val="16"/>
                <w:lang w:val="es-CL"/>
              </w:rPr>
            </w:pPr>
            <w:r w:rsidRPr="007D05C9">
              <w:rPr>
                <w:rFonts w:ascii="Monaco" w:hAnsi="Monaco" w:cs="Arial"/>
                <w:color w:val="000000" w:themeColor="text1"/>
                <w:sz w:val="16"/>
                <w:szCs w:val="16"/>
                <w:lang w:val="es-CL"/>
              </w:rPr>
              <w:t>as.factor(vert):trange                   1    2.60    2.60    18.9566 1.457e-05 ***</w:t>
            </w:r>
          </w:p>
          <w:p w14:paraId="69CA2769" w14:textId="77777777" w:rsidR="00F32CF4" w:rsidRPr="007D05C9" w:rsidRDefault="00F32CF4" w:rsidP="00F32CF4">
            <w:pPr>
              <w:spacing w:line="276" w:lineRule="auto"/>
              <w:rPr>
                <w:rFonts w:ascii="Monaco" w:hAnsi="Monaco" w:cs="Arial"/>
                <w:color w:val="000000" w:themeColor="text1"/>
                <w:sz w:val="16"/>
                <w:szCs w:val="16"/>
                <w:lang w:val="es-CL"/>
              </w:rPr>
            </w:pPr>
            <w:r w:rsidRPr="007D05C9">
              <w:rPr>
                <w:rFonts w:ascii="Monaco" w:hAnsi="Monaco" w:cs="Arial"/>
                <w:color w:val="000000" w:themeColor="text1"/>
                <w:sz w:val="16"/>
                <w:szCs w:val="16"/>
                <w:lang w:val="es-CL"/>
              </w:rPr>
              <w:t>as.factor(vert):ta                       1    2.74    2.74    20.0287 8.391e-06 ***</w:t>
            </w:r>
          </w:p>
          <w:p w14:paraId="0B56E9AC" w14:textId="77777777" w:rsidR="00F32CF4" w:rsidRPr="007D05C9" w:rsidRDefault="00F32CF4" w:rsidP="00F32CF4">
            <w:pPr>
              <w:spacing w:line="276" w:lineRule="auto"/>
              <w:rPr>
                <w:rFonts w:ascii="Monaco" w:hAnsi="Monaco" w:cs="Arial"/>
                <w:color w:val="000000" w:themeColor="text1"/>
                <w:sz w:val="16"/>
                <w:szCs w:val="16"/>
                <w:lang w:val="es-CL"/>
              </w:rPr>
            </w:pPr>
            <w:r w:rsidRPr="007D05C9">
              <w:rPr>
                <w:rFonts w:ascii="Monaco" w:hAnsi="Monaco" w:cs="Arial"/>
                <w:color w:val="000000" w:themeColor="text1"/>
                <w:sz w:val="16"/>
                <w:szCs w:val="16"/>
                <w:lang w:val="es-CL"/>
              </w:rPr>
              <w:t>as.factor(air.water1):trange             1   33.73   33.73   246.3957 &lt; 2.2e-16 ***</w:t>
            </w:r>
          </w:p>
          <w:p w14:paraId="204F2EFF" w14:textId="77777777" w:rsidR="00F32CF4" w:rsidRPr="007D05C9" w:rsidRDefault="00F32CF4" w:rsidP="00F32CF4">
            <w:pPr>
              <w:spacing w:line="276" w:lineRule="auto"/>
              <w:rPr>
                <w:rFonts w:ascii="Monaco" w:hAnsi="Monaco" w:cs="Arial"/>
                <w:color w:val="000000" w:themeColor="text1"/>
                <w:sz w:val="16"/>
                <w:szCs w:val="16"/>
                <w:lang w:val="es-CL"/>
              </w:rPr>
            </w:pPr>
            <w:r w:rsidRPr="007D05C9">
              <w:rPr>
                <w:rFonts w:ascii="Monaco" w:hAnsi="Monaco" w:cs="Arial"/>
                <w:color w:val="000000" w:themeColor="text1"/>
                <w:sz w:val="16"/>
                <w:szCs w:val="16"/>
                <w:lang w:val="es-CL"/>
              </w:rPr>
              <w:t>as.factor(air.water1):ta                 1    2.72    2.72    19.8417 9.237e-06 ***</w:t>
            </w:r>
          </w:p>
          <w:p w14:paraId="18CAB95E" w14:textId="77777777" w:rsidR="00F32CF4" w:rsidRPr="007D05C9" w:rsidRDefault="00F32CF4" w:rsidP="00F32CF4">
            <w:pPr>
              <w:spacing w:line="276" w:lineRule="auto"/>
              <w:rPr>
                <w:rFonts w:ascii="Monaco" w:hAnsi="Monaco" w:cs="Arial"/>
                <w:color w:val="000000" w:themeColor="text1"/>
                <w:sz w:val="16"/>
                <w:szCs w:val="16"/>
              </w:rPr>
            </w:pPr>
            <w:proofErr w:type="spellStart"/>
            <w:proofErr w:type="gramStart"/>
            <w:r w:rsidRPr="007D05C9">
              <w:rPr>
                <w:rFonts w:ascii="Monaco" w:hAnsi="Monaco" w:cs="Arial"/>
                <w:color w:val="000000" w:themeColor="text1"/>
                <w:sz w:val="16"/>
                <w:szCs w:val="16"/>
              </w:rPr>
              <w:t>trange:ta</w:t>
            </w:r>
            <w:proofErr w:type="spellEnd"/>
            <w:proofErr w:type="gramEnd"/>
            <w:r w:rsidRPr="007D05C9">
              <w:rPr>
                <w:rFonts w:ascii="Monaco" w:hAnsi="Monaco" w:cs="Arial"/>
                <w:color w:val="000000" w:themeColor="text1"/>
                <w:sz w:val="16"/>
                <w:szCs w:val="16"/>
              </w:rPr>
              <w:t xml:space="preserve">                                1    1.39    1.39    10.1445  0.001486 ** </w:t>
            </w:r>
          </w:p>
          <w:p w14:paraId="3435FEA0" w14:textId="77777777" w:rsidR="00F32CF4" w:rsidRPr="007D05C9" w:rsidRDefault="00F32CF4" w:rsidP="00F32CF4">
            <w:pPr>
              <w:spacing w:line="276" w:lineRule="auto"/>
              <w:rPr>
                <w:rFonts w:ascii="Monaco" w:hAnsi="Monaco" w:cs="Arial"/>
                <w:color w:val="000000" w:themeColor="text1"/>
                <w:sz w:val="16"/>
                <w:szCs w:val="16"/>
              </w:rPr>
            </w:pPr>
            <w:r w:rsidRPr="007D05C9">
              <w:rPr>
                <w:rFonts w:ascii="Monaco" w:hAnsi="Monaco" w:cs="Arial"/>
                <w:color w:val="000000" w:themeColor="text1"/>
                <w:sz w:val="16"/>
                <w:szCs w:val="16"/>
              </w:rPr>
              <w:t xml:space="preserve">Residuals                             </w:t>
            </w:r>
            <w:proofErr w:type="gramStart"/>
            <w:r w:rsidRPr="007D05C9">
              <w:rPr>
                <w:rFonts w:ascii="Monaco" w:hAnsi="Monaco" w:cs="Arial"/>
                <w:color w:val="000000" w:themeColor="text1"/>
                <w:sz w:val="16"/>
                <w:szCs w:val="16"/>
              </w:rPr>
              <w:t>1144  156.61</w:t>
            </w:r>
            <w:proofErr w:type="gramEnd"/>
            <w:r w:rsidRPr="007D05C9">
              <w:rPr>
                <w:rFonts w:ascii="Monaco" w:hAnsi="Monaco" w:cs="Arial"/>
                <w:color w:val="000000" w:themeColor="text1"/>
                <w:sz w:val="16"/>
                <w:szCs w:val="16"/>
              </w:rPr>
              <w:t xml:space="preserve">    0.14                         </w:t>
            </w:r>
          </w:p>
          <w:p w14:paraId="167611CD" w14:textId="77777777" w:rsidR="00F32CF4" w:rsidRPr="007D05C9" w:rsidRDefault="00F32CF4" w:rsidP="00F32CF4">
            <w:pPr>
              <w:spacing w:line="276" w:lineRule="auto"/>
              <w:rPr>
                <w:rFonts w:ascii="Monaco" w:hAnsi="Monaco" w:cs="Arial"/>
                <w:color w:val="000000" w:themeColor="text1"/>
                <w:sz w:val="16"/>
                <w:szCs w:val="16"/>
              </w:rPr>
            </w:pPr>
            <w:r w:rsidRPr="007D05C9">
              <w:rPr>
                <w:rFonts w:ascii="Monaco" w:hAnsi="Monaco" w:cs="Arial"/>
                <w:color w:val="000000" w:themeColor="text1"/>
                <w:sz w:val="16"/>
                <w:szCs w:val="16"/>
              </w:rPr>
              <w:t>---</w:t>
            </w:r>
          </w:p>
          <w:p w14:paraId="4EA6783E" w14:textId="4A959880" w:rsidR="001F4BC0" w:rsidRPr="007D05C9" w:rsidRDefault="00F32CF4" w:rsidP="00F32CF4">
            <w:pPr>
              <w:spacing w:line="276" w:lineRule="auto"/>
              <w:rPr>
                <w:rFonts w:ascii="Monaco" w:hAnsi="Monaco" w:cs="Arial"/>
                <w:color w:val="000000" w:themeColor="text1"/>
                <w:sz w:val="16"/>
                <w:szCs w:val="16"/>
              </w:rPr>
            </w:pPr>
            <w:proofErr w:type="spellStart"/>
            <w:r w:rsidRPr="007D05C9">
              <w:rPr>
                <w:rFonts w:ascii="Monaco" w:hAnsi="Monaco" w:cs="Arial"/>
                <w:color w:val="000000" w:themeColor="text1"/>
                <w:sz w:val="16"/>
                <w:szCs w:val="16"/>
              </w:rPr>
              <w:t>Signif</w:t>
            </w:r>
            <w:proofErr w:type="spellEnd"/>
            <w:r w:rsidRPr="007D05C9">
              <w:rPr>
                <w:rFonts w:ascii="Monaco" w:hAnsi="Monaco" w:cs="Arial"/>
                <w:color w:val="000000" w:themeColor="text1"/>
                <w:sz w:val="16"/>
                <w:szCs w:val="16"/>
              </w:rPr>
              <w:t>. codes:  0 '***' 0.001 '**' 0.01 '*' 0.05 '.' 0.1 ' ' 1</w:t>
            </w:r>
          </w:p>
        </w:tc>
      </w:tr>
    </w:tbl>
    <w:p w14:paraId="70E74F0F" w14:textId="77777777" w:rsidR="004D6BC2" w:rsidRPr="007D05C9" w:rsidRDefault="004D6BC2" w:rsidP="004D6BC2">
      <w:pPr>
        <w:pStyle w:val="SMHeading"/>
        <w:rPr>
          <w:color w:val="000000" w:themeColor="text1"/>
        </w:rPr>
      </w:pPr>
    </w:p>
    <w:p w14:paraId="067329F4" w14:textId="77777777" w:rsidR="00EA5BEC" w:rsidRPr="007D05C9" w:rsidRDefault="00EA5BEC">
      <w:pPr>
        <w:rPr>
          <w:b/>
          <w:bCs/>
          <w:color w:val="000000" w:themeColor="text1"/>
          <w:kern w:val="32"/>
          <w:szCs w:val="24"/>
        </w:rPr>
      </w:pPr>
      <w:r w:rsidRPr="007D05C9">
        <w:rPr>
          <w:color w:val="000000" w:themeColor="text1"/>
        </w:rPr>
        <w:br w:type="page"/>
      </w:r>
    </w:p>
    <w:p w14:paraId="09C3D7D8" w14:textId="5D20BEF6" w:rsidR="00EA6127" w:rsidRPr="00426E46" w:rsidRDefault="00EA6127" w:rsidP="004D6BC2">
      <w:pPr>
        <w:pStyle w:val="SMHeading"/>
        <w:rPr>
          <w:color w:val="000000" w:themeColor="text1"/>
        </w:rPr>
      </w:pPr>
      <w:r w:rsidRPr="00426E46">
        <w:rPr>
          <w:color w:val="000000" w:themeColor="text1"/>
          <w:sz w:val="22"/>
          <w:szCs w:val="22"/>
        </w:rPr>
        <w:lastRenderedPageBreak/>
        <w:t>Table S</w:t>
      </w:r>
      <w:r w:rsidR="00426E46">
        <w:rPr>
          <w:color w:val="000000" w:themeColor="text1"/>
          <w:sz w:val="22"/>
          <w:szCs w:val="22"/>
        </w:rPr>
        <w:t>2</w:t>
      </w:r>
      <w:r w:rsidRPr="00426E46">
        <w:rPr>
          <w:color w:val="000000" w:themeColor="text1"/>
          <w:sz w:val="22"/>
          <w:szCs w:val="22"/>
        </w:rPr>
        <w:t>b. Model comparison performed separately for each group (</w:t>
      </w:r>
      <w:r w:rsidRPr="00426E46">
        <w:rPr>
          <w:i/>
          <w:color w:val="000000" w:themeColor="text1"/>
          <w:sz w:val="22"/>
          <w:szCs w:val="22"/>
        </w:rPr>
        <w:t>air vs water</w:t>
      </w:r>
      <w:r w:rsidRPr="00426E46">
        <w:rPr>
          <w:color w:val="000000" w:themeColor="text1"/>
          <w:sz w:val="22"/>
          <w:szCs w:val="22"/>
        </w:rPr>
        <w:t>).</w:t>
      </w:r>
    </w:p>
    <w:p w14:paraId="122EFBD7" w14:textId="77777777" w:rsidR="0041539A" w:rsidRPr="007D05C9" w:rsidRDefault="0041539A" w:rsidP="0041539A">
      <w:pPr>
        <w:spacing w:line="360" w:lineRule="auto"/>
        <w:rPr>
          <w:color w:val="000000" w:themeColor="text1"/>
        </w:rPr>
      </w:pPr>
    </w:p>
    <w:tbl>
      <w:tblPr>
        <w:tblStyle w:val="Tablaconcuadrcula"/>
        <w:tblW w:w="11341"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245"/>
        <w:gridCol w:w="1524"/>
        <w:gridCol w:w="1524"/>
        <w:gridCol w:w="1524"/>
        <w:gridCol w:w="1524"/>
      </w:tblGrid>
      <w:tr w:rsidR="007D05C9" w:rsidRPr="007D05C9" w14:paraId="4B32CC38" w14:textId="77777777" w:rsidTr="00833ED7">
        <w:tc>
          <w:tcPr>
            <w:tcW w:w="5245" w:type="dxa"/>
            <w:tcBorders>
              <w:top w:val="single" w:sz="4" w:space="0" w:color="808080" w:themeColor="background1" w:themeShade="80"/>
            </w:tcBorders>
          </w:tcPr>
          <w:p w14:paraId="2F801137" w14:textId="77777777" w:rsidR="0041539A" w:rsidRPr="007D05C9" w:rsidRDefault="0041539A" w:rsidP="00833ED7">
            <w:pPr>
              <w:spacing w:line="360" w:lineRule="auto"/>
              <w:jc w:val="center"/>
              <w:rPr>
                <w:rFonts w:ascii="Times New Roman" w:eastAsia="Times New Roman" w:hAnsi="Times New Roman" w:cs="Times New Roman"/>
                <w:color w:val="000000" w:themeColor="text1"/>
              </w:rPr>
            </w:pPr>
          </w:p>
        </w:tc>
        <w:tc>
          <w:tcPr>
            <w:tcW w:w="3048" w:type="dxa"/>
            <w:gridSpan w:val="2"/>
            <w:tcBorders>
              <w:top w:val="single" w:sz="4" w:space="0" w:color="808080" w:themeColor="background1" w:themeShade="80"/>
            </w:tcBorders>
          </w:tcPr>
          <w:p w14:paraId="5F2147F7" w14:textId="18D950E4" w:rsidR="0041539A" w:rsidRPr="007D05C9" w:rsidRDefault="00BE2171" w:rsidP="00833ED7">
            <w:pPr>
              <w:spacing w:line="360" w:lineRule="auto"/>
              <w:jc w:val="center"/>
              <w:rPr>
                <w:rFonts w:ascii="Times New Roman" w:eastAsia="Times New Roman" w:hAnsi="Times New Roman" w:cs="Times New Roman"/>
                <w:color w:val="000000" w:themeColor="text1"/>
              </w:rPr>
            </w:pPr>
            <w:r w:rsidRPr="007D05C9">
              <w:rPr>
                <w:rFonts w:ascii="Times New Roman" w:eastAsia="Times New Roman" w:hAnsi="Times New Roman" w:cs="Times New Roman"/>
                <w:color w:val="000000" w:themeColor="text1"/>
              </w:rPr>
              <w:t>Terrestrial</w:t>
            </w:r>
          </w:p>
          <w:p w14:paraId="1AD2B888" w14:textId="77777777" w:rsidR="0041539A" w:rsidRPr="007D05C9" w:rsidRDefault="0041539A" w:rsidP="00833ED7">
            <w:pPr>
              <w:spacing w:line="360" w:lineRule="auto"/>
              <w:jc w:val="center"/>
              <w:rPr>
                <w:rFonts w:ascii="Times New Roman" w:eastAsia="Times New Roman" w:hAnsi="Times New Roman" w:cs="Times New Roman"/>
                <w:color w:val="000000" w:themeColor="text1"/>
              </w:rPr>
            </w:pPr>
          </w:p>
        </w:tc>
        <w:tc>
          <w:tcPr>
            <w:tcW w:w="3048" w:type="dxa"/>
            <w:gridSpan w:val="2"/>
            <w:tcBorders>
              <w:top w:val="single" w:sz="4" w:space="0" w:color="808080" w:themeColor="background1" w:themeShade="80"/>
            </w:tcBorders>
          </w:tcPr>
          <w:p w14:paraId="20FDFF2B" w14:textId="1640EFCA" w:rsidR="0041539A" w:rsidRPr="007D05C9" w:rsidRDefault="00BE2171" w:rsidP="001C5C78">
            <w:pPr>
              <w:jc w:val="center"/>
              <w:rPr>
                <w:rFonts w:ascii="Times New Roman" w:eastAsia="Times New Roman" w:hAnsi="Times New Roman" w:cs="Times New Roman"/>
                <w:color w:val="000000" w:themeColor="text1"/>
              </w:rPr>
            </w:pPr>
            <w:r w:rsidRPr="007D05C9">
              <w:rPr>
                <w:rFonts w:ascii="Times New Roman" w:eastAsia="Times New Roman" w:hAnsi="Times New Roman" w:cs="Times New Roman"/>
                <w:color w:val="000000" w:themeColor="text1"/>
              </w:rPr>
              <w:t>Aquatic</w:t>
            </w:r>
          </w:p>
        </w:tc>
      </w:tr>
      <w:tr w:rsidR="007D05C9" w:rsidRPr="007D05C9" w14:paraId="18CF2B2F" w14:textId="77777777" w:rsidTr="00833ED7">
        <w:trPr>
          <w:trHeight w:val="320"/>
        </w:trPr>
        <w:tc>
          <w:tcPr>
            <w:tcW w:w="5245" w:type="dxa"/>
            <w:tcBorders>
              <w:bottom w:val="single" w:sz="4" w:space="0" w:color="808080" w:themeColor="background1" w:themeShade="80"/>
            </w:tcBorders>
          </w:tcPr>
          <w:p w14:paraId="76D151A3" w14:textId="77777777" w:rsidR="0041539A" w:rsidRPr="007D05C9" w:rsidRDefault="0041539A" w:rsidP="00833ED7">
            <w:pPr>
              <w:spacing w:line="360" w:lineRule="auto"/>
              <w:rPr>
                <w:rFonts w:ascii="Times New Roman" w:eastAsia="Times New Roman" w:hAnsi="Times New Roman" w:cs="Times New Roman"/>
                <w:color w:val="000000" w:themeColor="text1"/>
              </w:rPr>
            </w:pPr>
            <w:r w:rsidRPr="007D05C9">
              <w:rPr>
                <w:rFonts w:ascii="Times New Roman" w:eastAsia="Times New Roman" w:hAnsi="Times New Roman" w:cs="Times New Roman"/>
                <w:color w:val="000000" w:themeColor="text1"/>
              </w:rPr>
              <w:t xml:space="preserve">Model </w:t>
            </w:r>
            <w:r w:rsidRPr="007D05C9">
              <w:rPr>
                <w:rFonts w:ascii="Times New Roman" w:eastAsia="Times New Roman" w:hAnsi="Times New Roman" w:cs="Times New Roman"/>
                <w:color w:val="000000" w:themeColor="text1"/>
                <w:vertAlign w:val="superscript"/>
              </w:rPr>
              <w:t>§</w:t>
            </w:r>
          </w:p>
        </w:tc>
        <w:tc>
          <w:tcPr>
            <w:tcW w:w="1524" w:type="dxa"/>
            <w:tcBorders>
              <w:bottom w:val="single" w:sz="4" w:space="0" w:color="808080" w:themeColor="background1" w:themeShade="80"/>
            </w:tcBorders>
            <w:vAlign w:val="bottom"/>
          </w:tcPr>
          <w:p w14:paraId="5735DD7D" w14:textId="77777777" w:rsidR="0041539A" w:rsidRPr="007D05C9" w:rsidRDefault="0041539A" w:rsidP="00833ED7">
            <w:pPr>
              <w:spacing w:line="360" w:lineRule="auto"/>
              <w:jc w:val="center"/>
              <w:rPr>
                <w:rFonts w:ascii="Times New Roman" w:eastAsia="Times New Roman" w:hAnsi="Times New Roman" w:cs="Times New Roman"/>
                <w:i/>
                <w:color w:val="000000" w:themeColor="text1"/>
              </w:rPr>
            </w:pPr>
            <w:proofErr w:type="spellStart"/>
            <w:r w:rsidRPr="007D05C9">
              <w:rPr>
                <w:rFonts w:ascii="Times New Roman" w:eastAsia="Times New Roman" w:hAnsi="Times New Roman" w:cs="Times New Roman"/>
                <w:color w:val="000000" w:themeColor="text1"/>
              </w:rPr>
              <w:t>AIC</w:t>
            </w:r>
            <w:r w:rsidRPr="007D05C9">
              <w:rPr>
                <w:rFonts w:ascii="Times New Roman" w:eastAsia="Times New Roman" w:hAnsi="Times New Roman" w:cs="Times New Roman"/>
                <w:color w:val="000000" w:themeColor="text1"/>
                <w:vertAlign w:val="subscript"/>
              </w:rPr>
              <w:t>c</w:t>
            </w:r>
            <w:proofErr w:type="spellEnd"/>
          </w:p>
        </w:tc>
        <w:tc>
          <w:tcPr>
            <w:tcW w:w="1524" w:type="dxa"/>
            <w:tcBorders>
              <w:bottom w:val="single" w:sz="4" w:space="0" w:color="808080" w:themeColor="background1" w:themeShade="80"/>
            </w:tcBorders>
            <w:vAlign w:val="bottom"/>
          </w:tcPr>
          <w:p w14:paraId="487EE73E" w14:textId="77777777" w:rsidR="0041539A" w:rsidRPr="007D05C9" w:rsidRDefault="0041539A" w:rsidP="00833ED7">
            <w:pPr>
              <w:spacing w:line="360" w:lineRule="auto"/>
              <w:jc w:val="center"/>
              <w:rPr>
                <w:rFonts w:ascii="Times New Roman" w:eastAsia="Times New Roman" w:hAnsi="Times New Roman" w:cs="Times New Roman"/>
                <w:i/>
                <w:color w:val="000000" w:themeColor="text1"/>
              </w:rPr>
            </w:pPr>
            <w:proofErr w:type="spellStart"/>
            <w:r w:rsidRPr="007D05C9">
              <w:rPr>
                <w:rFonts w:ascii="Times New Roman" w:eastAsia="Times New Roman" w:hAnsi="Times New Roman" w:cs="Times New Roman"/>
                <w:i/>
                <w:color w:val="000000" w:themeColor="text1"/>
              </w:rPr>
              <w:t>w</w:t>
            </w:r>
            <w:r w:rsidRPr="007D05C9">
              <w:rPr>
                <w:rFonts w:ascii="Times New Roman" w:eastAsia="Times New Roman" w:hAnsi="Times New Roman" w:cs="Times New Roman"/>
                <w:i/>
                <w:color w:val="000000" w:themeColor="text1"/>
                <w:vertAlign w:val="subscript"/>
              </w:rPr>
              <w:t>i</w:t>
            </w:r>
            <w:proofErr w:type="spellEnd"/>
          </w:p>
        </w:tc>
        <w:tc>
          <w:tcPr>
            <w:tcW w:w="1524" w:type="dxa"/>
            <w:tcBorders>
              <w:bottom w:val="single" w:sz="4" w:space="0" w:color="808080" w:themeColor="background1" w:themeShade="80"/>
            </w:tcBorders>
            <w:vAlign w:val="bottom"/>
          </w:tcPr>
          <w:p w14:paraId="4779FF67" w14:textId="77777777" w:rsidR="0041539A" w:rsidRPr="007D05C9" w:rsidRDefault="0041539A" w:rsidP="00833ED7">
            <w:pPr>
              <w:spacing w:line="360" w:lineRule="auto"/>
              <w:jc w:val="center"/>
              <w:rPr>
                <w:rFonts w:ascii="Times New Roman" w:eastAsia="Times New Roman" w:hAnsi="Times New Roman" w:cs="Times New Roman"/>
                <w:color w:val="000000" w:themeColor="text1"/>
              </w:rPr>
            </w:pPr>
            <w:proofErr w:type="spellStart"/>
            <w:r w:rsidRPr="007D05C9">
              <w:rPr>
                <w:rFonts w:ascii="Times New Roman" w:eastAsia="Times New Roman" w:hAnsi="Times New Roman" w:cs="Times New Roman"/>
                <w:color w:val="000000" w:themeColor="text1"/>
              </w:rPr>
              <w:t>AIC</w:t>
            </w:r>
            <w:r w:rsidRPr="007D05C9">
              <w:rPr>
                <w:rFonts w:ascii="Times New Roman" w:eastAsia="Times New Roman" w:hAnsi="Times New Roman" w:cs="Times New Roman"/>
                <w:color w:val="000000" w:themeColor="text1"/>
                <w:vertAlign w:val="subscript"/>
              </w:rPr>
              <w:t>c</w:t>
            </w:r>
            <w:proofErr w:type="spellEnd"/>
          </w:p>
        </w:tc>
        <w:tc>
          <w:tcPr>
            <w:tcW w:w="1524" w:type="dxa"/>
            <w:tcBorders>
              <w:bottom w:val="single" w:sz="4" w:space="0" w:color="808080" w:themeColor="background1" w:themeShade="80"/>
            </w:tcBorders>
            <w:vAlign w:val="bottom"/>
          </w:tcPr>
          <w:p w14:paraId="2E47F001" w14:textId="77777777" w:rsidR="0041539A" w:rsidRPr="007D05C9" w:rsidRDefault="0041539A" w:rsidP="00833ED7">
            <w:pPr>
              <w:spacing w:line="360" w:lineRule="auto"/>
              <w:jc w:val="center"/>
              <w:rPr>
                <w:rFonts w:ascii="Times New Roman" w:eastAsia="Times New Roman" w:hAnsi="Times New Roman" w:cs="Times New Roman"/>
                <w:color w:val="000000" w:themeColor="text1"/>
              </w:rPr>
            </w:pPr>
            <w:proofErr w:type="spellStart"/>
            <w:r w:rsidRPr="007D05C9">
              <w:rPr>
                <w:rFonts w:ascii="Times New Roman" w:eastAsia="Times New Roman" w:hAnsi="Times New Roman" w:cs="Times New Roman"/>
                <w:i/>
                <w:color w:val="000000" w:themeColor="text1"/>
              </w:rPr>
              <w:t>w</w:t>
            </w:r>
            <w:r w:rsidRPr="007D05C9">
              <w:rPr>
                <w:rFonts w:ascii="Times New Roman" w:eastAsia="Times New Roman" w:hAnsi="Times New Roman" w:cs="Times New Roman"/>
                <w:i/>
                <w:color w:val="000000" w:themeColor="text1"/>
                <w:vertAlign w:val="subscript"/>
              </w:rPr>
              <w:t>i</w:t>
            </w:r>
            <w:proofErr w:type="spellEnd"/>
          </w:p>
        </w:tc>
      </w:tr>
      <w:tr w:rsidR="007D05C9" w:rsidRPr="007D05C9" w14:paraId="33CEB2FA" w14:textId="77777777" w:rsidTr="00833ED7">
        <w:tc>
          <w:tcPr>
            <w:tcW w:w="5245" w:type="dxa"/>
          </w:tcPr>
          <w:p w14:paraId="5EB8753A" w14:textId="3ECD6A58" w:rsidR="00321C5D" w:rsidRPr="007D05C9" w:rsidRDefault="00321C5D" w:rsidP="00321C5D">
            <w:pPr>
              <w:spacing w:line="360" w:lineRule="auto"/>
              <w:rPr>
                <w:rFonts w:ascii="Times New Roman" w:eastAsia="Times New Roman" w:hAnsi="Times New Roman" w:cs="Times New Roman"/>
                <w:i/>
                <w:color w:val="000000" w:themeColor="text1"/>
              </w:rPr>
            </w:pPr>
            <w:r w:rsidRPr="007D05C9">
              <w:rPr>
                <w:rFonts w:ascii="Times New Roman" w:hAnsi="Times New Roman" w:cs="Times New Roman"/>
                <w:color w:val="000000" w:themeColor="text1"/>
              </w:rPr>
              <w:t>log</w:t>
            </w:r>
            <w:r w:rsidRPr="007D05C9">
              <w:rPr>
                <w:rFonts w:ascii="Times New Roman" w:hAnsi="Times New Roman" w:cs="Times New Roman"/>
                <w:color w:val="000000" w:themeColor="text1"/>
                <w:vertAlign w:val="subscript"/>
              </w:rPr>
              <w:t>10</w:t>
            </w:r>
            <w:r w:rsidRPr="007D05C9">
              <w:rPr>
                <w:rFonts w:ascii="Times New Roman" w:hAnsi="Times New Roman" w:cs="Times New Roman"/>
                <w:color w:val="000000" w:themeColor="text1"/>
              </w:rPr>
              <w:t xml:space="preserve"> </w:t>
            </w:r>
            <w:proofErr w:type="gramStart"/>
            <w:r w:rsidRPr="007D05C9">
              <w:rPr>
                <w:rFonts w:ascii="Times New Roman" w:hAnsi="Times New Roman" w:cs="Times New Roman"/>
                <w:i/>
                <w:color w:val="000000" w:themeColor="text1"/>
              </w:rPr>
              <w:t>SMR  ~</w:t>
            </w:r>
            <w:proofErr w:type="gramEnd"/>
            <w:r w:rsidRPr="007D05C9">
              <w:rPr>
                <w:rFonts w:ascii="Times New Roman" w:hAnsi="Times New Roman" w:cs="Times New Roman"/>
                <w:i/>
                <w:color w:val="000000" w:themeColor="text1"/>
              </w:rPr>
              <w:t xml:space="preserve"> </w:t>
            </w:r>
            <w:r w:rsidRPr="007D05C9">
              <w:rPr>
                <w:rFonts w:ascii="Times New Roman" w:hAnsi="Times New Roman" w:cs="Times New Roman"/>
                <w:color w:val="000000" w:themeColor="text1"/>
              </w:rPr>
              <w:t>log</w:t>
            </w:r>
            <w:r w:rsidRPr="007D05C9">
              <w:rPr>
                <w:rFonts w:ascii="Times New Roman" w:hAnsi="Times New Roman" w:cs="Times New Roman"/>
                <w:color w:val="000000" w:themeColor="text1"/>
                <w:vertAlign w:val="subscript"/>
              </w:rPr>
              <w:t>10</w:t>
            </w:r>
            <w:r w:rsidRPr="007D05C9">
              <w:rPr>
                <w:rFonts w:ascii="Times New Roman" w:hAnsi="Times New Roman" w:cs="Times New Roman"/>
                <w:color w:val="000000" w:themeColor="text1"/>
              </w:rPr>
              <w:t xml:space="preserve"> </w:t>
            </w:r>
            <w:r w:rsidRPr="007D05C9">
              <w:rPr>
                <w:rFonts w:ascii="Times New Roman" w:hAnsi="Times New Roman" w:cs="Times New Roman"/>
                <w:i/>
                <w:color w:val="000000" w:themeColor="text1"/>
              </w:rPr>
              <w:t xml:space="preserve">M </w:t>
            </w:r>
            <w:r w:rsidRPr="007D05C9">
              <w:rPr>
                <w:rFonts w:ascii="Times New Roman" w:hAnsi="Times New Roman" w:cs="Times New Roman"/>
                <w:color w:val="000000" w:themeColor="text1"/>
              </w:rPr>
              <w:t xml:space="preserve">+ </w:t>
            </w:r>
            <w:r w:rsidRPr="007D05C9">
              <w:rPr>
                <w:rFonts w:ascii="Times New Roman" w:hAnsi="Times New Roman" w:cs="Times New Roman"/>
                <w:i/>
                <w:color w:val="000000" w:themeColor="text1"/>
              </w:rPr>
              <w:t>vert vs invert</w:t>
            </w:r>
          </w:p>
        </w:tc>
        <w:tc>
          <w:tcPr>
            <w:tcW w:w="1524" w:type="dxa"/>
            <w:tcMar>
              <w:left w:w="85" w:type="dxa"/>
              <w:right w:w="85" w:type="dxa"/>
            </w:tcMar>
            <w:vAlign w:val="bottom"/>
          </w:tcPr>
          <w:p w14:paraId="65761307" w14:textId="7B58C159" w:rsidR="00321C5D" w:rsidRPr="007D05C9" w:rsidRDefault="00321C5D" w:rsidP="00321C5D">
            <w:pPr>
              <w:spacing w:line="360" w:lineRule="auto"/>
              <w:jc w:val="center"/>
              <w:rPr>
                <w:rFonts w:ascii="Times New Roman" w:eastAsia="Times New Roman" w:hAnsi="Times New Roman" w:cs="Times New Roman"/>
                <w:color w:val="000000" w:themeColor="text1"/>
              </w:rPr>
            </w:pPr>
            <w:r w:rsidRPr="007D05C9">
              <w:rPr>
                <w:rFonts w:ascii="Times New Roman" w:eastAsia="Times New Roman" w:hAnsi="Times New Roman" w:cs="Times New Roman"/>
                <w:color w:val="000000" w:themeColor="text1"/>
              </w:rPr>
              <w:t>788.13</w:t>
            </w:r>
          </w:p>
        </w:tc>
        <w:tc>
          <w:tcPr>
            <w:tcW w:w="1524" w:type="dxa"/>
            <w:tcMar>
              <w:left w:w="85" w:type="dxa"/>
              <w:right w:w="85" w:type="dxa"/>
            </w:tcMar>
            <w:vAlign w:val="bottom"/>
          </w:tcPr>
          <w:p w14:paraId="7DC4CF07" w14:textId="77777777" w:rsidR="00321C5D" w:rsidRPr="007D05C9" w:rsidRDefault="00321C5D" w:rsidP="00321C5D">
            <w:pPr>
              <w:spacing w:line="360" w:lineRule="auto"/>
              <w:jc w:val="center"/>
              <w:rPr>
                <w:rFonts w:ascii="Times New Roman" w:eastAsia="Times New Roman" w:hAnsi="Times New Roman" w:cs="Times New Roman"/>
                <w:color w:val="000000" w:themeColor="text1"/>
              </w:rPr>
            </w:pPr>
            <w:r w:rsidRPr="007D05C9">
              <w:rPr>
                <w:rFonts w:ascii="Times New Roman" w:eastAsia="Times New Roman" w:hAnsi="Times New Roman" w:cs="Times New Roman"/>
                <w:color w:val="000000" w:themeColor="text1"/>
              </w:rPr>
              <w:t>0</w:t>
            </w:r>
          </w:p>
        </w:tc>
        <w:tc>
          <w:tcPr>
            <w:tcW w:w="1524" w:type="dxa"/>
            <w:tcMar>
              <w:left w:w="85" w:type="dxa"/>
              <w:right w:w="85" w:type="dxa"/>
            </w:tcMar>
            <w:vAlign w:val="bottom"/>
          </w:tcPr>
          <w:p w14:paraId="0247376F" w14:textId="75483D4D" w:rsidR="00321C5D" w:rsidRPr="007D05C9" w:rsidRDefault="00321C5D" w:rsidP="00321C5D">
            <w:pPr>
              <w:spacing w:line="360" w:lineRule="auto"/>
              <w:jc w:val="center"/>
              <w:rPr>
                <w:rFonts w:ascii="Times New Roman" w:eastAsia="Times New Roman" w:hAnsi="Times New Roman" w:cs="Times New Roman"/>
                <w:color w:val="000000" w:themeColor="text1"/>
              </w:rPr>
            </w:pPr>
            <w:r w:rsidRPr="007D05C9">
              <w:rPr>
                <w:rFonts w:ascii="Times New Roman" w:eastAsia="Times New Roman" w:hAnsi="Times New Roman" w:cs="Times New Roman"/>
                <w:color w:val="000000" w:themeColor="text1"/>
              </w:rPr>
              <w:t>927.06</w:t>
            </w:r>
          </w:p>
        </w:tc>
        <w:tc>
          <w:tcPr>
            <w:tcW w:w="1524" w:type="dxa"/>
            <w:tcMar>
              <w:left w:w="85" w:type="dxa"/>
              <w:right w:w="85" w:type="dxa"/>
            </w:tcMar>
            <w:vAlign w:val="bottom"/>
          </w:tcPr>
          <w:p w14:paraId="0126426B" w14:textId="77777777" w:rsidR="00321C5D" w:rsidRPr="007D05C9" w:rsidRDefault="00321C5D" w:rsidP="00321C5D">
            <w:pPr>
              <w:spacing w:line="360" w:lineRule="auto"/>
              <w:jc w:val="center"/>
              <w:rPr>
                <w:rFonts w:ascii="Times New Roman" w:eastAsia="Times New Roman" w:hAnsi="Times New Roman" w:cs="Times New Roman"/>
                <w:color w:val="000000" w:themeColor="text1"/>
              </w:rPr>
            </w:pPr>
            <w:r w:rsidRPr="007D05C9">
              <w:rPr>
                <w:rFonts w:ascii="Times New Roman" w:eastAsia="Times New Roman" w:hAnsi="Times New Roman" w:cs="Times New Roman"/>
                <w:color w:val="000000" w:themeColor="text1"/>
              </w:rPr>
              <w:t>0</w:t>
            </w:r>
          </w:p>
        </w:tc>
      </w:tr>
      <w:tr w:rsidR="007D05C9" w:rsidRPr="007D05C9" w14:paraId="28305C7F" w14:textId="77777777" w:rsidTr="00833ED7">
        <w:tc>
          <w:tcPr>
            <w:tcW w:w="5245" w:type="dxa"/>
          </w:tcPr>
          <w:p w14:paraId="1BB502D3" w14:textId="697578DA" w:rsidR="0041539A" w:rsidRPr="007D05C9" w:rsidRDefault="00321C5D" w:rsidP="00833ED7">
            <w:pPr>
              <w:spacing w:line="360" w:lineRule="auto"/>
              <w:rPr>
                <w:rFonts w:ascii="Times New Roman" w:eastAsia="Times New Roman" w:hAnsi="Times New Roman" w:cs="Times New Roman"/>
                <w:i/>
                <w:color w:val="000000" w:themeColor="text1"/>
              </w:rPr>
            </w:pPr>
            <w:r w:rsidRPr="007D05C9">
              <w:rPr>
                <w:rFonts w:ascii="Times New Roman" w:hAnsi="Times New Roman" w:cs="Times New Roman"/>
                <w:color w:val="000000" w:themeColor="text1"/>
              </w:rPr>
              <w:t>log</w:t>
            </w:r>
            <w:r w:rsidRPr="007D05C9">
              <w:rPr>
                <w:rFonts w:ascii="Times New Roman" w:hAnsi="Times New Roman" w:cs="Times New Roman"/>
                <w:color w:val="000000" w:themeColor="text1"/>
                <w:vertAlign w:val="subscript"/>
              </w:rPr>
              <w:t>10</w:t>
            </w:r>
            <w:r w:rsidRPr="007D05C9">
              <w:rPr>
                <w:rFonts w:ascii="Times New Roman" w:hAnsi="Times New Roman" w:cs="Times New Roman"/>
                <w:color w:val="000000" w:themeColor="text1"/>
              </w:rPr>
              <w:t xml:space="preserve"> </w:t>
            </w:r>
            <w:proofErr w:type="gramStart"/>
            <w:r w:rsidR="0041539A" w:rsidRPr="007D05C9">
              <w:rPr>
                <w:rFonts w:ascii="Times New Roman" w:hAnsi="Times New Roman" w:cs="Times New Roman"/>
                <w:i/>
                <w:color w:val="000000" w:themeColor="text1"/>
              </w:rPr>
              <w:t>SMR  ~</w:t>
            </w:r>
            <w:proofErr w:type="gramEnd"/>
            <w:r w:rsidR="0041539A" w:rsidRPr="007D05C9">
              <w:rPr>
                <w:rFonts w:ascii="Times New Roman" w:hAnsi="Times New Roman" w:cs="Times New Roman"/>
                <w:i/>
                <w:color w:val="000000" w:themeColor="text1"/>
              </w:rPr>
              <w:t xml:space="preserve"> </w:t>
            </w:r>
            <w:r w:rsidRPr="007D05C9">
              <w:rPr>
                <w:rFonts w:ascii="Times New Roman" w:hAnsi="Times New Roman" w:cs="Times New Roman"/>
                <w:color w:val="000000" w:themeColor="text1"/>
              </w:rPr>
              <w:t>log</w:t>
            </w:r>
            <w:r w:rsidRPr="007D05C9">
              <w:rPr>
                <w:rFonts w:ascii="Times New Roman" w:hAnsi="Times New Roman" w:cs="Times New Roman"/>
                <w:color w:val="000000" w:themeColor="text1"/>
                <w:vertAlign w:val="subscript"/>
              </w:rPr>
              <w:t>10</w:t>
            </w:r>
            <w:r w:rsidRPr="007D05C9">
              <w:rPr>
                <w:rFonts w:ascii="Times New Roman" w:hAnsi="Times New Roman" w:cs="Times New Roman"/>
                <w:color w:val="000000" w:themeColor="text1"/>
              </w:rPr>
              <w:t xml:space="preserve"> </w:t>
            </w:r>
            <w:r w:rsidR="0041539A" w:rsidRPr="007D05C9">
              <w:rPr>
                <w:rFonts w:ascii="Times New Roman" w:hAnsi="Times New Roman" w:cs="Times New Roman"/>
                <w:i/>
                <w:color w:val="000000" w:themeColor="text1"/>
              </w:rPr>
              <w:t>M</w:t>
            </w:r>
            <w:r w:rsidR="0041539A" w:rsidRPr="007D05C9">
              <w:rPr>
                <w:rFonts w:ascii="Times New Roman" w:hAnsi="Times New Roman" w:cs="Times New Roman"/>
                <w:color w:val="000000" w:themeColor="text1"/>
              </w:rPr>
              <w:t xml:space="preserve"> + </w:t>
            </w:r>
            <w:r w:rsidR="0041539A" w:rsidRPr="007D05C9">
              <w:rPr>
                <w:rFonts w:ascii="Times New Roman" w:hAnsi="Times New Roman" w:cs="Times New Roman"/>
                <w:i/>
                <w:color w:val="000000" w:themeColor="text1"/>
              </w:rPr>
              <w:t>vert vs invert</w:t>
            </w:r>
            <w:r w:rsidR="0041539A" w:rsidRPr="007D05C9">
              <w:rPr>
                <w:rFonts w:ascii="Times New Roman" w:hAnsi="Times New Roman" w:cs="Times New Roman"/>
                <w:color w:val="000000" w:themeColor="text1"/>
              </w:rPr>
              <w:t xml:space="preserve"> + </w:t>
            </w:r>
            <w:r w:rsidR="0041539A" w:rsidRPr="007D05C9">
              <w:rPr>
                <w:rFonts w:ascii="Times New Roman" w:hAnsi="Times New Roman" w:cs="Times New Roman"/>
                <w:i/>
                <w:color w:val="000000" w:themeColor="text1"/>
              </w:rPr>
              <w:t>T</w:t>
            </w:r>
            <w:r w:rsidR="0041539A" w:rsidRPr="007D05C9">
              <w:rPr>
                <w:rFonts w:ascii="Times New Roman" w:hAnsi="Times New Roman" w:cs="Times New Roman"/>
                <w:i/>
                <w:color w:val="000000" w:themeColor="text1"/>
                <w:vertAlign w:val="subscript"/>
              </w:rPr>
              <w:t>a</w:t>
            </w:r>
          </w:p>
        </w:tc>
        <w:tc>
          <w:tcPr>
            <w:tcW w:w="1524" w:type="dxa"/>
            <w:tcMar>
              <w:left w:w="85" w:type="dxa"/>
              <w:right w:w="85" w:type="dxa"/>
            </w:tcMar>
            <w:vAlign w:val="bottom"/>
          </w:tcPr>
          <w:p w14:paraId="0A3A0F77" w14:textId="4DED41C9" w:rsidR="0041539A" w:rsidRPr="007D05C9" w:rsidRDefault="00321C5D" w:rsidP="00833ED7">
            <w:pPr>
              <w:spacing w:line="360" w:lineRule="auto"/>
              <w:jc w:val="center"/>
              <w:rPr>
                <w:rFonts w:ascii="Times New Roman" w:eastAsia="Times New Roman" w:hAnsi="Times New Roman" w:cs="Times New Roman"/>
                <w:color w:val="000000" w:themeColor="text1"/>
              </w:rPr>
            </w:pPr>
            <w:r w:rsidRPr="007D05C9">
              <w:rPr>
                <w:rFonts w:ascii="Times New Roman" w:eastAsia="Times New Roman" w:hAnsi="Times New Roman" w:cs="Times New Roman"/>
                <w:color w:val="000000" w:themeColor="text1"/>
              </w:rPr>
              <w:t>555.10</w:t>
            </w:r>
          </w:p>
        </w:tc>
        <w:tc>
          <w:tcPr>
            <w:tcW w:w="1524" w:type="dxa"/>
            <w:tcMar>
              <w:left w:w="85" w:type="dxa"/>
              <w:right w:w="85" w:type="dxa"/>
            </w:tcMar>
            <w:vAlign w:val="bottom"/>
          </w:tcPr>
          <w:p w14:paraId="707009E7" w14:textId="77777777" w:rsidR="0041539A" w:rsidRPr="007D05C9" w:rsidRDefault="0041539A" w:rsidP="00833ED7">
            <w:pPr>
              <w:spacing w:line="360" w:lineRule="auto"/>
              <w:jc w:val="center"/>
              <w:rPr>
                <w:rFonts w:ascii="Times New Roman" w:eastAsia="Times New Roman" w:hAnsi="Times New Roman" w:cs="Times New Roman"/>
                <w:color w:val="000000" w:themeColor="text1"/>
              </w:rPr>
            </w:pPr>
            <w:r w:rsidRPr="007D05C9">
              <w:rPr>
                <w:rFonts w:ascii="Times New Roman" w:eastAsia="Times New Roman" w:hAnsi="Times New Roman" w:cs="Times New Roman"/>
                <w:color w:val="000000" w:themeColor="text1"/>
              </w:rPr>
              <w:t>0</w:t>
            </w:r>
          </w:p>
        </w:tc>
        <w:tc>
          <w:tcPr>
            <w:tcW w:w="1524" w:type="dxa"/>
            <w:tcMar>
              <w:left w:w="85" w:type="dxa"/>
              <w:right w:w="85" w:type="dxa"/>
            </w:tcMar>
            <w:vAlign w:val="bottom"/>
          </w:tcPr>
          <w:p w14:paraId="1538D7EC" w14:textId="54F2511E" w:rsidR="0041539A" w:rsidRPr="007D05C9" w:rsidRDefault="00321C5D" w:rsidP="00833ED7">
            <w:pPr>
              <w:spacing w:line="360" w:lineRule="auto"/>
              <w:jc w:val="center"/>
              <w:rPr>
                <w:rFonts w:ascii="Times New Roman" w:eastAsia="Times New Roman" w:hAnsi="Times New Roman" w:cs="Times New Roman"/>
                <w:color w:val="000000" w:themeColor="text1"/>
              </w:rPr>
            </w:pPr>
            <w:r w:rsidRPr="007D05C9">
              <w:rPr>
                <w:rFonts w:ascii="Times New Roman" w:eastAsia="Times New Roman" w:hAnsi="Times New Roman" w:cs="Times New Roman"/>
                <w:color w:val="000000" w:themeColor="text1"/>
              </w:rPr>
              <w:t>665.63</w:t>
            </w:r>
          </w:p>
        </w:tc>
        <w:tc>
          <w:tcPr>
            <w:tcW w:w="1524" w:type="dxa"/>
            <w:tcMar>
              <w:left w:w="85" w:type="dxa"/>
              <w:right w:w="85" w:type="dxa"/>
            </w:tcMar>
            <w:vAlign w:val="bottom"/>
          </w:tcPr>
          <w:p w14:paraId="40C0314E" w14:textId="77777777" w:rsidR="0041539A" w:rsidRPr="007D05C9" w:rsidRDefault="0041539A" w:rsidP="00833ED7">
            <w:pPr>
              <w:spacing w:line="360" w:lineRule="auto"/>
              <w:jc w:val="center"/>
              <w:rPr>
                <w:rFonts w:ascii="Times New Roman" w:eastAsia="Times New Roman" w:hAnsi="Times New Roman" w:cs="Times New Roman"/>
                <w:color w:val="000000" w:themeColor="text1"/>
              </w:rPr>
            </w:pPr>
            <w:r w:rsidRPr="007D05C9">
              <w:rPr>
                <w:rFonts w:ascii="Times New Roman" w:eastAsia="Times New Roman" w:hAnsi="Times New Roman" w:cs="Times New Roman"/>
                <w:color w:val="000000" w:themeColor="text1"/>
              </w:rPr>
              <w:t>0</w:t>
            </w:r>
          </w:p>
        </w:tc>
      </w:tr>
      <w:tr w:rsidR="007D05C9" w:rsidRPr="007D05C9" w14:paraId="288266AF" w14:textId="77777777" w:rsidTr="00833ED7">
        <w:tc>
          <w:tcPr>
            <w:tcW w:w="5245" w:type="dxa"/>
          </w:tcPr>
          <w:p w14:paraId="625941D6" w14:textId="5AAA220E" w:rsidR="0041539A" w:rsidRPr="007D05C9" w:rsidRDefault="00321C5D" w:rsidP="00833ED7">
            <w:pPr>
              <w:spacing w:line="360" w:lineRule="auto"/>
              <w:rPr>
                <w:rFonts w:ascii="Times New Roman" w:eastAsia="Times New Roman" w:hAnsi="Times New Roman" w:cs="Times New Roman"/>
                <w:i/>
                <w:color w:val="000000" w:themeColor="text1"/>
              </w:rPr>
            </w:pPr>
            <w:r w:rsidRPr="007D05C9">
              <w:rPr>
                <w:rFonts w:ascii="Times New Roman" w:hAnsi="Times New Roman" w:cs="Times New Roman"/>
                <w:color w:val="000000" w:themeColor="text1"/>
              </w:rPr>
              <w:t>log</w:t>
            </w:r>
            <w:r w:rsidRPr="007D05C9">
              <w:rPr>
                <w:rFonts w:ascii="Times New Roman" w:hAnsi="Times New Roman" w:cs="Times New Roman"/>
                <w:color w:val="000000" w:themeColor="text1"/>
                <w:vertAlign w:val="subscript"/>
              </w:rPr>
              <w:t>10</w:t>
            </w:r>
            <w:r w:rsidRPr="007D05C9">
              <w:rPr>
                <w:rFonts w:ascii="Times New Roman" w:hAnsi="Times New Roman" w:cs="Times New Roman"/>
                <w:color w:val="000000" w:themeColor="text1"/>
              </w:rPr>
              <w:t xml:space="preserve"> </w:t>
            </w:r>
            <w:proofErr w:type="gramStart"/>
            <w:r w:rsidR="0041539A" w:rsidRPr="007D05C9">
              <w:rPr>
                <w:rFonts w:ascii="Times New Roman" w:hAnsi="Times New Roman" w:cs="Times New Roman"/>
                <w:i/>
                <w:color w:val="000000" w:themeColor="text1"/>
              </w:rPr>
              <w:t>SMR  ~</w:t>
            </w:r>
            <w:proofErr w:type="gramEnd"/>
            <w:r w:rsidR="0041539A" w:rsidRPr="007D05C9">
              <w:rPr>
                <w:rFonts w:ascii="Times New Roman" w:hAnsi="Times New Roman" w:cs="Times New Roman"/>
                <w:i/>
                <w:color w:val="000000" w:themeColor="text1"/>
              </w:rPr>
              <w:t xml:space="preserve"> </w:t>
            </w:r>
            <w:r w:rsidRPr="007D05C9">
              <w:rPr>
                <w:rFonts w:ascii="Times New Roman" w:hAnsi="Times New Roman" w:cs="Times New Roman"/>
                <w:color w:val="000000" w:themeColor="text1"/>
              </w:rPr>
              <w:t>log</w:t>
            </w:r>
            <w:r w:rsidRPr="007D05C9">
              <w:rPr>
                <w:rFonts w:ascii="Times New Roman" w:hAnsi="Times New Roman" w:cs="Times New Roman"/>
                <w:color w:val="000000" w:themeColor="text1"/>
                <w:vertAlign w:val="subscript"/>
              </w:rPr>
              <w:t>10</w:t>
            </w:r>
            <w:r w:rsidRPr="007D05C9">
              <w:rPr>
                <w:rFonts w:ascii="Times New Roman" w:hAnsi="Times New Roman" w:cs="Times New Roman"/>
                <w:color w:val="000000" w:themeColor="text1"/>
              </w:rPr>
              <w:t xml:space="preserve"> </w:t>
            </w:r>
            <w:r w:rsidR="0041539A" w:rsidRPr="007D05C9">
              <w:rPr>
                <w:rFonts w:ascii="Times New Roman" w:hAnsi="Times New Roman" w:cs="Times New Roman"/>
                <w:i/>
                <w:color w:val="000000" w:themeColor="text1"/>
              </w:rPr>
              <w:t>M</w:t>
            </w:r>
            <w:r w:rsidR="0041539A" w:rsidRPr="007D05C9">
              <w:rPr>
                <w:rFonts w:ascii="Times New Roman" w:hAnsi="Times New Roman" w:cs="Times New Roman"/>
                <w:color w:val="000000" w:themeColor="text1"/>
              </w:rPr>
              <w:t xml:space="preserve"> + </w:t>
            </w:r>
            <w:r w:rsidR="0041539A" w:rsidRPr="007D05C9">
              <w:rPr>
                <w:rFonts w:ascii="Times New Roman" w:hAnsi="Times New Roman" w:cs="Times New Roman"/>
                <w:i/>
                <w:color w:val="000000" w:themeColor="text1"/>
              </w:rPr>
              <w:t>vert vs invert</w:t>
            </w:r>
            <w:r w:rsidR="0041539A" w:rsidRPr="007D05C9">
              <w:rPr>
                <w:rFonts w:ascii="Times New Roman" w:hAnsi="Times New Roman" w:cs="Times New Roman"/>
                <w:color w:val="000000" w:themeColor="text1"/>
              </w:rPr>
              <w:t xml:space="preserve"> + </w:t>
            </w:r>
            <w:proofErr w:type="spellStart"/>
            <w:r w:rsidR="0041539A" w:rsidRPr="007D05C9">
              <w:rPr>
                <w:rFonts w:ascii="Times New Roman" w:hAnsi="Times New Roman" w:cs="Times New Roman"/>
                <w:i/>
                <w:color w:val="000000" w:themeColor="text1"/>
              </w:rPr>
              <w:t>T</w:t>
            </w:r>
            <w:r w:rsidR="0041539A" w:rsidRPr="007D05C9">
              <w:rPr>
                <w:rFonts w:ascii="Times New Roman" w:hAnsi="Times New Roman" w:cs="Times New Roman"/>
                <w:i/>
                <w:color w:val="000000" w:themeColor="text1"/>
                <w:vertAlign w:val="subscript"/>
              </w:rPr>
              <w:t>mean</w:t>
            </w:r>
            <w:proofErr w:type="spellEnd"/>
            <w:r w:rsidR="0041539A" w:rsidRPr="007D05C9">
              <w:rPr>
                <w:rFonts w:ascii="Times New Roman" w:hAnsi="Times New Roman" w:cs="Times New Roman"/>
                <w:i/>
                <w:color w:val="000000" w:themeColor="text1"/>
              </w:rPr>
              <w:t xml:space="preserve"> </w:t>
            </w:r>
            <w:r w:rsidR="0041539A" w:rsidRPr="007D05C9">
              <w:rPr>
                <w:rFonts w:ascii="Times New Roman" w:hAnsi="Times New Roman" w:cs="Times New Roman"/>
                <w:color w:val="000000" w:themeColor="text1"/>
              </w:rPr>
              <w:t xml:space="preserve">+ </w:t>
            </w:r>
            <w:r w:rsidR="0041539A" w:rsidRPr="007D05C9">
              <w:rPr>
                <w:rFonts w:ascii="Times New Roman" w:hAnsi="Times New Roman" w:cs="Times New Roman"/>
                <w:i/>
                <w:color w:val="000000" w:themeColor="text1"/>
              </w:rPr>
              <w:t>T</w:t>
            </w:r>
            <w:r w:rsidR="0041539A" w:rsidRPr="007D05C9">
              <w:rPr>
                <w:rFonts w:ascii="Times New Roman" w:hAnsi="Times New Roman" w:cs="Times New Roman"/>
                <w:i/>
                <w:color w:val="000000" w:themeColor="text1"/>
                <w:vertAlign w:val="subscript"/>
              </w:rPr>
              <w:t>a</w:t>
            </w:r>
          </w:p>
        </w:tc>
        <w:tc>
          <w:tcPr>
            <w:tcW w:w="1524" w:type="dxa"/>
            <w:tcMar>
              <w:left w:w="85" w:type="dxa"/>
              <w:right w:w="85" w:type="dxa"/>
            </w:tcMar>
            <w:vAlign w:val="bottom"/>
          </w:tcPr>
          <w:p w14:paraId="153F9672" w14:textId="190119E0" w:rsidR="0041539A" w:rsidRPr="007D05C9" w:rsidRDefault="00321C5D" w:rsidP="00833ED7">
            <w:pPr>
              <w:spacing w:line="360" w:lineRule="auto"/>
              <w:jc w:val="center"/>
              <w:rPr>
                <w:rFonts w:ascii="Times New Roman" w:eastAsia="Times New Roman" w:hAnsi="Times New Roman" w:cs="Times New Roman"/>
                <w:color w:val="000000" w:themeColor="text1"/>
              </w:rPr>
            </w:pPr>
            <w:r w:rsidRPr="007D05C9">
              <w:rPr>
                <w:rFonts w:ascii="Times New Roman" w:eastAsia="Times New Roman" w:hAnsi="Times New Roman" w:cs="Times New Roman"/>
                <w:color w:val="000000" w:themeColor="text1"/>
              </w:rPr>
              <w:t>488.09</w:t>
            </w:r>
          </w:p>
        </w:tc>
        <w:tc>
          <w:tcPr>
            <w:tcW w:w="1524" w:type="dxa"/>
            <w:tcMar>
              <w:left w:w="85" w:type="dxa"/>
              <w:right w:w="85" w:type="dxa"/>
            </w:tcMar>
            <w:vAlign w:val="bottom"/>
          </w:tcPr>
          <w:p w14:paraId="437B55E0" w14:textId="77777777" w:rsidR="0041539A" w:rsidRPr="007D05C9" w:rsidRDefault="0041539A" w:rsidP="00833ED7">
            <w:pPr>
              <w:spacing w:line="360" w:lineRule="auto"/>
              <w:jc w:val="center"/>
              <w:rPr>
                <w:rFonts w:ascii="Times New Roman" w:eastAsia="Times New Roman" w:hAnsi="Times New Roman" w:cs="Times New Roman"/>
                <w:color w:val="000000" w:themeColor="text1"/>
              </w:rPr>
            </w:pPr>
            <w:r w:rsidRPr="007D05C9">
              <w:rPr>
                <w:rFonts w:ascii="Times New Roman" w:eastAsia="Times New Roman" w:hAnsi="Times New Roman" w:cs="Times New Roman"/>
                <w:color w:val="000000" w:themeColor="text1"/>
              </w:rPr>
              <w:t>0</w:t>
            </w:r>
          </w:p>
        </w:tc>
        <w:tc>
          <w:tcPr>
            <w:tcW w:w="1524" w:type="dxa"/>
            <w:tcMar>
              <w:left w:w="85" w:type="dxa"/>
              <w:right w:w="85" w:type="dxa"/>
            </w:tcMar>
            <w:vAlign w:val="bottom"/>
          </w:tcPr>
          <w:p w14:paraId="6D9A50A2" w14:textId="7155F7FE" w:rsidR="0041539A" w:rsidRPr="007D05C9" w:rsidRDefault="00321C5D" w:rsidP="00833ED7">
            <w:pPr>
              <w:spacing w:line="360" w:lineRule="auto"/>
              <w:jc w:val="center"/>
              <w:rPr>
                <w:rFonts w:ascii="Times New Roman" w:eastAsia="Times New Roman" w:hAnsi="Times New Roman" w:cs="Times New Roman"/>
                <w:color w:val="000000" w:themeColor="text1"/>
              </w:rPr>
            </w:pPr>
            <w:r w:rsidRPr="007D05C9">
              <w:rPr>
                <w:rFonts w:ascii="Times New Roman" w:eastAsia="Times New Roman" w:hAnsi="Times New Roman" w:cs="Times New Roman"/>
                <w:color w:val="000000" w:themeColor="text1"/>
              </w:rPr>
              <w:t>609.65</w:t>
            </w:r>
          </w:p>
        </w:tc>
        <w:tc>
          <w:tcPr>
            <w:tcW w:w="1524" w:type="dxa"/>
            <w:tcMar>
              <w:left w:w="85" w:type="dxa"/>
              <w:right w:w="85" w:type="dxa"/>
            </w:tcMar>
            <w:vAlign w:val="bottom"/>
          </w:tcPr>
          <w:p w14:paraId="54144405" w14:textId="77777777" w:rsidR="0041539A" w:rsidRPr="007D05C9" w:rsidRDefault="0041539A" w:rsidP="00833ED7">
            <w:pPr>
              <w:spacing w:line="360" w:lineRule="auto"/>
              <w:jc w:val="center"/>
              <w:rPr>
                <w:rFonts w:ascii="Times New Roman" w:eastAsia="Times New Roman" w:hAnsi="Times New Roman" w:cs="Times New Roman"/>
                <w:color w:val="000000" w:themeColor="text1"/>
              </w:rPr>
            </w:pPr>
            <w:r w:rsidRPr="007D05C9">
              <w:rPr>
                <w:rFonts w:ascii="Times New Roman" w:eastAsia="Times New Roman" w:hAnsi="Times New Roman" w:cs="Times New Roman"/>
                <w:color w:val="000000" w:themeColor="text1"/>
              </w:rPr>
              <w:t>0</w:t>
            </w:r>
          </w:p>
        </w:tc>
      </w:tr>
      <w:tr w:rsidR="007D05C9" w:rsidRPr="007D05C9" w14:paraId="298CA506" w14:textId="77777777" w:rsidTr="00833ED7">
        <w:tc>
          <w:tcPr>
            <w:tcW w:w="5245" w:type="dxa"/>
          </w:tcPr>
          <w:p w14:paraId="2DAA0C82" w14:textId="4BE94B47" w:rsidR="0041539A" w:rsidRPr="007D05C9" w:rsidRDefault="00321C5D" w:rsidP="00833ED7">
            <w:pPr>
              <w:spacing w:line="360" w:lineRule="auto"/>
              <w:rPr>
                <w:rFonts w:ascii="Times New Roman" w:eastAsia="Times New Roman" w:hAnsi="Times New Roman" w:cs="Times New Roman"/>
                <w:i/>
                <w:color w:val="000000" w:themeColor="text1"/>
              </w:rPr>
            </w:pPr>
            <w:r w:rsidRPr="007D05C9">
              <w:rPr>
                <w:rFonts w:ascii="Times New Roman" w:hAnsi="Times New Roman" w:cs="Times New Roman"/>
                <w:color w:val="000000" w:themeColor="text1"/>
              </w:rPr>
              <w:t>log</w:t>
            </w:r>
            <w:r w:rsidRPr="007D05C9">
              <w:rPr>
                <w:rFonts w:ascii="Times New Roman" w:hAnsi="Times New Roman" w:cs="Times New Roman"/>
                <w:color w:val="000000" w:themeColor="text1"/>
                <w:vertAlign w:val="subscript"/>
              </w:rPr>
              <w:t>10</w:t>
            </w:r>
            <w:r w:rsidRPr="007D05C9">
              <w:rPr>
                <w:rFonts w:ascii="Times New Roman" w:hAnsi="Times New Roman" w:cs="Times New Roman"/>
                <w:color w:val="000000" w:themeColor="text1"/>
              </w:rPr>
              <w:t xml:space="preserve"> </w:t>
            </w:r>
            <w:proofErr w:type="gramStart"/>
            <w:r w:rsidR="0041539A" w:rsidRPr="007D05C9">
              <w:rPr>
                <w:rFonts w:ascii="Times New Roman" w:hAnsi="Times New Roman" w:cs="Times New Roman"/>
                <w:i/>
                <w:color w:val="000000" w:themeColor="text1"/>
              </w:rPr>
              <w:t>SMR  ~</w:t>
            </w:r>
            <w:proofErr w:type="gramEnd"/>
            <w:r w:rsidR="0041539A" w:rsidRPr="007D05C9">
              <w:rPr>
                <w:rFonts w:ascii="Times New Roman" w:hAnsi="Times New Roman" w:cs="Times New Roman"/>
                <w:i/>
                <w:color w:val="000000" w:themeColor="text1"/>
              </w:rPr>
              <w:t xml:space="preserve"> </w:t>
            </w:r>
            <w:r w:rsidRPr="007D05C9">
              <w:rPr>
                <w:rFonts w:ascii="Times New Roman" w:hAnsi="Times New Roman" w:cs="Times New Roman"/>
                <w:color w:val="000000" w:themeColor="text1"/>
              </w:rPr>
              <w:t>log</w:t>
            </w:r>
            <w:r w:rsidRPr="007D05C9">
              <w:rPr>
                <w:rFonts w:ascii="Times New Roman" w:hAnsi="Times New Roman" w:cs="Times New Roman"/>
                <w:color w:val="000000" w:themeColor="text1"/>
                <w:vertAlign w:val="subscript"/>
              </w:rPr>
              <w:t>10</w:t>
            </w:r>
            <w:r w:rsidRPr="007D05C9">
              <w:rPr>
                <w:rFonts w:ascii="Times New Roman" w:hAnsi="Times New Roman" w:cs="Times New Roman"/>
                <w:color w:val="000000" w:themeColor="text1"/>
              </w:rPr>
              <w:t xml:space="preserve"> </w:t>
            </w:r>
            <w:r w:rsidR="0041539A" w:rsidRPr="007D05C9">
              <w:rPr>
                <w:rFonts w:ascii="Times New Roman" w:hAnsi="Times New Roman" w:cs="Times New Roman"/>
                <w:i/>
                <w:color w:val="000000" w:themeColor="text1"/>
              </w:rPr>
              <w:t>M</w:t>
            </w:r>
            <w:r w:rsidR="0041539A" w:rsidRPr="007D05C9">
              <w:rPr>
                <w:rFonts w:ascii="Times New Roman" w:hAnsi="Times New Roman" w:cs="Times New Roman"/>
                <w:color w:val="000000" w:themeColor="text1"/>
              </w:rPr>
              <w:t xml:space="preserve"> + </w:t>
            </w:r>
            <w:r w:rsidR="0041539A" w:rsidRPr="007D05C9">
              <w:rPr>
                <w:rFonts w:ascii="Times New Roman" w:hAnsi="Times New Roman" w:cs="Times New Roman"/>
                <w:i/>
                <w:color w:val="000000" w:themeColor="text1"/>
              </w:rPr>
              <w:t>vert vs invert</w:t>
            </w:r>
            <w:r w:rsidR="0041539A" w:rsidRPr="007D05C9">
              <w:rPr>
                <w:rFonts w:ascii="Times New Roman" w:hAnsi="Times New Roman" w:cs="Times New Roman"/>
                <w:color w:val="000000" w:themeColor="text1"/>
              </w:rPr>
              <w:t xml:space="preserve"> + </w:t>
            </w:r>
            <w:proofErr w:type="spellStart"/>
            <w:r w:rsidR="0041539A" w:rsidRPr="007D05C9">
              <w:rPr>
                <w:rFonts w:ascii="Times New Roman" w:hAnsi="Times New Roman" w:cs="Times New Roman"/>
                <w:i/>
                <w:color w:val="000000" w:themeColor="text1"/>
              </w:rPr>
              <w:t>T</w:t>
            </w:r>
            <w:r w:rsidR="0041539A" w:rsidRPr="007D05C9">
              <w:rPr>
                <w:rFonts w:ascii="Times New Roman" w:hAnsi="Times New Roman" w:cs="Times New Roman"/>
                <w:i/>
                <w:color w:val="000000" w:themeColor="text1"/>
                <w:vertAlign w:val="subscript"/>
              </w:rPr>
              <w:t>min</w:t>
            </w:r>
            <w:proofErr w:type="spellEnd"/>
            <w:r w:rsidR="0041539A" w:rsidRPr="007D05C9">
              <w:rPr>
                <w:rFonts w:ascii="Times New Roman" w:hAnsi="Times New Roman" w:cs="Times New Roman"/>
                <w:i/>
                <w:color w:val="000000" w:themeColor="text1"/>
              </w:rPr>
              <w:t xml:space="preserve"> </w:t>
            </w:r>
            <w:r w:rsidR="0041539A" w:rsidRPr="007D05C9">
              <w:rPr>
                <w:rFonts w:ascii="Times New Roman" w:hAnsi="Times New Roman" w:cs="Times New Roman"/>
                <w:color w:val="000000" w:themeColor="text1"/>
              </w:rPr>
              <w:t xml:space="preserve">+ </w:t>
            </w:r>
            <w:r w:rsidR="0041539A" w:rsidRPr="007D05C9">
              <w:rPr>
                <w:rFonts w:ascii="Times New Roman" w:hAnsi="Times New Roman" w:cs="Times New Roman"/>
                <w:i/>
                <w:color w:val="000000" w:themeColor="text1"/>
              </w:rPr>
              <w:t>T</w:t>
            </w:r>
            <w:r w:rsidR="0041539A" w:rsidRPr="007D05C9">
              <w:rPr>
                <w:rFonts w:ascii="Times New Roman" w:hAnsi="Times New Roman" w:cs="Times New Roman"/>
                <w:i/>
                <w:color w:val="000000" w:themeColor="text1"/>
                <w:vertAlign w:val="subscript"/>
              </w:rPr>
              <w:t>a</w:t>
            </w:r>
          </w:p>
        </w:tc>
        <w:tc>
          <w:tcPr>
            <w:tcW w:w="1524" w:type="dxa"/>
            <w:tcMar>
              <w:left w:w="85" w:type="dxa"/>
              <w:right w:w="85" w:type="dxa"/>
            </w:tcMar>
            <w:vAlign w:val="bottom"/>
          </w:tcPr>
          <w:p w14:paraId="6FAEB542" w14:textId="6EF20337" w:rsidR="0041539A" w:rsidRPr="007D05C9" w:rsidRDefault="00321C5D" w:rsidP="00833ED7">
            <w:pPr>
              <w:spacing w:line="360" w:lineRule="auto"/>
              <w:jc w:val="center"/>
              <w:rPr>
                <w:rFonts w:ascii="Times New Roman" w:eastAsia="Times New Roman" w:hAnsi="Times New Roman" w:cs="Times New Roman"/>
                <w:color w:val="000000" w:themeColor="text1"/>
              </w:rPr>
            </w:pPr>
            <w:r w:rsidRPr="007D05C9">
              <w:rPr>
                <w:rFonts w:ascii="Times New Roman" w:eastAsia="Times New Roman" w:hAnsi="Times New Roman" w:cs="Times New Roman"/>
                <w:color w:val="000000" w:themeColor="text1"/>
              </w:rPr>
              <w:t>441.45</w:t>
            </w:r>
          </w:p>
        </w:tc>
        <w:tc>
          <w:tcPr>
            <w:tcW w:w="1524" w:type="dxa"/>
            <w:tcMar>
              <w:left w:w="85" w:type="dxa"/>
              <w:right w:w="85" w:type="dxa"/>
            </w:tcMar>
            <w:vAlign w:val="bottom"/>
          </w:tcPr>
          <w:p w14:paraId="1C6CA39C" w14:textId="77777777" w:rsidR="0041539A" w:rsidRPr="007D05C9" w:rsidRDefault="0041539A" w:rsidP="00833ED7">
            <w:pPr>
              <w:spacing w:line="360" w:lineRule="auto"/>
              <w:jc w:val="center"/>
              <w:rPr>
                <w:rFonts w:ascii="Times New Roman" w:eastAsia="Times New Roman" w:hAnsi="Times New Roman" w:cs="Times New Roman"/>
                <w:color w:val="000000" w:themeColor="text1"/>
              </w:rPr>
            </w:pPr>
            <w:r w:rsidRPr="007D05C9">
              <w:rPr>
                <w:rFonts w:ascii="Times New Roman" w:eastAsia="Times New Roman" w:hAnsi="Times New Roman" w:cs="Times New Roman"/>
                <w:color w:val="000000" w:themeColor="text1"/>
              </w:rPr>
              <w:t>0</w:t>
            </w:r>
          </w:p>
        </w:tc>
        <w:tc>
          <w:tcPr>
            <w:tcW w:w="1524" w:type="dxa"/>
            <w:tcMar>
              <w:left w:w="85" w:type="dxa"/>
              <w:right w:w="85" w:type="dxa"/>
            </w:tcMar>
            <w:vAlign w:val="bottom"/>
          </w:tcPr>
          <w:p w14:paraId="0ECD4A40" w14:textId="05F51765" w:rsidR="0041539A" w:rsidRPr="007D05C9" w:rsidRDefault="00321C5D" w:rsidP="00833ED7">
            <w:pPr>
              <w:spacing w:line="360" w:lineRule="auto"/>
              <w:jc w:val="center"/>
              <w:rPr>
                <w:rFonts w:ascii="Times New Roman" w:eastAsia="Times New Roman" w:hAnsi="Times New Roman" w:cs="Times New Roman"/>
                <w:color w:val="000000" w:themeColor="text1"/>
              </w:rPr>
            </w:pPr>
            <w:r w:rsidRPr="007D05C9">
              <w:rPr>
                <w:rFonts w:ascii="Times New Roman" w:eastAsia="Times New Roman" w:hAnsi="Times New Roman" w:cs="Times New Roman"/>
                <w:color w:val="000000" w:themeColor="text1"/>
              </w:rPr>
              <w:t>622.25</w:t>
            </w:r>
          </w:p>
        </w:tc>
        <w:tc>
          <w:tcPr>
            <w:tcW w:w="1524" w:type="dxa"/>
            <w:tcMar>
              <w:left w:w="85" w:type="dxa"/>
              <w:right w:w="85" w:type="dxa"/>
            </w:tcMar>
            <w:vAlign w:val="bottom"/>
          </w:tcPr>
          <w:p w14:paraId="74A64407" w14:textId="77777777" w:rsidR="0041539A" w:rsidRPr="007D05C9" w:rsidRDefault="0041539A" w:rsidP="00833ED7">
            <w:pPr>
              <w:spacing w:line="360" w:lineRule="auto"/>
              <w:jc w:val="center"/>
              <w:rPr>
                <w:rFonts w:ascii="Times New Roman" w:eastAsia="Times New Roman" w:hAnsi="Times New Roman" w:cs="Times New Roman"/>
                <w:color w:val="000000" w:themeColor="text1"/>
              </w:rPr>
            </w:pPr>
            <w:r w:rsidRPr="007D05C9">
              <w:rPr>
                <w:rFonts w:ascii="Times New Roman" w:eastAsia="Times New Roman" w:hAnsi="Times New Roman" w:cs="Times New Roman"/>
                <w:color w:val="000000" w:themeColor="text1"/>
              </w:rPr>
              <w:t>0</w:t>
            </w:r>
          </w:p>
        </w:tc>
      </w:tr>
      <w:tr w:rsidR="007D05C9" w:rsidRPr="007D05C9" w14:paraId="52D094BB" w14:textId="77777777" w:rsidTr="00833ED7">
        <w:tc>
          <w:tcPr>
            <w:tcW w:w="5245" w:type="dxa"/>
          </w:tcPr>
          <w:p w14:paraId="13A3A0FD" w14:textId="4FF9B49D" w:rsidR="0041539A" w:rsidRPr="007D05C9" w:rsidRDefault="00321C5D" w:rsidP="00833ED7">
            <w:pPr>
              <w:spacing w:line="360" w:lineRule="auto"/>
              <w:rPr>
                <w:rFonts w:ascii="Times New Roman" w:hAnsi="Times New Roman" w:cs="Times New Roman"/>
                <w:color w:val="000000" w:themeColor="text1"/>
              </w:rPr>
            </w:pPr>
            <w:r w:rsidRPr="007D05C9">
              <w:rPr>
                <w:rFonts w:ascii="Times New Roman" w:hAnsi="Times New Roman" w:cs="Times New Roman"/>
                <w:color w:val="000000" w:themeColor="text1"/>
              </w:rPr>
              <w:t>log</w:t>
            </w:r>
            <w:r w:rsidRPr="007D05C9">
              <w:rPr>
                <w:rFonts w:ascii="Times New Roman" w:hAnsi="Times New Roman" w:cs="Times New Roman"/>
                <w:color w:val="000000" w:themeColor="text1"/>
                <w:vertAlign w:val="subscript"/>
              </w:rPr>
              <w:t>10</w:t>
            </w:r>
            <w:r w:rsidRPr="007D05C9">
              <w:rPr>
                <w:rFonts w:ascii="Times New Roman" w:hAnsi="Times New Roman" w:cs="Times New Roman"/>
                <w:color w:val="000000" w:themeColor="text1"/>
              </w:rPr>
              <w:t xml:space="preserve"> </w:t>
            </w:r>
            <w:proofErr w:type="gramStart"/>
            <w:r w:rsidR="0041539A" w:rsidRPr="007D05C9">
              <w:rPr>
                <w:rFonts w:ascii="Times New Roman" w:hAnsi="Times New Roman" w:cs="Times New Roman"/>
                <w:i/>
                <w:color w:val="000000" w:themeColor="text1"/>
              </w:rPr>
              <w:t>SMR  ~</w:t>
            </w:r>
            <w:proofErr w:type="gramEnd"/>
            <w:r w:rsidR="0041539A" w:rsidRPr="007D05C9">
              <w:rPr>
                <w:rFonts w:ascii="Times New Roman" w:hAnsi="Times New Roman" w:cs="Times New Roman"/>
                <w:i/>
                <w:color w:val="000000" w:themeColor="text1"/>
              </w:rPr>
              <w:t xml:space="preserve"> </w:t>
            </w:r>
            <w:r w:rsidRPr="007D05C9">
              <w:rPr>
                <w:rFonts w:ascii="Times New Roman" w:hAnsi="Times New Roman" w:cs="Times New Roman"/>
                <w:color w:val="000000" w:themeColor="text1"/>
              </w:rPr>
              <w:t>log</w:t>
            </w:r>
            <w:r w:rsidRPr="007D05C9">
              <w:rPr>
                <w:rFonts w:ascii="Times New Roman" w:hAnsi="Times New Roman" w:cs="Times New Roman"/>
                <w:color w:val="000000" w:themeColor="text1"/>
                <w:vertAlign w:val="subscript"/>
              </w:rPr>
              <w:t>10</w:t>
            </w:r>
            <w:r w:rsidRPr="007D05C9">
              <w:rPr>
                <w:rFonts w:ascii="Times New Roman" w:hAnsi="Times New Roman" w:cs="Times New Roman"/>
                <w:color w:val="000000" w:themeColor="text1"/>
              </w:rPr>
              <w:t xml:space="preserve"> </w:t>
            </w:r>
            <w:r w:rsidR="0041539A" w:rsidRPr="007D05C9">
              <w:rPr>
                <w:rFonts w:ascii="Times New Roman" w:hAnsi="Times New Roman" w:cs="Times New Roman"/>
                <w:i/>
                <w:color w:val="000000" w:themeColor="text1"/>
              </w:rPr>
              <w:t>M</w:t>
            </w:r>
            <w:r w:rsidR="0041539A" w:rsidRPr="007D05C9">
              <w:rPr>
                <w:rFonts w:ascii="Times New Roman" w:hAnsi="Times New Roman" w:cs="Times New Roman"/>
                <w:color w:val="000000" w:themeColor="text1"/>
              </w:rPr>
              <w:t xml:space="preserve"> + </w:t>
            </w:r>
            <w:r w:rsidR="0041539A" w:rsidRPr="007D05C9">
              <w:rPr>
                <w:rFonts w:ascii="Times New Roman" w:hAnsi="Times New Roman" w:cs="Times New Roman"/>
                <w:i/>
                <w:color w:val="000000" w:themeColor="text1"/>
              </w:rPr>
              <w:t>vert vs invert</w:t>
            </w:r>
            <w:r w:rsidR="0041539A" w:rsidRPr="007D05C9">
              <w:rPr>
                <w:rFonts w:ascii="Times New Roman" w:hAnsi="Times New Roman" w:cs="Times New Roman"/>
                <w:color w:val="000000" w:themeColor="text1"/>
              </w:rPr>
              <w:t xml:space="preserve"> + </w:t>
            </w:r>
            <w:proofErr w:type="spellStart"/>
            <w:r w:rsidR="0041539A" w:rsidRPr="007D05C9">
              <w:rPr>
                <w:rFonts w:ascii="Times New Roman" w:hAnsi="Times New Roman" w:cs="Times New Roman"/>
                <w:i/>
                <w:color w:val="000000" w:themeColor="text1"/>
              </w:rPr>
              <w:t>T</w:t>
            </w:r>
            <w:r w:rsidR="0041539A" w:rsidRPr="007D05C9">
              <w:rPr>
                <w:rFonts w:ascii="Times New Roman" w:hAnsi="Times New Roman" w:cs="Times New Roman"/>
                <w:i/>
                <w:color w:val="000000" w:themeColor="text1"/>
                <w:vertAlign w:val="subscript"/>
              </w:rPr>
              <w:t>max</w:t>
            </w:r>
            <w:proofErr w:type="spellEnd"/>
            <w:r w:rsidR="0041539A" w:rsidRPr="007D05C9">
              <w:rPr>
                <w:rFonts w:ascii="Times New Roman" w:hAnsi="Times New Roman" w:cs="Times New Roman"/>
                <w:i/>
                <w:color w:val="000000" w:themeColor="text1"/>
                <w:vertAlign w:val="subscript"/>
              </w:rPr>
              <w:t xml:space="preserve"> </w:t>
            </w:r>
            <w:r w:rsidR="0041539A" w:rsidRPr="007D05C9">
              <w:rPr>
                <w:rFonts w:ascii="Times New Roman" w:hAnsi="Times New Roman" w:cs="Times New Roman"/>
                <w:color w:val="000000" w:themeColor="text1"/>
              </w:rPr>
              <w:t xml:space="preserve">+ </w:t>
            </w:r>
            <w:r w:rsidR="0041539A" w:rsidRPr="007D05C9">
              <w:rPr>
                <w:rFonts w:ascii="Times New Roman" w:hAnsi="Times New Roman" w:cs="Times New Roman"/>
                <w:i/>
                <w:color w:val="000000" w:themeColor="text1"/>
              </w:rPr>
              <w:t>T</w:t>
            </w:r>
            <w:r w:rsidR="0041539A" w:rsidRPr="007D05C9">
              <w:rPr>
                <w:rFonts w:ascii="Times New Roman" w:hAnsi="Times New Roman" w:cs="Times New Roman"/>
                <w:i/>
                <w:color w:val="000000" w:themeColor="text1"/>
                <w:vertAlign w:val="subscript"/>
              </w:rPr>
              <w:t>a</w:t>
            </w:r>
          </w:p>
        </w:tc>
        <w:tc>
          <w:tcPr>
            <w:tcW w:w="1524" w:type="dxa"/>
            <w:tcMar>
              <w:left w:w="85" w:type="dxa"/>
              <w:right w:w="85" w:type="dxa"/>
            </w:tcMar>
            <w:vAlign w:val="bottom"/>
          </w:tcPr>
          <w:p w14:paraId="0763BA2B" w14:textId="25900A64" w:rsidR="0041539A" w:rsidRPr="007D05C9" w:rsidRDefault="00321C5D" w:rsidP="00833ED7">
            <w:pPr>
              <w:spacing w:line="360" w:lineRule="auto"/>
              <w:jc w:val="center"/>
              <w:rPr>
                <w:rFonts w:ascii="Times New Roman" w:hAnsi="Times New Roman" w:cs="Times New Roman"/>
                <w:color w:val="000000" w:themeColor="text1"/>
              </w:rPr>
            </w:pPr>
            <w:r w:rsidRPr="007D05C9">
              <w:rPr>
                <w:rFonts w:ascii="Times New Roman" w:eastAsia="Times New Roman" w:hAnsi="Times New Roman" w:cs="Times New Roman"/>
                <w:color w:val="000000" w:themeColor="text1"/>
              </w:rPr>
              <w:t>558.80</w:t>
            </w:r>
          </w:p>
        </w:tc>
        <w:tc>
          <w:tcPr>
            <w:tcW w:w="1524" w:type="dxa"/>
            <w:tcMar>
              <w:left w:w="85" w:type="dxa"/>
              <w:right w:w="85" w:type="dxa"/>
            </w:tcMar>
            <w:vAlign w:val="bottom"/>
          </w:tcPr>
          <w:p w14:paraId="17E9B633" w14:textId="77777777" w:rsidR="0041539A" w:rsidRPr="007D05C9" w:rsidRDefault="0041539A" w:rsidP="00833ED7">
            <w:pPr>
              <w:spacing w:line="360" w:lineRule="auto"/>
              <w:jc w:val="center"/>
              <w:rPr>
                <w:rFonts w:ascii="Times New Roman" w:hAnsi="Times New Roman" w:cs="Times New Roman"/>
                <w:color w:val="000000" w:themeColor="text1"/>
              </w:rPr>
            </w:pPr>
            <w:r w:rsidRPr="007D05C9">
              <w:rPr>
                <w:rFonts w:ascii="Times New Roman" w:eastAsia="Times New Roman" w:hAnsi="Times New Roman" w:cs="Times New Roman"/>
                <w:color w:val="000000" w:themeColor="text1"/>
              </w:rPr>
              <w:t>0</w:t>
            </w:r>
          </w:p>
        </w:tc>
        <w:tc>
          <w:tcPr>
            <w:tcW w:w="1524" w:type="dxa"/>
            <w:tcMar>
              <w:left w:w="85" w:type="dxa"/>
              <w:right w:w="85" w:type="dxa"/>
            </w:tcMar>
            <w:vAlign w:val="bottom"/>
          </w:tcPr>
          <w:p w14:paraId="7BFF8D4D" w14:textId="1855A357" w:rsidR="0041539A" w:rsidRPr="007D05C9" w:rsidRDefault="00321C5D" w:rsidP="00833ED7">
            <w:pPr>
              <w:spacing w:line="360" w:lineRule="auto"/>
              <w:jc w:val="center"/>
              <w:rPr>
                <w:rFonts w:ascii="Times New Roman" w:hAnsi="Times New Roman" w:cs="Times New Roman"/>
                <w:color w:val="000000" w:themeColor="text1"/>
              </w:rPr>
            </w:pPr>
            <w:r w:rsidRPr="007D05C9">
              <w:rPr>
                <w:rFonts w:ascii="Times New Roman" w:eastAsia="Times New Roman" w:hAnsi="Times New Roman" w:cs="Times New Roman"/>
                <w:color w:val="000000" w:themeColor="text1"/>
              </w:rPr>
              <w:t>599.32</w:t>
            </w:r>
          </w:p>
        </w:tc>
        <w:tc>
          <w:tcPr>
            <w:tcW w:w="1524" w:type="dxa"/>
            <w:tcMar>
              <w:left w:w="85" w:type="dxa"/>
              <w:right w:w="85" w:type="dxa"/>
            </w:tcMar>
            <w:vAlign w:val="bottom"/>
          </w:tcPr>
          <w:p w14:paraId="15DCCDD1" w14:textId="77777777" w:rsidR="0041539A" w:rsidRPr="007D05C9" w:rsidRDefault="0041539A" w:rsidP="00833ED7">
            <w:pPr>
              <w:spacing w:line="360" w:lineRule="auto"/>
              <w:jc w:val="center"/>
              <w:rPr>
                <w:rFonts w:ascii="Times New Roman" w:hAnsi="Times New Roman" w:cs="Times New Roman"/>
                <w:color w:val="000000" w:themeColor="text1"/>
              </w:rPr>
            </w:pPr>
            <w:r w:rsidRPr="007D05C9">
              <w:rPr>
                <w:rFonts w:ascii="Times New Roman" w:eastAsia="Times New Roman" w:hAnsi="Times New Roman" w:cs="Times New Roman"/>
                <w:color w:val="000000" w:themeColor="text1"/>
              </w:rPr>
              <w:t>0</w:t>
            </w:r>
          </w:p>
        </w:tc>
      </w:tr>
      <w:tr w:rsidR="007D05C9" w:rsidRPr="007D05C9" w14:paraId="0B1A9244" w14:textId="77777777" w:rsidTr="00833ED7">
        <w:tc>
          <w:tcPr>
            <w:tcW w:w="5245" w:type="dxa"/>
          </w:tcPr>
          <w:p w14:paraId="26E6A08D" w14:textId="3992D25D" w:rsidR="0041539A" w:rsidRPr="007D05C9" w:rsidRDefault="00321C5D" w:rsidP="00833ED7">
            <w:pPr>
              <w:spacing w:line="360" w:lineRule="auto"/>
              <w:rPr>
                <w:rFonts w:ascii="Times New Roman" w:eastAsia="Times New Roman" w:hAnsi="Times New Roman" w:cs="Times New Roman"/>
                <w:color w:val="000000" w:themeColor="text1"/>
              </w:rPr>
            </w:pPr>
            <w:r w:rsidRPr="007D05C9">
              <w:rPr>
                <w:rFonts w:ascii="Times New Roman" w:hAnsi="Times New Roman" w:cs="Times New Roman"/>
                <w:color w:val="000000" w:themeColor="text1"/>
              </w:rPr>
              <w:t>log</w:t>
            </w:r>
            <w:r w:rsidRPr="007D05C9">
              <w:rPr>
                <w:rFonts w:ascii="Times New Roman" w:hAnsi="Times New Roman" w:cs="Times New Roman"/>
                <w:color w:val="000000" w:themeColor="text1"/>
                <w:vertAlign w:val="subscript"/>
              </w:rPr>
              <w:t>10</w:t>
            </w:r>
            <w:r w:rsidRPr="007D05C9">
              <w:rPr>
                <w:rFonts w:ascii="Times New Roman" w:hAnsi="Times New Roman" w:cs="Times New Roman"/>
                <w:color w:val="000000" w:themeColor="text1"/>
              </w:rPr>
              <w:t xml:space="preserve"> </w:t>
            </w:r>
            <w:proofErr w:type="gramStart"/>
            <w:r w:rsidR="0041539A" w:rsidRPr="007D05C9">
              <w:rPr>
                <w:rFonts w:ascii="Times New Roman" w:hAnsi="Times New Roman" w:cs="Times New Roman"/>
                <w:i/>
                <w:color w:val="000000" w:themeColor="text1"/>
              </w:rPr>
              <w:t>SMR  ~</w:t>
            </w:r>
            <w:proofErr w:type="gramEnd"/>
            <w:r w:rsidR="0041539A" w:rsidRPr="007D05C9">
              <w:rPr>
                <w:rFonts w:ascii="Times New Roman" w:hAnsi="Times New Roman" w:cs="Times New Roman"/>
                <w:i/>
                <w:color w:val="000000" w:themeColor="text1"/>
              </w:rPr>
              <w:t xml:space="preserve"> </w:t>
            </w:r>
            <w:r w:rsidRPr="007D05C9">
              <w:rPr>
                <w:rFonts w:ascii="Times New Roman" w:hAnsi="Times New Roman" w:cs="Times New Roman"/>
                <w:color w:val="000000" w:themeColor="text1"/>
              </w:rPr>
              <w:t>log</w:t>
            </w:r>
            <w:r w:rsidRPr="007D05C9">
              <w:rPr>
                <w:rFonts w:ascii="Times New Roman" w:hAnsi="Times New Roman" w:cs="Times New Roman"/>
                <w:color w:val="000000" w:themeColor="text1"/>
                <w:vertAlign w:val="subscript"/>
              </w:rPr>
              <w:t>10</w:t>
            </w:r>
            <w:r w:rsidRPr="007D05C9">
              <w:rPr>
                <w:rFonts w:ascii="Times New Roman" w:hAnsi="Times New Roman" w:cs="Times New Roman"/>
                <w:color w:val="000000" w:themeColor="text1"/>
              </w:rPr>
              <w:t xml:space="preserve"> </w:t>
            </w:r>
            <w:r w:rsidR="0041539A" w:rsidRPr="007D05C9">
              <w:rPr>
                <w:rFonts w:ascii="Times New Roman" w:hAnsi="Times New Roman" w:cs="Times New Roman"/>
                <w:i/>
                <w:color w:val="000000" w:themeColor="text1"/>
              </w:rPr>
              <w:t>M</w:t>
            </w:r>
            <w:r w:rsidR="0041539A" w:rsidRPr="007D05C9">
              <w:rPr>
                <w:rFonts w:ascii="Times New Roman" w:hAnsi="Times New Roman" w:cs="Times New Roman"/>
                <w:color w:val="000000" w:themeColor="text1"/>
              </w:rPr>
              <w:t xml:space="preserve"> + </w:t>
            </w:r>
            <w:r w:rsidR="0041539A" w:rsidRPr="007D05C9">
              <w:rPr>
                <w:rFonts w:ascii="Times New Roman" w:hAnsi="Times New Roman" w:cs="Times New Roman"/>
                <w:i/>
                <w:color w:val="000000" w:themeColor="text1"/>
              </w:rPr>
              <w:t>vert vs invert</w:t>
            </w:r>
            <w:r w:rsidR="0041539A" w:rsidRPr="007D05C9">
              <w:rPr>
                <w:rFonts w:ascii="Times New Roman" w:hAnsi="Times New Roman" w:cs="Times New Roman"/>
                <w:color w:val="000000" w:themeColor="text1"/>
              </w:rPr>
              <w:t xml:space="preserve"> + </w:t>
            </w:r>
            <w:proofErr w:type="spellStart"/>
            <w:r w:rsidR="0041539A" w:rsidRPr="007D05C9">
              <w:rPr>
                <w:rFonts w:ascii="Times New Roman" w:hAnsi="Times New Roman" w:cs="Times New Roman"/>
                <w:i/>
                <w:color w:val="000000" w:themeColor="text1"/>
              </w:rPr>
              <w:t>T</w:t>
            </w:r>
            <w:r w:rsidR="0041539A" w:rsidRPr="007D05C9">
              <w:rPr>
                <w:rFonts w:ascii="Times New Roman" w:hAnsi="Times New Roman" w:cs="Times New Roman"/>
                <w:i/>
                <w:color w:val="000000" w:themeColor="text1"/>
                <w:vertAlign w:val="subscript"/>
              </w:rPr>
              <w:t>range</w:t>
            </w:r>
            <w:proofErr w:type="spellEnd"/>
            <w:r w:rsidR="0041539A" w:rsidRPr="007D05C9">
              <w:rPr>
                <w:rFonts w:ascii="Times New Roman" w:hAnsi="Times New Roman" w:cs="Times New Roman"/>
                <w:i/>
                <w:color w:val="000000" w:themeColor="text1"/>
              </w:rPr>
              <w:t xml:space="preserve"> </w:t>
            </w:r>
            <w:r w:rsidR="0041539A" w:rsidRPr="007D05C9">
              <w:rPr>
                <w:rFonts w:ascii="Times New Roman" w:hAnsi="Times New Roman" w:cs="Times New Roman"/>
                <w:color w:val="000000" w:themeColor="text1"/>
              </w:rPr>
              <w:t xml:space="preserve">+ </w:t>
            </w:r>
            <w:r w:rsidR="0041539A" w:rsidRPr="007D05C9">
              <w:rPr>
                <w:rFonts w:ascii="Times New Roman" w:hAnsi="Times New Roman" w:cs="Times New Roman"/>
                <w:i/>
                <w:color w:val="000000" w:themeColor="text1"/>
              </w:rPr>
              <w:t>T</w:t>
            </w:r>
            <w:r w:rsidR="0041539A" w:rsidRPr="007D05C9">
              <w:rPr>
                <w:rFonts w:ascii="Times New Roman" w:hAnsi="Times New Roman" w:cs="Times New Roman"/>
                <w:i/>
                <w:color w:val="000000" w:themeColor="text1"/>
                <w:vertAlign w:val="subscript"/>
              </w:rPr>
              <w:t>a</w:t>
            </w:r>
          </w:p>
        </w:tc>
        <w:tc>
          <w:tcPr>
            <w:tcW w:w="1524" w:type="dxa"/>
            <w:tcMar>
              <w:left w:w="85" w:type="dxa"/>
              <w:right w:w="85" w:type="dxa"/>
            </w:tcMar>
            <w:vAlign w:val="bottom"/>
          </w:tcPr>
          <w:p w14:paraId="78AA1A29" w14:textId="1758D743" w:rsidR="0041539A" w:rsidRPr="007D05C9" w:rsidRDefault="00321C5D" w:rsidP="00833ED7">
            <w:pPr>
              <w:spacing w:line="360" w:lineRule="auto"/>
              <w:jc w:val="center"/>
              <w:rPr>
                <w:rFonts w:ascii="Times New Roman" w:eastAsia="Times New Roman" w:hAnsi="Times New Roman" w:cs="Times New Roman"/>
                <w:b/>
                <w:color w:val="000000" w:themeColor="text1"/>
              </w:rPr>
            </w:pPr>
            <w:r w:rsidRPr="007D05C9">
              <w:rPr>
                <w:rFonts w:ascii="Times New Roman" w:eastAsia="Times New Roman" w:hAnsi="Times New Roman" w:cs="Times New Roman"/>
                <w:b/>
                <w:color w:val="000000" w:themeColor="text1"/>
              </w:rPr>
              <w:t>418.70</w:t>
            </w:r>
          </w:p>
        </w:tc>
        <w:tc>
          <w:tcPr>
            <w:tcW w:w="1524" w:type="dxa"/>
            <w:tcMar>
              <w:left w:w="85" w:type="dxa"/>
              <w:right w:w="85" w:type="dxa"/>
            </w:tcMar>
            <w:vAlign w:val="bottom"/>
          </w:tcPr>
          <w:p w14:paraId="30BA880A" w14:textId="77777777" w:rsidR="0041539A" w:rsidRPr="007D05C9" w:rsidRDefault="0041539A" w:rsidP="00833ED7">
            <w:pPr>
              <w:spacing w:line="360" w:lineRule="auto"/>
              <w:jc w:val="center"/>
              <w:rPr>
                <w:rFonts w:ascii="Times New Roman" w:eastAsia="Times New Roman" w:hAnsi="Times New Roman" w:cs="Times New Roman"/>
                <w:b/>
                <w:color w:val="000000" w:themeColor="text1"/>
              </w:rPr>
            </w:pPr>
            <w:r w:rsidRPr="007D05C9">
              <w:rPr>
                <w:rFonts w:ascii="Times New Roman" w:eastAsia="Times New Roman" w:hAnsi="Times New Roman" w:cs="Times New Roman"/>
                <w:b/>
                <w:color w:val="000000" w:themeColor="text1"/>
              </w:rPr>
              <w:t>1</w:t>
            </w:r>
          </w:p>
        </w:tc>
        <w:tc>
          <w:tcPr>
            <w:tcW w:w="1524" w:type="dxa"/>
            <w:tcMar>
              <w:left w:w="85" w:type="dxa"/>
              <w:right w:w="85" w:type="dxa"/>
            </w:tcMar>
            <w:vAlign w:val="bottom"/>
          </w:tcPr>
          <w:p w14:paraId="7F01A5E5" w14:textId="36AEDA51" w:rsidR="0041539A" w:rsidRPr="007D05C9" w:rsidRDefault="00321C5D" w:rsidP="00833ED7">
            <w:pPr>
              <w:spacing w:line="360" w:lineRule="auto"/>
              <w:jc w:val="center"/>
              <w:rPr>
                <w:rFonts w:ascii="Times New Roman" w:eastAsia="Times New Roman" w:hAnsi="Times New Roman" w:cs="Times New Roman"/>
                <w:b/>
                <w:color w:val="000000" w:themeColor="text1"/>
              </w:rPr>
            </w:pPr>
            <w:r w:rsidRPr="007D05C9">
              <w:rPr>
                <w:rFonts w:ascii="Times New Roman" w:eastAsia="Times New Roman" w:hAnsi="Times New Roman" w:cs="Times New Roman"/>
                <w:b/>
                <w:color w:val="000000" w:themeColor="text1"/>
              </w:rPr>
              <w:t>542.22</w:t>
            </w:r>
          </w:p>
        </w:tc>
        <w:tc>
          <w:tcPr>
            <w:tcW w:w="1524" w:type="dxa"/>
            <w:tcMar>
              <w:left w:w="85" w:type="dxa"/>
              <w:right w:w="85" w:type="dxa"/>
            </w:tcMar>
            <w:vAlign w:val="bottom"/>
          </w:tcPr>
          <w:p w14:paraId="7D464038" w14:textId="77777777" w:rsidR="0041539A" w:rsidRPr="007D05C9" w:rsidRDefault="0041539A" w:rsidP="00833ED7">
            <w:pPr>
              <w:spacing w:line="360" w:lineRule="auto"/>
              <w:jc w:val="center"/>
              <w:rPr>
                <w:rFonts w:ascii="Times New Roman" w:eastAsia="Times New Roman" w:hAnsi="Times New Roman" w:cs="Times New Roman"/>
                <w:b/>
                <w:color w:val="000000" w:themeColor="text1"/>
              </w:rPr>
            </w:pPr>
            <w:r w:rsidRPr="007D05C9">
              <w:rPr>
                <w:rFonts w:ascii="Times New Roman" w:eastAsia="Times New Roman" w:hAnsi="Times New Roman" w:cs="Times New Roman"/>
                <w:b/>
                <w:color w:val="000000" w:themeColor="text1"/>
              </w:rPr>
              <w:t>1</w:t>
            </w:r>
          </w:p>
        </w:tc>
      </w:tr>
      <w:tr w:rsidR="007D05C9" w:rsidRPr="007D05C9" w14:paraId="12C8032A" w14:textId="77777777" w:rsidTr="00833ED7">
        <w:trPr>
          <w:trHeight w:val="400"/>
        </w:trPr>
        <w:tc>
          <w:tcPr>
            <w:tcW w:w="5245" w:type="dxa"/>
            <w:tcBorders>
              <w:bottom w:val="single" w:sz="4" w:space="0" w:color="808080" w:themeColor="background1" w:themeShade="80"/>
            </w:tcBorders>
          </w:tcPr>
          <w:p w14:paraId="156A002A" w14:textId="77777777" w:rsidR="0041539A" w:rsidRPr="007D05C9" w:rsidRDefault="0041539A" w:rsidP="00833ED7">
            <w:pPr>
              <w:spacing w:line="360" w:lineRule="auto"/>
              <w:jc w:val="center"/>
              <w:rPr>
                <w:rFonts w:ascii="Times New Roman" w:eastAsia="Times New Roman" w:hAnsi="Times New Roman" w:cs="Times New Roman"/>
                <w:color w:val="000000" w:themeColor="text1"/>
              </w:rPr>
            </w:pPr>
          </w:p>
        </w:tc>
        <w:tc>
          <w:tcPr>
            <w:tcW w:w="3048" w:type="dxa"/>
            <w:gridSpan w:val="2"/>
            <w:tcBorders>
              <w:bottom w:val="single" w:sz="4" w:space="0" w:color="808080" w:themeColor="background1" w:themeShade="80"/>
            </w:tcBorders>
          </w:tcPr>
          <w:p w14:paraId="1E950D59" w14:textId="77777777" w:rsidR="0041539A" w:rsidRPr="007D05C9" w:rsidRDefault="0041539A" w:rsidP="00833ED7">
            <w:pPr>
              <w:spacing w:line="360" w:lineRule="auto"/>
              <w:jc w:val="center"/>
              <w:rPr>
                <w:rFonts w:ascii="Times New Roman" w:eastAsia="Times New Roman" w:hAnsi="Times New Roman" w:cs="Times New Roman"/>
                <w:color w:val="000000" w:themeColor="text1"/>
              </w:rPr>
            </w:pPr>
            <w:r w:rsidRPr="007D05C9">
              <w:rPr>
                <w:rFonts w:ascii="Times New Roman" w:eastAsia="Times New Roman" w:hAnsi="Times New Roman" w:cs="Times New Roman"/>
                <w:color w:val="000000" w:themeColor="text1"/>
              </w:rPr>
              <w:t>(</w:t>
            </w:r>
            <w:r w:rsidRPr="007D05C9">
              <w:rPr>
                <w:rFonts w:ascii="Times New Roman" w:eastAsia="Times New Roman" w:hAnsi="Times New Roman" w:cs="Times New Roman"/>
                <w:i/>
                <w:color w:val="000000" w:themeColor="text1"/>
              </w:rPr>
              <w:t>n</w:t>
            </w:r>
            <w:r w:rsidRPr="007D05C9">
              <w:rPr>
                <w:rFonts w:ascii="Times New Roman" w:eastAsia="Times New Roman" w:hAnsi="Times New Roman" w:cs="Times New Roman"/>
                <w:color w:val="000000" w:themeColor="text1"/>
              </w:rPr>
              <w:t xml:space="preserve"> = 616)</w:t>
            </w:r>
          </w:p>
        </w:tc>
        <w:tc>
          <w:tcPr>
            <w:tcW w:w="3048" w:type="dxa"/>
            <w:gridSpan w:val="2"/>
            <w:tcBorders>
              <w:bottom w:val="single" w:sz="4" w:space="0" w:color="808080" w:themeColor="background1" w:themeShade="80"/>
            </w:tcBorders>
          </w:tcPr>
          <w:p w14:paraId="572DCAC0" w14:textId="77777777" w:rsidR="0041539A" w:rsidRPr="007D05C9" w:rsidRDefault="0041539A" w:rsidP="00833ED7">
            <w:pPr>
              <w:spacing w:line="360" w:lineRule="auto"/>
              <w:jc w:val="center"/>
              <w:rPr>
                <w:rFonts w:ascii="Times New Roman" w:eastAsia="Times New Roman" w:hAnsi="Times New Roman" w:cs="Times New Roman"/>
                <w:color w:val="000000" w:themeColor="text1"/>
              </w:rPr>
            </w:pPr>
            <w:r w:rsidRPr="007D05C9">
              <w:rPr>
                <w:rFonts w:ascii="Times New Roman" w:eastAsia="Times New Roman" w:hAnsi="Times New Roman" w:cs="Times New Roman"/>
                <w:color w:val="000000" w:themeColor="text1"/>
              </w:rPr>
              <w:t>(</w:t>
            </w:r>
            <w:r w:rsidRPr="007D05C9">
              <w:rPr>
                <w:rFonts w:ascii="Times New Roman" w:eastAsia="Times New Roman" w:hAnsi="Times New Roman" w:cs="Times New Roman"/>
                <w:i/>
                <w:color w:val="000000" w:themeColor="text1"/>
              </w:rPr>
              <w:t>n</w:t>
            </w:r>
            <w:r w:rsidRPr="007D05C9">
              <w:rPr>
                <w:rFonts w:ascii="Times New Roman" w:eastAsia="Times New Roman" w:hAnsi="Times New Roman" w:cs="Times New Roman"/>
                <w:color w:val="000000" w:themeColor="text1"/>
              </w:rPr>
              <w:t xml:space="preserve"> = 544)</w:t>
            </w:r>
          </w:p>
        </w:tc>
      </w:tr>
    </w:tbl>
    <w:p w14:paraId="1E2E2CD0" w14:textId="77777777" w:rsidR="0041539A" w:rsidRPr="007D05C9" w:rsidRDefault="0041539A" w:rsidP="0041539A">
      <w:pPr>
        <w:spacing w:line="360" w:lineRule="auto"/>
        <w:rPr>
          <w:color w:val="000000" w:themeColor="text1"/>
        </w:rPr>
      </w:pPr>
      <w:r w:rsidRPr="007D05C9">
        <w:rPr>
          <w:color w:val="000000" w:themeColor="text1"/>
          <w:vertAlign w:val="superscript"/>
        </w:rPr>
        <w:t>§</w:t>
      </w:r>
      <w:r w:rsidRPr="007D05C9">
        <w:rPr>
          <w:color w:val="000000" w:themeColor="text1"/>
        </w:rPr>
        <w:t xml:space="preserve"> Include main effects and pairwise interactions (i.e., models assume a variable </w:t>
      </w:r>
      <w:r w:rsidRPr="007D05C9">
        <w:rPr>
          <w:i/>
          <w:color w:val="000000" w:themeColor="text1"/>
        </w:rPr>
        <w:t>Q</w:t>
      </w:r>
      <w:r w:rsidRPr="007D05C9">
        <w:rPr>
          <w:i/>
          <w:color w:val="000000" w:themeColor="text1"/>
          <w:vertAlign w:val="subscript"/>
        </w:rPr>
        <w:t>10</w:t>
      </w:r>
      <w:r w:rsidRPr="007D05C9">
        <w:rPr>
          <w:color w:val="000000" w:themeColor="text1"/>
        </w:rPr>
        <w:t xml:space="preserve">). Best models in </w:t>
      </w:r>
      <w:r w:rsidRPr="007D05C9">
        <w:rPr>
          <w:b/>
          <w:color w:val="000000" w:themeColor="text1"/>
        </w:rPr>
        <w:t>bold</w:t>
      </w:r>
      <w:r w:rsidRPr="007D05C9">
        <w:rPr>
          <w:color w:val="000000" w:themeColor="text1"/>
        </w:rPr>
        <w:t>.</w:t>
      </w:r>
    </w:p>
    <w:p w14:paraId="6C79F722" w14:textId="56D450E2" w:rsidR="0041539A" w:rsidRPr="007D05C9" w:rsidRDefault="0041539A" w:rsidP="0041539A">
      <w:pPr>
        <w:rPr>
          <w:color w:val="000000" w:themeColor="text1"/>
        </w:rPr>
      </w:pPr>
    </w:p>
    <w:p w14:paraId="2A2FD91A" w14:textId="08A87C9C" w:rsidR="001D06B4" w:rsidRPr="007D05C9" w:rsidRDefault="001D06B4" w:rsidP="0041539A">
      <w:pPr>
        <w:rPr>
          <w:color w:val="000000" w:themeColor="text1"/>
        </w:rPr>
      </w:pPr>
    </w:p>
    <w:p w14:paraId="025D1E5D" w14:textId="77777777" w:rsidR="003E6916" w:rsidRDefault="001D06B4" w:rsidP="00664DBC">
      <w:pPr>
        <w:pStyle w:val="SMHeading"/>
        <w:rPr>
          <w:color w:val="000000" w:themeColor="text1"/>
        </w:rPr>
      </w:pPr>
      <w:r w:rsidRPr="007D05C9">
        <w:rPr>
          <w:color w:val="000000" w:themeColor="text1"/>
        </w:rPr>
        <w:br w:type="page"/>
      </w:r>
    </w:p>
    <w:p w14:paraId="659CDEC5" w14:textId="58987E50" w:rsidR="0094778C" w:rsidRPr="00EE3A03" w:rsidRDefault="0094778C" w:rsidP="0094778C">
      <w:pPr>
        <w:pStyle w:val="SMHeading"/>
        <w:rPr>
          <w:rFonts w:ascii="Arial" w:hAnsi="Arial" w:cs="Arial"/>
          <w:color w:val="000000" w:themeColor="text1"/>
          <w:sz w:val="28"/>
          <w:szCs w:val="28"/>
        </w:rPr>
      </w:pPr>
      <w:r w:rsidRPr="00EE3A03">
        <w:rPr>
          <w:rFonts w:ascii="Arial" w:hAnsi="Arial" w:cs="Arial"/>
          <w:color w:val="000000" w:themeColor="text1"/>
          <w:sz w:val="28"/>
          <w:szCs w:val="28"/>
        </w:rPr>
        <w:lastRenderedPageBreak/>
        <w:t>MIXED MODELS</w:t>
      </w:r>
    </w:p>
    <w:p w14:paraId="1AACCFB6" w14:textId="77777777" w:rsidR="00E43F11" w:rsidRPr="00EE3A03" w:rsidRDefault="00E43F11">
      <w:pPr>
        <w:rPr>
          <w:color w:val="000000" w:themeColor="text1"/>
          <w:sz w:val="22"/>
          <w:szCs w:val="22"/>
        </w:rPr>
      </w:pPr>
    </w:p>
    <w:p w14:paraId="25AA5B3E" w14:textId="465BD4D2" w:rsidR="002071E1" w:rsidRPr="00EE3A03" w:rsidRDefault="002071E1" w:rsidP="002071E1">
      <w:pPr>
        <w:pStyle w:val="SMHeading"/>
        <w:rPr>
          <w:color w:val="000000" w:themeColor="text1"/>
          <w:sz w:val="22"/>
          <w:szCs w:val="22"/>
        </w:rPr>
      </w:pPr>
      <w:r w:rsidRPr="00EE3A03">
        <w:rPr>
          <w:color w:val="000000" w:themeColor="text1"/>
          <w:sz w:val="22"/>
          <w:szCs w:val="22"/>
        </w:rPr>
        <w:t>Table S</w:t>
      </w:r>
      <w:r w:rsidR="0002552B" w:rsidRPr="00EE3A03">
        <w:rPr>
          <w:color w:val="000000" w:themeColor="text1"/>
          <w:sz w:val="22"/>
          <w:szCs w:val="22"/>
        </w:rPr>
        <w:t>3</w:t>
      </w:r>
      <w:r w:rsidRPr="00EE3A03">
        <w:rPr>
          <w:color w:val="000000" w:themeColor="text1"/>
          <w:sz w:val="22"/>
          <w:szCs w:val="22"/>
        </w:rPr>
        <w:t>. Mixed model comparison including the full dataset (n = 1160).</w:t>
      </w:r>
    </w:p>
    <w:p w14:paraId="137B24D4" w14:textId="77777777" w:rsidR="002071E1" w:rsidRPr="00EE3A03" w:rsidRDefault="002071E1" w:rsidP="002071E1">
      <w:pPr>
        <w:spacing w:line="360" w:lineRule="auto"/>
        <w:rPr>
          <w:color w:val="000000" w:themeColor="text1"/>
        </w:rPr>
      </w:pPr>
    </w:p>
    <w:tbl>
      <w:tblPr>
        <w:tblStyle w:val="Tablaconcuadrcula"/>
        <w:tblW w:w="1343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44"/>
        <w:gridCol w:w="1757"/>
        <w:gridCol w:w="1758"/>
        <w:gridCol w:w="1758"/>
        <w:gridCol w:w="1758"/>
        <w:gridCol w:w="1758"/>
      </w:tblGrid>
      <w:tr w:rsidR="00EE3A03" w:rsidRPr="00EE3A03" w14:paraId="3024E353" w14:textId="77777777" w:rsidTr="00CC2E28">
        <w:tc>
          <w:tcPr>
            <w:tcW w:w="4644" w:type="dxa"/>
            <w:tcBorders>
              <w:top w:val="single" w:sz="4" w:space="0" w:color="808080" w:themeColor="background1" w:themeShade="80"/>
              <w:bottom w:val="single" w:sz="4" w:space="0" w:color="808080" w:themeColor="background1" w:themeShade="80"/>
            </w:tcBorders>
          </w:tcPr>
          <w:p w14:paraId="7640A18B" w14:textId="77777777" w:rsidR="002071E1" w:rsidRPr="00EE3A03" w:rsidRDefault="002071E1" w:rsidP="00CC2E28">
            <w:pPr>
              <w:spacing w:line="360" w:lineRule="auto"/>
              <w:rPr>
                <w:rFonts w:ascii="Times New Roman" w:eastAsia="Times New Roman" w:hAnsi="Times New Roman" w:cs="Times New Roman"/>
                <w:color w:val="000000" w:themeColor="text1"/>
              </w:rPr>
            </w:pPr>
            <w:r w:rsidRPr="00EE3A03">
              <w:rPr>
                <w:rFonts w:ascii="Times New Roman" w:eastAsia="Times New Roman" w:hAnsi="Times New Roman" w:cs="Times New Roman"/>
                <w:color w:val="000000" w:themeColor="text1"/>
              </w:rPr>
              <w:t xml:space="preserve">Model </w:t>
            </w:r>
            <w:r w:rsidRPr="00EE3A03">
              <w:rPr>
                <w:rFonts w:ascii="Times New Roman" w:eastAsia="Times New Roman" w:hAnsi="Times New Roman" w:cs="Times New Roman"/>
                <w:color w:val="000000" w:themeColor="text1"/>
                <w:vertAlign w:val="superscript"/>
              </w:rPr>
              <w:t>§</w:t>
            </w:r>
          </w:p>
        </w:tc>
        <w:tc>
          <w:tcPr>
            <w:tcW w:w="1757" w:type="dxa"/>
            <w:tcBorders>
              <w:top w:val="single" w:sz="4" w:space="0" w:color="808080" w:themeColor="background1" w:themeShade="80"/>
              <w:bottom w:val="single" w:sz="4" w:space="0" w:color="808080" w:themeColor="background1" w:themeShade="80"/>
            </w:tcBorders>
          </w:tcPr>
          <w:p w14:paraId="28824B1B" w14:textId="77777777" w:rsidR="002071E1" w:rsidRPr="00EE3A03" w:rsidRDefault="002071E1" w:rsidP="00CC2E28">
            <w:pPr>
              <w:spacing w:line="360" w:lineRule="auto"/>
              <w:jc w:val="center"/>
              <w:rPr>
                <w:rFonts w:ascii="Times New Roman" w:eastAsia="Times New Roman" w:hAnsi="Times New Roman" w:cs="Times New Roman"/>
                <w:i/>
                <w:color w:val="000000" w:themeColor="text1"/>
              </w:rPr>
            </w:pPr>
            <w:r w:rsidRPr="00EE3A03">
              <w:rPr>
                <w:rFonts w:ascii="Times New Roman" w:eastAsia="Times New Roman" w:hAnsi="Times New Roman" w:cs="Times New Roman"/>
                <w:i/>
                <w:color w:val="000000" w:themeColor="text1"/>
              </w:rPr>
              <w:t>K</w:t>
            </w:r>
          </w:p>
        </w:tc>
        <w:tc>
          <w:tcPr>
            <w:tcW w:w="1758" w:type="dxa"/>
            <w:tcBorders>
              <w:top w:val="single" w:sz="4" w:space="0" w:color="808080" w:themeColor="background1" w:themeShade="80"/>
              <w:bottom w:val="single" w:sz="4" w:space="0" w:color="808080" w:themeColor="background1" w:themeShade="80"/>
            </w:tcBorders>
          </w:tcPr>
          <w:p w14:paraId="29881D28" w14:textId="77777777" w:rsidR="002071E1" w:rsidRPr="00EE3A03" w:rsidRDefault="002071E1" w:rsidP="00CC2E28">
            <w:pPr>
              <w:spacing w:line="360" w:lineRule="auto"/>
              <w:jc w:val="center"/>
              <w:rPr>
                <w:rFonts w:ascii="Times New Roman" w:eastAsia="Times New Roman" w:hAnsi="Times New Roman" w:cs="Times New Roman"/>
                <w:color w:val="000000" w:themeColor="text1"/>
              </w:rPr>
            </w:pPr>
            <w:proofErr w:type="spellStart"/>
            <w:r w:rsidRPr="00EE3A03">
              <w:rPr>
                <w:rFonts w:ascii="Times New Roman" w:eastAsia="Times New Roman" w:hAnsi="Times New Roman" w:cs="Times New Roman"/>
                <w:color w:val="000000" w:themeColor="text1"/>
              </w:rPr>
              <w:t>AIC</w:t>
            </w:r>
            <w:r w:rsidRPr="00EE3A03">
              <w:rPr>
                <w:rFonts w:ascii="Times New Roman" w:eastAsia="Times New Roman" w:hAnsi="Times New Roman" w:cs="Times New Roman"/>
                <w:color w:val="000000" w:themeColor="text1"/>
                <w:vertAlign w:val="subscript"/>
              </w:rPr>
              <w:t>c</w:t>
            </w:r>
            <w:proofErr w:type="spellEnd"/>
          </w:p>
        </w:tc>
        <w:tc>
          <w:tcPr>
            <w:tcW w:w="1758" w:type="dxa"/>
            <w:tcBorders>
              <w:top w:val="single" w:sz="4" w:space="0" w:color="808080" w:themeColor="background1" w:themeShade="80"/>
              <w:bottom w:val="single" w:sz="4" w:space="0" w:color="808080" w:themeColor="background1" w:themeShade="80"/>
            </w:tcBorders>
          </w:tcPr>
          <w:p w14:paraId="65D352E8" w14:textId="77777777" w:rsidR="002071E1" w:rsidRPr="00EE3A03" w:rsidRDefault="002071E1" w:rsidP="00CC2E28">
            <w:pPr>
              <w:spacing w:line="360" w:lineRule="auto"/>
              <w:jc w:val="center"/>
              <w:rPr>
                <w:rFonts w:ascii="Times New Roman" w:eastAsia="Times New Roman" w:hAnsi="Times New Roman" w:cs="Times New Roman"/>
                <w:i/>
                <w:color w:val="000000" w:themeColor="text1"/>
              </w:rPr>
            </w:pPr>
            <w:proofErr w:type="spellStart"/>
            <w:r w:rsidRPr="00EE3A03">
              <w:rPr>
                <w:rFonts w:ascii="Times New Roman" w:eastAsia="Times New Roman" w:hAnsi="Times New Roman" w:cs="Times New Roman"/>
                <w:color w:val="000000" w:themeColor="text1"/>
              </w:rPr>
              <w:t>ΔAIC</w:t>
            </w:r>
            <w:r w:rsidRPr="00EE3A03">
              <w:rPr>
                <w:rFonts w:ascii="Times New Roman" w:eastAsia="Times New Roman" w:hAnsi="Times New Roman" w:cs="Times New Roman"/>
                <w:color w:val="000000" w:themeColor="text1"/>
                <w:vertAlign w:val="subscript"/>
              </w:rPr>
              <w:t>c</w:t>
            </w:r>
            <w:proofErr w:type="spellEnd"/>
          </w:p>
        </w:tc>
        <w:tc>
          <w:tcPr>
            <w:tcW w:w="1758" w:type="dxa"/>
            <w:tcBorders>
              <w:top w:val="single" w:sz="4" w:space="0" w:color="808080" w:themeColor="background1" w:themeShade="80"/>
              <w:bottom w:val="single" w:sz="4" w:space="0" w:color="808080" w:themeColor="background1" w:themeShade="80"/>
            </w:tcBorders>
          </w:tcPr>
          <w:p w14:paraId="77208424" w14:textId="77777777" w:rsidR="002071E1" w:rsidRPr="00EE3A03" w:rsidRDefault="002071E1" w:rsidP="00CC2E28">
            <w:pPr>
              <w:spacing w:line="360" w:lineRule="auto"/>
              <w:jc w:val="center"/>
              <w:rPr>
                <w:rFonts w:ascii="Times New Roman" w:hAnsi="Times New Roman" w:cs="Times New Roman"/>
                <w:color w:val="000000" w:themeColor="text1"/>
              </w:rPr>
            </w:pPr>
            <w:proofErr w:type="spellStart"/>
            <w:r w:rsidRPr="00EE3A03">
              <w:rPr>
                <w:rFonts w:ascii="Times New Roman" w:eastAsia="Times New Roman" w:hAnsi="Times New Roman" w:cs="Times New Roman"/>
                <w:i/>
                <w:color w:val="000000" w:themeColor="text1"/>
              </w:rPr>
              <w:t>w</w:t>
            </w:r>
            <w:r w:rsidRPr="00EE3A03">
              <w:rPr>
                <w:rFonts w:ascii="Times New Roman" w:eastAsia="Times New Roman" w:hAnsi="Times New Roman" w:cs="Times New Roman"/>
                <w:i/>
                <w:color w:val="000000" w:themeColor="text1"/>
                <w:vertAlign w:val="subscript"/>
              </w:rPr>
              <w:t>i</w:t>
            </w:r>
            <w:proofErr w:type="spellEnd"/>
          </w:p>
        </w:tc>
        <w:tc>
          <w:tcPr>
            <w:tcW w:w="1758" w:type="dxa"/>
            <w:tcBorders>
              <w:top w:val="single" w:sz="4" w:space="0" w:color="808080" w:themeColor="background1" w:themeShade="80"/>
              <w:bottom w:val="single" w:sz="4" w:space="0" w:color="808080" w:themeColor="background1" w:themeShade="80"/>
            </w:tcBorders>
          </w:tcPr>
          <w:p w14:paraId="357A4E91" w14:textId="77777777" w:rsidR="002071E1" w:rsidRPr="00EE3A03" w:rsidRDefault="002071E1" w:rsidP="00CC2E28">
            <w:pPr>
              <w:spacing w:line="360" w:lineRule="auto"/>
              <w:jc w:val="center"/>
              <w:rPr>
                <w:rFonts w:ascii="Times New Roman" w:hAnsi="Times New Roman" w:cs="Times New Roman"/>
                <w:color w:val="000000" w:themeColor="text1"/>
              </w:rPr>
            </w:pPr>
            <w:proofErr w:type="spellStart"/>
            <w:r w:rsidRPr="00EE3A03">
              <w:rPr>
                <w:rFonts w:ascii="Times New Roman" w:hAnsi="Times New Roman" w:cs="Times New Roman"/>
                <w:color w:val="000000" w:themeColor="text1"/>
              </w:rPr>
              <w:t>LogLik</w:t>
            </w:r>
            <w:proofErr w:type="spellEnd"/>
          </w:p>
        </w:tc>
      </w:tr>
      <w:tr w:rsidR="00EE3A03" w:rsidRPr="00EE3A03" w14:paraId="71754D9D" w14:textId="77777777" w:rsidTr="00CC2E28">
        <w:tc>
          <w:tcPr>
            <w:tcW w:w="4644" w:type="dxa"/>
            <w:tcBorders>
              <w:top w:val="single" w:sz="4" w:space="0" w:color="808080" w:themeColor="background1" w:themeShade="80"/>
            </w:tcBorders>
          </w:tcPr>
          <w:p w14:paraId="1231A80B" w14:textId="77777777" w:rsidR="002071E1" w:rsidRPr="00EE3A03" w:rsidRDefault="002071E1" w:rsidP="00CC2E28">
            <w:pPr>
              <w:spacing w:line="360" w:lineRule="auto"/>
              <w:rPr>
                <w:rFonts w:ascii="Times New Roman" w:eastAsia="Times New Roman" w:hAnsi="Times New Roman" w:cs="Times New Roman"/>
                <w:color w:val="000000" w:themeColor="text1"/>
              </w:rPr>
            </w:pPr>
            <w:r w:rsidRPr="00EE3A03">
              <w:rPr>
                <w:rFonts w:ascii="Times New Roman" w:hAnsi="Times New Roman" w:cs="Times New Roman"/>
                <w:color w:val="000000" w:themeColor="text1"/>
              </w:rPr>
              <w:t>log</w:t>
            </w:r>
            <w:r w:rsidRPr="00EE3A03">
              <w:rPr>
                <w:rFonts w:ascii="Times New Roman" w:hAnsi="Times New Roman" w:cs="Times New Roman"/>
                <w:color w:val="000000" w:themeColor="text1"/>
                <w:vertAlign w:val="subscript"/>
              </w:rPr>
              <w:t>10</w:t>
            </w:r>
            <w:r w:rsidRPr="00EE3A03">
              <w:rPr>
                <w:rFonts w:ascii="Times New Roman" w:hAnsi="Times New Roman" w:cs="Times New Roman"/>
                <w:color w:val="000000" w:themeColor="text1"/>
              </w:rPr>
              <w:t xml:space="preserve"> </w:t>
            </w:r>
            <w:proofErr w:type="gramStart"/>
            <w:r w:rsidRPr="00EE3A03">
              <w:rPr>
                <w:rFonts w:ascii="Times New Roman" w:hAnsi="Times New Roman" w:cs="Times New Roman"/>
                <w:i/>
                <w:color w:val="000000" w:themeColor="text1"/>
              </w:rPr>
              <w:t>SMR  ~</w:t>
            </w:r>
            <w:proofErr w:type="gramEnd"/>
            <w:r w:rsidRPr="00EE3A03">
              <w:rPr>
                <w:rFonts w:ascii="Times New Roman" w:hAnsi="Times New Roman" w:cs="Times New Roman"/>
                <w:i/>
                <w:color w:val="000000" w:themeColor="text1"/>
              </w:rPr>
              <w:t xml:space="preserve"> </w:t>
            </w:r>
            <w:r w:rsidRPr="00EE3A03">
              <w:rPr>
                <w:rFonts w:ascii="Times New Roman" w:hAnsi="Times New Roman" w:cs="Times New Roman"/>
                <w:color w:val="000000" w:themeColor="text1"/>
              </w:rPr>
              <w:t>log</w:t>
            </w:r>
            <w:r w:rsidRPr="00EE3A03">
              <w:rPr>
                <w:rFonts w:ascii="Times New Roman" w:hAnsi="Times New Roman" w:cs="Times New Roman"/>
                <w:color w:val="000000" w:themeColor="text1"/>
                <w:vertAlign w:val="subscript"/>
              </w:rPr>
              <w:t>10</w:t>
            </w:r>
            <w:r w:rsidRPr="00EE3A03">
              <w:rPr>
                <w:rFonts w:ascii="Times New Roman" w:hAnsi="Times New Roman" w:cs="Times New Roman"/>
                <w:color w:val="000000" w:themeColor="text1"/>
              </w:rPr>
              <w:t xml:space="preserve"> </w:t>
            </w:r>
            <w:r w:rsidRPr="00EE3A03">
              <w:rPr>
                <w:rFonts w:ascii="Times New Roman" w:hAnsi="Times New Roman" w:cs="Times New Roman"/>
                <w:i/>
                <w:color w:val="000000" w:themeColor="text1"/>
              </w:rPr>
              <w:t>M</w:t>
            </w:r>
          </w:p>
        </w:tc>
        <w:tc>
          <w:tcPr>
            <w:tcW w:w="1757" w:type="dxa"/>
            <w:tcBorders>
              <w:top w:val="single" w:sz="4" w:space="0" w:color="808080" w:themeColor="background1" w:themeShade="80"/>
            </w:tcBorders>
          </w:tcPr>
          <w:p w14:paraId="16086D04" w14:textId="77777777" w:rsidR="002071E1" w:rsidRPr="00EE3A03" w:rsidRDefault="002071E1" w:rsidP="00CC2E28">
            <w:pPr>
              <w:spacing w:line="360" w:lineRule="auto"/>
              <w:jc w:val="center"/>
              <w:rPr>
                <w:rFonts w:ascii="Times New Roman" w:eastAsia="Times New Roman" w:hAnsi="Times New Roman" w:cs="Times New Roman"/>
                <w:color w:val="000000" w:themeColor="text1"/>
              </w:rPr>
            </w:pPr>
            <w:r w:rsidRPr="00EE3A03">
              <w:rPr>
                <w:rFonts w:ascii="Times New Roman" w:hAnsi="Times New Roman" w:cs="Times New Roman"/>
                <w:color w:val="000000" w:themeColor="text1"/>
              </w:rPr>
              <w:t>4</w:t>
            </w:r>
          </w:p>
        </w:tc>
        <w:tc>
          <w:tcPr>
            <w:tcW w:w="1758" w:type="dxa"/>
            <w:tcBorders>
              <w:top w:val="single" w:sz="4" w:space="0" w:color="808080" w:themeColor="background1" w:themeShade="80"/>
            </w:tcBorders>
            <w:vAlign w:val="bottom"/>
          </w:tcPr>
          <w:p w14:paraId="5C4ADCB6" w14:textId="77777777" w:rsidR="002071E1" w:rsidRPr="00EE3A03" w:rsidRDefault="002071E1" w:rsidP="00CC2E28">
            <w:pPr>
              <w:spacing w:line="360" w:lineRule="auto"/>
              <w:jc w:val="center"/>
              <w:rPr>
                <w:rFonts w:ascii="Times New Roman" w:eastAsia="Times New Roman" w:hAnsi="Times New Roman" w:cs="Times New Roman"/>
                <w:color w:val="000000" w:themeColor="text1"/>
              </w:rPr>
            </w:pPr>
            <w:r w:rsidRPr="00EE3A03">
              <w:rPr>
                <w:rFonts w:ascii="Times New Roman" w:eastAsia="Times New Roman" w:hAnsi="Times New Roman" w:cs="Times New Roman"/>
                <w:color w:val="000000" w:themeColor="text1"/>
              </w:rPr>
              <w:t>1776.26</w:t>
            </w:r>
          </w:p>
        </w:tc>
        <w:tc>
          <w:tcPr>
            <w:tcW w:w="1758" w:type="dxa"/>
            <w:tcBorders>
              <w:top w:val="single" w:sz="4" w:space="0" w:color="808080" w:themeColor="background1" w:themeShade="80"/>
            </w:tcBorders>
            <w:vAlign w:val="bottom"/>
          </w:tcPr>
          <w:p w14:paraId="3F021D0A" w14:textId="77777777" w:rsidR="002071E1" w:rsidRPr="00EE3A03" w:rsidRDefault="002071E1" w:rsidP="00CC2E28">
            <w:pPr>
              <w:spacing w:line="360" w:lineRule="auto"/>
              <w:jc w:val="center"/>
              <w:rPr>
                <w:rFonts w:ascii="Times New Roman" w:eastAsia="Times New Roman" w:hAnsi="Times New Roman" w:cs="Times New Roman"/>
                <w:color w:val="000000" w:themeColor="text1"/>
              </w:rPr>
            </w:pPr>
            <w:r w:rsidRPr="00EE3A03">
              <w:rPr>
                <w:rFonts w:ascii="Times New Roman" w:eastAsia="Times New Roman" w:hAnsi="Times New Roman" w:cs="Times New Roman"/>
                <w:color w:val="000000" w:themeColor="text1"/>
              </w:rPr>
              <w:t>996.89</w:t>
            </w:r>
          </w:p>
        </w:tc>
        <w:tc>
          <w:tcPr>
            <w:tcW w:w="1758" w:type="dxa"/>
            <w:tcBorders>
              <w:top w:val="single" w:sz="4" w:space="0" w:color="808080" w:themeColor="background1" w:themeShade="80"/>
            </w:tcBorders>
            <w:vAlign w:val="bottom"/>
          </w:tcPr>
          <w:p w14:paraId="4F20EA30" w14:textId="77777777" w:rsidR="002071E1" w:rsidRPr="00EE3A03" w:rsidRDefault="002071E1" w:rsidP="00CC2E28">
            <w:pPr>
              <w:spacing w:line="360" w:lineRule="auto"/>
              <w:jc w:val="center"/>
              <w:rPr>
                <w:rFonts w:ascii="Times New Roman" w:hAnsi="Times New Roman" w:cs="Times New Roman"/>
                <w:color w:val="000000" w:themeColor="text1"/>
              </w:rPr>
            </w:pPr>
            <w:r w:rsidRPr="00EE3A03">
              <w:rPr>
                <w:rFonts w:ascii="Times New Roman" w:eastAsia="Times New Roman" w:hAnsi="Times New Roman" w:cs="Times New Roman"/>
                <w:color w:val="000000" w:themeColor="text1"/>
              </w:rPr>
              <w:t>0</w:t>
            </w:r>
          </w:p>
        </w:tc>
        <w:tc>
          <w:tcPr>
            <w:tcW w:w="1758" w:type="dxa"/>
            <w:tcBorders>
              <w:top w:val="single" w:sz="4" w:space="0" w:color="808080" w:themeColor="background1" w:themeShade="80"/>
            </w:tcBorders>
            <w:vAlign w:val="bottom"/>
          </w:tcPr>
          <w:p w14:paraId="3CC5204F" w14:textId="77777777" w:rsidR="002071E1" w:rsidRPr="00EE3A03" w:rsidRDefault="002071E1" w:rsidP="00CC2E28">
            <w:pPr>
              <w:spacing w:line="360" w:lineRule="auto"/>
              <w:jc w:val="center"/>
              <w:rPr>
                <w:rFonts w:ascii="Times New Roman" w:hAnsi="Times New Roman" w:cs="Times New Roman"/>
                <w:color w:val="000000" w:themeColor="text1"/>
              </w:rPr>
            </w:pPr>
            <w:r w:rsidRPr="00EE3A03">
              <w:rPr>
                <w:rFonts w:ascii="Times New Roman" w:eastAsia="Times New Roman" w:hAnsi="Times New Roman" w:cs="Times New Roman"/>
                <w:color w:val="000000" w:themeColor="text1"/>
              </w:rPr>
              <w:t>-884.13</w:t>
            </w:r>
          </w:p>
        </w:tc>
      </w:tr>
      <w:tr w:rsidR="00EE3A03" w:rsidRPr="00EE3A03" w14:paraId="146D49A2" w14:textId="77777777" w:rsidTr="00CC2E28">
        <w:tc>
          <w:tcPr>
            <w:tcW w:w="4644" w:type="dxa"/>
          </w:tcPr>
          <w:p w14:paraId="3C2F74D9" w14:textId="77777777" w:rsidR="002071E1" w:rsidRPr="00EE3A03" w:rsidRDefault="002071E1" w:rsidP="00CC2E28">
            <w:pPr>
              <w:spacing w:line="360" w:lineRule="auto"/>
              <w:rPr>
                <w:rFonts w:ascii="Times New Roman" w:eastAsia="Times New Roman" w:hAnsi="Times New Roman" w:cs="Times New Roman"/>
                <w:color w:val="000000" w:themeColor="text1"/>
              </w:rPr>
            </w:pPr>
            <w:r w:rsidRPr="00EE3A03">
              <w:rPr>
                <w:rFonts w:ascii="Times New Roman" w:hAnsi="Times New Roman" w:cs="Times New Roman"/>
                <w:color w:val="000000" w:themeColor="text1"/>
              </w:rPr>
              <w:t>log</w:t>
            </w:r>
            <w:r w:rsidRPr="00EE3A03">
              <w:rPr>
                <w:rFonts w:ascii="Times New Roman" w:hAnsi="Times New Roman" w:cs="Times New Roman"/>
                <w:color w:val="000000" w:themeColor="text1"/>
                <w:vertAlign w:val="subscript"/>
              </w:rPr>
              <w:t>10</w:t>
            </w:r>
            <w:r w:rsidRPr="00EE3A03">
              <w:rPr>
                <w:rFonts w:ascii="Times New Roman" w:hAnsi="Times New Roman" w:cs="Times New Roman"/>
                <w:color w:val="000000" w:themeColor="text1"/>
              </w:rPr>
              <w:t xml:space="preserve"> </w:t>
            </w:r>
            <w:proofErr w:type="gramStart"/>
            <w:r w:rsidRPr="00EE3A03">
              <w:rPr>
                <w:rFonts w:ascii="Times New Roman" w:hAnsi="Times New Roman" w:cs="Times New Roman"/>
                <w:i/>
                <w:color w:val="000000" w:themeColor="text1"/>
              </w:rPr>
              <w:t>SMR  ~</w:t>
            </w:r>
            <w:proofErr w:type="gramEnd"/>
            <w:r w:rsidRPr="00EE3A03">
              <w:rPr>
                <w:rFonts w:ascii="Times New Roman" w:hAnsi="Times New Roman" w:cs="Times New Roman"/>
                <w:i/>
                <w:color w:val="000000" w:themeColor="text1"/>
              </w:rPr>
              <w:t xml:space="preserve"> </w:t>
            </w:r>
            <w:r w:rsidRPr="00EE3A03">
              <w:rPr>
                <w:rFonts w:ascii="Times New Roman" w:hAnsi="Times New Roman" w:cs="Times New Roman"/>
                <w:color w:val="000000" w:themeColor="text1"/>
              </w:rPr>
              <w:t>log</w:t>
            </w:r>
            <w:r w:rsidRPr="00EE3A03">
              <w:rPr>
                <w:rFonts w:ascii="Times New Roman" w:hAnsi="Times New Roman" w:cs="Times New Roman"/>
                <w:color w:val="000000" w:themeColor="text1"/>
                <w:vertAlign w:val="subscript"/>
              </w:rPr>
              <w:t>10</w:t>
            </w:r>
            <w:r w:rsidRPr="00EE3A03">
              <w:rPr>
                <w:rFonts w:ascii="Times New Roman" w:hAnsi="Times New Roman" w:cs="Times New Roman"/>
                <w:color w:val="000000" w:themeColor="text1"/>
              </w:rPr>
              <w:t xml:space="preserve"> </w:t>
            </w:r>
            <w:r w:rsidRPr="00EE3A03">
              <w:rPr>
                <w:rFonts w:ascii="Times New Roman" w:hAnsi="Times New Roman" w:cs="Times New Roman"/>
                <w:i/>
                <w:color w:val="000000" w:themeColor="text1"/>
              </w:rPr>
              <w:t>M</w:t>
            </w:r>
            <w:r w:rsidRPr="00EE3A03">
              <w:rPr>
                <w:rFonts w:ascii="Times New Roman" w:hAnsi="Times New Roman" w:cs="Times New Roman"/>
                <w:color w:val="000000" w:themeColor="text1"/>
              </w:rPr>
              <w:t xml:space="preserve"> + </w:t>
            </w:r>
            <w:r w:rsidRPr="00EE3A03">
              <w:rPr>
                <w:rFonts w:ascii="Times New Roman" w:hAnsi="Times New Roman" w:cs="Times New Roman"/>
                <w:i/>
                <w:color w:val="000000" w:themeColor="text1"/>
              </w:rPr>
              <w:t>T</w:t>
            </w:r>
            <w:r w:rsidRPr="00EE3A03">
              <w:rPr>
                <w:rFonts w:ascii="Times New Roman" w:hAnsi="Times New Roman" w:cs="Times New Roman"/>
                <w:i/>
                <w:color w:val="000000" w:themeColor="text1"/>
                <w:vertAlign w:val="subscript"/>
              </w:rPr>
              <w:t>a</w:t>
            </w:r>
          </w:p>
        </w:tc>
        <w:tc>
          <w:tcPr>
            <w:tcW w:w="1757" w:type="dxa"/>
          </w:tcPr>
          <w:p w14:paraId="03A28992" w14:textId="77777777" w:rsidR="002071E1" w:rsidRPr="00EE3A03" w:rsidRDefault="002071E1" w:rsidP="00CC2E28">
            <w:pPr>
              <w:spacing w:line="360" w:lineRule="auto"/>
              <w:jc w:val="center"/>
              <w:rPr>
                <w:rFonts w:ascii="Times New Roman" w:eastAsia="Times New Roman" w:hAnsi="Times New Roman" w:cs="Times New Roman"/>
                <w:color w:val="000000" w:themeColor="text1"/>
              </w:rPr>
            </w:pPr>
            <w:r w:rsidRPr="00EE3A03">
              <w:rPr>
                <w:rFonts w:ascii="Times New Roman" w:hAnsi="Times New Roman" w:cs="Times New Roman"/>
                <w:color w:val="000000" w:themeColor="text1"/>
              </w:rPr>
              <w:t>6</w:t>
            </w:r>
          </w:p>
        </w:tc>
        <w:tc>
          <w:tcPr>
            <w:tcW w:w="1758" w:type="dxa"/>
          </w:tcPr>
          <w:p w14:paraId="0D844643" w14:textId="77777777" w:rsidR="002071E1" w:rsidRPr="00EE3A03" w:rsidRDefault="002071E1" w:rsidP="00CC2E28">
            <w:pPr>
              <w:spacing w:line="360" w:lineRule="auto"/>
              <w:jc w:val="center"/>
              <w:rPr>
                <w:rFonts w:ascii="Times New Roman" w:eastAsia="Times New Roman" w:hAnsi="Times New Roman" w:cs="Times New Roman"/>
                <w:color w:val="000000" w:themeColor="text1"/>
              </w:rPr>
            </w:pPr>
            <w:r w:rsidRPr="00EE3A03">
              <w:rPr>
                <w:rFonts w:ascii="Times New Roman" w:hAnsi="Times New Roman" w:cs="Times New Roman"/>
                <w:color w:val="000000" w:themeColor="text1"/>
              </w:rPr>
              <w:t>1130.32</w:t>
            </w:r>
          </w:p>
        </w:tc>
        <w:tc>
          <w:tcPr>
            <w:tcW w:w="1758" w:type="dxa"/>
          </w:tcPr>
          <w:p w14:paraId="26882FDD" w14:textId="77777777" w:rsidR="002071E1" w:rsidRPr="00EE3A03" w:rsidRDefault="002071E1" w:rsidP="00CC2E28">
            <w:pPr>
              <w:spacing w:line="360" w:lineRule="auto"/>
              <w:jc w:val="center"/>
              <w:rPr>
                <w:rFonts w:ascii="Times New Roman" w:eastAsia="Times New Roman" w:hAnsi="Times New Roman" w:cs="Times New Roman"/>
                <w:color w:val="000000" w:themeColor="text1"/>
              </w:rPr>
            </w:pPr>
            <w:r w:rsidRPr="00EE3A03">
              <w:rPr>
                <w:rFonts w:ascii="Times New Roman" w:hAnsi="Times New Roman" w:cs="Times New Roman"/>
                <w:color w:val="000000" w:themeColor="text1"/>
              </w:rPr>
              <w:t>350.92</w:t>
            </w:r>
          </w:p>
        </w:tc>
        <w:tc>
          <w:tcPr>
            <w:tcW w:w="1758" w:type="dxa"/>
          </w:tcPr>
          <w:p w14:paraId="51A0FB9D" w14:textId="77777777" w:rsidR="002071E1" w:rsidRPr="00EE3A03" w:rsidRDefault="002071E1" w:rsidP="00CC2E28">
            <w:pPr>
              <w:spacing w:line="360" w:lineRule="auto"/>
              <w:jc w:val="center"/>
              <w:rPr>
                <w:rFonts w:ascii="Times New Roman" w:hAnsi="Times New Roman" w:cs="Times New Roman"/>
                <w:color w:val="000000" w:themeColor="text1"/>
              </w:rPr>
            </w:pPr>
            <w:r w:rsidRPr="00EE3A03">
              <w:rPr>
                <w:rFonts w:ascii="Times New Roman" w:hAnsi="Times New Roman" w:cs="Times New Roman"/>
                <w:color w:val="000000" w:themeColor="text1"/>
              </w:rPr>
              <w:t>0</w:t>
            </w:r>
          </w:p>
        </w:tc>
        <w:tc>
          <w:tcPr>
            <w:tcW w:w="1758" w:type="dxa"/>
          </w:tcPr>
          <w:p w14:paraId="27E19712" w14:textId="77777777" w:rsidR="002071E1" w:rsidRPr="00EE3A03" w:rsidRDefault="002071E1" w:rsidP="00CC2E28">
            <w:pPr>
              <w:spacing w:line="360" w:lineRule="auto"/>
              <w:jc w:val="center"/>
              <w:rPr>
                <w:rFonts w:ascii="Times New Roman" w:hAnsi="Times New Roman" w:cs="Times New Roman"/>
                <w:color w:val="000000" w:themeColor="text1"/>
              </w:rPr>
            </w:pPr>
            <w:r w:rsidRPr="00EE3A03">
              <w:rPr>
                <w:rFonts w:ascii="Times New Roman" w:hAnsi="Times New Roman" w:cs="Times New Roman"/>
                <w:color w:val="000000" w:themeColor="text1"/>
              </w:rPr>
              <w:t>-559.13</w:t>
            </w:r>
          </w:p>
        </w:tc>
      </w:tr>
      <w:tr w:rsidR="00EE3A03" w:rsidRPr="00EE3A03" w14:paraId="1C016CE5" w14:textId="77777777" w:rsidTr="00CC2E28">
        <w:tc>
          <w:tcPr>
            <w:tcW w:w="4644" w:type="dxa"/>
          </w:tcPr>
          <w:p w14:paraId="3FAE9941" w14:textId="77777777" w:rsidR="002071E1" w:rsidRPr="00EE3A03" w:rsidRDefault="002071E1" w:rsidP="00CC2E28">
            <w:pPr>
              <w:spacing w:line="360" w:lineRule="auto"/>
              <w:rPr>
                <w:rFonts w:ascii="Times New Roman" w:hAnsi="Times New Roman" w:cs="Times New Roman"/>
                <w:color w:val="000000" w:themeColor="text1"/>
              </w:rPr>
            </w:pPr>
            <w:r w:rsidRPr="00EE3A03">
              <w:rPr>
                <w:rFonts w:ascii="Times New Roman" w:hAnsi="Times New Roman" w:cs="Times New Roman"/>
                <w:color w:val="000000" w:themeColor="text1"/>
              </w:rPr>
              <w:t>log</w:t>
            </w:r>
            <w:r w:rsidRPr="00EE3A03">
              <w:rPr>
                <w:rFonts w:ascii="Times New Roman" w:hAnsi="Times New Roman" w:cs="Times New Roman"/>
                <w:color w:val="000000" w:themeColor="text1"/>
                <w:vertAlign w:val="subscript"/>
              </w:rPr>
              <w:t>10</w:t>
            </w:r>
            <w:r w:rsidRPr="00EE3A03">
              <w:rPr>
                <w:rFonts w:ascii="Times New Roman" w:hAnsi="Times New Roman" w:cs="Times New Roman"/>
                <w:color w:val="000000" w:themeColor="text1"/>
              </w:rPr>
              <w:t xml:space="preserve"> </w:t>
            </w:r>
            <w:r w:rsidRPr="00EE3A03">
              <w:rPr>
                <w:rFonts w:ascii="Times New Roman" w:hAnsi="Times New Roman" w:cs="Times New Roman"/>
                <w:i/>
                <w:color w:val="000000" w:themeColor="text1"/>
              </w:rPr>
              <w:t xml:space="preserve">SMR ~ </w:t>
            </w:r>
            <w:r w:rsidRPr="00EE3A03">
              <w:rPr>
                <w:rFonts w:ascii="Times New Roman" w:hAnsi="Times New Roman" w:cs="Times New Roman"/>
                <w:color w:val="000000" w:themeColor="text1"/>
              </w:rPr>
              <w:t>log</w:t>
            </w:r>
            <w:r w:rsidRPr="00EE3A03">
              <w:rPr>
                <w:rFonts w:ascii="Times New Roman" w:hAnsi="Times New Roman" w:cs="Times New Roman"/>
                <w:color w:val="000000" w:themeColor="text1"/>
                <w:vertAlign w:val="subscript"/>
              </w:rPr>
              <w:t>10</w:t>
            </w:r>
            <w:r w:rsidRPr="00EE3A03">
              <w:rPr>
                <w:rFonts w:ascii="Times New Roman" w:hAnsi="Times New Roman" w:cs="Times New Roman"/>
                <w:color w:val="000000" w:themeColor="text1"/>
              </w:rPr>
              <w:t xml:space="preserve"> </w:t>
            </w:r>
            <w:r w:rsidRPr="00EE3A03">
              <w:rPr>
                <w:rFonts w:ascii="Times New Roman" w:hAnsi="Times New Roman" w:cs="Times New Roman"/>
                <w:i/>
                <w:color w:val="000000" w:themeColor="text1"/>
              </w:rPr>
              <w:t>M</w:t>
            </w:r>
            <w:r w:rsidRPr="00EE3A03">
              <w:rPr>
                <w:rFonts w:ascii="Times New Roman" w:hAnsi="Times New Roman" w:cs="Times New Roman"/>
                <w:color w:val="000000" w:themeColor="text1"/>
              </w:rPr>
              <w:t xml:space="preserve"> + </w:t>
            </w:r>
            <w:r w:rsidRPr="00EE3A03">
              <w:rPr>
                <w:rFonts w:ascii="Times New Roman" w:hAnsi="Times New Roman" w:cs="Times New Roman"/>
                <w:i/>
                <w:color w:val="000000" w:themeColor="text1"/>
              </w:rPr>
              <w:t>Taxa</w:t>
            </w:r>
            <w:r w:rsidRPr="00EE3A03">
              <w:rPr>
                <w:rFonts w:ascii="Times New Roman" w:hAnsi="Times New Roman" w:cs="Times New Roman"/>
                <w:color w:val="000000" w:themeColor="text1"/>
              </w:rPr>
              <w:t xml:space="preserve"> + </w:t>
            </w:r>
            <w:r w:rsidRPr="00EE3A03">
              <w:rPr>
                <w:rFonts w:ascii="Times New Roman" w:hAnsi="Times New Roman" w:cs="Times New Roman"/>
                <w:i/>
                <w:color w:val="000000" w:themeColor="text1"/>
              </w:rPr>
              <w:t>T</w:t>
            </w:r>
            <w:r w:rsidRPr="00EE3A03">
              <w:rPr>
                <w:rFonts w:ascii="Times New Roman" w:hAnsi="Times New Roman" w:cs="Times New Roman"/>
                <w:i/>
                <w:color w:val="000000" w:themeColor="text1"/>
                <w:vertAlign w:val="subscript"/>
              </w:rPr>
              <w:t>a</w:t>
            </w:r>
          </w:p>
        </w:tc>
        <w:tc>
          <w:tcPr>
            <w:tcW w:w="1757" w:type="dxa"/>
          </w:tcPr>
          <w:p w14:paraId="283A1E71" w14:textId="77777777" w:rsidR="002071E1" w:rsidRPr="00EE3A03" w:rsidRDefault="002071E1" w:rsidP="00CC2E28">
            <w:pPr>
              <w:spacing w:line="360" w:lineRule="auto"/>
              <w:jc w:val="center"/>
              <w:rPr>
                <w:rFonts w:ascii="Times New Roman" w:eastAsia="Times New Roman" w:hAnsi="Times New Roman" w:cs="Times New Roman"/>
                <w:color w:val="000000" w:themeColor="text1"/>
              </w:rPr>
            </w:pPr>
            <w:r w:rsidRPr="00EE3A03">
              <w:rPr>
                <w:rFonts w:ascii="Times New Roman" w:hAnsi="Times New Roman" w:cs="Times New Roman"/>
                <w:color w:val="000000" w:themeColor="text1"/>
              </w:rPr>
              <w:t>17</w:t>
            </w:r>
          </w:p>
        </w:tc>
        <w:tc>
          <w:tcPr>
            <w:tcW w:w="1758" w:type="dxa"/>
          </w:tcPr>
          <w:p w14:paraId="58AEA7FF" w14:textId="77777777" w:rsidR="002071E1" w:rsidRPr="00EE3A03" w:rsidRDefault="002071E1" w:rsidP="00CC2E28">
            <w:pPr>
              <w:spacing w:line="360" w:lineRule="auto"/>
              <w:jc w:val="center"/>
              <w:rPr>
                <w:rFonts w:ascii="Times New Roman" w:eastAsia="Times New Roman" w:hAnsi="Times New Roman" w:cs="Times New Roman"/>
                <w:color w:val="000000" w:themeColor="text1"/>
              </w:rPr>
            </w:pPr>
            <w:r w:rsidRPr="00EE3A03">
              <w:rPr>
                <w:rFonts w:ascii="Times New Roman" w:hAnsi="Times New Roman" w:cs="Times New Roman"/>
                <w:color w:val="000000" w:themeColor="text1"/>
              </w:rPr>
              <w:t>982.52</w:t>
            </w:r>
          </w:p>
        </w:tc>
        <w:tc>
          <w:tcPr>
            <w:tcW w:w="1758" w:type="dxa"/>
          </w:tcPr>
          <w:p w14:paraId="3F6FBE66" w14:textId="77777777" w:rsidR="002071E1" w:rsidRPr="00EE3A03" w:rsidRDefault="002071E1" w:rsidP="00CC2E28">
            <w:pPr>
              <w:spacing w:line="360" w:lineRule="auto"/>
              <w:jc w:val="center"/>
              <w:rPr>
                <w:rFonts w:ascii="Times New Roman" w:eastAsia="Times New Roman" w:hAnsi="Times New Roman" w:cs="Times New Roman"/>
                <w:color w:val="000000" w:themeColor="text1"/>
              </w:rPr>
            </w:pPr>
            <w:r w:rsidRPr="00EE3A03">
              <w:rPr>
                <w:rFonts w:ascii="Times New Roman" w:hAnsi="Times New Roman" w:cs="Times New Roman"/>
                <w:color w:val="000000" w:themeColor="text1"/>
              </w:rPr>
              <w:t>203.12</w:t>
            </w:r>
          </w:p>
        </w:tc>
        <w:tc>
          <w:tcPr>
            <w:tcW w:w="1758" w:type="dxa"/>
          </w:tcPr>
          <w:p w14:paraId="3CE823F3" w14:textId="77777777" w:rsidR="002071E1" w:rsidRPr="00EE3A03" w:rsidRDefault="002071E1" w:rsidP="00CC2E28">
            <w:pPr>
              <w:spacing w:line="360" w:lineRule="auto"/>
              <w:jc w:val="center"/>
              <w:rPr>
                <w:rFonts w:ascii="Times New Roman" w:hAnsi="Times New Roman" w:cs="Times New Roman"/>
                <w:color w:val="000000" w:themeColor="text1"/>
              </w:rPr>
            </w:pPr>
            <w:r w:rsidRPr="00EE3A03">
              <w:rPr>
                <w:rFonts w:ascii="Times New Roman" w:hAnsi="Times New Roman" w:cs="Times New Roman"/>
                <w:color w:val="000000" w:themeColor="text1"/>
              </w:rPr>
              <w:t>0</w:t>
            </w:r>
          </w:p>
        </w:tc>
        <w:tc>
          <w:tcPr>
            <w:tcW w:w="1758" w:type="dxa"/>
          </w:tcPr>
          <w:p w14:paraId="30B7F366" w14:textId="77777777" w:rsidR="002071E1" w:rsidRPr="00EE3A03" w:rsidRDefault="002071E1" w:rsidP="00CC2E28">
            <w:pPr>
              <w:spacing w:line="360" w:lineRule="auto"/>
              <w:jc w:val="center"/>
              <w:rPr>
                <w:rFonts w:ascii="Times New Roman" w:hAnsi="Times New Roman" w:cs="Times New Roman"/>
                <w:color w:val="000000" w:themeColor="text1"/>
              </w:rPr>
            </w:pPr>
            <w:r w:rsidRPr="00EE3A03">
              <w:rPr>
                <w:rFonts w:ascii="Times New Roman" w:hAnsi="Times New Roman" w:cs="Times New Roman"/>
                <w:color w:val="000000" w:themeColor="text1"/>
              </w:rPr>
              <w:t>-473.99</w:t>
            </w:r>
          </w:p>
        </w:tc>
      </w:tr>
      <w:tr w:rsidR="00EE3A03" w:rsidRPr="00EE3A03" w14:paraId="764F647B" w14:textId="77777777" w:rsidTr="00CC2E28">
        <w:tc>
          <w:tcPr>
            <w:tcW w:w="4644" w:type="dxa"/>
          </w:tcPr>
          <w:p w14:paraId="7DBB42B0" w14:textId="77777777" w:rsidR="002071E1" w:rsidRPr="00EE3A03" w:rsidRDefault="002071E1" w:rsidP="00CC2E28">
            <w:pPr>
              <w:spacing w:line="360" w:lineRule="auto"/>
              <w:rPr>
                <w:rFonts w:ascii="Times New Roman" w:eastAsia="Times New Roman" w:hAnsi="Times New Roman" w:cs="Times New Roman"/>
                <w:color w:val="000000" w:themeColor="text1"/>
              </w:rPr>
            </w:pPr>
            <w:r w:rsidRPr="00EE3A03">
              <w:rPr>
                <w:rFonts w:ascii="Times New Roman" w:hAnsi="Times New Roman" w:cs="Times New Roman"/>
                <w:color w:val="000000" w:themeColor="text1"/>
              </w:rPr>
              <w:t>log</w:t>
            </w:r>
            <w:r w:rsidRPr="00EE3A03">
              <w:rPr>
                <w:rFonts w:ascii="Times New Roman" w:hAnsi="Times New Roman" w:cs="Times New Roman"/>
                <w:color w:val="000000" w:themeColor="text1"/>
                <w:vertAlign w:val="subscript"/>
              </w:rPr>
              <w:t>10</w:t>
            </w:r>
            <w:r w:rsidRPr="00EE3A03">
              <w:rPr>
                <w:rFonts w:ascii="Times New Roman" w:hAnsi="Times New Roman" w:cs="Times New Roman"/>
                <w:color w:val="000000" w:themeColor="text1"/>
              </w:rPr>
              <w:t xml:space="preserve"> </w:t>
            </w:r>
            <w:r w:rsidRPr="00EE3A03">
              <w:rPr>
                <w:rFonts w:ascii="Times New Roman" w:hAnsi="Times New Roman" w:cs="Times New Roman"/>
                <w:i/>
                <w:color w:val="000000" w:themeColor="text1"/>
              </w:rPr>
              <w:t xml:space="preserve">SMR ~ </w:t>
            </w:r>
            <w:r w:rsidRPr="00EE3A03">
              <w:rPr>
                <w:rFonts w:ascii="Times New Roman" w:hAnsi="Times New Roman" w:cs="Times New Roman"/>
                <w:color w:val="000000" w:themeColor="text1"/>
              </w:rPr>
              <w:t>log</w:t>
            </w:r>
            <w:r w:rsidRPr="00EE3A03">
              <w:rPr>
                <w:rFonts w:ascii="Times New Roman" w:hAnsi="Times New Roman" w:cs="Times New Roman"/>
                <w:color w:val="000000" w:themeColor="text1"/>
                <w:vertAlign w:val="subscript"/>
              </w:rPr>
              <w:t>10</w:t>
            </w:r>
            <w:r w:rsidRPr="00EE3A03">
              <w:rPr>
                <w:rFonts w:ascii="Times New Roman" w:hAnsi="Times New Roman" w:cs="Times New Roman"/>
                <w:color w:val="000000" w:themeColor="text1"/>
              </w:rPr>
              <w:t xml:space="preserve"> </w:t>
            </w:r>
            <w:r w:rsidRPr="00EE3A03">
              <w:rPr>
                <w:rFonts w:ascii="Times New Roman" w:hAnsi="Times New Roman" w:cs="Times New Roman"/>
                <w:i/>
                <w:color w:val="000000" w:themeColor="text1"/>
              </w:rPr>
              <w:t>M</w:t>
            </w:r>
            <w:r w:rsidRPr="00EE3A03">
              <w:rPr>
                <w:rFonts w:ascii="Times New Roman" w:hAnsi="Times New Roman" w:cs="Times New Roman"/>
                <w:color w:val="000000" w:themeColor="text1"/>
              </w:rPr>
              <w:t xml:space="preserve"> + </w:t>
            </w:r>
            <w:r w:rsidRPr="00EE3A03">
              <w:rPr>
                <w:rFonts w:ascii="Times New Roman" w:hAnsi="Times New Roman" w:cs="Times New Roman"/>
                <w:i/>
                <w:color w:val="000000" w:themeColor="text1"/>
              </w:rPr>
              <w:t>Taxa</w:t>
            </w:r>
            <w:r w:rsidRPr="00EE3A03">
              <w:rPr>
                <w:rFonts w:ascii="Times New Roman" w:hAnsi="Times New Roman" w:cs="Times New Roman"/>
                <w:color w:val="000000" w:themeColor="text1"/>
              </w:rPr>
              <w:t xml:space="preserve"> + </w:t>
            </w:r>
            <w:r w:rsidRPr="00EE3A03">
              <w:rPr>
                <w:rFonts w:ascii="Times New Roman" w:hAnsi="Times New Roman" w:cs="Times New Roman"/>
                <w:i/>
                <w:color w:val="000000" w:themeColor="text1"/>
              </w:rPr>
              <w:t>T</w:t>
            </w:r>
            <w:r w:rsidRPr="00EE3A03">
              <w:rPr>
                <w:rFonts w:ascii="Times New Roman" w:hAnsi="Times New Roman" w:cs="Times New Roman"/>
                <w:i/>
                <w:color w:val="000000" w:themeColor="text1"/>
                <w:vertAlign w:val="subscript"/>
              </w:rPr>
              <w:t xml:space="preserve">a </w:t>
            </w:r>
            <w:r w:rsidRPr="00EE3A03">
              <w:rPr>
                <w:rFonts w:ascii="Times New Roman" w:hAnsi="Times New Roman" w:cs="Times New Roman"/>
                <w:color w:val="000000" w:themeColor="text1"/>
              </w:rPr>
              <w:t xml:space="preserve">+ </w:t>
            </w:r>
            <w:proofErr w:type="spellStart"/>
            <w:r w:rsidRPr="00EE3A03">
              <w:rPr>
                <w:rFonts w:ascii="Times New Roman" w:hAnsi="Times New Roman" w:cs="Times New Roman"/>
                <w:i/>
                <w:color w:val="000000" w:themeColor="text1"/>
              </w:rPr>
              <w:t>T</w:t>
            </w:r>
            <w:r w:rsidRPr="00EE3A03">
              <w:rPr>
                <w:rFonts w:ascii="Times New Roman" w:hAnsi="Times New Roman" w:cs="Times New Roman"/>
                <w:i/>
                <w:color w:val="000000" w:themeColor="text1"/>
                <w:vertAlign w:val="subscript"/>
              </w:rPr>
              <w:t>mean</w:t>
            </w:r>
            <w:proofErr w:type="spellEnd"/>
          </w:p>
        </w:tc>
        <w:tc>
          <w:tcPr>
            <w:tcW w:w="1757" w:type="dxa"/>
          </w:tcPr>
          <w:p w14:paraId="13FA4E4E" w14:textId="77777777" w:rsidR="002071E1" w:rsidRPr="00EE3A03" w:rsidRDefault="002071E1" w:rsidP="00CC2E28">
            <w:pPr>
              <w:spacing w:line="360" w:lineRule="auto"/>
              <w:jc w:val="center"/>
              <w:rPr>
                <w:rFonts w:ascii="Times New Roman" w:eastAsia="Times New Roman" w:hAnsi="Times New Roman" w:cs="Times New Roman"/>
                <w:color w:val="000000" w:themeColor="text1"/>
              </w:rPr>
            </w:pPr>
            <w:r w:rsidRPr="00EE3A03">
              <w:rPr>
                <w:rFonts w:ascii="Times New Roman" w:hAnsi="Times New Roman" w:cs="Times New Roman"/>
                <w:color w:val="000000" w:themeColor="text1"/>
              </w:rPr>
              <w:t>24</w:t>
            </w:r>
          </w:p>
        </w:tc>
        <w:tc>
          <w:tcPr>
            <w:tcW w:w="1758" w:type="dxa"/>
          </w:tcPr>
          <w:p w14:paraId="049ABD43" w14:textId="77777777" w:rsidR="002071E1" w:rsidRPr="00EE3A03" w:rsidRDefault="002071E1" w:rsidP="00CC2E28">
            <w:pPr>
              <w:spacing w:line="360" w:lineRule="auto"/>
              <w:jc w:val="center"/>
              <w:rPr>
                <w:rFonts w:ascii="Times New Roman" w:eastAsia="Times New Roman" w:hAnsi="Times New Roman" w:cs="Times New Roman"/>
                <w:color w:val="000000" w:themeColor="text1"/>
              </w:rPr>
            </w:pPr>
            <w:r w:rsidRPr="00EE3A03">
              <w:rPr>
                <w:rFonts w:ascii="Times New Roman" w:hAnsi="Times New Roman" w:cs="Times New Roman"/>
                <w:color w:val="000000" w:themeColor="text1"/>
              </w:rPr>
              <w:t>914.68</w:t>
            </w:r>
          </w:p>
        </w:tc>
        <w:tc>
          <w:tcPr>
            <w:tcW w:w="1758" w:type="dxa"/>
          </w:tcPr>
          <w:p w14:paraId="3F5B6C49" w14:textId="77777777" w:rsidR="002071E1" w:rsidRPr="00EE3A03" w:rsidRDefault="002071E1" w:rsidP="00CC2E28">
            <w:pPr>
              <w:spacing w:line="360" w:lineRule="auto"/>
              <w:jc w:val="center"/>
              <w:rPr>
                <w:rFonts w:ascii="Times New Roman" w:eastAsia="Times New Roman" w:hAnsi="Times New Roman" w:cs="Times New Roman"/>
                <w:color w:val="000000" w:themeColor="text1"/>
              </w:rPr>
            </w:pPr>
            <w:r w:rsidRPr="00EE3A03">
              <w:rPr>
                <w:rFonts w:ascii="Times New Roman" w:hAnsi="Times New Roman" w:cs="Times New Roman"/>
                <w:color w:val="000000" w:themeColor="text1"/>
              </w:rPr>
              <w:t>135.27</w:t>
            </w:r>
          </w:p>
        </w:tc>
        <w:tc>
          <w:tcPr>
            <w:tcW w:w="1758" w:type="dxa"/>
          </w:tcPr>
          <w:p w14:paraId="31560828" w14:textId="77777777" w:rsidR="002071E1" w:rsidRPr="00EE3A03" w:rsidRDefault="002071E1" w:rsidP="00CC2E28">
            <w:pPr>
              <w:spacing w:line="360" w:lineRule="auto"/>
              <w:jc w:val="center"/>
              <w:rPr>
                <w:rFonts w:ascii="Times New Roman" w:hAnsi="Times New Roman" w:cs="Times New Roman"/>
                <w:color w:val="000000" w:themeColor="text1"/>
              </w:rPr>
            </w:pPr>
            <w:r w:rsidRPr="00EE3A03">
              <w:rPr>
                <w:rFonts w:ascii="Times New Roman" w:hAnsi="Times New Roman" w:cs="Times New Roman"/>
                <w:color w:val="000000" w:themeColor="text1"/>
              </w:rPr>
              <w:t>0</w:t>
            </w:r>
          </w:p>
        </w:tc>
        <w:tc>
          <w:tcPr>
            <w:tcW w:w="1758" w:type="dxa"/>
          </w:tcPr>
          <w:p w14:paraId="4C83C5FD" w14:textId="77777777" w:rsidR="002071E1" w:rsidRPr="00EE3A03" w:rsidRDefault="002071E1" w:rsidP="00CC2E28">
            <w:pPr>
              <w:spacing w:line="360" w:lineRule="auto"/>
              <w:jc w:val="center"/>
              <w:rPr>
                <w:rFonts w:ascii="Times New Roman" w:hAnsi="Times New Roman" w:cs="Times New Roman"/>
                <w:color w:val="000000" w:themeColor="text1"/>
              </w:rPr>
            </w:pPr>
            <w:r w:rsidRPr="00EE3A03">
              <w:rPr>
                <w:rFonts w:ascii="Times New Roman" w:hAnsi="Times New Roman" w:cs="Times New Roman"/>
                <w:color w:val="000000" w:themeColor="text1"/>
              </w:rPr>
              <w:t>-432.81</w:t>
            </w:r>
          </w:p>
        </w:tc>
      </w:tr>
      <w:tr w:rsidR="00EE3A03" w:rsidRPr="00EE3A03" w14:paraId="3C753B02" w14:textId="77777777" w:rsidTr="00CC2E28">
        <w:tc>
          <w:tcPr>
            <w:tcW w:w="4644" w:type="dxa"/>
          </w:tcPr>
          <w:p w14:paraId="5ECEC043" w14:textId="77777777" w:rsidR="002071E1" w:rsidRPr="00EE3A03" w:rsidRDefault="002071E1" w:rsidP="00CC2E28">
            <w:pPr>
              <w:spacing w:line="360" w:lineRule="auto"/>
              <w:rPr>
                <w:rFonts w:ascii="Times New Roman" w:eastAsia="Times New Roman" w:hAnsi="Times New Roman" w:cs="Times New Roman"/>
                <w:color w:val="000000" w:themeColor="text1"/>
              </w:rPr>
            </w:pPr>
            <w:r w:rsidRPr="00EE3A03">
              <w:rPr>
                <w:rFonts w:ascii="Times New Roman" w:hAnsi="Times New Roman" w:cs="Times New Roman"/>
                <w:color w:val="000000" w:themeColor="text1"/>
              </w:rPr>
              <w:t>log</w:t>
            </w:r>
            <w:r w:rsidRPr="00EE3A03">
              <w:rPr>
                <w:rFonts w:ascii="Times New Roman" w:hAnsi="Times New Roman" w:cs="Times New Roman"/>
                <w:color w:val="000000" w:themeColor="text1"/>
                <w:vertAlign w:val="subscript"/>
              </w:rPr>
              <w:t>10</w:t>
            </w:r>
            <w:r w:rsidRPr="00EE3A03">
              <w:rPr>
                <w:rFonts w:ascii="Times New Roman" w:hAnsi="Times New Roman" w:cs="Times New Roman"/>
                <w:color w:val="000000" w:themeColor="text1"/>
              </w:rPr>
              <w:t xml:space="preserve"> </w:t>
            </w:r>
            <w:r w:rsidRPr="00EE3A03">
              <w:rPr>
                <w:rFonts w:ascii="Times New Roman" w:hAnsi="Times New Roman" w:cs="Times New Roman"/>
                <w:i/>
                <w:color w:val="000000" w:themeColor="text1"/>
              </w:rPr>
              <w:t xml:space="preserve">SMR ~ </w:t>
            </w:r>
            <w:r w:rsidRPr="00EE3A03">
              <w:rPr>
                <w:rFonts w:ascii="Times New Roman" w:hAnsi="Times New Roman" w:cs="Times New Roman"/>
                <w:color w:val="000000" w:themeColor="text1"/>
              </w:rPr>
              <w:t>log</w:t>
            </w:r>
            <w:r w:rsidRPr="00EE3A03">
              <w:rPr>
                <w:rFonts w:ascii="Times New Roman" w:hAnsi="Times New Roman" w:cs="Times New Roman"/>
                <w:color w:val="000000" w:themeColor="text1"/>
                <w:vertAlign w:val="subscript"/>
              </w:rPr>
              <w:t>10</w:t>
            </w:r>
            <w:r w:rsidRPr="00EE3A03">
              <w:rPr>
                <w:rFonts w:ascii="Times New Roman" w:hAnsi="Times New Roman" w:cs="Times New Roman"/>
                <w:color w:val="000000" w:themeColor="text1"/>
              </w:rPr>
              <w:t xml:space="preserve"> </w:t>
            </w:r>
            <w:r w:rsidRPr="00EE3A03">
              <w:rPr>
                <w:rFonts w:ascii="Times New Roman" w:hAnsi="Times New Roman" w:cs="Times New Roman"/>
                <w:i/>
                <w:color w:val="000000" w:themeColor="text1"/>
              </w:rPr>
              <w:t>M</w:t>
            </w:r>
            <w:r w:rsidRPr="00EE3A03">
              <w:rPr>
                <w:rFonts w:ascii="Times New Roman" w:hAnsi="Times New Roman" w:cs="Times New Roman"/>
                <w:color w:val="000000" w:themeColor="text1"/>
              </w:rPr>
              <w:t xml:space="preserve"> + </w:t>
            </w:r>
            <w:r w:rsidRPr="00EE3A03">
              <w:rPr>
                <w:rFonts w:ascii="Times New Roman" w:hAnsi="Times New Roman" w:cs="Times New Roman"/>
                <w:i/>
                <w:color w:val="000000" w:themeColor="text1"/>
              </w:rPr>
              <w:t>Taxa</w:t>
            </w:r>
            <w:r w:rsidRPr="00EE3A03">
              <w:rPr>
                <w:rFonts w:ascii="Times New Roman" w:hAnsi="Times New Roman" w:cs="Times New Roman"/>
                <w:color w:val="000000" w:themeColor="text1"/>
              </w:rPr>
              <w:t xml:space="preserve"> + </w:t>
            </w:r>
            <w:r w:rsidRPr="00EE3A03">
              <w:rPr>
                <w:rFonts w:ascii="Times New Roman" w:hAnsi="Times New Roman" w:cs="Times New Roman"/>
                <w:i/>
                <w:color w:val="000000" w:themeColor="text1"/>
              </w:rPr>
              <w:t>T</w:t>
            </w:r>
            <w:r w:rsidRPr="00EE3A03">
              <w:rPr>
                <w:rFonts w:ascii="Times New Roman" w:hAnsi="Times New Roman" w:cs="Times New Roman"/>
                <w:i/>
                <w:color w:val="000000" w:themeColor="text1"/>
                <w:vertAlign w:val="subscript"/>
              </w:rPr>
              <w:t xml:space="preserve">a </w:t>
            </w:r>
            <w:r w:rsidRPr="00EE3A03">
              <w:rPr>
                <w:rFonts w:ascii="Times New Roman" w:hAnsi="Times New Roman" w:cs="Times New Roman"/>
                <w:color w:val="000000" w:themeColor="text1"/>
              </w:rPr>
              <w:t xml:space="preserve">+ </w:t>
            </w:r>
            <w:proofErr w:type="spellStart"/>
            <w:r w:rsidRPr="00EE3A03">
              <w:rPr>
                <w:rFonts w:ascii="Times New Roman" w:hAnsi="Times New Roman" w:cs="Times New Roman"/>
                <w:i/>
                <w:color w:val="000000" w:themeColor="text1"/>
              </w:rPr>
              <w:t>T</w:t>
            </w:r>
            <w:r w:rsidRPr="00EE3A03">
              <w:rPr>
                <w:rFonts w:ascii="Times New Roman" w:hAnsi="Times New Roman" w:cs="Times New Roman"/>
                <w:i/>
                <w:color w:val="000000" w:themeColor="text1"/>
                <w:vertAlign w:val="subscript"/>
              </w:rPr>
              <w:t>min</w:t>
            </w:r>
            <w:proofErr w:type="spellEnd"/>
          </w:p>
        </w:tc>
        <w:tc>
          <w:tcPr>
            <w:tcW w:w="1757" w:type="dxa"/>
          </w:tcPr>
          <w:p w14:paraId="3CB2B4AA" w14:textId="77777777" w:rsidR="002071E1" w:rsidRPr="00EE3A03" w:rsidRDefault="002071E1" w:rsidP="00CC2E28">
            <w:pPr>
              <w:spacing w:line="360" w:lineRule="auto"/>
              <w:jc w:val="center"/>
              <w:rPr>
                <w:rFonts w:ascii="Times New Roman" w:eastAsia="Times New Roman" w:hAnsi="Times New Roman" w:cs="Times New Roman"/>
                <w:color w:val="000000" w:themeColor="text1"/>
              </w:rPr>
            </w:pPr>
            <w:r w:rsidRPr="00EE3A03">
              <w:rPr>
                <w:rFonts w:ascii="Times New Roman" w:hAnsi="Times New Roman" w:cs="Times New Roman"/>
                <w:color w:val="000000" w:themeColor="text1"/>
              </w:rPr>
              <w:t>24</w:t>
            </w:r>
          </w:p>
        </w:tc>
        <w:tc>
          <w:tcPr>
            <w:tcW w:w="1758" w:type="dxa"/>
          </w:tcPr>
          <w:p w14:paraId="2EC9ADEF" w14:textId="77777777" w:rsidR="002071E1" w:rsidRPr="00EE3A03" w:rsidRDefault="002071E1" w:rsidP="00CC2E28">
            <w:pPr>
              <w:spacing w:line="360" w:lineRule="auto"/>
              <w:jc w:val="center"/>
              <w:rPr>
                <w:rFonts w:ascii="Times New Roman" w:eastAsia="Times New Roman" w:hAnsi="Times New Roman" w:cs="Times New Roman"/>
                <w:color w:val="000000" w:themeColor="text1"/>
              </w:rPr>
            </w:pPr>
            <w:r w:rsidRPr="00EE3A03">
              <w:rPr>
                <w:rFonts w:ascii="Times New Roman" w:hAnsi="Times New Roman" w:cs="Times New Roman"/>
                <w:color w:val="000000" w:themeColor="text1"/>
              </w:rPr>
              <w:t>882.46</w:t>
            </w:r>
          </w:p>
        </w:tc>
        <w:tc>
          <w:tcPr>
            <w:tcW w:w="1758" w:type="dxa"/>
          </w:tcPr>
          <w:p w14:paraId="0A226AF1" w14:textId="77777777" w:rsidR="002071E1" w:rsidRPr="00EE3A03" w:rsidRDefault="002071E1" w:rsidP="00CC2E28">
            <w:pPr>
              <w:spacing w:line="360" w:lineRule="auto"/>
              <w:jc w:val="center"/>
              <w:rPr>
                <w:rFonts w:ascii="Times New Roman" w:eastAsia="Times New Roman" w:hAnsi="Times New Roman" w:cs="Times New Roman"/>
                <w:color w:val="000000" w:themeColor="text1"/>
              </w:rPr>
            </w:pPr>
            <w:r w:rsidRPr="00EE3A03">
              <w:rPr>
                <w:rFonts w:ascii="Times New Roman" w:hAnsi="Times New Roman" w:cs="Times New Roman"/>
                <w:color w:val="000000" w:themeColor="text1"/>
              </w:rPr>
              <w:t>103.06</w:t>
            </w:r>
          </w:p>
        </w:tc>
        <w:tc>
          <w:tcPr>
            <w:tcW w:w="1758" w:type="dxa"/>
          </w:tcPr>
          <w:p w14:paraId="656D4D1B" w14:textId="77777777" w:rsidR="002071E1" w:rsidRPr="00EE3A03" w:rsidRDefault="002071E1" w:rsidP="00CC2E28">
            <w:pPr>
              <w:spacing w:line="360" w:lineRule="auto"/>
              <w:jc w:val="center"/>
              <w:rPr>
                <w:rFonts w:ascii="Times New Roman" w:hAnsi="Times New Roman" w:cs="Times New Roman"/>
                <w:color w:val="000000" w:themeColor="text1"/>
              </w:rPr>
            </w:pPr>
            <w:r w:rsidRPr="00EE3A03">
              <w:rPr>
                <w:rFonts w:ascii="Times New Roman" w:hAnsi="Times New Roman" w:cs="Times New Roman"/>
                <w:color w:val="000000" w:themeColor="text1"/>
              </w:rPr>
              <w:t>0</w:t>
            </w:r>
          </w:p>
        </w:tc>
        <w:tc>
          <w:tcPr>
            <w:tcW w:w="1758" w:type="dxa"/>
          </w:tcPr>
          <w:p w14:paraId="2D33EF6F" w14:textId="77777777" w:rsidR="002071E1" w:rsidRPr="00EE3A03" w:rsidRDefault="002071E1" w:rsidP="00CC2E28">
            <w:pPr>
              <w:spacing w:line="360" w:lineRule="auto"/>
              <w:jc w:val="center"/>
              <w:rPr>
                <w:rFonts w:ascii="Times New Roman" w:hAnsi="Times New Roman" w:cs="Times New Roman"/>
                <w:color w:val="000000" w:themeColor="text1"/>
              </w:rPr>
            </w:pPr>
            <w:r w:rsidRPr="00EE3A03">
              <w:rPr>
                <w:rFonts w:ascii="Times New Roman" w:hAnsi="Times New Roman" w:cs="Times New Roman"/>
                <w:color w:val="000000" w:themeColor="text1"/>
              </w:rPr>
              <w:t>-416.70</w:t>
            </w:r>
          </w:p>
        </w:tc>
      </w:tr>
      <w:tr w:rsidR="00EE3A03" w:rsidRPr="00EE3A03" w14:paraId="75D13DBC" w14:textId="77777777" w:rsidTr="00CC2E28">
        <w:tc>
          <w:tcPr>
            <w:tcW w:w="4644" w:type="dxa"/>
          </w:tcPr>
          <w:p w14:paraId="786592B7" w14:textId="77777777" w:rsidR="002071E1" w:rsidRPr="00EE3A03" w:rsidRDefault="002071E1" w:rsidP="00CC2E28">
            <w:pPr>
              <w:spacing w:line="360" w:lineRule="auto"/>
              <w:rPr>
                <w:rFonts w:ascii="Times New Roman" w:hAnsi="Times New Roman" w:cs="Times New Roman"/>
                <w:color w:val="000000" w:themeColor="text1"/>
              </w:rPr>
            </w:pPr>
            <w:r w:rsidRPr="00EE3A03">
              <w:rPr>
                <w:rFonts w:ascii="Times New Roman" w:hAnsi="Times New Roman" w:cs="Times New Roman"/>
                <w:color w:val="000000" w:themeColor="text1"/>
              </w:rPr>
              <w:t>log</w:t>
            </w:r>
            <w:r w:rsidRPr="00EE3A03">
              <w:rPr>
                <w:rFonts w:ascii="Times New Roman" w:hAnsi="Times New Roman" w:cs="Times New Roman"/>
                <w:color w:val="000000" w:themeColor="text1"/>
                <w:vertAlign w:val="subscript"/>
              </w:rPr>
              <w:t>10</w:t>
            </w:r>
            <w:r w:rsidRPr="00EE3A03">
              <w:rPr>
                <w:rFonts w:ascii="Times New Roman" w:hAnsi="Times New Roman" w:cs="Times New Roman"/>
                <w:color w:val="000000" w:themeColor="text1"/>
              </w:rPr>
              <w:t xml:space="preserve"> </w:t>
            </w:r>
            <w:r w:rsidRPr="00EE3A03">
              <w:rPr>
                <w:rFonts w:ascii="Times New Roman" w:hAnsi="Times New Roman" w:cs="Times New Roman"/>
                <w:i/>
                <w:color w:val="000000" w:themeColor="text1"/>
              </w:rPr>
              <w:t xml:space="preserve">SMR ~ </w:t>
            </w:r>
            <w:r w:rsidRPr="00EE3A03">
              <w:rPr>
                <w:rFonts w:ascii="Times New Roman" w:hAnsi="Times New Roman" w:cs="Times New Roman"/>
                <w:color w:val="000000" w:themeColor="text1"/>
              </w:rPr>
              <w:t>log</w:t>
            </w:r>
            <w:r w:rsidRPr="00EE3A03">
              <w:rPr>
                <w:rFonts w:ascii="Times New Roman" w:hAnsi="Times New Roman" w:cs="Times New Roman"/>
                <w:color w:val="000000" w:themeColor="text1"/>
                <w:vertAlign w:val="subscript"/>
              </w:rPr>
              <w:t>10</w:t>
            </w:r>
            <w:r w:rsidRPr="00EE3A03">
              <w:rPr>
                <w:rFonts w:ascii="Times New Roman" w:hAnsi="Times New Roman" w:cs="Times New Roman"/>
                <w:color w:val="000000" w:themeColor="text1"/>
              </w:rPr>
              <w:t xml:space="preserve"> </w:t>
            </w:r>
            <w:r w:rsidRPr="00EE3A03">
              <w:rPr>
                <w:rFonts w:ascii="Times New Roman" w:hAnsi="Times New Roman" w:cs="Times New Roman"/>
                <w:i/>
                <w:color w:val="000000" w:themeColor="text1"/>
              </w:rPr>
              <w:t>M</w:t>
            </w:r>
            <w:r w:rsidRPr="00EE3A03">
              <w:rPr>
                <w:rFonts w:ascii="Times New Roman" w:hAnsi="Times New Roman" w:cs="Times New Roman"/>
                <w:color w:val="000000" w:themeColor="text1"/>
              </w:rPr>
              <w:t xml:space="preserve"> + </w:t>
            </w:r>
            <w:r w:rsidRPr="00EE3A03">
              <w:rPr>
                <w:rFonts w:ascii="Times New Roman" w:hAnsi="Times New Roman" w:cs="Times New Roman"/>
                <w:i/>
                <w:color w:val="000000" w:themeColor="text1"/>
              </w:rPr>
              <w:t>Taxa</w:t>
            </w:r>
            <w:r w:rsidRPr="00EE3A03">
              <w:rPr>
                <w:rFonts w:ascii="Times New Roman" w:hAnsi="Times New Roman" w:cs="Times New Roman"/>
                <w:color w:val="000000" w:themeColor="text1"/>
              </w:rPr>
              <w:t xml:space="preserve"> + </w:t>
            </w:r>
            <w:r w:rsidRPr="00EE3A03">
              <w:rPr>
                <w:rFonts w:ascii="Times New Roman" w:hAnsi="Times New Roman" w:cs="Times New Roman"/>
                <w:i/>
                <w:color w:val="000000" w:themeColor="text1"/>
              </w:rPr>
              <w:t>T</w:t>
            </w:r>
            <w:r w:rsidRPr="00EE3A03">
              <w:rPr>
                <w:rFonts w:ascii="Times New Roman" w:hAnsi="Times New Roman" w:cs="Times New Roman"/>
                <w:i/>
                <w:color w:val="000000" w:themeColor="text1"/>
                <w:vertAlign w:val="subscript"/>
              </w:rPr>
              <w:t xml:space="preserve">a </w:t>
            </w:r>
            <w:r w:rsidRPr="00EE3A03">
              <w:rPr>
                <w:rFonts w:ascii="Times New Roman" w:hAnsi="Times New Roman" w:cs="Times New Roman"/>
                <w:color w:val="000000" w:themeColor="text1"/>
              </w:rPr>
              <w:t xml:space="preserve">+ </w:t>
            </w:r>
            <w:proofErr w:type="spellStart"/>
            <w:r w:rsidRPr="00EE3A03">
              <w:rPr>
                <w:rFonts w:ascii="Times New Roman" w:hAnsi="Times New Roman" w:cs="Times New Roman"/>
                <w:i/>
                <w:color w:val="000000" w:themeColor="text1"/>
              </w:rPr>
              <w:t>T</w:t>
            </w:r>
            <w:r w:rsidRPr="00EE3A03">
              <w:rPr>
                <w:rFonts w:ascii="Times New Roman" w:hAnsi="Times New Roman" w:cs="Times New Roman"/>
                <w:i/>
                <w:color w:val="000000" w:themeColor="text1"/>
                <w:vertAlign w:val="subscript"/>
              </w:rPr>
              <w:t>max</w:t>
            </w:r>
            <w:proofErr w:type="spellEnd"/>
          </w:p>
        </w:tc>
        <w:tc>
          <w:tcPr>
            <w:tcW w:w="1757" w:type="dxa"/>
          </w:tcPr>
          <w:p w14:paraId="6BBA7242" w14:textId="77777777" w:rsidR="002071E1" w:rsidRPr="00EE3A03" w:rsidRDefault="002071E1" w:rsidP="00CC2E28">
            <w:pPr>
              <w:spacing w:line="360" w:lineRule="auto"/>
              <w:jc w:val="center"/>
              <w:rPr>
                <w:rFonts w:ascii="Times New Roman" w:hAnsi="Times New Roman" w:cs="Times New Roman"/>
                <w:color w:val="000000" w:themeColor="text1"/>
              </w:rPr>
            </w:pPr>
            <w:r w:rsidRPr="00EE3A03">
              <w:rPr>
                <w:rFonts w:ascii="Times New Roman" w:hAnsi="Times New Roman" w:cs="Times New Roman"/>
                <w:color w:val="000000" w:themeColor="text1"/>
              </w:rPr>
              <w:t>24</w:t>
            </w:r>
          </w:p>
        </w:tc>
        <w:tc>
          <w:tcPr>
            <w:tcW w:w="1758" w:type="dxa"/>
          </w:tcPr>
          <w:p w14:paraId="6ABE50E0" w14:textId="77777777" w:rsidR="002071E1" w:rsidRPr="00EE3A03" w:rsidRDefault="002071E1" w:rsidP="00CC2E28">
            <w:pPr>
              <w:spacing w:line="360" w:lineRule="auto"/>
              <w:jc w:val="center"/>
              <w:rPr>
                <w:rFonts w:ascii="Times New Roman" w:hAnsi="Times New Roman" w:cs="Times New Roman"/>
                <w:color w:val="000000" w:themeColor="text1"/>
              </w:rPr>
            </w:pPr>
            <w:r w:rsidRPr="00EE3A03">
              <w:rPr>
                <w:rFonts w:ascii="Times New Roman" w:hAnsi="Times New Roman" w:cs="Times New Roman"/>
                <w:color w:val="000000" w:themeColor="text1"/>
              </w:rPr>
              <w:t>942.48</w:t>
            </w:r>
          </w:p>
        </w:tc>
        <w:tc>
          <w:tcPr>
            <w:tcW w:w="1758" w:type="dxa"/>
          </w:tcPr>
          <w:p w14:paraId="223187CE" w14:textId="77777777" w:rsidR="002071E1" w:rsidRPr="00EE3A03" w:rsidRDefault="002071E1" w:rsidP="00CC2E28">
            <w:pPr>
              <w:spacing w:line="360" w:lineRule="auto"/>
              <w:jc w:val="center"/>
              <w:rPr>
                <w:rFonts w:ascii="Times New Roman" w:hAnsi="Times New Roman" w:cs="Times New Roman"/>
                <w:color w:val="000000" w:themeColor="text1"/>
              </w:rPr>
            </w:pPr>
            <w:r w:rsidRPr="00EE3A03">
              <w:rPr>
                <w:rFonts w:ascii="Times New Roman" w:hAnsi="Times New Roman" w:cs="Times New Roman"/>
                <w:color w:val="000000" w:themeColor="text1"/>
              </w:rPr>
              <w:t>163.07</w:t>
            </w:r>
          </w:p>
        </w:tc>
        <w:tc>
          <w:tcPr>
            <w:tcW w:w="1758" w:type="dxa"/>
          </w:tcPr>
          <w:p w14:paraId="6133A8ED" w14:textId="77777777" w:rsidR="002071E1" w:rsidRPr="00EE3A03" w:rsidRDefault="002071E1" w:rsidP="00CC2E28">
            <w:pPr>
              <w:spacing w:line="360" w:lineRule="auto"/>
              <w:jc w:val="center"/>
              <w:rPr>
                <w:rFonts w:ascii="Times New Roman" w:hAnsi="Times New Roman" w:cs="Times New Roman"/>
                <w:color w:val="000000" w:themeColor="text1"/>
              </w:rPr>
            </w:pPr>
            <w:r w:rsidRPr="00EE3A03">
              <w:rPr>
                <w:rFonts w:ascii="Times New Roman" w:hAnsi="Times New Roman" w:cs="Times New Roman"/>
                <w:color w:val="000000" w:themeColor="text1"/>
              </w:rPr>
              <w:t>0</w:t>
            </w:r>
          </w:p>
        </w:tc>
        <w:tc>
          <w:tcPr>
            <w:tcW w:w="1758" w:type="dxa"/>
          </w:tcPr>
          <w:p w14:paraId="15E463B1" w14:textId="77777777" w:rsidR="002071E1" w:rsidRPr="00EE3A03" w:rsidRDefault="002071E1" w:rsidP="00CC2E28">
            <w:pPr>
              <w:spacing w:line="360" w:lineRule="auto"/>
              <w:jc w:val="center"/>
              <w:rPr>
                <w:rFonts w:ascii="Times New Roman" w:hAnsi="Times New Roman" w:cs="Times New Roman"/>
                <w:color w:val="000000" w:themeColor="text1"/>
              </w:rPr>
            </w:pPr>
            <w:r w:rsidRPr="00EE3A03">
              <w:rPr>
                <w:rFonts w:ascii="Times New Roman" w:hAnsi="Times New Roman" w:cs="Times New Roman"/>
                <w:color w:val="000000" w:themeColor="text1"/>
              </w:rPr>
              <w:t>-446.71</w:t>
            </w:r>
          </w:p>
        </w:tc>
      </w:tr>
      <w:tr w:rsidR="00EE3A03" w:rsidRPr="00EE3A03" w14:paraId="5D458CB3" w14:textId="77777777" w:rsidTr="00CC2E28">
        <w:tc>
          <w:tcPr>
            <w:tcW w:w="4644" w:type="dxa"/>
            <w:tcBorders>
              <w:bottom w:val="single" w:sz="4" w:space="0" w:color="808080" w:themeColor="background1" w:themeShade="80"/>
            </w:tcBorders>
          </w:tcPr>
          <w:p w14:paraId="773A5D97" w14:textId="77777777" w:rsidR="002071E1" w:rsidRPr="00EE3A03" w:rsidRDefault="002071E1" w:rsidP="00CC2E28">
            <w:pPr>
              <w:spacing w:line="360" w:lineRule="auto"/>
              <w:rPr>
                <w:rFonts w:ascii="Times New Roman" w:eastAsia="Times New Roman" w:hAnsi="Times New Roman" w:cs="Times New Roman"/>
                <w:b/>
                <w:color w:val="000000" w:themeColor="text1"/>
              </w:rPr>
            </w:pPr>
            <w:r w:rsidRPr="00EE3A03">
              <w:rPr>
                <w:rFonts w:ascii="Times New Roman" w:hAnsi="Times New Roman" w:cs="Times New Roman"/>
                <w:b/>
                <w:color w:val="000000" w:themeColor="text1"/>
              </w:rPr>
              <w:t>log</w:t>
            </w:r>
            <w:r w:rsidRPr="00EE3A03">
              <w:rPr>
                <w:rFonts w:ascii="Times New Roman" w:hAnsi="Times New Roman" w:cs="Times New Roman"/>
                <w:b/>
                <w:color w:val="000000" w:themeColor="text1"/>
                <w:vertAlign w:val="subscript"/>
              </w:rPr>
              <w:t>10</w:t>
            </w:r>
            <w:r w:rsidRPr="00EE3A03">
              <w:rPr>
                <w:rFonts w:ascii="Times New Roman" w:hAnsi="Times New Roman" w:cs="Times New Roman"/>
                <w:b/>
                <w:color w:val="000000" w:themeColor="text1"/>
              </w:rPr>
              <w:t xml:space="preserve"> </w:t>
            </w:r>
            <w:r w:rsidRPr="00EE3A03">
              <w:rPr>
                <w:rFonts w:ascii="Times New Roman" w:hAnsi="Times New Roman" w:cs="Times New Roman"/>
                <w:b/>
                <w:i/>
                <w:color w:val="000000" w:themeColor="text1"/>
              </w:rPr>
              <w:t>SMR</w:t>
            </w:r>
            <w:r w:rsidRPr="00EE3A03">
              <w:rPr>
                <w:rFonts w:ascii="Times New Roman" w:hAnsi="Times New Roman" w:cs="Times New Roman"/>
                <w:i/>
                <w:color w:val="000000" w:themeColor="text1"/>
              </w:rPr>
              <w:t xml:space="preserve"> </w:t>
            </w:r>
            <w:r w:rsidRPr="00EE3A03">
              <w:rPr>
                <w:rFonts w:ascii="Times New Roman" w:hAnsi="Times New Roman" w:cs="Times New Roman"/>
                <w:b/>
                <w:i/>
                <w:color w:val="000000" w:themeColor="text1"/>
              </w:rPr>
              <w:t xml:space="preserve">~ </w:t>
            </w:r>
            <w:r w:rsidRPr="00EE3A03">
              <w:rPr>
                <w:rFonts w:ascii="Times New Roman" w:hAnsi="Times New Roman" w:cs="Times New Roman"/>
                <w:b/>
                <w:bCs/>
                <w:color w:val="000000" w:themeColor="text1"/>
              </w:rPr>
              <w:t>log</w:t>
            </w:r>
            <w:r w:rsidRPr="00EE3A03">
              <w:rPr>
                <w:rFonts w:ascii="Times New Roman" w:hAnsi="Times New Roman" w:cs="Times New Roman"/>
                <w:b/>
                <w:bCs/>
                <w:color w:val="000000" w:themeColor="text1"/>
                <w:vertAlign w:val="subscript"/>
              </w:rPr>
              <w:t>10</w:t>
            </w:r>
            <w:r w:rsidRPr="00EE3A03">
              <w:rPr>
                <w:rFonts w:ascii="Times New Roman" w:hAnsi="Times New Roman" w:cs="Times New Roman"/>
                <w:color w:val="000000" w:themeColor="text1"/>
              </w:rPr>
              <w:t xml:space="preserve"> </w:t>
            </w:r>
            <w:r w:rsidRPr="00EE3A03">
              <w:rPr>
                <w:rFonts w:ascii="Times New Roman" w:hAnsi="Times New Roman" w:cs="Times New Roman"/>
                <w:b/>
                <w:i/>
                <w:color w:val="000000" w:themeColor="text1"/>
              </w:rPr>
              <w:t>M</w:t>
            </w:r>
            <w:r w:rsidRPr="00EE3A03">
              <w:rPr>
                <w:rFonts w:ascii="Times New Roman" w:hAnsi="Times New Roman" w:cs="Times New Roman"/>
                <w:b/>
                <w:color w:val="000000" w:themeColor="text1"/>
              </w:rPr>
              <w:t xml:space="preserve"> + </w:t>
            </w:r>
            <w:r w:rsidRPr="00EE3A03">
              <w:rPr>
                <w:rFonts w:ascii="Times New Roman" w:hAnsi="Times New Roman" w:cs="Times New Roman"/>
                <w:b/>
                <w:i/>
                <w:color w:val="000000" w:themeColor="text1"/>
              </w:rPr>
              <w:t>Taxa</w:t>
            </w:r>
            <w:r w:rsidRPr="00EE3A03">
              <w:rPr>
                <w:rFonts w:ascii="Times New Roman" w:hAnsi="Times New Roman" w:cs="Times New Roman"/>
                <w:b/>
                <w:color w:val="000000" w:themeColor="text1"/>
              </w:rPr>
              <w:t xml:space="preserve"> + </w:t>
            </w:r>
            <w:r w:rsidRPr="00EE3A03">
              <w:rPr>
                <w:rFonts w:ascii="Times New Roman" w:hAnsi="Times New Roman" w:cs="Times New Roman"/>
                <w:b/>
                <w:i/>
                <w:color w:val="000000" w:themeColor="text1"/>
              </w:rPr>
              <w:t>T</w:t>
            </w:r>
            <w:r w:rsidRPr="00EE3A03">
              <w:rPr>
                <w:rFonts w:ascii="Times New Roman" w:hAnsi="Times New Roman" w:cs="Times New Roman"/>
                <w:b/>
                <w:i/>
                <w:color w:val="000000" w:themeColor="text1"/>
                <w:vertAlign w:val="subscript"/>
              </w:rPr>
              <w:t xml:space="preserve">a </w:t>
            </w:r>
            <w:r w:rsidRPr="00EE3A03">
              <w:rPr>
                <w:rFonts w:ascii="Times New Roman" w:hAnsi="Times New Roman" w:cs="Times New Roman"/>
                <w:b/>
                <w:color w:val="000000" w:themeColor="text1"/>
              </w:rPr>
              <w:t xml:space="preserve">+ </w:t>
            </w:r>
            <w:proofErr w:type="spellStart"/>
            <w:r w:rsidRPr="00EE3A03">
              <w:rPr>
                <w:rFonts w:ascii="Times New Roman" w:hAnsi="Times New Roman" w:cs="Times New Roman"/>
                <w:b/>
                <w:i/>
                <w:color w:val="000000" w:themeColor="text1"/>
              </w:rPr>
              <w:t>T</w:t>
            </w:r>
            <w:r w:rsidRPr="00EE3A03">
              <w:rPr>
                <w:rFonts w:ascii="Times New Roman" w:hAnsi="Times New Roman" w:cs="Times New Roman"/>
                <w:b/>
                <w:i/>
                <w:color w:val="000000" w:themeColor="text1"/>
                <w:vertAlign w:val="subscript"/>
              </w:rPr>
              <w:t>range</w:t>
            </w:r>
            <w:proofErr w:type="spellEnd"/>
          </w:p>
        </w:tc>
        <w:tc>
          <w:tcPr>
            <w:tcW w:w="1757" w:type="dxa"/>
            <w:tcBorders>
              <w:bottom w:val="single" w:sz="4" w:space="0" w:color="808080" w:themeColor="background1" w:themeShade="80"/>
            </w:tcBorders>
          </w:tcPr>
          <w:p w14:paraId="15255348" w14:textId="77777777" w:rsidR="002071E1" w:rsidRPr="00EE3A03" w:rsidRDefault="002071E1" w:rsidP="00CC2E28">
            <w:pPr>
              <w:spacing w:line="360" w:lineRule="auto"/>
              <w:jc w:val="center"/>
              <w:rPr>
                <w:rFonts w:ascii="Times New Roman" w:eastAsia="Times New Roman" w:hAnsi="Times New Roman" w:cs="Times New Roman"/>
                <w:b/>
                <w:color w:val="000000" w:themeColor="text1"/>
              </w:rPr>
            </w:pPr>
            <w:r w:rsidRPr="00EE3A03">
              <w:rPr>
                <w:rFonts w:ascii="Times New Roman" w:hAnsi="Times New Roman" w:cs="Times New Roman"/>
                <w:color w:val="000000" w:themeColor="text1"/>
              </w:rPr>
              <w:t>24</w:t>
            </w:r>
          </w:p>
        </w:tc>
        <w:tc>
          <w:tcPr>
            <w:tcW w:w="1758" w:type="dxa"/>
            <w:tcBorders>
              <w:bottom w:val="single" w:sz="4" w:space="0" w:color="808080" w:themeColor="background1" w:themeShade="80"/>
            </w:tcBorders>
          </w:tcPr>
          <w:p w14:paraId="53F8BA83" w14:textId="77777777" w:rsidR="002071E1" w:rsidRPr="00EE3A03" w:rsidRDefault="002071E1" w:rsidP="00CC2E28">
            <w:pPr>
              <w:spacing w:line="360" w:lineRule="auto"/>
              <w:jc w:val="center"/>
              <w:rPr>
                <w:rFonts w:ascii="Times New Roman" w:eastAsia="Times New Roman" w:hAnsi="Times New Roman" w:cs="Times New Roman"/>
                <w:b/>
                <w:color w:val="000000" w:themeColor="text1"/>
              </w:rPr>
            </w:pPr>
            <w:r w:rsidRPr="00EE3A03">
              <w:rPr>
                <w:rFonts w:ascii="Times New Roman" w:hAnsi="Times New Roman" w:cs="Times New Roman"/>
                <w:b/>
                <w:color w:val="000000" w:themeColor="text1"/>
              </w:rPr>
              <w:t>779.41</w:t>
            </w:r>
          </w:p>
        </w:tc>
        <w:tc>
          <w:tcPr>
            <w:tcW w:w="1758" w:type="dxa"/>
            <w:tcBorders>
              <w:bottom w:val="single" w:sz="4" w:space="0" w:color="808080" w:themeColor="background1" w:themeShade="80"/>
            </w:tcBorders>
          </w:tcPr>
          <w:p w14:paraId="081806C4" w14:textId="77777777" w:rsidR="002071E1" w:rsidRPr="00EE3A03" w:rsidRDefault="002071E1" w:rsidP="00CC2E28">
            <w:pPr>
              <w:spacing w:line="360" w:lineRule="auto"/>
              <w:jc w:val="center"/>
              <w:rPr>
                <w:rFonts w:ascii="Times New Roman" w:eastAsia="Times New Roman" w:hAnsi="Times New Roman" w:cs="Times New Roman"/>
                <w:b/>
                <w:color w:val="000000" w:themeColor="text1"/>
              </w:rPr>
            </w:pPr>
            <w:r w:rsidRPr="00EE3A03">
              <w:rPr>
                <w:rFonts w:ascii="Times New Roman" w:hAnsi="Times New Roman" w:cs="Times New Roman"/>
                <w:b/>
                <w:color w:val="000000" w:themeColor="text1"/>
              </w:rPr>
              <w:t>0</w:t>
            </w:r>
          </w:p>
        </w:tc>
        <w:tc>
          <w:tcPr>
            <w:tcW w:w="1758" w:type="dxa"/>
            <w:tcBorders>
              <w:bottom w:val="single" w:sz="4" w:space="0" w:color="808080" w:themeColor="background1" w:themeShade="80"/>
            </w:tcBorders>
          </w:tcPr>
          <w:p w14:paraId="1CC83225" w14:textId="77777777" w:rsidR="002071E1" w:rsidRPr="00EE3A03" w:rsidRDefault="002071E1" w:rsidP="00CC2E28">
            <w:pPr>
              <w:spacing w:line="360" w:lineRule="auto"/>
              <w:jc w:val="center"/>
              <w:rPr>
                <w:rFonts w:ascii="Times New Roman" w:hAnsi="Times New Roman" w:cs="Times New Roman"/>
                <w:b/>
                <w:color w:val="000000" w:themeColor="text1"/>
              </w:rPr>
            </w:pPr>
            <w:r w:rsidRPr="00EE3A03">
              <w:rPr>
                <w:rFonts w:ascii="Times New Roman" w:hAnsi="Times New Roman" w:cs="Times New Roman"/>
                <w:b/>
                <w:color w:val="000000" w:themeColor="text1"/>
              </w:rPr>
              <w:t>1</w:t>
            </w:r>
          </w:p>
        </w:tc>
        <w:tc>
          <w:tcPr>
            <w:tcW w:w="1758" w:type="dxa"/>
            <w:tcBorders>
              <w:bottom w:val="single" w:sz="4" w:space="0" w:color="808080" w:themeColor="background1" w:themeShade="80"/>
            </w:tcBorders>
          </w:tcPr>
          <w:p w14:paraId="47387DF9" w14:textId="77777777" w:rsidR="002071E1" w:rsidRPr="00EE3A03" w:rsidRDefault="002071E1" w:rsidP="00CC2E28">
            <w:pPr>
              <w:spacing w:line="360" w:lineRule="auto"/>
              <w:jc w:val="center"/>
              <w:rPr>
                <w:rFonts w:ascii="Times New Roman" w:hAnsi="Times New Roman" w:cs="Times New Roman"/>
                <w:b/>
                <w:color w:val="000000" w:themeColor="text1"/>
              </w:rPr>
            </w:pPr>
            <w:r w:rsidRPr="00EE3A03">
              <w:rPr>
                <w:rFonts w:ascii="Times New Roman" w:hAnsi="Times New Roman" w:cs="Times New Roman"/>
                <w:b/>
                <w:color w:val="000000" w:themeColor="text1"/>
              </w:rPr>
              <w:t>-365.17</w:t>
            </w:r>
          </w:p>
        </w:tc>
      </w:tr>
    </w:tbl>
    <w:p w14:paraId="5033A7A9" w14:textId="77777777" w:rsidR="002071E1" w:rsidRPr="00EE3A03" w:rsidRDefault="002071E1" w:rsidP="002071E1">
      <w:pPr>
        <w:spacing w:line="360" w:lineRule="auto"/>
        <w:rPr>
          <w:color w:val="000000" w:themeColor="text1"/>
        </w:rPr>
      </w:pPr>
      <w:r w:rsidRPr="00EE3A03">
        <w:rPr>
          <w:color w:val="000000" w:themeColor="text1"/>
          <w:vertAlign w:val="superscript"/>
        </w:rPr>
        <w:t>§</w:t>
      </w:r>
      <w:r w:rsidRPr="00EE3A03">
        <w:rPr>
          <w:color w:val="000000" w:themeColor="text1"/>
        </w:rPr>
        <w:t xml:space="preserve"> Include main effects and pairwise interactions (i.e., models assume variable </w:t>
      </w:r>
      <w:r w:rsidRPr="00EE3A03">
        <w:rPr>
          <w:i/>
          <w:color w:val="000000" w:themeColor="text1"/>
        </w:rPr>
        <w:t>Q</w:t>
      </w:r>
      <w:r w:rsidRPr="00EE3A03">
        <w:rPr>
          <w:color w:val="000000" w:themeColor="text1"/>
          <w:vertAlign w:val="subscript"/>
        </w:rPr>
        <w:t>10</w:t>
      </w:r>
      <w:r w:rsidRPr="00EE3A03">
        <w:rPr>
          <w:color w:val="000000" w:themeColor="text1"/>
        </w:rPr>
        <w:t xml:space="preserve">). Best model in </w:t>
      </w:r>
      <w:r w:rsidRPr="00EE3A03">
        <w:rPr>
          <w:b/>
          <w:color w:val="000000" w:themeColor="text1"/>
        </w:rPr>
        <w:t>bold</w:t>
      </w:r>
      <w:r w:rsidRPr="00EE3A03">
        <w:rPr>
          <w:color w:val="000000" w:themeColor="text1"/>
        </w:rPr>
        <w:t>.</w:t>
      </w:r>
    </w:p>
    <w:p w14:paraId="68B3E92A" w14:textId="77777777" w:rsidR="002071E1" w:rsidRPr="00EE3A03" w:rsidRDefault="002071E1" w:rsidP="002071E1">
      <w:pPr>
        <w:rPr>
          <w:b/>
          <w:bCs/>
          <w:color w:val="000000" w:themeColor="text1"/>
          <w:kern w:val="32"/>
          <w:sz w:val="22"/>
          <w:szCs w:val="22"/>
        </w:rPr>
      </w:pPr>
      <w:r w:rsidRPr="00EE3A03">
        <w:rPr>
          <w:color w:val="000000" w:themeColor="text1"/>
          <w:sz w:val="22"/>
          <w:szCs w:val="22"/>
        </w:rPr>
        <w:br w:type="page"/>
      </w:r>
    </w:p>
    <w:p w14:paraId="5904EA3D" w14:textId="45848FAF" w:rsidR="002071E1" w:rsidRPr="00EE3A03" w:rsidRDefault="002071E1" w:rsidP="002071E1">
      <w:pPr>
        <w:pStyle w:val="SMHeading"/>
        <w:rPr>
          <w:color w:val="000000" w:themeColor="text1"/>
          <w:sz w:val="22"/>
          <w:szCs w:val="22"/>
        </w:rPr>
      </w:pPr>
      <w:r w:rsidRPr="00EE3A03">
        <w:rPr>
          <w:color w:val="000000" w:themeColor="text1"/>
          <w:sz w:val="22"/>
          <w:szCs w:val="22"/>
        </w:rPr>
        <w:lastRenderedPageBreak/>
        <w:t>Table S</w:t>
      </w:r>
      <w:r w:rsidR="0002552B" w:rsidRPr="00EE3A03">
        <w:rPr>
          <w:color w:val="000000" w:themeColor="text1"/>
          <w:sz w:val="22"/>
          <w:szCs w:val="22"/>
        </w:rPr>
        <w:t>3</w:t>
      </w:r>
      <w:r w:rsidRPr="00EE3A03">
        <w:rPr>
          <w:color w:val="000000" w:themeColor="text1"/>
          <w:sz w:val="22"/>
          <w:szCs w:val="22"/>
        </w:rPr>
        <w:t>a. ANOVA output for best mixed model in Table S1.</w:t>
      </w:r>
    </w:p>
    <w:p w14:paraId="2C9B1B46" w14:textId="77777777" w:rsidR="002071E1" w:rsidRPr="00EE3A03" w:rsidRDefault="002071E1" w:rsidP="002071E1">
      <w:pPr>
        <w:spacing w:line="360" w:lineRule="auto"/>
        <w:rPr>
          <w:rFonts w:ascii="Arial" w:hAnsi="Arial" w:cs="Arial"/>
          <w:color w:val="000000" w:themeColor="text1"/>
        </w:rPr>
      </w:pPr>
    </w:p>
    <w:tbl>
      <w:tblPr>
        <w:tblStyle w:val="Tablaconcuadrcula"/>
        <w:tblW w:w="0" w:type="auto"/>
        <w:tblLook w:val="04A0" w:firstRow="1" w:lastRow="0" w:firstColumn="1" w:lastColumn="0" w:noHBand="0" w:noVBand="1"/>
      </w:tblPr>
      <w:tblGrid>
        <w:gridCol w:w="8856"/>
      </w:tblGrid>
      <w:tr w:rsidR="00EE3A03" w:rsidRPr="00EE3A03" w14:paraId="61B40840" w14:textId="77777777" w:rsidTr="00CC2E28">
        <w:tc>
          <w:tcPr>
            <w:tcW w:w="8856" w:type="dxa"/>
          </w:tcPr>
          <w:p w14:paraId="55722299" w14:textId="77777777" w:rsidR="002071E1" w:rsidRPr="00EE3A03" w:rsidRDefault="002071E1" w:rsidP="00CC2E28">
            <w:pPr>
              <w:spacing w:line="360" w:lineRule="auto"/>
              <w:rPr>
                <w:rFonts w:ascii="Monaco" w:hAnsi="Monaco" w:cs="Arial"/>
                <w:color w:val="000000" w:themeColor="text1"/>
                <w:sz w:val="16"/>
                <w:szCs w:val="16"/>
              </w:rPr>
            </w:pPr>
          </w:p>
          <w:p w14:paraId="16A61D14" w14:textId="77777777" w:rsidR="002071E1" w:rsidRPr="00EE3A03" w:rsidRDefault="002071E1" w:rsidP="00CC2E28">
            <w:pPr>
              <w:spacing w:line="360" w:lineRule="auto"/>
              <w:rPr>
                <w:rFonts w:ascii="Monaco" w:hAnsi="Monaco" w:cs="Arial"/>
                <w:color w:val="000000" w:themeColor="text1"/>
                <w:sz w:val="16"/>
                <w:szCs w:val="16"/>
              </w:rPr>
            </w:pPr>
            <w:r w:rsidRPr="00EE3A03">
              <w:rPr>
                <w:rFonts w:ascii="Monaco" w:hAnsi="Monaco" w:cs="Arial"/>
                <w:color w:val="000000" w:themeColor="text1"/>
                <w:sz w:val="16"/>
                <w:szCs w:val="16"/>
              </w:rPr>
              <w:t xml:space="preserve">&gt; m7x &lt;- </w:t>
            </w:r>
            <w:proofErr w:type="spellStart"/>
            <w:r w:rsidRPr="00EE3A03">
              <w:rPr>
                <w:rFonts w:ascii="Monaco" w:hAnsi="Monaco" w:cs="Arial"/>
                <w:color w:val="000000" w:themeColor="text1"/>
                <w:sz w:val="16"/>
                <w:szCs w:val="16"/>
              </w:rPr>
              <w:t>lmer</w:t>
            </w:r>
            <w:proofErr w:type="spellEnd"/>
            <w:r w:rsidRPr="00EE3A03">
              <w:rPr>
                <w:rFonts w:ascii="Monaco" w:hAnsi="Monaco" w:cs="Arial"/>
                <w:color w:val="000000" w:themeColor="text1"/>
                <w:sz w:val="16"/>
                <w:szCs w:val="16"/>
              </w:rPr>
              <w:t>(log10(</w:t>
            </w:r>
            <w:proofErr w:type="spellStart"/>
            <w:r w:rsidRPr="00EE3A03">
              <w:rPr>
                <w:rFonts w:ascii="Monaco" w:hAnsi="Monaco" w:cs="Arial"/>
                <w:color w:val="000000" w:themeColor="text1"/>
                <w:sz w:val="16"/>
                <w:szCs w:val="16"/>
              </w:rPr>
              <w:t>mr</w:t>
            </w:r>
            <w:proofErr w:type="spellEnd"/>
            <w:r w:rsidRPr="00EE3A03">
              <w:rPr>
                <w:rFonts w:ascii="Monaco" w:hAnsi="Monaco" w:cs="Arial"/>
                <w:color w:val="000000" w:themeColor="text1"/>
                <w:sz w:val="16"/>
                <w:szCs w:val="16"/>
              </w:rPr>
              <w:t>) ~ (</w:t>
            </w:r>
            <w:proofErr w:type="spellStart"/>
            <w:proofErr w:type="gramStart"/>
            <w:r w:rsidRPr="00EE3A03">
              <w:rPr>
                <w:rFonts w:ascii="Monaco" w:hAnsi="Monaco" w:cs="Arial"/>
                <w:color w:val="000000" w:themeColor="text1"/>
                <w:sz w:val="16"/>
                <w:szCs w:val="16"/>
              </w:rPr>
              <w:t>log.mb</w:t>
            </w:r>
            <w:proofErr w:type="spellEnd"/>
            <w:proofErr w:type="gramEnd"/>
            <w:r w:rsidRPr="00EE3A03">
              <w:rPr>
                <w:rFonts w:ascii="Monaco" w:hAnsi="Monaco" w:cs="Arial"/>
                <w:color w:val="000000" w:themeColor="text1"/>
                <w:sz w:val="16"/>
                <w:szCs w:val="16"/>
              </w:rPr>
              <w:t xml:space="preserve"> + </w:t>
            </w:r>
            <w:proofErr w:type="spellStart"/>
            <w:r w:rsidRPr="00EE3A03">
              <w:rPr>
                <w:rFonts w:ascii="Monaco" w:hAnsi="Monaco" w:cs="Arial"/>
                <w:color w:val="000000" w:themeColor="text1"/>
                <w:sz w:val="16"/>
                <w:szCs w:val="16"/>
              </w:rPr>
              <w:t>as.factor</w:t>
            </w:r>
            <w:proofErr w:type="spellEnd"/>
            <w:r w:rsidRPr="00EE3A03">
              <w:rPr>
                <w:rFonts w:ascii="Monaco" w:hAnsi="Monaco" w:cs="Arial"/>
                <w:color w:val="000000" w:themeColor="text1"/>
                <w:sz w:val="16"/>
                <w:szCs w:val="16"/>
              </w:rPr>
              <w:t xml:space="preserve">(type) + </w:t>
            </w:r>
            <w:proofErr w:type="spellStart"/>
            <w:r w:rsidRPr="00EE3A03">
              <w:rPr>
                <w:rFonts w:ascii="Monaco" w:hAnsi="Monaco" w:cs="Arial"/>
                <w:color w:val="000000" w:themeColor="text1"/>
                <w:sz w:val="16"/>
                <w:szCs w:val="16"/>
              </w:rPr>
              <w:t>trange</w:t>
            </w:r>
            <w:proofErr w:type="spellEnd"/>
            <w:r w:rsidRPr="00EE3A03">
              <w:rPr>
                <w:rFonts w:ascii="Monaco" w:hAnsi="Monaco" w:cs="Arial"/>
                <w:color w:val="000000" w:themeColor="text1"/>
                <w:sz w:val="16"/>
                <w:szCs w:val="16"/>
              </w:rPr>
              <w:t>+ ta)^2+(1|sp), data=d)</w:t>
            </w:r>
          </w:p>
          <w:p w14:paraId="7DB64567" w14:textId="77777777" w:rsidR="002071E1" w:rsidRPr="00EE3A03" w:rsidRDefault="002071E1" w:rsidP="00CC2E28">
            <w:pPr>
              <w:spacing w:line="360" w:lineRule="auto"/>
              <w:rPr>
                <w:rFonts w:ascii="Monaco" w:hAnsi="Monaco" w:cs="Arial"/>
                <w:color w:val="000000" w:themeColor="text1"/>
                <w:sz w:val="16"/>
                <w:szCs w:val="16"/>
              </w:rPr>
            </w:pPr>
            <w:r w:rsidRPr="00EE3A03">
              <w:rPr>
                <w:rFonts w:ascii="Monaco" w:hAnsi="Monaco" w:cs="Arial"/>
                <w:color w:val="000000" w:themeColor="text1"/>
                <w:sz w:val="16"/>
                <w:szCs w:val="16"/>
              </w:rPr>
              <w:t xml:space="preserve">&gt; </w:t>
            </w:r>
            <w:r w:rsidRPr="00EE3A03">
              <w:rPr>
                <w:rFonts w:ascii="Monaco" w:hAnsi="Monaco" w:cs="Arial"/>
                <w:color w:val="000000" w:themeColor="text1"/>
                <w:sz w:val="16"/>
                <w:szCs w:val="16"/>
              </w:rPr>
              <w:tab/>
            </w:r>
            <w:r w:rsidRPr="00EE3A03">
              <w:rPr>
                <w:rFonts w:ascii="Monaco" w:hAnsi="Monaco" w:cs="Arial"/>
                <w:color w:val="000000" w:themeColor="text1"/>
                <w:sz w:val="16"/>
                <w:szCs w:val="16"/>
              </w:rPr>
              <w:tab/>
            </w:r>
            <w:r w:rsidRPr="00EE3A03">
              <w:rPr>
                <w:rFonts w:ascii="Monaco" w:hAnsi="Monaco" w:cs="Arial"/>
                <w:color w:val="000000" w:themeColor="text1"/>
                <w:sz w:val="16"/>
                <w:szCs w:val="16"/>
              </w:rPr>
              <w:tab/>
            </w:r>
            <w:proofErr w:type="spellStart"/>
            <w:r w:rsidRPr="00EE3A03">
              <w:rPr>
                <w:rFonts w:ascii="Monaco" w:hAnsi="Monaco" w:cs="Arial"/>
                <w:color w:val="000000" w:themeColor="text1"/>
                <w:sz w:val="16"/>
                <w:szCs w:val="16"/>
              </w:rPr>
              <w:t>anova</w:t>
            </w:r>
            <w:proofErr w:type="spellEnd"/>
            <w:r w:rsidRPr="00EE3A03">
              <w:rPr>
                <w:rFonts w:ascii="Monaco" w:hAnsi="Monaco" w:cs="Arial"/>
                <w:color w:val="000000" w:themeColor="text1"/>
                <w:sz w:val="16"/>
                <w:szCs w:val="16"/>
              </w:rPr>
              <w:t>(m7</w:t>
            </w:r>
            <w:proofErr w:type="gramStart"/>
            <w:r w:rsidRPr="00EE3A03">
              <w:rPr>
                <w:rFonts w:ascii="Monaco" w:hAnsi="Monaco" w:cs="Arial"/>
                <w:color w:val="000000" w:themeColor="text1"/>
                <w:sz w:val="16"/>
                <w:szCs w:val="16"/>
              </w:rPr>
              <w:t>x,type</w:t>
            </w:r>
            <w:proofErr w:type="gramEnd"/>
            <w:r w:rsidRPr="00EE3A03">
              <w:rPr>
                <w:rFonts w:ascii="Monaco" w:hAnsi="Monaco" w:cs="Arial"/>
                <w:color w:val="000000" w:themeColor="text1"/>
                <w:sz w:val="16"/>
                <w:szCs w:val="16"/>
              </w:rPr>
              <w:t>=1)</w:t>
            </w:r>
            <w:r w:rsidRPr="00EE3A03">
              <w:rPr>
                <w:rFonts w:ascii="Monaco" w:hAnsi="Monaco" w:cs="Arial"/>
                <w:color w:val="000000" w:themeColor="text1"/>
                <w:sz w:val="16"/>
                <w:szCs w:val="16"/>
              </w:rPr>
              <w:tab/>
            </w:r>
          </w:p>
          <w:p w14:paraId="54918903" w14:textId="77777777" w:rsidR="002071E1" w:rsidRPr="00EE3A03" w:rsidRDefault="002071E1" w:rsidP="00CC2E28">
            <w:pPr>
              <w:spacing w:line="360" w:lineRule="auto"/>
              <w:rPr>
                <w:rFonts w:ascii="Monaco" w:hAnsi="Monaco" w:cs="Arial"/>
                <w:color w:val="000000" w:themeColor="text1"/>
                <w:sz w:val="16"/>
                <w:szCs w:val="16"/>
              </w:rPr>
            </w:pPr>
            <w:r w:rsidRPr="00EE3A03">
              <w:rPr>
                <w:rFonts w:ascii="Monaco" w:hAnsi="Monaco" w:cs="Arial"/>
                <w:color w:val="000000" w:themeColor="text1"/>
                <w:sz w:val="16"/>
                <w:szCs w:val="16"/>
              </w:rPr>
              <w:t>Type I Analysis of Variance Table with Satterthwaite's method</w:t>
            </w:r>
          </w:p>
          <w:p w14:paraId="6E421706" w14:textId="77777777" w:rsidR="002071E1" w:rsidRPr="00EE3A03" w:rsidRDefault="002071E1" w:rsidP="00CC2E28">
            <w:pPr>
              <w:spacing w:line="360" w:lineRule="auto"/>
              <w:rPr>
                <w:rFonts w:ascii="Monaco" w:hAnsi="Monaco" w:cs="Arial"/>
                <w:color w:val="000000" w:themeColor="text1"/>
                <w:sz w:val="16"/>
                <w:szCs w:val="16"/>
              </w:rPr>
            </w:pPr>
            <w:r w:rsidRPr="00EE3A03">
              <w:rPr>
                <w:rFonts w:ascii="Monaco" w:hAnsi="Monaco" w:cs="Arial"/>
                <w:color w:val="000000" w:themeColor="text1"/>
                <w:sz w:val="16"/>
                <w:szCs w:val="16"/>
              </w:rPr>
              <w:t xml:space="preserve">                       Sum Sq Mean Sq </w:t>
            </w:r>
            <w:proofErr w:type="spellStart"/>
            <w:r w:rsidRPr="00EE3A03">
              <w:rPr>
                <w:rFonts w:ascii="Monaco" w:hAnsi="Monaco" w:cs="Arial"/>
                <w:color w:val="000000" w:themeColor="text1"/>
                <w:sz w:val="16"/>
                <w:szCs w:val="16"/>
              </w:rPr>
              <w:t>NumDF</w:t>
            </w:r>
            <w:proofErr w:type="spellEnd"/>
            <w:r w:rsidRPr="00EE3A03">
              <w:rPr>
                <w:rFonts w:ascii="Monaco" w:hAnsi="Monaco" w:cs="Arial"/>
                <w:color w:val="000000" w:themeColor="text1"/>
                <w:sz w:val="16"/>
                <w:szCs w:val="16"/>
              </w:rPr>
              <w:t xml:space="preserve">   </w:t>
            </w:r>
            <w:proofErr w:type="spellStart"/>
            <w:r w:rsidRPr="00EE3A03">
              <w:rPr>
                <w:rFonts w:ascii="Monaco" w:hAnsi="Monaco" w:cs="Arial"/>
                <w:color w:val="000000" w:themeColor="text1"/>
                <w:sz w:val="16"/>
                <w:szCs w:val="16"/>
              </w:rPr>
              <w:t>DenDF</w:t>
            </w:r>
            <w:proofErr w:type="spellEnd"/>
            <w:r w:rsidRPr="00EE3A03">
              <w:rPr>
                <w:rFonts w:ascii="Monaco" w:hAnsi="Monaco" w:cs="Arial"/>
                <w:color w:val="000000" w:themeColor="text1"/>
                <w:sz w:val="16"/>
                <w:szCs w:val="16"/>
              </w:rPr>
              <w:t xml:space="preserve">    F </w:t>
            </w:r>
            <w:proofErr w:type="gramStart"/>
            <w:r w:rsidRPr="00EE3A03">
              <w:rPr>
                <w:rFonts w:ascii="Monaco" w:hAnsi="Monaco" w:cs="Arial"/>
                <w:color w:val="000000" w:themeColor="text1"/>
                <w:sz w:val="16"/>
                <w:szCs w:val="16"/>
              </w:rPr>
              <w:t>value</w:t>
            </w:r>
            <w:proofErr w:type="gramEnd"/>
            <w:r w:rsidRPr="00EE3A03">
              <w:rPr>
                <w:rFonts w:ascii="Monaco" w:hAnsi="Monaco" w:cs="Arial"/>
                <w:color w:val="000000" w:themeColor="text1"/>
                <w:sz w:val="16"/>
                <w:szCs w:val="16"/>
              </w:rPr>
              <w:t xml:space="preserve">    </w:t>
            </w:r>
            <w:proofErr w:type="spellStart"/>
            <w:r w:rsidRPr="00EE3A03">
              <w:rPr>
                <w:rFonts w:ascii="Monaco" w:hAnsi="Monaco" w:cs="Arial"/>
                <w:color w:val="000000" w:themeColor="text1"/>
                <w:sz w:val="16"/>
                <w:szCs w:val="16"/>
              </w:rPr>
              <w:t>Pr</w:t>
            </w:r>
            <w:proofErr w:type="spellEnd"/>
            <w:r w:rsidRPr="00EE3A03">
              <w:rPr>
                <w:rFonts w:ascii="Monaco" w:hAnsi="Monaco" w:cs="Arial"/>
                <w:color w:val="000000" w:themeColor="text1"/>
                <w:sz w:val="16"/>
                <w:szCs w:val="16"/>
              </w:rPr>
              <w:t xml:space="preserve">(&gt;F)    </w:t>
            </w:r>
          </w:p>
          <w:p w14:paraId="787A2056" w14:textId="77777777" w:rsidR="002071E1" w:rsidRPr="00EE3A03" w:rsidRDefault="002071E1" w:rsidP="00CC2E28">
            <w:pPr>
              <w:spacing w:line="360" w:lineRule="auto"/>
              <w:rPr>
                <w:rFonts w:ascii="Monaco" w:hAnsi="Monaco" w:cs="Arial"/>
                <w:color w:val="000000" w:themeColor="text1"/>
                <w:sz w:val="16"/>
                <w:szCs w:val="16"/>
                <w:lang w:val="es-ES"/>
              </w:rPr>
            </w:pPr>
            <w:proofErr w:type="spellStart"/>
            <w:proofErr w:type="gramStart"/>
            <w:r w:rsidRPr="00EE3A03">
              <w:rPr>
                <w:rFonts w:ascii="Monaco" w:hAnsi="Monaco" w:cs="Arial"/>
                <w:color w:val="000000" w:themeColor="text1"/>
                <w:sz w:val="16"/>
                <w:szCs w:val="16"/>
                <w:lang w:val="es-ES"/>
              </w:rPr>
              <w:t>log.mb</w:t>
            </w:r>
            <w:proofErr w:type="spellEnd"/>
            <w:proofErr w:type="gramEnd"/>
            <w:r w:rsidRPr="00EE3A03">
              <w:rPr>
                <w:rFonts w:ascii="Monaco" w:hAnsi="Monaco" w:cs="Arial"/>
                <w:color w:val="000000" w:themeColor="text1"/>
                <w:sz w:val="16"/>
                <w:szCs w:val="16"/>
                <w:lang w:val="es-ES"/>
              </w:rPr>
              <w:t xml:space="preserve">                 560.38  560.38     1  714.54 10504.9435 &lt; 2.2e-16 ***</w:t>
            </w:r>
          </w:p>
          <w:p w14:paraId="00377776" w14:textId="77777777" w:rsidR="002071E1" w:rsidRPr="00EE3A03" w:rsidRDefault="002071E1" w:rsidP="00CC2E28">
            <w:pPr>
              <w:spacing w:line="360" w:lineRule="auto"/>
              <w:rPr>
                <w:rFonts w:ascii="Monaco" w:hAnsi="Monaco" w:cs="Arial"/>
                <w:color w:val="000000" w:themeColor="text1"/>
                <w:sz w:val="16"/>
                <w:szCs w:val="16"/>
                <w:lang w:val="es-ES"/>
              </w:rPr>
            </w:pPr>
            <w:proofErr w:type="spellStart"/>
            <w:proofErr w:type="gramStart"/>
            <w:r w:rsidRPr="00EE3A03">
              <w:rPr>
                <w:rFonts w:ascii="Monaco" w:hAnsi="Monaco" w:cs="Arial"/>
                <w:color w:val="000000" w:themeColor="text1"/>
                <w:sz w:val="16"/>
                <w:szCs w:val="16"/>
                <w:lang w:val="es-ES"/>
              </w:rPr>
              <w:t>as.factor</w:t>
            </w:r>
            <w:proofErr w:type="spellEnd"/>
            <w:proofErr w:type="gramEnd"/>
            <w:r w:rsidRPr="00EE3A03">
              <w:rPr>
                <w:rFonts w:ascii="Monaco" w:hAnsi="Monaco" w:cs="Arial"/>
                <w:color w:val="000000" w:themeColor="text1"/>
                <w:sz w:val="16"/>
                <w:szCs w:val="16"/>
                <w:lang w:val="es-ES"/>
              </w:rPr>
              <w:t>(</w:t>
            </w:r>
            <w:proofErr w:type="spellStart"/>
            <w:r w:rsidRPr="00EE3A03">
              <w:rPr>
                <w:rFonts w:ascii="Monaco" w:hAnsi="Monaco" w:cs="Arial"/>
                <w:color w:val="000000" w:themeColor="text1"/>
                <w:sz w:val="16"/>
                <w:szCs w:val="16"/>
                <w:lang w:val="es-ES"/>
              </w:rPr>
              <w:t>type</w:t>
            </w:r>
            <w:proofErr w:type="spellEnd"/>
            <w:r w:rsidRPr="00EE3A03">
              <w:rPr>
                <w:rFonts w:ascii="Monaco" w:hAnsi="Monaco" w:cs="Arial"/>
                <w:color w:val="000000" w:themeColor="text1"/>
                <w:sz w:val="16"/>
                <w:szCs w:val="16"/>
                <w:lang w:val="es-ES"/>
              </w:rPr>
              <w:t>)         36.65    9.16     4  704.45   171.7557 &lt; 2.2e-16 ***</w:t>
            </w:r>
          </w:p>
          <w:p w14:paraId="6AEE92DA" w14:textId="77777777" w:rsidR="002071E1" w:rsidRPr="00EE3A03" w:rsidRDefault="002071E1" w:rsidP="00CC2E28">
            <w:pPr>
              <w:spacing w:line="360" w:lineRule="auto"/>
              <w:rPr>
                <w:rFonts w:ascii="Monaco" w:hAnsi="Monaco" w:cs="Arial"/>
                <w:color w:val="000000" w:themeColor="text1"/>
                <w:sz w:val="16"/>
                <w:szCs w:val="16"/>
                <w:lang w:val="es-ES"/>
              </w:rPr>
            </w:pPr>
            <w:proofErr w:type="spellStart"/>
            <w:r w:rsidRPr="00EE3A03">
              <w:rPr>
                <w:rFonts w:ascii="Monaco" w:hAnsi="Monaco" w:cs="Arial"/>
                <w:color w:val="000000" w:themeColor="text1"/>
                <w:sz w:val="16"/>
                <w:szCs w:val="16"/>
                <w:lang w:val="es-ES"/>
              </w:rPr>
              <w:t>trange</w:t>
            </w:r>
            <w:proofErr w:type="spellEnd"/>
            <w:r w:rsidRPr="00EE3A03">
              <w:rPr>
                <w:rFonts w:ascii="Monaco" w:hAnsi="Monaco" w:cs="Arial"/>
                <w:color w:val="000000" w:themeColor="text1"/>
                <w:sz w:val="16"/>
                <w:szCs w:val="16"/>
                <w:lang w:val="es-ES"/>
              </w:rPr>
              <w:t xml:space="preserve">                   1.01    1.01     </w:t>
            </w:r>
            <w:proofErr w:type="gramStart"/>
            <w:r w:rsidRPr="00EE3A03">
              <w:rPr>
                <w:rFonts w:ascii="Monaco" w:hAnsi="Monaco" w:cs="Arial"/>
                <w:color w:val="000000" w:themeColor="text1"/>
                <w:sz w:val="16"/>
                <w:szCs w:val="16"/>
                <w:lang w:val="es-ES"/>
              </w:rPr>
              <w:t>1  919.89</w:t>
            </w:r>
            <w:proofErr w:type="gramEnd"/>
            <w:r w:rsidRPr="00EE3A03">
              <w:rPr>
                <w:rFonts w:ascii="Monaco" w:hAnsi="Monaco" w:cs="Arial"/>
                <w:color w:val="000000" w:themeColor="text1"/>
                <w:sz w:val="16"/>
                <w:szCs w:val="16"/>
                <w:lang w:val="es-ES"/>
              </w:rPr>
              <w:t xml:space="preserve">    18.9757 1.473e-05 ***</w:t>
            </w:r>
          </w:p>
          <w:p w14:paraId="5D849CBF" w14:textId="77777777" w:rsidR="002071E1" w:rsidRPr="00EE3A03" w:rsidRDefault="002071E1" w:rsidP="00CC2E28">
            <w:pPr>
              <w:spacing w:line="360" w:lineRule="auto"/>
              <w:rPr>
                <w:rFonts w:ascii="Monaco" w:hAnsi="Monaco" w:cs="Arial"/>
                <w:color w:val="000000" w:themeColor="text1"/>
                <w:sz w:val="16"/>
                <w:szCs w:val="16"/>
                <w:lang w:val="es-ES"/>
              </w:rPr>
            </w:pPr>
            <w:proofErr w:type="spellStart"/>
            <w:r w:rsidRPr="00EE3A03">
              <w:rPr>
                <w:rFonts w:ascii="Monaco" w:hAnsi="Monaco" w:cs="Arial"/>
                <w:color w:val="000000" w:themeColor="text1"/>
                <w:sz w:val="16"/>
                <w:szCs w:val="16"/>
                <w:lang w:val="es-ES"/>
              </w:rPr>
              <w:t>ta</w:t>
            </w:r>
            <w:proofErr w:type="spellEnd"/>
            <w:r w:rsidRPr="00EE3A03">
              <w:rPr>
                <w:rFonts w:ascii="Monaco" w:hAnsi="Monaco" w:cs="Arial"/>
                <w:color w:val="000000" w:themeColor="text1"/>
                <w:sz w:val="16"/>
                <w:szCs w:val="16"/>
                <w:lang w:val="es-ES"/>
              </w:rPr>
              <w:t xml:space="preserve">                      28.31   28.31     1 1055.93   530.7544 &lt; 2.2e-16 ***</w:t>
            </w:r>
          </w:p>
          <w:p w14:paraId="437E34A9" w14:textId="77777777" w:rsidR="002071E1" w:rsidRPr="00EE3A03" w:rsidRDefault="002071E1" w:rsidP="00CC2E28">
            <w:pPr>
              <w:spacing w:line="360" w:lineRule="auto"/>
              <w:rPr>
                <w:rFonts w:ascii="Monaco" w:hAnsi="Monaco" w:cs="Arial"/>
                <w:color w:val="000000" w:themeColor="text1"/>
                <w:sz w:val="16"/>
                <w:szCs w:val="16"/>
                <w:lang w:val="es-ES"/>
              </w:rPr>
            </w:pPr>
            <w:proofErr w:type="spellStart"/>
            <w:proofErr w:type="gramStart"/>
            <w:r w:rsidRPr="00EE3A03">
              <w:rPr>
                <w:rFonts w:ascii="Monaco" w:hAnsi="Monaco" w:cs="Arial"/>
                <w:color w:val="000000" w:themeColor="text1"/>
                <w:sz w:val="16"/>
                <w:szCs w:val="16"/>
                <w:lang w:val="es-ES"/>
              </w:rPr>
              <w:t>log.mb</w:t>
            </w:r>
            <w:proofErr w:type="gramEnd"/>
            <w:r w:rsidRPr="00EE3A03">
              <w:rPr>
                <w:rFonts w:ascii="Monaco" w:hAnsi="Monaco" w:cs="Arial"/>
                <w:color w:val="000000" w:themeColor="text1"/>
                <w:sz w:val="16"/>
                <w:szCs w:val="16"/>
                <w:lang w:val="es-ES"/>
              </w:rPr>
              <w:t>:as.factor</w:t>
            </w:r>
            <w:proofErr w:type="spellEnd"/>
            <w:r w:rsidRPr="00EE3A03">
              <w:rPr>
                <w:rFonts w:ascii="Monaco" w:hAnsi="Monaco" w:cs="Arial"/>
                <w:color w:val="000000" w:themeColor="text1"/>
                <w:sz w:val="16"/>
                <w:szCs w:val="16"/>
                <w:lang w:val="es-ES"/>
              </w:rPr>
              <w:t>(</w:t>
            </w:r>
            <w:proofErr w:type="spellStart"/>
            <w:r w:rsidRPr="00EE3A03">
              <w:rPr>
                <w:rFonts w:ascii="Monaco" w:hAnsi="Monaco" w:cs="Arial"/>
                <w:color w:val="000000" w:themeColor="text1"/>
                <w:sz w:val="16"/>
                <w:szCs w:val="16"/>
                <w:lang w:val="es-ES"/>
              </w:rPr>
              <w:t>type</w:t>
            </w:r>
            <w:proofErr w:type="spellEnd"/>
            <w:r w:rsidRPr="00EE3A03">
              <w:rPr>
                <w:rFonts w:ascii="Monaco" w:hAnsi="Monaco" w:cs="Arial"/>
                <w:color w:val="000000" w:themeColor="text1"/>
                <w:sz w:val="16"/>
                <w:szCs w:val="16"/>
                <w:lang w:val="es-ES"/>
              </w:rPr>
              <w:t>)   3.88    0.97     4  870.98    18.1959 2.290e-14 ***</w:t>
            </w:r>
          </w:p>
          <w:p w14:paraId="5BB7191A" w14:textId="77777777" w:rsidR="002071E1" w:rsidRPr="00EE3A03" w:rsidRDefault="002071E1" w:rsidP="00CC2E28">
            <w:pPr>
              <w:spacing w:line="360" w:lineRule="auto"/>
              <w:rPr>
                <w:rFonts w:ascii="Monaco" w:hAnsi="Monaco" w:cs="Arial"/>
                <w:color w:val="000000" w:themeColor="text1"/>
                <w:sz w:val="16"/>
                <w:szCs w:val="16"/>
                <w:lang w:val="es-ES"/>
              </w:rPr>
            </w:pPr>
            <w:proofErr w:type="spellStart"/>
            <w:proofErr w:type="gramStart"/>
            <w:r w:rsidRPr="00EE3A03">
              <w:rPr>
                <w:rFonts w:ascii="Monaco" w:hAnsi="Monaco" w:cs="Arial"/>
                <w:color w:val="000000" w:themeColor="text1"/>
                <w:sz w:val="16"/>
                <w:szCs w:val="16"/>
                <w:lang w:val="es-ES"/>
              </w:rPr>
              <w:t>log.mb</w:t>
            </w:r>
            <w:proofErr w:type="gramEnd"/>
            <w:r w:rsidRPr="00EE3A03">
              <w:rPr>
                <w:rFonts w:ascii="Monaco" w:hAnsi="Monaco" w:cs="Arial"/>
                <w:color w:val="000000" w:themeColor="text1"/>
                <w:sz w:val="16"/>
                <w:szCs w:val="16"/>
                <w:lang w:val="es-ES"/>
              </w:rPr>
              <w:t>:trange</w:t>
            </w:r>
            <w:proofErr w:type="spellEnd"/>
            <w:r w:rsidRPr="00EE3A03">
              <w:rPr>
                <w:rFonts w:ascii="Monaco" w:hAnsi="Monaco" w:cs="Arial"/>
                <w:color w:val="000000" w:themeColor="text1"/>
                <w:sz w:val="16"/>
                <w:szCs w:val="16"/>
                <w:lang w:val="es-ES"/>
              </w:rPr>
              <w:t xml:space="preserve">            1.07    1.07     1  938.13    19.9897 8.738e-06 ***</w:t>
            </w:r>
          </w:p>
          <w:p w14:paraId="1A4ACEE4" w14:textId="77777777" w:rsidR="002071E1" w:rsidRPr="00EE3A03" w:rsidRDefault="002071E1" w:rsidP="00CC2E28">
            <w:pPr>
              <w:spacing w:line="360" w:lineRule="auto"/>
              <w:rPr>
                <w:rFonts w:ascii="Monaco" w:hAnsi="Monaco" w:cs="Arial"/>
                <w:color w:val="000000" w:themeColor="text1"/>
                <w:sz w:val="16"/>
                <w:szCs w:val="16"/>
                <w:lang w:val="es-ES"/>
              </w:rPr>
            </w:pPr>
            <w:proofErr w:type="spellStart"/>
            <w:proofErr w:type="gramStart"/>
            <w:r w:rsidRPr="00EE3A03">
              <w:rPr>
                <w:rFonts w:ascii="Monaco" w:hAnsi="Monaco" w:cs="Arial"/>
                <w:color w:val="000000" w:themeColor="text1"/>
                <w:sz w:val="16"/>
                <w:szCs w:val="16"/>
                <w:lang w:val="es-ES"/>
              </w:rPr>
              <w:t>log.mb</w:t>
            </w:r>
            <w:proofErr w:type="gramEnd"/>
            <w:r w:rsidRPr="00EE3A03">
              <w:rPr>
                <w:rFonts w:ascii="Monaco" w:hAnsi="Monaco" w:cs="Arial"/>
                <w:color w:val="000000" w:themeColor="text1"/>
                <w:sz w:val="16"/>
                <w:szCs w:val="16"/>
                <w:lang w:val="es-ES"/>
              </w:rPr>
              <w:t>:ta</w:t>
            </w:r>
            <w:proofErr w:type="spellEnd"/>
            <w:r w:rsidRPr="00EE3A03">
              <w:rPr>
                <w:rFonts w:ascii="Monaco" w:hAnsi="Monaco" w:cs="Arial"/>
                <w:color w:val="000000" w:themeColor="text1"/>
                <w:sz w:val="16"/>
                <w:szCs w:val="16"/>
                <w:lang w:val="es-ES"/>
              </w:rPr>
              <w:t xml:space="preserve">                0.46    0.46     1 1068.19     8.6348  0.003369 ** </w:t>
            </w:r>
          </w:p>
          <w:p w14:paraId="42EFCF81" w14:textId="77777777" w:rsidR="002071E1" w:rsidRPr="00FF7CF9" w:rsidRDefault="002071E1" w:rsidP="00CC2E28">
            <w:pPr>
              <w:spacing w:line="360" w:lineRule="auto"/>
              <w:rPr>
                <w:rFonts w:ascii="Monaco" w:hAnsi="Monaco" w:cs="Arial"/>
                <w:color w:val="000000" w:themeColor="text1"/>
                <w:sz w:val="16"/>
                <w:szCs w:val="16"/>
                <w:lang w:val="es-ES"/>
              </w:rPr>
            </w:pPr>
            <w:proofErr w:type="spellStart"/>
            <w:proofErr w:type="gramStart"/>
            <w:r w:rsidRPr="00FF7CF9">
              <w:rPr>
                <w:rFonts w:ascii="Monaco" w:hAnsi="Monaco" w:cs="Arial"/>
                <w:color w:val="000000" w:themeColor="text1"/>
                <w:sz w:val="16"/>
                <w:szCs w:val="16"/>
                <w:lang w:val="es-ES"/>
              </w:rPr>
              <w:t>as.factor</w:t>
            </w:r>
            <w:proofErr w:type="spellEnd"/>
            <w:proofErr w:type="gramEnd"/>
            <w:r w:rsidRPr="00FF7CF9">
              <w:rPr>
                <w:rFonts w:ascii="Monaco" w:hAnsi="Monaco" w:cs="Arial"/>
                <w:color w:val="000000" w:themeColor="text1"/>
                <w:sz w:val="16"/>
                <w:szCs w:val="16"/>
                <w:lang w:val="es-ES"/>
              </w:rPr>
              <w:t>(</w:t>
            </w:r>
            <w:proofErr w:type="spellStart"/>
            <w:r w:rsidRPr="00FF7CF9">
              <w:rPr>
                <w:rFonts w:ascii="Monaco" w:hAnsi="Monaco" w:cs="Arial"/>
                <w:color w:val="000000" w:themeColor="text1"/>
                <w:sz w:val="16"/>
                <w:szCs w:val="16"/>
                <w:lang w:val="es-ES"/>
              </w:rPr>
              <w:t>type</w:t>
            </w:r>
            <w:proofErr w:type="spellEnd"/>
            <w:r w:rsidRPr="00FF7CF9">
              <w:rPr>
                <w:rFonts w:ascii="Monaco" w:hAnsi="Monaco" w:cs="Arial"/>
                <w:color w:val="000000" w:themeColor="text1"/>
                <w:sz w:val="16"/>
                <w:szCs w:val="16"/>
                <w:lang w:val="es-ES"/>
              </w:rPr>
              <w:t>):</w:t>
            </w:r>
            <w:proofErr w:type="spellStart"/>
            <w:r w:rsidRPr="00FF7CF9">
              <w:rPr>
                <w:rFonts w:ascii="Monaco" w:hAnsi="Monaco" w:cs="Arial"/>
                <w:color w:val="000000" w:themeColor="text1"/>
                <w:sz w:val="16"/>
                <w:szCs w:val="16"/>
                <w:lang w:val="es-ES"/>
              </w:rPr>
              <w:t>trange</w:t>
            </w:r>
            <w:proofErr w:type="spellEnd"/>
            <w:r w:rsidRPr="00FF7CF9">
              <w:rPr>
                <w:rFonts w:ascii="Monaco" w:hAnsi="Monaco" w:cs="Arial"/>
                <w:color w:val="000000" w:themeColor="text1"/>
                <w:sz w:val="16"/>
                <w:szCs w:val="16"/>
                <w:lang w:val="es-ES"/>
              </w:rPr>
              <w:t xml:space="preserve">  11.46    2.86     4  915.00    53.7010 &lt; 2.2e-16 ***</w:t>
            </w:r>
          </w:p>
          <w:p w14:paraId="04F85711" w14:textId="77777777" w:rsidR="002071E1" w:rsidRPr="00FF7CF9" w:rsidRDefault="002071E1" w:rsidP="00CC2E28">
            <w:pPr>
              <w:spacing w:line="360" w:lineRule="auto"/>
              <w:rPr>
                <w:rFonts w:ascii="Monaco" w:hAnsi="Monaco" w:cs="Arial"/>
                <w:color w:val="000000" w:themeColor="text1"/>
                <w:sz w:val="16"/>
                <w:szCs w:val="16"/>
                <w:lang w:val="es-ES"/>
              </w:rPr>
            </w:pPr>
            <w:proofErr w:type="spellStart"/>
            <w:proofErr w:type="gramStart"/>
            <w:r w:rsidRPr="00FF7CF9">
              <w:rPr>
                <w:rFonts w:ascii="Monaco" w:hAnsi="Monaco" w:cs="Arial"/>
                <w:color w:val="000000" w:themeColor="text1"/>
                <w:sz w:val="16"/>
                <w:szCs w:val="16"/>
                <w:lang w:val="es-ES"/>
              </w:rPr>
              <w:t>as.factor</w:t>
            </w:r>
            <w:proofErr w:type="spellEnd"/>
            <w:proofErr w:type="gramEnd"/>
            <w:r w:rsidRPr="00FF7CF9">
              <w:rPr>
                <w:rFonts w:ascii="Monaco" w:hAnsi="Monaco" w:cs="Arial"/>
                <w:color w:val="000000" w:themeColor="text1"/>
                <w:sz w:val="16"/>
                <w:szCs w:val="16"/>
                <w:lang w:val="es-ES"/>
              </w:rPr>
              <w:t>(</w:t>
            </w:r>
            <w:proofErr w:type="spellStart"/>
            <w:r w:rsidRPr="00FF7CF9">
              <w:rPr>
                <w:rFonts w:ascii="Monaco" w:hAnsi="Monaco" w:cs="Arial"/>
                <w:color w:val="000000" w:themeColor="text1"/>
                <w:sz w:val="16"/>
                <w:szCs w:val="16"/>
                <w:lang w:val="es-ES"/>
              </w:rPr>
              <w:t>type</w:t>
            </w:r>
            <w:proofErr w:type="spellEnd"/>
            <w:r w:rsidRPr="00FF7CF9">
              <w:rPr>
                <w:rFonts w:ascii="Monaco" w:hAnsi="Monaco" w:cs="Arial"/>
                <w:color w:val="000000" w:themeColor="text1"/>
                <w:sz w:val="16"/>
                <w:szCs w:val="16"/>
                <w:lang w:val="es-ES"/>
              </w:rPr>
              <w:t>):</w:t>
            </w:r>
            <w:proofErr w:type="spellStart"/>
            <w:r w:rsidRPr="00FF7CF9">
              <w:rPr>
                <w:rFonts w:ascii="Monaco" w:hAnsi="Monaco" w:cs="Arial"/>
                <w:color w:val="000000" w:themeColor="text1"/>
                <w:sz w:val="16"/>
                <w:szCs w:val="16"/>
                <w:lang w:val="es-ES"/>
              </w:rPr>
              <w:t>ta</w:t>
            </w:r>
            <w:proofErr w:type="spellEnd"/>
            <w:r w:rsidRPr="00FF7CF9">
              <w:rPr>
                <w:rFonts w:ascii="Monaco" w:hAnsi="Monaco" w:cs="Arial"/>
                <w:color w:val="000000" w:themeColor="text1"/>
                <w:sz w:val="16"/>
                <w:szCs w:val="16"/>
                <w:lang w:val="es-ES"/>
              </w:rPr>
              <w:t xml:space="preserve">       1.31    0.44     3  973.42     8.1877 2.193e-05 ***</w:t>
            </w:r>
          </w:p>
          <w:p w14:paraId="4630DA6D" w14:textId="77777777" w:rsidR="002071E1" w:rsidRPr="00EE3A03" w:rsidRDefault="002071E1" w:rsidP="00CC2E28">
            <w:pPr>
              <w:spacing w:line="360" w:lineRule="auto"/>
              <w:rPr>
                <w:rFonts w:ascii="Monaco" w:hAnsi="Monaco" w:cs="Arial"/>
                <w:color w:val="000000" w:themeColor="text1"/>
                <w:sz w:val="16"/>
                <w:szCs w:val="16"/>
              </w:rPr>
            </w:pPr>
            <w:proofErr w:type="spellStart"/>
            <w:proofErr w:type="gramStart"/>
            <w:r w:rsidRPr="00EE3A03">
              <w:rPr>
                <w:rFonts w:ascii="Monaco" w:hAnsi="Monaco" w:cs="Arial"/>
                <w:color w:val="000000" w:themeColor="text1"/>
                <w:sz w:val="16"/>
                <w:szCs w:val="16"/>
              </w:rPr>
              <w:t>trange:ta</w:t>
            </w:r>
            <w:proofErr w:type="spellEnd"/>
            <w:proofErr w:type="gramEnd"/>
            <w:r w:rsidRPr="00EE3A03">
              <w:rPr>
                <w:rFonts w:ascii="Monaco" w:hAnsi="Monaco" w:cs="Arial"/>
                <w:color w:val="000000" w:themeColor="text1"/>
                <w:sz w:val="16"/>
                <w:szCs w:val="16"/>
              </w:rPr>
              <w:t xml:space="preserve">                0.02    0.02     1 1044.77     0.3104  0.577550    </w:t>
            </w:r>
          </w:p>
          <w:p w14:paraId="5B386ABA" w14:textId="77777777" w:rsidR="002071E1" w:rsidRPr="00EE3A03" w:rsidRDefault="002071E1" w:rsidP="00CC2E28">
            <w:pPr>
              <w:spacing w:line="360" w:lineRule="auto"/>
              <w:rPr>
                <w:rFonts w:ascii="Monaco" w:hAnsi="Monaco" w:cs="Arial"/>
                <w:color w:val="000000" w:themeColor="text1"/>
                <w:sz w:val="16"/>
                <w:szCs w:val="16"/>
              </w:rPr>
            </w:pPr>
            <w:r w:rsidRPr="00EE3A03">
              <w:rPr>
                <w:rFonts w:ascii="Monaco" w:hAnsi="Monaco" w:cs="Arial"/>
                <w:color w:val="000000" w:themeColor="text1"/>
                <w:sz w:val="16"/>
                <w:szCs w:val="16"/>
              </w:rPr>
              <w:t>---</w:t>
            </w:r>
          </w:p>
          <w:p w14:paraId="1E634753" w14:textId="77777777" w:rsidR="002071E1" w:rsidRPr="00EE3A03" w:rsidRDefault="002071E1" w:rsidP="00CC2E28">
            <w:pPr>
              <w:spacing w:line="360" w:lineRule="auto"/>
              <w:rPr>
                <w:rFonts w:ascii="Monaco" w:hAnsi="Monaco" w:cs="Arial"/>
                <w:color w:val="000000" w:themeColor="text1"/>
                <w:sz w:val="16"/>
                <w:szCs w:val="16"/>
              </w:rPr>
            </w:pPr>
            <w:proofErr w:type="spellStart"/>
            <w:r w:rsidRPr="00EE3A03">
              <w:rPr>
                <w:rFonts w:ascii="Monaco" w:hAnsi="Monaco" w:cs="Arial"/>
                <w:color w:val="000000" w:themeColor="text1"/>
                <w:sz w:val="16"/>
                <w:szCs w:val="16"/>
              </w:rPr>
              <w:t>Signif</w:t>
            </w:r>
            <w:proofErr w:type="spellEnd"/>
            <w:r w:rsidRPr="00EE3A03">
              <w:rPr>
                <w:rFonts w:ascii="Monaco" w:hAnsi="Monaco" w:cs="Arial"/>
                <w:color w:val="000000" w:themeColor="text1"/>
                <w:sz w:val="16"/>
                <w:szCs w:val="16"/>
              </w:rPr>
              <w:t xml:space="preserve">. codes:  0 ‘***’ 0.001 ‘**’ 0.01 ‘*’ 0.05 ‘.’ 0.1 </w:t>
            </w:r>
            <w:proofErr w:type="gramStart"/>
            <w:r w:rsidRPr="00EE3A03">
              <w:rPr>
                <w:rFonts w:ascii="Monaco" w:hAnsi="Monaco" w:cs="Arial"/>
                <w:color w:val="000000" w:themeColor="text1"/>
                <w:sz w:val="16"/>
                <w:szCs w:val="16"/>
              </w:rPr>
              <w:t>‘ ’</w:t>
            </w:r>
            <w:proofErr w:type="gramEnd"/>
            <w:r w:rsidRPr="00EE3A03">
              <w:rPr>
                <w:rFonts w:ascii="Monaco" w:hAnsi="Monaco" w:cs="Arial"/>
                <w:color w:val="000000" w:themeColor="text1"/>
                <w:sz w:val="16"/>
                <w:szCs w:val="16"/>
              </w:rPr>
              <w:t xml:space="preserve"> 1</w:t>
            </w:r>
          </w:p>
        </w:tc>
      </w:tr>
    </w:tbl>
    <w:p w14:paraId="52AD7BEE" w14:textId="77777777" w:rsidR="002071E1" w:rsidRPr="00EE3A03" w:rsidRDefault="002071E1" w:rsidP="002071E1">
      <w:pPr>
        <w:pStyle w:val="SMHeading"/>
        <w:rPr>
          <w:color w:val="000000" w:themeColor="text1"/>
          <w:sz w:val="22"/>
          <w:szCs w:val="22"/>
        </w:rPr>
      </w:pPr>
    </w:p>
    <w:p w14:paraId="64783CE4" w14:textId="77777777" w:rsidR="002071E1" w:rsidRPr="00EE3A03" w:rsidRDefault="002071E1" w:rsidP="002071E1">
      <w:pPr>
        <w:rPr>
          <w:b/>
          <w:bCs/>
          <w:color w:val="000000" w:themeColor="text1"/>
          <w:kern w:val="32"/>
          <w:sz w:val="22"/>
          <w:szCs w:val="22"/>
        </w:rPr>
      </w:pPr>
      <w:r w:rsidRPr="00EE3A03">
        <w:rPr>
          <w:color w:val="000000" w:themeColor="text1"/>
          <w:sz w:val="22"/>
          <w:szCs w:val="22"/>
        </w:rPr>
        <w:br w:type="page"/>
      </w:r>
    </w:p>
    <w:p w14:paraId="73C4D217" w14:textId="73F53A6C" w:rsidR="002071E1" w:rsidRPr="00EE3A03" w:rsidRDefault="002071E1" w:rsidP="002071E1">
      <w:pPr>
        <w:pStyle w:val="SMHeading"/>
        <w:rPr>
          <w:color w:val="000000" w:themeColor="text1"/>
          <w:sz w:val="22"/>
          <w:szCs w:val="22"/>
        </w:rPr>
      </w:pPr>
      <w:r w:rsidRPr="00EE3A03">
        <w:rPr>
          <w:color w:val="000000" w:themeColor="text1"/>
          <w:sz w:val="22"/>
          <w:szCs w:val="22"/>
        </w:rPr>
        <w:lastRenderedPageBreak/>
        <w:t>Table S</w:t>
      </w:r>
      <w:r w:rsidR="0002552B" w:rsidRPr="00EE3A03">
        <w:rPr>
          <w:color w:val="000000" w:themeColor="text1"/>
          <w:sz w:val="22"/>
          <w:szCs w:val="22"/>
        </w:rPr>
        <w:t>3</w:t>
      </w:r>
      <w:r w:rsidRPr="00EE3A03">
        <w:rPr>
          <w:color w:val="000000" w:themeColor="text1"/>
          <w:sz w:val="22"/>
          <w:szCs w:val="22"/>
        </w:rPr>
        <w:t>b. Analyses performed separately for each group using mixed models (</w:t>
      </w:r>
      <w:r w:rsidRPr="00EE3A03">
        <w:rPr>
          <w:i/>
          <w:color w:val="000000" w:themeColor="text1"/>
          <w:sz w:val="22"/>
          <w:szCs w:val="22"/>
        </w:rPr>
        <w:t>Taxa</w:t>
      </w:r>
      <w:r w:rsidRPr="00EE3A03">
        <w:rPr>
          <w:color w:val="000000" w:themeColor="text1"/>
          <w:sz w:val="22"/>
          <w:szCs w:val="22"/>
        </w:rPr>
        <w:t xml:space="preserve">). </w:t>
      </w:r>
      <w:r w:rsidR="002A2685" w:rsidRPr="00EE3A03">
        <w:rPr>
          <w:color w:val="000000" w:themeColor="text1"/>
          <w:sz w:val="22"/>
          <w:szCs w:val="22"/>
        </w:rPr>
        <w:t xml:space="preserve">We could not run mixed models for the Fish and Reptiles datasets because species in these datasets were only measured once. </w:t>
      </w:r>
    </w:p>
    <w:p w14:paraId="60BC9F56" w14:textId="77777777" w:rsidR="002071E1" w:rsidRPr="00EE3A03" w:rsidRDefault="002071E1" w:rsidP="002071E1">
      <w:pPr>
        <w:pStyle w:val="SMHeading"/>
        <w:rPr>
          <w:color w:val="000000" w:themeColor="text1"/>
        </w:rPr>
      </w:pPr>
    </w:p>
    <w:tbl>
      <w:tblPr>
        <w:tblStyle w:val="Tablaconcuadrcula"/>
        <w:tblW w:w="13609"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686"/>
        <w:gridCol w:w="992"/>
        <w:gridCol w:w="992"/>
        <w:gridCol w:w="992"/>
        <w:gridCol w:w="993"/>
        <w:gridCol w:w="992"/>
        <w:gridCol w:w="992"/>
        <w:gridCol w:w="993"/>
        <w:gridCol w:w="992"/>
        <w:gridCol w:w="992"/>
        <w:gridCol w:w="993"/>
      </w:tblGrid>
      <w:tr w:rsidR="00EE3A03" w:rsidRPr="00EE3A03" w14:paraId="10169A22" w14:textId="77777777" w:rsidTr="00CC2E28">
        <w:tc>
          <w:tcPr>
            <w:tcW w:w="3686" w:type="dxa"/>
            <w:tcBorders>
              <w:top w:val="single" w:sz="4" w:space="0" w:color="808080" w:themeColor="background1" w:themeShade="80"/>
            </w:tcBorders>
          </w:tcPr>
          <w:p w14:paraId="3F397E22" w14:textId="77777777" w:rsidR="002071E1" w:rsidRPr="00EE3A03" w:rsidRDefault="002071E1" w:rsidP="00CC2E28">
            <w:pPr>
              <w:spacing w:line="360" w:lineRule="auto"/>
              <w:jc w:val="center"/>
              <w:rPr>
                <w:rFonts w:ascii="Times New Roman" w:eastAsia="Times New Roman" w:hAnsi="Times New Roman" w:cs="Times New Roman"/>
                <w:color w:val="000000" w:themeColor="text1"/>
              </w:rPr>
            </w:pPr>
          </w:p>
        </w:tc>
        <w:tc>
          <w:tcPr>
            <w:tcW w:w="1984" w:type="dxa"/>
            <w:gridSpan w:val="2"/>
            <w:tcBorders>
              <w:top w:val="single" w:sz="4" w:space="0" w:color="808080" w:themeColor="background1" w:themeShade="80"/>
            </w:tcBorders>
          </w:tcPr>
          <w:p w14:paraId="1BA8BAAA" w14:textId="77777777" w:rsidR="002071E1" w:rsidRPr="00EE3A03" w:rsidRDefault="002071E1" w:rsidP="00CC2E28">
            <w:pPr>
              <w:spacing w:line="360" w:lineRule="auto"/>
              <w:jc w:val="center"/>
              <w:rPr>
                <w:rFonts w:ascii="Times New Roman" w:eastAsia="Times New Roman" w:hAnsi="Times New Roman" w:cs="Times New Roman"/>
                <w:color w:val="000000" w:themeColor="text1"/>
              </w:rPr>
            </w:pPr>
            <w:r w:rsidRPr="00EE3A03">
              <w:rPr>
                <w:rFonts w:ascii="Times New Roman" w:eastAsia="Times New Roman" w:hAnsi="Times New Roman" w:cs="Times New Roman"/>
                <w:color w:val="000000" w:themeColor="text1"/>
              </w:rPr>
              <w:t>Aquatic invertebrates</w:t>
            </w:r>
          </w:p>
          <w:p w14:paraId="330DDD35" w14:textId="77777777" w:rsidR="002071E1" w:rsidRPr="00EE3A03" w:rsidRDefault="002071E1" w:rsidP="00CC2E28">
            <w:pPr>
              <w:spacing w:line="360" w:lineRule="auto"/>
              <w:jc w:val="center"/>
              <w:rPr>
                <w:rFonts w:ascii="Times New Roman" w:eastAsia="Times New Roman" w:hAnsi="Times New Roman" w:cs="Times New Roman"/>
                <w:color w:val="000000" w:themeColor="text1"/>
              </w:rPr>
            </w:pPr>
          </w:p>
        </w:tc>
        <w:tc>
          <w:tcPr>
            <w:tcW w:w="1985" w:type="dxa"/>
            <w:gridSpan w:val="2"/>
            <w:tcBorders>
              <w:top w:val="single" w:sz="4" w:space="0" w:color="808080" w:themeColor="background1" w:themeShade="80"/>
            </w:tcBorders>
          </w:tcPr>
          <w:p w14:paraId="35EBFEBD" w14:textId="77777777" w:rsidR="002071E1" w:rsidRPr="00EE3A03" w:rsidRDefault="002071E1" w:rsidP="00CC2E28">
            <w:pPr>
              <w:spacing w:line="360" w:lineRule="auto"/>
              <w:jc w:val="center"/>
              <w:rPr>
                <w:rFonts w:ascii="Times New Roman" w:eastAsia="Times New Roman" w:hAnsi="Times New Roman" w:cs="Times New Roman"/>
                <w:color w:val="000000" w:themeColor="text1"/>
              </w:rPr>
            </w:pPr>
            <w:r w:rsidRPr="00EE3A03">
              <w:rPr>
                <w:rFonts w:ascii="Times New Roman" w:eastAsia="Times New Roman" w:hAnsi="Times New Roman" w:cs="Times New Roman"/>
                <w:color w:val="000000" w:themeColor="text1"/>
              </w:rPr>
              <w:t xml:space="preserve">Insects </w:t>
            </w:r>
            <w:r w:rsidRPr="00EE3A03">
              <w:rPr>
                <w:rFonts w:ascii="Times New Roman" w:eastAsia="Times New Roman" w:hAnsi="Times New Roman" w:cs="Times New Roman"/>
                <w:color w:val="000000" w:themeColor="text1"/>
                <w:vertAlign w:val="superscript"/>
              </w:rPr>
              <w:t>§§</w:t>
            </w:r>
          </w:p>
        </w:tc>
        <w:tc>
          <w:tcPr>
            <w:tcW w:w="1984" w:type="dxa"/>
            <w:gridSpan w:val="2"/>
            <w:tcBorders>
              <w:top w:val="single" w:sz="4" w:space="0" w:color="808080" w:themeColor="background1" w:themeShade="80"/>
            </w:tcBorders>
          </w:tcPr>
          <w:p w14:paraId="39987340" w14:textId="77777777" w:rsidR="002071E1" w:rsidRPr="00EE3A03" w:rsidRDefault="002071E1" w:rsidP="00CC2E28">
            <w:pPr>
              <w:spacing w:line="360" w:lineRule="auto"/>
              <w:jc w:val="center"/>
              <w:rPr>
                <w:rFonts w:ascii="Times New Roman" w:eastAsia="Times New Roman" w:hAnsi="Times New Roman" w:cs="Times New Roman"/>
                <w:color w:val="000000" w:themeColor="text1"/>
              </w:rPr>
            </w:pPr>
            <w:r w:rsidRPr="00EE3A03">
              <w:rPr>
                <w:rFonts w:ascii="Times New Roman" w:eastAsia="Times New Roman" w:hAnsi="Times New Roman" w:cs="Times New Roman"/>
                <w:color w:val="000000" w:themeColor="text1"/>
              </w:rPr>
              <w:t>Fish</w:t>
            </w:r>
          </w:p>
        </w:tc>
        <w:tc>
          <w:tcPr>
            <w:tcW w:w="1985" w:type="dxa"/>
            <w:gridSpan w:val="2"/>
            <w:tcBorders>
              <w:top w:val="single" w:sz="4" w:space="0" w:color="808080" w:themeColor="background1" w:themeShade="80"/>
            </w:tcBorders>
          </w:tcPr>
          <w:p w14:paraId="288A28E1" w14:textId="77777777" w:rsidR="002071E1" w:rsidRPr="00EE3A03" w:rsidRDefault="002071E1" w:rsidP="00CC2E28">
            <w:pPr>
              <w:spacing w:line="360" w:lineRule="auto"/>
              <w:jc w:val="center"/>
              <w:rPr>
                <w:rFonts w:ascii="Times New Roman" w:eastAsia="Times New Roman" w:hAnsi="Times New Roman" w:cs="Times New Roman"/>
                <w:color w:val="000000" w:themeColor="text1"/>
              </w:rPr>
            </w:pPr>
            <w:r w:rsidRPr="00EE3A03">
              <w:rPr>
                <w:rFonts w:ascii="Times New Roman" w:eastAsia="Times New Roman" w:hAnsi="Times New Roman" w:cs="Times New Roman"/>
                <w:color w:val="000000" w:themeColor="text1"/>
              </w:rPr>
              <w:t>Amphibians</w:t>
            </w:r>
          </w:p>
        </w:tc>
        <w:tc>
          <w:tcPr>
            <w:tcW w:w="1985" w:type="dxa"/>
            <w:gridSpan w:val="2"/>
            <w:tcBorders>
              <w:top w:val="single" w:sz="4" w:space="0" w:color="808080" w:themeColor="background1" w:themeShade="80"/>
            </w:tcBorders>
          </w:tcPr>
          <w:p w14:paraId="574F1648" w14:textId="77777777" w:rsidR="002071E1" w:rsidRPr="00EE3A03" w:rsidRDefault="002071E1" w:rsidP="00CC2E28">
            <w:pPr>
              <w:spacing w:line="360" w:lineRule="auto"/>
              <w:jc w:val="center"/>
              <w:rPr>
                <w:rFonts w:ascii="Times New Roman" w:hAnsi="Times New Roman" w:cs="Times New Roman"/>
                <w:color w:val="000000" w:themeColor="text1"/>
              </w:rPr>
            </w:pPr>
            <w:r w:rsidRPr="00EE3A03">
              <w:rPr>
                <w:rFonts w:ascii="Times New Roman" w:hAnsi="Times New Roman" w:cs="Times New Roman"/>
                <w:color w:val="000000" w:themeColor="text1"/>
              </w:rPr>
              <w:t>Reptiles</w:t>
            </w:r>
          </w:p>
        </w:tc>
      </w:tr>
      <w:tr w:rsidR="00EE3A03" w:rsidRPr="00EE3A03" w14:paraId="4B093884" w14:textId="77777777" w:rsidTr="00CC2E28">
        <w:trPr>
          <w:trHeight w:val="320"/>
        </w:trPr>
        <w:tc>
          <w:tcPr>
            <w:tcW w:w="3686" w:type="dxa"/>
            <w:tcBorders>
              <w:bottom w:val="single" w:sz="4" w:space="0" w:color="808080" w:themeColor="background1" w:themeShade="80"/>
            </w:tcBorders>
          </w:tcPr>
          <w:p w14:paraId="4E23B2E3" w14:textId="77777777" w:rsidR="002071E1" w:rsidRPr="00EE3A03" w:rsidRDefault="002071E1" w:rsidP="00CC2E28">
            <w:pPr>
              <w:spacing w:line="360" w:lineRule="auto"/>
              <w:rPr>
                <w:rFonts w:ascii="Times New Roman" w:eastAsia="Times New Roman" w:hAnsi="Times New Roman" w:cs="Times New Roman"/>
                <w:color w:val="000000" w:themeColor="text1"/>
              </w:rPr>
            </w:pPr>
            <w:r w:rsidRPr="00EE3A03">
              <w:rPr>
                <w:rFonts w:ascii="Times New Roman" w:eastAsia="Times New Roman" w:hAnsi="Times New Roman" w:cs="Times New Roman"/>
                <w:color w:val="000000" w:themeColor="text1"/>
              </w:rPr>
              <w:t xml:space="preserve">Model </w:t>
            </w:r>
            <w:r w:rsidRPr="00EE3A03">
              <w:rPr>
                <w:rFonts w:ascii="Times New Roman" w:eastAsia="Times New Roman" w:hAnsi="Times New Roman" w:cs="Times New Roman"/>
                <w:color w:val="000000" w:themeColor="text1"/>
                <w:vertAlign w:val="superscript"/>
              </w:rPr>
              <w:t>§</w:t>
            </w:r>
          </w:p>
        </w:tc>
        <w:tc>
          <w:tcPr>
            <w:tcW w:w="992" w:type="dxa"/>
            <w:tcBorders>
              <w:bottom w:val="single" w:sz="4" w:space="0" w:color="808080" w:themeColor="background1" w:themeShade="80"/>
            </w:tcBorders>
            <w:vAlign w:val="bottom"/>
          </w:tcPr>
          <w:p w14:paraId="4A929292" w14:textId="77777777" w:rsidR="002071E1" w:rsidRPr="00EE3A03" w:rsidRDefault="002071E1" w:rsidP="00CC2E28">
            <w:pPr>
              <w:spacing w:line="360" w:lineRule="auto"/>
              <w:jc w:val="center"/>
              <w:rPr>
                <w:rFonts w:ascii="Times New Roman" w:eastAsia="Times New Roman" w:hAnsi="Times New Roman" w:cs="Times New Roman"/>
                <w:i/>
                <w:color w:val="000000" w:themeColor="text1"/>
              </w:rPr>
            </w:pPr>
            <w:proofErr w:type="spellStart"/>
            <w:r w:rsidRPr="00EE3A03">
              <w:rPr>
                <w:rFonts w:ascii="Times New Roman" w:eastAsia="Times New Roman" w:hAnsi="Times New Roman" w:cs="Times New Roman"/>
                <w:color w:val="000000" w:themeColor="text1"/>
              </w:rPr>
              <w:t>AIC</w:t>
            </w:r>
            <w:r w:rsidRPr="00EE3A03">
              <w:rPr>
                <w:rFonts w:ascii="Times New Roman" w:eastAsia="Times New Roman" w:hAnsi="Times New Roman" w:cs="Times New Roman"/>
                <w:color w:val="000000" w:themeColor="text1"/>
                <w:vertAlign w:val="subscript"/>
              </w:rPr>
              <w:t>c</w:t>
            </w:r>
            <w:proofErr w:type="spellEnd"/>
          </w:p>
        </w:tc>
        <w:tc>
          <w:tcPr>
            <w:tcW w:w="992" w:type="dxa"/>
            <w:tcBorders>
              <w:bottom w:val="single" w:sz="4" w:space="0" w:color="808080" w:themeColor="background1" w:themeShade="80"/>
            </w:tcBorders>
            <w:vAlign w:val="bottom"/>
          </w:tcPr>
          <w:p w14:paraId="740DB84A" w14:textId="77777777" w:rsidR="002071E1" w:rsidRPr="00EE3A03" w:rsidRDefault="002071E1" w:rsidP="00CC2E28">
            <w:pPr>
              <w:spacing w:line="360" w:lineRule="auto"/>
              <w:jc w:val="center"/>
              <w:rPr>
                <w:rFonts w:ascii="Times New Roman" w:eastAsia="Times New Roman" w:hAnsi="Times New Roman" w:cs="Times New Roman"/>
                <w:i/>
                <w:color w:val="000000" w:themeColor="text1"/>
              </w:rPr>
            </w:pPr>
            <w:proofErr w:type="spellStart"/>
            <w:r w:rsidRPr="00EE3A03">
              <w:rPr>
                <w:rFonts w:ascii="Times New Roman" w:eastAsia="Times New Roman" w:hAnsi="Times New Roman" w:cs="Times New Roman"/>
                <w:i/>
                <w:color w:val="000000" w:themeColor="text1"/>
              </w:rPr>
              <w:t>w</w:t>
            </w:r>
            <w:r w:rsidRPr="00EE3A03">
              <w:rPr>
                <w:rFonts w:ascii="Times New Roman" w:eastAsia="Times New Roman" w:hAnsi="Times New Roman" w:cs="Times New Roman"/>
                <w:i/>
                <w:color w:val="000000" w:themeColor="text1"/>
                <w:vertAlign w:val="subscript"/>
              </w:rPr>
              <w:t>i</w:t>
            </w:r>
            <w:proofErr w:type="spellEnd"/>
          </w:p>
        </w:tc>
        <w:tc>
          <w:tcPr>
            <w:tcW w:w="992" w:type="dxa"/>
            <w:tcBorders>
              <w:bottom w:val="single" w:sz="4" w:space="0" w:color="808080" w:themeColor="background1" w:themeShade="80"/>
            </w:tcBorders>
            <w:vAlign w:val="bottom"/>
          </w:tcPr>
          <w:p w14:paraId="4D63D323" w14:textId="77777777" w:rsidR="002071E1" w:rsidRPr="00EE3A03" w:rsidRDefault="002071E1" w:rsidP="00CC2E28">
            <w:pPr>
              <w:spacing w:line="360" w:lineRule="auto"/>
              <w:jc w:val="center"/>
              <w:rPr>
                <w:rFonts w:ascii="Times New Roman" w:eastAsia="Times New Roman" w:hAnsi="Times New Roman" w:cs="Times New Roman"/>
                <w:color w:val="000000" w:themeColor="text1"/>
              </w:rPr>
            </w:pPr>
            <w:proofErr w:type="spellStart"/>
            <w:r w:rsidRPr="00EE3A03">
              <w:rPr>
                <w:rFonts w:ascii="Times New Roman" w:eastAsia="Times New Roman" w:hAnsi="Times New Roman" w:cs="Times New Roman"/>
                <w:color w:val="000000" w:themeColor="text1"/>
              </w:rPr>
              <w:t>AIC</w:t>
            </w:r>
            <w:r w:rsidRPr="00EE3A03">
              <w:rPr>
                <w:rFonts w:ascii="Times New Roman" w:eastAsia="Times New Roman" w:hAnsi="Times New Roman" w:cs="Times New Roman"/>
                <w:color w:val="000000" w:themeColor="text1"/>
                <w:vertAlign w:val="subscript"/>
              </w:rPr>
              <w:t>c</w:t>
            </w:r>
            <w:proofErr w:type="spellEnd"/>
          </w:p>
        </w:tc>
        <w:tc>
          <w:tcPr>
            <w:tcW w:w="993" w:type="dxa"/>
            <w:tcBorders>
              <w:bottom w:val="single" w:sz="4" w:space="0" w:color="808080" w:themeColor="background1" w:themeShade="80"/>
            </w:tcBorders>
            <w:vAlign w:val="bottom"/>
          </w:tcPr>
          <w:p w14:paraId="09A7C10E" w14:textId="77777777" w:rsidR="002071E1" w:rsidRPr="00EE3A03" w:rsidRDefault="002071E1" w:rsidP="00CC2E28">
            <w:pPr>
              <w:spacing w:line="360" w:lineRule="auto"/>
              <w:jc w:val="center"/>
              <w:rPr>
                <w:rFonts w:ascii="Times New Roman" w:eastAsia="Times New Roman" w:hAnsi="Times New Roman" w:cs="Times New Roman"/>
                <w:color w:val="000000" w:themeColor="text1"/>
              </w:rPr>
            </w:pPr>
            <w:proofErr w:type="spellStart"/>
            <w:r w:rsidRPr="00EE3A03">
              <w:rPr>
                <w:rFonts w:ascii="Times New Roman" w:eastAsia="Times New Roman" w:hAnsi="Times New Roman" w:cs="Times New Roman"/>
                <w:i/>
                <w:color w:val="000000" w:themeColor="text1"/>
              </w:rPr>
              <w:t>w</w:t>
            </w:r>
            <w:r w:rsidRPr="00EE3A03">
              <w:rPr>
                <w:rFonts w:ascii="Times New Roman" w:eastAsia="Times New Roman" w:hAnsi="Times New Roman" w:cs="Times New Roman"/>
                <w:i/>
                <w:color w:val="000000" w:themeColor="text1"/>
                <w:vertAlign w:val="subscript"/>
              </w:rPr>
              <w:t>i</w:t>
            </w:r>
            <w:proofErr w:type="spellEnd"/>
          </w:p>
        </w:tc>
        <w:tc>
          <w:tcPr>
            <w:tcW w:w="992" w:type="dxa"/>
            <w:tcBorders>
              <w:bottom w:val="single" w:sz="4" w:space="0" w:color="808080" w:themeColor="background1" w:themeShade="80"/>
            </w:tcBorders>
            <w:vAlign w:val="bottom"/>
          </w:tcPr>
          <w:p w14:paraId="03A5F9AD" w14:textId="77777777" w:rsidR="002071E1" w:rsidRPr="00EE3A03" w:rsidRDefault="002071E1" w:rsidP="00CC2E28">
            <w:pPr>
              <w:spacing w:line="360" w:lineRule="auto"/>
              <w:jc w:val="center"/>
              <w:rPr>
                <w:rFonts w:ascii="Times New Roman" w:eastAsia="Times New Roman" w:hAnsi="Times New Roman" w:cs="Times New Roman"/>
                <w:color w:val="000000" w:themeColor="text1"/>
              </w:rPr>
            </w:pPr>
            <w:proofErr w:type="spellStart"/>
            <w:r w:rsidRPr="00EE3A03">
              <w:rPr>
                <w:rFonts w:ascii="Times New Roman" w:eastAsia="Times New Roman" w:hAnsi="Times New Roman" w:cs="Times New Roman"/>
                <w:color w:val="000000" w:themeColor="text1"/>
              </w:rPr>
              <w:t>AIC</w:t>
            </w:r>
            <w:r w:rsidRPr="00EE3A03">
              <w:rPr>
                <w:rFonts w:ascii="Times New Roman" w:eastAsia="Times New Roman" w:hAnsi="Times New Roman" w:cs="Times New Roman"/>
                <w:color w:val="000000" w:themeColor="text1"/>
                <w:vertAlign w:val="subscript"/>
              </w:rPr>
              <w:t>c</w:t>
            </w:r>
            <w:proofErr w:type="spellEnd"/>
          </w:p>
        </w:tc>
        <w:tc>
          <w:tcPr>
            <w:tcW w:w="992" w:type="dxa"/>
            <w:tcBorders>
              <w:bottom w:val="single" w:sz="4" w:space="0" w:color="808080" w:themeColor="background1" w:themeShade="80"/>
            </w:tcBorders>
            <w:vAlign w:val="bottom"/>
          </w:tcPr>
          <w:p w14:paraId="11680F2F" w14:textId="77777777" w:rsidR="002071E1" w:rsidRPr="00EE3A03" w:rsidRDefault="002071E1" w:rsidP="00CC2E28">
            <w:pPr>
              <w:spacing w:line="360" w:lineRule="auto"/>
              <w:jc w:val="center"/>
              <w:rPr>
                <w:rFonts w:ascii="Times New Roman" w:eastAsia="Times New Roman" w:hAnsi="Times New Roman" w:cs="Times New Roman"/>
                <w:color w:val="000000" w:themeColor="text1"/>
              </w:rPr>
            </w:pPr>
            <w:proofErr w:type="spellStart"/>
            <w:r w:rsidRPr="00EE3A03">
              <w:rPr>
                <w:rFonts w:ascii="Times New Roman" w:eastAsia="Times New Roman" w:hAnsi="Times New Roman" w:cs="Times New Roman"/>
                <w:i/>
                <w:color w:val="000000" w:themeColor="text1"/>
              </w:rPr>
              <w:t>w</w:t>
            </w:r>
            <w:r w:rsidRPr="00EE3A03">
              <w:rPr>
                <w:rFonts w:ascii="Times New Roman" w:eastAsia="Times New Roman" w:hAnsi="Times New Roman" w:cs="Times New Roman"/>
                <w:i/>
                <w:color w:val="000000" w:themeColor="text1"/>
                <w:vertAlign w:val="subscript"/>
              </w:rPr>
              <w:t>i</w:t>
            </w:r>
            <w:proofErr w:type="spellEnd"/>
          </w:p>
        </w:tc>
        <w:tc>
          <w:tcPr>
            <w:tcW w:w="993" w:type="dxa"/>
            <w:tcBorders>
              <w:bottom w:val="single" w:sz="4" w:space="0" w:color="808080" w:themeColor="background1" w:themeShade="80"/>
            </w:tcBorders>
            <w:vAlign w:val="bottom"/>
          </w:tcPr>
          <w:p w14:paraId="601B2D6D" w14:textId="77777777" w:rsidR="002071E1" w:rsidRPr="00EE3A03" w:rsidRDefault="002071E1" w:rsidP="00CC2E28">
            <w:pPr>
              <w:spacing w:line="360" w:lineRule="auto"/>
              <w:jc w:val="center"/>
              <w:rPr>
                <w:rFonts w:ascii="Times New Roman" w:eastAsia="Times New Roman" w:hAnsi="Times New Roman" w:cs="Times New Roman"/>
                <w:i/>
                <w:color w:val="000000" w:themeColor="text1"/>
              </w:rPr>
            </w:pPr>
            <w:proofErr w:type="spellStart"/>
            <w:r w:rsidRPr="00EE3A03">
              <w:rPr>
                <w:rFonts w:ascii="Times New Roman" w:eastAsia="Times New Roman" w:hAnsi="Times New Roman" w:cs="Times New Roman"/>
                <w:color w:val="000000" w:themeColor="text1"/>
              </w:rPr>
              <w:t>AIC</w:t>
            </w:r>
            <w:r w:rsidRPr="00EE3A03">
              <w:rPr>
                <w:rFonts w:ascii="Times New Roman" w:eastAsia="Times New Roman" w:hAnsi="Times New Roman" w:cs="Times New Roman"/>
                <w:color w:val="000000" w:themeColor="text1"/>
                <w:vertAlign w:val="subscript"/>
              </w:rPr>
              <w:t>c</w:t>
            </w:r>
            <w:proofErr w:type="spellEnd"/>
          </w:p>
        </w:tc>
        <w:tc>
          <w:tcPr>
            <w:tcW w:w="992" w:type="dxa"/>
            <w:tcBorders>
              <w:bottom w:val="single" w:sz="4" w:space="0" w:color="808080" w:themeColor="background1" w:themeShade="80"/>
            </w:tcBorders>
            <w:vAlign w:val="bottom"/>
          </w:tcPr>
          <w:p w14:paraId="0DAAA703" w14:textId="77777777" w:rsidR="002071E1" w:rsidRPr="00EE3A03" w:rsidRDefault="002071E1" w:rsidP="00CC2E28">
            <w:pPr>
              <w:spacing w:line="360" w:lineRule="auto"/>
              <w:jc w:val="center"/>
              <w:rPr>
                <w:rFonts w:ascii="Times New Roman" w:eastAsia="Times New Roman" w:hAnsi="Times New Roman" w:cs="Times New Roman"/>
                <w:i/>
                <w:color w:val="000000" w:themeColor="text1"/>
              </w:rPr>
            </w:pPr>
            <w:proofErr w:type="spellStart"/>
            <w:r w:rsidRPr="00EE3A03">
              <w:rPr>
                <w:rFonts w:ascii="Times New Roman" w:eastAsia="Times New Roman" w:hAnsi="Times New Roman" w:cs="Times New Roman"/>
                <w:i/>
                <w:color w:val="000000" w:themeColor="text1"/>
              </w:rPr>
              <w:t>w</w:t>
            </w:r>
            <w:r w:rsidRPr="00EE3A03">
              <w:rPr>
                <w:rFonts w:ascii="Times New Roman" w:eastAsia="Times New Roman" w:hAnsi="Times New Roman" w:cs="Times New Roman"/>
                <w:i/>
                <w:color w:val="000000" w:themeColor="text1"/>
                <w:vertAlign w:val="subscript"/>
              </w:rPr>
              <w:t>i</w:t>
            </w:r>
            <w:proofErr w:type="spellEnd"/>
          </w:p>
        </w:tc>
        <w:tc>
          <w:tcPr>
            <w:tcW w:w="992" w:type="dxa"/>
            <w:tcBorders>
              <w:bottom w:val="single" w:sz="4" w:space="0" w:color="808080" w:themeColor="background1" w:themeShade="80"/>
            </w:tcBorders>
            <w:vAlign w:val="bottom"/>
          </w:tcPr>
          <w:p w14:paraId="66D5CD98" w14:textId="77777777" w:rsidR="002071E1" w:rsidRPr="00EE3A03" w:rsidRDefault="002071E1" w:rsidP="00CC2E28">
            <w:pPr>
              <w:spacing w:line="360" w:lineRule="auto"/>
              <w:jc w:val="center"/>
              <w:rPr>
                <w:rFonts w:ascii="Times New Roman" w:hAnsi="Times New Roman" w:cs="Times New Roman"/>
                <w:color w:val="000000" w:themeColor="text1"/>
              </w:rPr>
            </w:pPr>
            <w:proofErr w:type="spellStart"/>
            <w:r w:rsidRPr="00EE3A03">
              <w:rPr>
                <w:rFonts w:ascii="Times New Roman" w:eastAsia="Times New Roman" w:hAnsi="Times New Roman" w:cs="Times New Roman"/>
                <w:color w:val="000000" w:themeColor="text1"/>
              </w:rPr>
              <w:t>AIC</w:t>
            </w:r>
            <w:r w:rsidRPr="00EE3A03">
              <w:rPr>
                <w:rFonts w:ascii="Times New Roman" w:eastAsia="Times New Roman" w:hAnsi="Times New Roman" w:cs="Times New Roman"/>
                <w:color w:val="000000" w:themeColor="text1"/>
                <w:vertAlign w:val="subscript"/>
              </w:rPr>
              <w:t>c</w:t>
            </w:r>
            <w:proofErr w:type="spellEnd"/>
          </w:p>
        </w:tc>
        <w:tc>
          <w:tcPr>
            <w:tcW w:w="993" w:type="dxa"/>
            <w:tcBorders>
              <w:bottom w:val="single" w:sz="4" w:space="0" w:color="808080" w:themeColor="background1" w:themeShade="80"/>
            </w:tcBorders>
            <w:vAlign w:val="bottom"/>
          </w:tcPr>
          <w:p w14:paraId="333D2034" w14:textId="77777777" w:rsidR="002071E1" w:rsidRPr="00EE3A03" w:rsidRDefault="002071E1" w:rsidP="00CC2E28">
            <w:pPr>
              <w:spacing w:line="360" w:lineRule="auto"/>
              <w:jc w:val="center"/>
              <w:rPr>
                <w:rFonts w:ascii="Times New Roman" w:hAnsi="Times New Roman" w:cs="Times New Roman"/>
                <w:color w:val="000000" w:themeColor="text1"/>
              </w:rPr>
            </w:pPr>
            <w:proofErr w:type="spellStart"/>
            <w:r w:rsidRPr="00EE3A03">
              <w:rPr>
                <w:rFonts w:ascii="Times New Roman" w:eastAsia="Times New Roman" w:hAnsi="Times New Roman" w:cs="Times New Roman"/>
                <w:i/>
                <w:color w:val="000000" w:themeColor="text1"/>
              </w:rPr>
              <w:t>w</w:t>
            </w:r>
            <w:r w:rsidRPr="00EE3A03">
              <w:rPr>
                <w:rFonts w:ascii="Times New Roman" w:eastAsia="Times New Roman" w:hAnsi="Times New Roman" w:cs="Times New Roman"/>
                <w:i/>
                <w:color w:val="000000" w:themeColor="text1"/>
                <w:vertAlign w:val="subscript"/>
              </w:rPr>
              <w:t>i</w:t>
            </w:r>
            <w:proofErr w:type="spellEnd"/>
          </w:p>
        </w:tc>
      </w:tr>
      <w:tr w:rsidR="00EE3A03" w:rsidRPr="00EE3A03" w14:paraId="60A5F1EB" w14:textId="77777777" w:rsidTr="00CC2E28">
        <w:tc>
          <w:tcPr>
            <w:tcW w:w="3686" w:type="dxa"/>
          </w:tcPr>
          <w:p w14:paraId="3BCA00B0" w14:textId="77777777" w:rsidR="002071E1" w:rsidRPr="00EE3A03" w:rsidRDefault="002071E1" w:rsidP="00CC2E28">
            <w:pPr>
              <w:spacing w:line="360" w:lineRule="auto"/>
              <w:rPr>
                <w:rFonts w:ascii="Times New Roman" w:eastAsia="Times New Roman" w:hAnsi="Times New Roman" w:cs="Times New Roman"/>
                <w:i/>
                <w:color w:val="000000" w:themeColor="text1"/>
              </w:rPr>
            </w:pPr>
            <w:r w:rsidRPr="00EE3A03">
              <w:rPr>
                <w:rFonts w:ascii="Times New Roman" w:hAnsi="Times New Roman" w:cs="Times New Roman"/>
                <w:color w:val="000000" w:themeColor="text1"/>
              </w:rPr>
              <w:t>log</w:t>
            </w:r>
            <w:r w:rsidRPr="00EE3A03">
              <w:rPr>
                <w:rFonts w:ascii="Times New Roman" w:hAnsi="Times New Roman" w:cs="Times New Roman"/>
                <w:color w:val="000000" w:themeColor="text1"/>
                <w:vertAlign w:val="subscript"/>
              </w:rPr>
              <w:t>10</w:t>
            </w:r>
            <w:r w:rsidRPr="00EE3A03">
              <w:rPr>
                <w:rFonts w:ascii="Times New Roman" w:hAnsi="Times New Roman" w:cs="Times New Roman"/>
                <w:color w:val="000000" w:themeColor="text1"/>
              </w:rPr>
              <w:t xml:space="preserve"> </w:t>
            </w:r>
            <w:proofErr w:type="gramStart"/>
            <w:r w:rsidRPr="00EE3A03">
              <w:rPr>
                <w:rFonts w:ascii="Times New Roman" w:hAnsi="Times New Roman" w:cs="Times New Roman"/>
                <w:i/>
                <w:color w:val="000000" w:themeColor="text1"/>
              </w:rPr>
              <w:t>SMR  ~</w:t>
            </w:r>
            <w:proofErr w:type="gramEnd"/>
            <w:r w:rsidRPr="00EE3A03">
              <w:rPr>
                <w:rFonts w:ascii="Times New Roman" w:hAnsi="Times New Roman" w:cs="Times New Roman"/>
                <w:i/>
                <w:color w:val="000000" w:themeColor="text1"/>
              </w:rPr>
              <w:t xml:space="preserve"> </w:t>
            </w:r>
            <w:r w:rsidRPr="00EE3A03">
              <w:rPr>
                <w:rFonts w:ascii="Times New Roman" w:hAnsi="Times New Roman" w:cs="Times New Roman"/>
                <w:color w:val="000000" w:themeColor="text1"/>
              </w:rPr>
              <w:t>log</w:t>
            </w:r>
            <w:r w:rsidRPr="00EE3A03">
              <w:rPr>
                <w:rFonts w:ascii="Times New Roman" w:hAnsi="Times New Roman" w:cs="Times New Roman"/>
                <w:color w:val="000000" w:themeColor="text1"/>
                <w:vertAlign w:val="subscript"/>
              </w:rPr>
              <w:t>10</w:t>
            </w:r>
            <w:r w:rsidRPr="00EE3A03">
              <w:rPr>
                <w:rFonts w:ascii="Times New Roman" w:hAnsi="Times New Roman" w:cs="Times New Roman"/>
                <w:color w:val="000000" w:themeColor="text1"/>
              </w:rPr>
              <w:t xml:space="preserve"> </w:t>
            </w:r>
            <w:r w:rsidRPr="00EE3A03">
              <w:rPr>
                <w:rFonts w:ascii="Times New Roman" w:hAnsi="Times New Roman" w:cs="Times New Roman"/>
                <w:i/>
                <w:color w:val="000000" w:themeColor="text1"/>
              </w:rPr>
              <w:t>M</w:t>
            </w:r>
          </w:p>
        </w:tc>
        <w:tc>
          <w:tcPr>
            <w:tcW w:w="992" w:type="dxa"/>
            <w:tcMar>
              <w:left w:w="85" w:type="dxa"/>
              <w:right w:w="85" w:type="dxa"/>
            </w:tcMar>
          </w:tcPr>
          <w:p w14:paraId="4F892685" w14:textId="77777777" w:rsidR="002071E1" w:rsidRPr="00EE3A03" w:rsidRDefault="002071E1" w:rsidP="00CC2E28">
            <w:pPr>
              <w:spacing w:line="360" w:lineRule="auto"/>
              <w:jc w:val="center"/>
              <w:rPr>
                <w:rFonts w:ascii="Times New Roman" w:eastAsia="Times New Roman" w:hAnsi="Times New Roman" w:cs="Times New Roman"/>
                <w:color w:val="000000" w:themeColor="text1"/>
              </w:rPr>
            </w:pPr>
            <w:r w:rsidRPr="00EE3A03">
              <w:rPr>
                <w:rFonts w:ascii="Times New Roman" w:hAnsi="Times New Roman" w:cs="Times New Roman"/>
                <w:color w:val="000000" w:themeColor="text1"/>
              </w:rPr>
              <w:t>547.36</w:t>
            </w:r>
          </w:p>
        </w:tc>
        <w:tc>
          <w:tcPr>
            <w:tcW w:w="992" w:type="dxa"/>
            <w:tcMar>
              <w:left w:w="85" w:type="dxa"/>
              <w:right w:w="85" w:type="dxa"/>
            </w:tcMar>
          </w:tcPr>
          <w:p w14:paraId="5B979A33" w14:textId="77777777" w:rsidR="002071E1" w:rsidRPr="00EE3A03" w:rsidRDefault="002071E1" w:rsidP="00CC2E28">
            <w:pPr>
              <w:spacing w:line="360" w:lineRule="auto"/>
              <w:jc w:val="center"/>
              <w:rPr>
                <w:rFonts w:ascii="Times New Roman" w:eastAsia="Times New Roman" w:hAnsi="Times New Roman" w:cs="Times New Roman"/>
                <w:color w:val="000000" w:themeColor="text1"/>
              </w:rPr>
            </w:pPr>
            <w:r w:rsidRPr="00EE3A03">
              <w:rPr>
                <w:rFonts w:ascii="Times New Roman" w:hAnsi="Times New Roman" w:cs="Times New Roman"/>
                <w:color w:val="000000" w:themeColor="text1"/>
              </w:rPr>
              <w:t>0</w:t>
            </w:r>
          </w:p>
        </w:tc>
        <w:tc>
          <w:tcPr>
            <w:tcW w:w="992" w:type="dxa"/>
            <w:tcMar>
              <w:left w:w="85" w:type="dxa"/>
              <w:right w:w="85" w:type="dxa"/>
            </w:tcMar>
          </w:tcPr>
          <w:p w14:paraId="62038738" w14:textId="77777777" w:rsidR="002071E1" w:rsidRPr="00EE3A03" w:rsidRDefault="002071E1" w:rsidP="00CC2E28">
            <w:pPr>
              <w:spacing w:line="360" w:lineRule="auto"/>
              <w:jc w:val="center"/>
              <w:rPr>
                <w:rFonts w:ascii="Times New Roman" w:eastAsia="Times New Roman" w:hAnsi="Times New Roman" w:cs="Times New Roman"/>
                <w:color w:val="000000" w:themeColor="text1"/>
              </w:rPr>
            </w:pPr>
            <w:r w:rsidRPr="00EE3A03">
              <w:rPr>
                <w:rFonts w:ascii="Times New Roman" w:hAnsi="Times New Roman" w:cs="Times New Roman"/>
                <w:color w:val="000000" w:themeColor="text1"/>
              </w:rPr>
              <w:t>381.01</w:t>
            </w:r>
          </w:p>
        </w:tc>
        <w:tc>
          <w:tcPr>
            <w:tcW w:w="993" w:type="dxa"/>
            <w:tcMar>
              <w:left w:w="85" w:type="dxa"/>
              <w:right w:w="85" w:type="dxa"/>
            </w:tcMar>
          </w:tcPr>
          <w:p w14:paraId="3C675060" w14:textId="77777777" w:rsidR="002071E1" w:rsidRPr="00EE3A03" w:rsidRDefault="002071E1" w:rsidP="00CC2E28">
            <w:pPr>
              <w:spacing w:line="360" w:lineRule="auto"/>
              <w:jc w:val="center"/>
              <w:rPr>
                <w:rFonts w:ascii="Times New Roman" w:eastAsia="Times New Roman" w:hAnsi="Times New Roman" w:cs="Times New Roman"/>
                <w:color w:val="000000" w:themeColor="text1"/>
              </w:rPr>
            </w:pPr>
            <w:r w:rsidRPr="00EE3A03">
              <w:rPr>
                <w:rFonts w:ascii="Times New Roman" w:hAnsi="Times New Roman" w:cs="Times New Roman"/>
                <w:color w:val="000000" w:themeColor="text1"/>
              </w:rPr>
              <w:t>0</w:t>
            </w:r>
          </w:p>
        </w:tc>
        <w:tc>
          <w:tcPr>
            <w:tcW w:w="992" w:type="dxa"/>
            <w:tcMar>
              <w:left w:w="85" w:type="dxa"/>
              <w:right w:w="85" w:type="dxa"/>
            </w:tcMar>
          </w:tcPr>
          <w:p w14:paraId="62835554" w14:textId="700DC91F" w:rsidR="002071E1" w:rsidRPr="00A6325A" w:rsidRDefault="00A6325A" w:rsidP="00CC2E28">
            <w:pPr>
              <w:spacing w:line="360" w:lineRule="auto"/>
              <w:jc w:val="center"/>
              <w:rPr>
                <w:rFonts w:ascii="Times New Roman" w:eastAsia="Times New Roman" w:hAnsi="Times New Roman" w:cs="Times New Roman"/>
                <w:color w:val="000000" w:themeColor="text1"/>
              </w:rPr>
            </w:pPr>
            <w:r w:rsidRPr="00A6325A">
              <w:rPr>
                <w:rFonts w:ascii="Times New Roman" w:eastAsia="Times New Roman" w:hAnsi="Times New Roman" w:cs="Times New Roman"/>
                <w:color w:val="000000" w:themeColor="text1"/>
              </w:rPr>
              <w:t>-</w:t>
            </w:r>
          </w:p>
        </w:tc>
        <w:tc>
          <w:tcPr>
            <w:tcW w:w="992" w:type="dxa"/>
            <w:tcMar>
              <w:left w:w="85" w:type="dxa"/>
              <w:right w:w="85" w:type="dxa"/>
            </w:tcMar>
          </w:tcPr>
          <w:p w14:paraId="636D6B47" w14:textId="57291E61" w:rsidR="002071E1" w:rsidRPr="00A6325A" w:rsidRDefault="00A6325A" w:rsidP="00CC2E28">
            <w:pPr>
              <w:spacing w:line="360" w:lineRule="auto"/>
              <w:jc w:val="center"/>
              <w:rPr>
                <w:rFonts w:ascii="Times New Roman" w:eastAsia="Times New Roman" w:hAnsi="Times New Roman" w:cs="Times New Roman"/>
                <w:color w:val="000000" w:themeColor="text1"/>
              </w:rPr>
            </w:pPr>
            <w:r w:rsidRPr="00A6325A">
              <w:rPr>
                <w:rFonts w:ascii="Times New Roman" w:eastAsia="Times New Roman" w:hAnsi="Times New Roman" w:cs="Times New Roman"/>
                <w:color w:val="000000" w:themeColor="text1"/>
              </w:rPr>
              <w:t>-</w:t>
            </w:r>
          </w:p>
        </w:tc>
        <w:tc>
          <w:tcPr>
            <w:tcW w:w="993" w:type="dxa"/>
            <w:tcMar>
              <w:left w:w="85" w:type="dxa"/>
              <w:right w:w="85" w:type="dxa"/>
            </w:tcMar>
          </w:tcPr>
          <w:p w14:paraId="77B974FB" w14:textId="77777777" w:rsidR="002071E1" w:rsidRPr="00EE3A03" w:rsidRDefault="002071E1" w:rsidP="00CC2E28">
            <w:pPr>
              <w:spacing w:line="360" w:lineRule="auto"/>
              <w:jc w:val="center"/>
              <w:rPr>
                <w:rFonts w:ascii="Times New Roman" w:eastAsia="Times New Roman" w:hAnsi="Times New Roman" w:cs="Times New Roman"/>
                <w:color w:val="000000" w:themeColor="text1"/>
              </w:rPr>
            </w:pPr>
            <w:r w:rsidRPr="00EE3A03">
              <w:rPr>
                <w:rFonts w:ascii="Times New Roman" w:hAnsi="Times New Roman" w:cs="Times New Roman"/>
                <w:color w:val="000000" w:themeColor="text1"/>
              </w:rPr>
              <w:t>191.34</w:t>
            </w:r>
          </w:p>
        </w:tc>
        <w:tc>
          <w:tcPr>
            <w:tcW w:w="992" w:type="dxa"/>
            <w:tcMar>
              <w:left w:w="85" w:type="dxa"/>
              <w:right w:w="85" w:type="dxa"/>
            </w:tcMar>
          </w:tcPr>
          <w:p w14:paraId="20C9BA7F" w14:textId="77777777" w:rsidR="002071E1" w:rsidRPr="00EE3A03" w:rsidRDefault="002071E1" w:rsidP="00CC2E28">
            <w:pPr>
              <w:spacing w:line="360" w:lineRule="auto"/>
              <w:jc w:val="center"/>
              <w:rPr>
                <w:rFonts w:ascii="Times New Roman" w:eastAsia="Times New Roman" w:hAnsi="Times New Roman" w:cs="Times New Roman"/>
                <w:color w:val="000000" w:themeColor="text1"/>
              </w:rPr>
            </w:pPr>
            <w:r w:rsidRPr="00EE3A03">
              <w:rPr>
                <w:rFonts w:ascii="Times New Roman" w:hAnsi="Times New Roman" w:cs="Times New Roman"/>
                <w:color w:val="000000" w:themeColor="text1"/>
              </w:rPr>
              <w:t>0</w:t>
            </w:r>
          </w:p>
        </w:tc>
        <w:tc>
          <w:tcPr>
            <w:tcW w:w="992" w:type="dxa"/>
            <w:tcMar>
              <w:left w:w="85" w:type="dxa"/>
              <w:right w:w="85" w:type="dxa"/>
            </w:tcMar>
          </w:tcPr>
          <w:p w14:paraId="7604509B" w14:textId="28AD8E70" w:rsidR="002071E1" w:rsidRPr="00A6325A" w:rsidRDefault="00A6325A" w:rsidP="00A6325A">
            <w:pPr>
              <w:jc w:val="center"/>
              <w:rPr>
                <w:color w:val="000000" w:themeColor="text1"/>
              </w:rPr>
            </w:pPr>
            <w:r w:rsidRPr="00A6325A">
              <w:rPr>
                <w:color w:val="000000" w:themeColor="text1"/>
              </w:rPr>
              <w:t>-</w:t>
            </w:r>
          </w:p>
        </w:tc>
        <w:tc>
          <w:tcPr>
            <w:tcW w:w="993" w:type="dxa"/>
            <w:tcMar>
              <w:left w:w="85" w:type="dxa"/>
              <w:right w:w="85" w:type="dxa"/>
            </w:tcMar>
          </w:tcPr>
          <w:p w14:paraId="1E954C89" w14:textId="1F6A350A" w:rsidR="002071E1" w:rsidRPr="00A6325A" w:rsidRDefault="00A6325A" w:rsidP="00A6325A">
            <w:pPr>
              <w:jc w:val="center"/>
              <w:rPr>
                <w:color w:val="000000" w:themeColor="text1"/>
              </w:rPr>
            </w:pPr>
            <w:r w:rsidRPr="00A6325A">
              <w:rPr>
                <w:color w:val="000000" w:themeColor="text1"/>
              </w:rPr>
              <w:t>-</w:t>
            </w:r>
          </w:p>
        </w:tc>
      </w:tr>
      <w:tr w:rsidR="00EE3A03" w:rsidRPr="00EE3A03" w14:paraId="4F69473A" w14:textId="77777777" w:rsidTr="00CC2E28">
        <w:tc>
          <w:tcPr>
            <w:tcW w:w="3686" w:type="dxa"/>
          </w:tcPr>
          <w:p w14:paraId="593EAF84" w14:textId="77777777" w:rsidR="002071E1" w:rsidRPr="00EE3A03" w:rsidRDefault="002071E1" w:rsidP="00CC2E28">
            <w:pPr>
              <w:spacing w:line="360" w:lineRule="auto"/>
              <w:rPr>
                <w:rFonts w:ascii="Times New Roman" w:eastAsia="Times New Roman" w:hAnsi="Times New Roman" w:cs="Times New Roman"/>
                <w:i/>
                <w:color w:val="000000" w:themeColor="text1"/>
              </w:rPr>
            </w:pPr>
            <w:r w:rsidRPr="00EE3A03">
              <w:rPr>
                <w:rFonts w:ascii="Times New Roman" w:hAnsi="Times New Roman" w:cs="Times New Roman"/>
                <w:color w:val="000000" w:themeColor="text1"/>
              </w:rPr>
              <w:t>log</w:t>
            </w:r>
            <w:r w:rsidRPr="00EE3A03">
              <w:rPr>
                <w:rFonts w:ascii="Times New Roman" w:hAnsi="Times New Roman" w:cs="Times New Roman"/>
                <w:color w:val="000000" w:themeColor="text1"/>
                <w:vertAlign w:val="subscript"/>
              </w:rPr>
              <w:t>10</w:t>
            </w:r>
            <w:r w:rsidRPr="00EE3A03">
              <w:rPr>
                <w:rFonts w:ascii="Times New Roman" w:hAnsi="Times New Roman" w:cs="Times New Roman"/>
                <w:color w:val="000000" w:themeColor="text1"/>
              </w:rPr>
              <w:t xml:space="preserve"> </w:t>
            </w:r>
            <w:proofErr w:type="gramStart"/>
            <w:r w:rsidRPr="00EE3A03">
              <w:rPr>
                <w:rFonts w:ascii="Times New Roman" w:hAnsi="Times New Roman" w:cs="Times New Roman"/>
                <w:i/>
                <w:color w:val="000000" w:themeColor="text1"/>
              </w:rPr>
              <w:t>SMR  ~</w:t>
            </w:r>
            <w:proofErr w:type="gramEnd"/>
            <w:r w:rsidRPr="00EE3A03">
              <w:rPr>
                <w:rFonts w:ascii="Times New Roman" w:hAnsi="Times New Roman" w:cs="Times New Roman"/>
                <w:i/>
                <w:color w:val="000000" w:themeColor="text1"/>
              </w:rPr>
              <w:t xml:space="preserve"> </w:t>
            </w:r>
            <w:r w:rsidRPr="00EE3A03">
              <w:rPr>
                <w:rFonts w:ascii="Times New Roman" w:hAnsi="Times New Roman" w:cs="Times New Roman"/>
                <w:color w:val="000000" w:themeColor="text1"/>
              </w:rPr>
              <w:t>log</w:t>
            </w:r>
            <w:r w:rsidRPr="00EE3A03">
              <w:rPr>
                <w:rFonts w:ascii="Times New Roman" w:hAnsi="Times New Roman" w:cs="Times New Roman"/>
                <w:color w:val="000000" w:themeColor="text1"/>
                <w:vertAlign w:val="subscript"/>
              </w:rPr>
              <w:t>10</w:t>
            </w:r>
            <w:r w:rsidRPr="00EE3A03">
              <w:rPr>
                <w:rFonts w:ascii="Times New Roman" w:hAnsi="Times New Roman" w:cs="Times New Roman"/>
                <w:color w:val="000000" w:themeColor="text1"/>
              </w:rPr>
              <w:t xml:space="preserve"> </w:t>
            </w:r>
            <w:r w:rsidRPr="00EE3A03">
              <w:rPr>
                <w:rFonts w:ascii="Times New Roman" w:hAnsi="Times New Roman" w:cs="Times New Roman"/>
                <w:i/>
                <w:color w:val="000000" w:themeColor="text1"/>
              </w:rPr>
              <w:t>M</w:t>
            </w:r>
            <w:r w:rsidRPr="00EE3A03">
              <w:rPr>
                <w:rFonts w:ascii="Times New Roman" w:hAnsi="Times New Roman" w:cs="Times New Roman"/>
                <w:color w:val="000000" w:themeColor="text1"/>
              </w:rPr>
              <w:t xml:space="preserve"> + </w:t>
            </w:r>
            <w:r w:rsidRPr="00EE3A03">
              <w:rPr>
                <w:rFonts w:ascii="Times New Roman" w:hAnsi="Times New Roman" w:cs="Times New Roman"/>
                <w:i/>
                <w:color w:val="000000" w:themeColor="text1"/>
              </w:rPr>
              <w:t>T</w:t>
            </w:r>
            <w:r w:rsidRPr="00EE3A03">
              <w:rPr>
                <w:rFonts w:ascii="Times New Roman" w:hAnsi="Times New Roman" w:cs="Times New Roman"/>
                <w:i/>
                <w:color w:val="000000" w:themeColor="text1"/>
                <w:vertAlign w:val="subscript"/>
              </w:rPr>
              <w:t>a</w:t>
            </w:r>
          </w:p>
        </w:tc>
        <w:tc>
          <w:tcPr>
            <w:tcW w:w="992" w:type="dxa"/>
            <w:tcMar>
              <w:left w:w="85" w:type="dxa"/>
              <w:right w:w="85" w:type="dxa"/>
            </w:tcMar>
          </w:tcPr>
          <w:p w14:paraId="54E0516A" w14:textId="77777777" w:rsidR="002071E1" w:rsidRPr="00EE3A03" w:rsidRDefault="002071E1" w:rsidP="00CC2E28">
            <w:pPr>
              <w:spacing w:line="360" w:lineRule="auto"/>
              <w:jc w:val="center"/>
              <w:rPr>
                <w:rFonts w:ascii="Times New Roman" w:eastAsia="Times New Roman" w:hAnsi="Times New Roman" w:cs="Times New Roman"/>
                <w:color w:val="000000" w:themeColor="text1"/>
              </w:rPr>
            </w:pPr>
            <w:r w:rsidRPr="00EE3A03">
              <w:rPr>
                <w:rFonts w:ascii="Times New Roman" w:hAnsi="Times New Roman" w:cs="Times New Roman"/>
                <w:color w:val="000000" w:themeColor="text1"/>
              </w:rPr>
              <w:t>419.27</w:t>
            </w:r>
          </w:p>
        </w:tc>
        <w:tc>
          <w:tcPr>
            <w:tcW w:w="992" w:type="dxa"/>
            <w:tcMar>
              <w:left w:w="85" w:type="dxa"/>
              <w:right w:w="85" w:type="dxa"/>
            </w:tcMar>
          </w:tcPr>
          <w:p w14:paraId="3CA03004" w14:textId="77777777" w:rsidR="002071E1" w:rsidRPr="00EE3A03" w:rsidRDefault="002071E1" w:rsidP="00CC2E28">
            <w:pPr>
              <w:spacing w:line="360" w:lineRule="auto"/>
              <w:jc w:val="center"/>
              <w:rPr>
                <w:rFonts w:ascii="Times New Roman" w:eastAsia="Times New Roman" w:hAnsi="Times New Roman" w:cs="Times New Roman"/>
                <w:color w:val="000000" w:themeColor="text1"/>
              </w:rPr>
            </w:pPr>
            <w:r w:rsidRPr="00EE3A03">
              <w:rPr>
                <w:rFonts w:ascii="Times New Roman" w:hAnsi="Times New Roman" w:cs="Times New Roman"/>
                <w:color w:val="000000" w:themeColor="text1"/>
              </w:rPr>
              <w:t>0</w:t>
            </w:r>
          </w:p>
        </w:tc>
        <w:tc>
          <w:tcPr>
            <w:tcW w:w="992" w:type="dxa"/>
            <w:tcMar>
              <w:left w:w="85" w:type="dxa"/>
              <w:right w:w="85" w:type="dxa"/>
            </w:tcMar>
          </w:tcPr>
          <w:p w14:paraId="685EE17E" w14:textId="77777777" w:rsidR="002071E1" w:rsidRPr="00EE3A03" w:rsidRDefault="002071E1" w:rsidP="00CC2E28">
            <w:pPr>
              <w:spacing w:line="360" w:lineRule="auto"/>
              <w:jc w:val="center"/>
              <w:rPr>
                <w:rFonts w:ascii="Times New Roman" w:eastAsia="Times New Roman" w:hAnsi="Times New Roman" w:cs="Times New Roman"/>
                <w:color w:val="000000" w:themeColor="text1"/>
              </w:rPr>
            </w:pPr>
            <w:r w:rsidRPr="00EE3A03">
              <w:rPr>
                <w:rFonts w:ascii="Times New Roman" w:hAnsi="Times New Roman" w:cs="Times New Roman"/>
                <w:color w:val="000000" w:themeColor="text1"/>
              </w:rPr>
              <w:t>381.01</w:t>
            </w:r>
          </w:p>
        </w:tc>
        <w:tc>
          <w:tcPr>
            <w:tcW w:w="993" w:type="dxa"/>
            <w:tcMar>
              <w:left w:w="85" w:type="dxa"/>
              <w:right w:w="85" w:type="dxa"/>
            </w:tcMar>
          </w:tcPr>
          <w:p w14:paraId="1AFD8906" w14:textId="77777777" w:rsidR="002071E1" w:rsidRPr="00EE3A03" w:rsidRDefault="002071E1" w:rsidP="00CC2E28">
            <w:pPr>
              <w:spacing w:line="360" w:lineRule="auto"/>
              <w:jc w:val="center"/>
              <w:rPr>
                <w:rFonts w:ascii="Times New Roman" w:eastAsia="Times New Roman" w:hAnsi="Times New Roman" w:cs="Times New Roman"/>
                <w:color w:val="000000" w:themeColor="text1"/>
              </w:rPr>
            </w:pPr>
            <w:r w:rsidRPr="00EE3A03">
              <w:rPr>
                <w:rFonts w:ascii="Times New Roman" w:hAnsi="Times New Roman" w:cs="Times New Roman"/>
                <w:color w:val="000000" w:themeColor="text1"/>
              </w:rPr>
              <w:t>0</w:t>
            </w:r>
          </w:p>
        </w:tc>
        <w:tc>
          <w:tcPr>
            <w:tcW w:w="992" w:type="dxa"/>
            <w:tcMar>
              <w:left w:w="85" w:type="dxa"/>
              <w:right w:w="85" w:type="dxa"/>
            </w:tcMar>
          </w:tcPr>
          <w:p w14:paraId="0B7E7463" w14:textId="5BE98EF7" w:rsidR="002071E1" w:rsidRPr="00A6325A" w:rsidRDefault="00A6325A" w:rsidP="00CC2E28">
            <w:pPr>
              <w:spacing w:line="360" w:lineRule="auto"/>
              <w:jc w:val="center"/>
              <w:rPr>
                <w:rFonts w:ascii="Times New Roman" w:eastAsia="Times New Roman" w:hAnsi="Times New Roman" w:cs="Times New Roman"/>
                <w:color w:val="000000" w:themeColor="text1"/>
              </w:rPr>
            </w:pPr>
            <w:r w:rsidRPr="00A6325A">
              <w:rPr>
                <w:rFonts w:ascii="Times New Roman" w:eastAsia="Times New Roman" w:hAnsi="Times New Roman" w:cs="Times New Roman"/>
                <w:color w:val="000000" w:themeColor="text1"/>
              </w:rPr>
              <w:t>-</w:t>
            </w:r>
          </w:p>
        </w:tc>
        <w:tc>
          <w:tcPr>
            <w:tcW w:w="992" w:type="dxa"/>
            <w:tcMar>
              <w:left w:w="85" w:type="dxa"/>
              <w:right w:w="85" w:type="dxa"/>
            </w:tcMar>
          </w:tcPr>
          <w:p w14:paraId="0D43BF34" w14:textId="5F7F4F12" w:rsidR="002071E1" w:rsidRPr="00A6325A" w:rsidRDefault="00A6325A" w:rsidP="00CC2E28">
            <w:pPr>
              <w:spacing w:line="360" w:lineRule="auto"/>
              <w:jc w:val="center"/>
              <w:rPr>
                <w:rFonts w:ascii="Times New Roman" w:eastAsia="Times New Roman" w:hAnsi="Times New Roman" w:cs="Times New Roman"/>
                <w:color w:val="000000" w:themeColor="text1"/>
              </w:rPr>
            </w:pPr>
            <w:r w:rsidRPr="00A6325A">
              <w:rPr>
                <w:rFonts w:ascii="Times New Roman" w:eastAsia="Times New Roman" w:hAnsi="Times New Roman" w:cs="Times New Roman"/>
                <w:color w:val="000000" w:themeColor="text1"/>
              </w:rPr>
              <w:t>-</w:t>
            </w:r>
          </w:p>
        </w:tc>
        <w:tc>
          <w:tcPr>
            <w:tcW w:w="993" w:type="dxa"/>
            <w:tcMar>
              <w:left w:w="85" w:type="dxa"/>
              <w:right w:w="85" w:type="dxa"/>
            </w:tcMar>
          </w:tcPr>
          <w:p w14:paraId="7B0ADB12" w14:textId="77777777" w:rsidR="002071E1" w:rsidRPr="00EE3A03" w:rsidRDefault="002071E1" w:rsidP="00CC2E28">
            <w:pPr>
              <w:spacing w:line="360" w:lineRule="auto"/>
              <w:jc w:val="center"/>
              <w:rPr>
                <w:rFonts w:ascii="Times New Roman" w:eastAsia="Times New Roman" w:hAnsi="Times New Roman" w:cs="Times New Roman"/>
                <w:color w:val="000000" w:themeColor="text1"/>
              </w:rPr>
            </w:pPr>
            <w:r w:rsidRPr="00EE3A03">
              <w:rPr>
                <w:rFonts w:ascii="Times New Roman" w:hAnsi="Times New Roman" w:cs="Times New Roman"/>
                <w:color w:val="000000" w:themeColor="text1"/>
              </w:rPr>
              <w:t>31.90</w:t>
            </w:r>
          </w:p>
        </w:tc>
        <w:tc>
          <w:tcPr>
            <w:tcW w:w="992" w:type="dxa"/>
            <w:tcMar>
              <w:left w:w="85" w:type="dxa"/>
              <w:right w:w="85" w:type="dxa"/>
            </w:tcMar>
          </w:tcPr>
          <w:p w14:paraId="6A832FAE" w14:textId="77777777" w:rsidR="002071E1" w:rsidRPr="00EE3A03" w:rsidRDefault="002071E1" w:rsidP="00CC2E28">
            <w:pPr>
              <w:spacing w:line="360" w:lineRule="auto"/>
              <w:jc w:val="center"/>
              <w:rPr>
                <w:rFonts w:ascii="Times New Roman" w:eastAsia="Times New Roman" w:hAnsi="Times New Roman" w:cs="Times New Roman"/>
                <w:color w:val="000000" w:themeColor="text1"/>
              </w:rPr>
            </w:pPr>
            <w:r w:rsidRPr="00EE3A03">
              <w:rPr>
                <w:rFonts w:ascii="Times New Roman" w:hAnsi="Times New Roman" w:cs="Times New Roman"/>
                <w:color w:val="000000" w:themeColor="text1"/>
              </w:rPr>
              <w:t>0.49</w:t>
            </w:r>
          </w:p>
        </w:tc>
        <w:tc>
          <w:tcPr>
            <w:tcW w:w="992" w:type="dxa"/>
            <w:tcMar>
              <w:left w:w="85" w:type="dxa"/>
              <w:right w:w="85" w:type="dxa"/>
            </w:tcMar>
          </w:tcPr>
          <w:p w14:paraId="45C92703" w14:textId="253E2665" w:rsidR="002071E1" w:rsidRPr="00A6325A" w:rsidRDefault="00A6325A" w:rsidP="00A6325A">
            <w:pPr>
              <w:jc w:val="center"/>
              <w:rPr>
                <w:color w:val="000000" w:themeColor="text1"/>
              </w:rPr>
            </w:pPr>
            <w:r w:rsidRPr="00A6325A">
              <w:rPr>
                <w:color w:val="000000" w:themeColor="text1"/>
              </w:rPr>
              <w:t>-</w:t>
            </w:r>
          </w:p>
        </w:tc>
        <w:tc>
          <w:tcPr>
            <w:tcW w:w="993" w:type="dxa"/>
            <w:tcMar>
              <w:left w:w="85" w:type="dxa"/>
              <w:right w:w="85" w:type="dxa"/>
            </w:tcMar>
          </w:tcPr>
          <w:p w14:paraId="50EA8125" w14:textId="488177B4" w:rsidR="002071E1" w:rsidRPr="00A6325A" w:rsidRDefault="00A6325A" w:rsidP="00A6325A">
            <w:pPr>
              <w:jc w:val="center"/>
              <w:rPr>
                <w:color w:val="000000" w:themeColor="text1"/>
              </w:rPr>
            </w:pPr>
            <w:r w:rsidRPr="00A6325A">
              <w:rPr>
                <w:color w:val="000000" w:themeColor="text1"/>
              </w:rPr>
              <w:t>-</w:t>
            </w:r>
          </w:p>
        </w:tc>
      </w:tr>
      <w:tr w:rsidR="00EE3A03" w:rsidRPr="00EE3A03" w14:paraId="4AC935D5" w14:textId="77777777" w:rsidTr="00CC2E28">
        <w:tc>
          <w:tcPr>
            <w:tcW w:w="3686" w:type="dxa"/>
          </w:tcPr>
          <w:p w14:paraId="14DE4D4C" w14:textId="77777777" w:rsidR="002071E1" w:rsidRPr="00EE3A03" w:rsidRDefault="002071E1" w:rsidP="00CC2E28">
            <w:pPr>
              <w:spacing w:line="360" w:lineRule="auto"/>
              <w:rPr>
                <w:rFonts w:ascii="Times New Roman" w:eastAsia="Times New Roman" w:hAnsi="Times New Roman" w:cs="Times New Roman"/>
                <w:i/>
                <w:color w:val="000000" w:themeColor="text1"/>
                <w:highlight w:val="yellow"/>
              </w:rPr>
            </w:pPr>
            <w:r w:rsidRPr="00EE3A03">
              <w:rPr>
                <w:rFonts w:ascii="Times New Roman" w:hAnsi="Times New Roman" w:cs="Times New Roman"/>
                <w:color w:val="000000" w:themeColor="text1"/>
              </w:rPr>
              <w:t>log</w:t>
            </w:r>
            <w:r w:rsidRPr="00EE3A03">
              <w:rPr>
                <w:rFonts w:ascii="Times New Roman" w:hAnsi="Times New Roman" w:cs="Times New Roman"/>
                <w:color w:val="000000" w:themeColor="text1"/>
                <w:vertAlign w:val="subscript"/>
              </w:rPr>
              <w:t>10</w:t>
            </w:r>
            <w:r w:rsidRPr="00EE3A03">
              <w:rPr>
                <w:rFonts w:ascii="Times New Roman" w:hAnsi="Times New Roman" w:cs="Times New Roman"/>
                <w:color w:val="000000" w:themeColor="text1"/>
              </w:rPr>
              <w:t xml:space="preserve"> </w:t>
            </w:r>
            <w:proofErr w:type="gramStart"/>
            <w:r w:rsidRPr="00EE3A03">
              <w:rPr>
                <w:rFonts w:ascii="Times New Roman" w:hAnsi="Times New Roman" w:cs="Times New Roman"/>
                <w:i/>
                <w:color w:val="000000" w:themeColor="text1"/>
              </w:rPr>
              <w:t>SMR  ~</w:t>
            </w:r>
            <w:proofErr w:type="gramEnd"/>
            <w:r w:rsidRPr="00EE3A03">
              <w:rPr>
                <w:rFonts w:ascii="Times New Roman" w:hAnsi="Times New Roman" w:cs="Times New Roman"/>
                <w:i/>
                <w:color w:val="000000" w:themeColor="text1"/>
              </w:rPr>
              <w:t xml:space="preserve"> </w:t>
            </w:r>
            <w:r w:rsidRPr="00EE3A03">
              <w:rPr>
                <w:rFonts w:ascii="Times New Roman" w:hAnsi="Times New Roman" w:cs="Times New Roman"/>
                <w:color w:val="000000" w:themeColor="text1"/>
              </w:rPr>
              <w:t>log</w:t>
            </w:r>
            <w:r w:rsidRPr="00EE3A03">
              <w:rPr>
                <w:rFonts w:ascii="Times New Roman" w:hAnsi="Times New Roman" w:cs="Times New Roman"/>
                <w:color w:val="000000" w:themeColor="text1"/>
                <w:vertAlign w:val="subscript"/>
              </w:rPr>
              <w:t>10</w:t>
            </w:r>
            <w:r w:rsidRPr="00EE3A03">
              <w:rPr>
                <w:rFonts w:ascii="Times New Roman" w:hAnsi="Times New Roman" w:cs="Times New Roman"/>
                <w:color w:val="000000" w:themeColor="text1"/>
              </w:rPr>
              <w:t xml:space="preserve"> </w:t>
            </w:r>
            <w:r w:rsidRPr="00EE3A03">
              <w:rPr>
                <w:rFonts w:ascii="Times New Roman" w:hAnsi="Times New Roman" w:cs="Times New Roman"/>
                <w:i/>
                <w:color w:val="000000" w:themeColor="text1"/>
              </w:rPr>
              <w:t>M</w:t>
            </w:r>
            <w:r w:rsidRPr="00EE3A03">
              <w:rPr>
                <w:rFonts w:ascii="Times New Roman" w:hAnsi="Times New Roman" w:cs="Times New Roman"/>
                <w:color w:val="000000" w:themeColor="text1"/>
              </w:rPr>
              <w:t xml:space="preserve"> + </w:t>
            </w:r>
            <w:r w:rsidRPr="00EE3A03">
              <w:rPr>
                <w:rFonts w:ascii="Times New Roman" w:hAnsi="Times New Roman" w:cs="Times New Roman"/>
                <w:i/>
                <w:color w:val="000000" w:themeColor="text1"/>
              </w:rPr>
              <w:t>T</w:t>
            </w:r>
            <w:r w:rsidRPr="00EE3A03">
              <w:rPr>
                <w:rFonts w:ascii="Times New Roman" w:hAnsi="Times New Roman" w:cs="Times New Roman"/>
                <w:i/>
                <w:color w:val="000000" w:themeColor="text1"/>
                <w:vertAlign w:val="subscript"/>
              </w:rPr>
              <w:t xml:space="preserve">a </w:t>
            </w:r>
            <w:r w:rsidRPr="00EE3A03">
              <w:rPr>
                <w:rFonts w:ascii="Times New Roman" w:hAnsi="Times New Roman" w:cs="Times New Roman"/>
                <w:color w:val="000000" w:themeColor="text1"/>
              </w:rPr>
              <w:t xml:space="preserve">+ </w:t>
            </w:r>
            <w:proofErr w:type="spellStart"/>
            <w:r w:rsidRPr="00EE3A03">
              <w:rPr>
                <w:rFonts w:ascii="Times New Roman" w:hAnsi="Times New Roman" w:cs="Times New Roman"/>
                <w:i/>
                <w:color w:val="000000" w:themeColor="text1"/>
              </w:rPr>
              <w:t>T</w:t>
            </w:r>
            <w:r w:rsidRPr="00EE3A03">
              <w:rPr>
                <w:rFonts w:ascii="Times New Roman" w:hAnsi="Times New Roman" w:cs="Times New Roman"/>
                <w:i/>
                <w:color w:val="000000" w:themeColor="text1"/>
                <w:vertAlign w:val="subscript"/>
              </w:rPr>
              <w:t>mean</w:t>
            </w:r>
            <w:proofErr w:type="spellEnd"/>
          </w:p>
        </w:tc>
        <w:tc>
          <w:tcPr>
            <w:tcW w:w="992" w:type="dxa"/>
            <w:tcMar>
              <w:left w:w="85" w:type="dxa"/>
              <w:right w:w="85" w:type="dxa"/>
            </w:tcMar>
          </w:tcPr>
          <w:p w14:paraId="2F480C31" w14:textId="77777777" w:rsidR="002071E1" w:rsidRPr="00EE3A03" w:rsidRDefault="002071E1" w:rsidP="00CC2E28">
            <w:pPr>
              <w:spacing w:line="360" w:lineRule="auto"/>
              <w:jc w:val="center"/>
              <w:rPr>
                <w:rFonts w:ascii="Times New Roman" w:eastAsia="Times New Roman" w:hAnsi="Times New Roman" w:cs="Times New Roman"/>
                <w:color w:val="000000" w:themeColor="text1"/>
                <w:highlight w:val="yellow"/>
              </w:rPr>
            </w:pPr>
            <w:r w:rsidRPr="00EE3A03">
              <w:rPr>
                <w:rFonts w:ascii="Times New Roman" w:hAnsi="Times New Roman" w:cs="Times New Roman"/>
                <w:color w:val="000000" w:themeColor="text1"/>
              </w:rPr>
              <w:t>393.17</w:t>
            </w:r>
          </w:p>
        </w:tc>
        <w:tc>
          <w:tcPr>
            <w:tcW w:w="992" w:type="dxa"/>
            <w:tcMar>
              <w:left w:w="85" w:type="dxa"/>
              <w:right w:w="85" w:type="dxa"/>
            </w:tcMar>
          </w:tcPr>
          <w:p w14:paraId="7A087463" w14:textId="77777777" w:rsidR="002071E1" w:rsidRPr="00EE3A03" w:rsidRDefault="002071E1" w:rsidP="00CC2E28">
            <w:pPr>
              <w:spacing w:line="360" w:lineRule="auto"/>
              <w:jc w:val="center"/>
              <w:rPr>
                <w:rFonts w:ascii="Times New Roman" w:eastAsia="Times New Roman" w:hAnsi="Times New Roman" w:cs="Times New Roman"/>
                <w:color w:val="000000" w:themeColor="text1"/>
                <w:highlight w:val="yellow"/>
              </w:rPr>
            </w:pPr>
            <w:r w:rsidRPr="00EE3A03">
              <w:rPr>
                <w:rFonts w:ascii="Times New Roman" w:hAnsi="Times New Roman" w:cs="Times New Roman"/>
                <w:color w:val="000000" w:themeColor="text1"/>
              </w:rPr>
              <w:t>0</w:t>
            </w:r>
          </w:p>
        </w:tc>
        <w:tc>
          <w:tcPr>
            <w:tcW w:w="992" w:type="dxa"/>
            <w:tcMar>
              <w:left w:w="85" w:type="dxa"/>
              <w:right w:w="85" w:type="dxa"/>
            </w:tcMar>
          </w:tcPr>
          <w:p w14:paraId="3165E9D6" w14:textId="77777777" w:rsidR="002071E1" w:rsidRPr="00EE3A03" w:rsidRDefault="002071E1" w:rsidP="00CC2E28">
            <w:pPr>
              <w:spacing w:line="360" w:lineRule="auto"/>
              <w:jc w:val="center"/>
              <w:rPr>
                <w:rFonts w:ascii="Times New Roman" w:eastAsia="Times New Roman" w:hAnsi="Times New Roman" w:cs="Times New Roman"/>
                <w:color w:val="000000" w:themeColor="text1"/>
                <w:highlight w:val="yellow"/>
              </w:rPr>
            </w:pPr>
            <w:r w:rsidRPr="00EE3A03">
              <w:rPr>
                <w:rFonts w:ascii="Times New Roman" w:hAnsi="Times New Roman" w:cs="Times New Roman"/>
                <w:color w:val="000000" w:themeColor="text1"/>
              </w:rPr>
              <w:t>331.63</w:t>
            </w:r>
          </w:p>
        </w:tc>
        <w:tc>
          <w:tcPr>
            <w:tcW w:w="993" w:type="dxa"/>
            <w:tcMar>
              <w:left w:w="85" w:type="dxa"/>
              <w:right w:w="85" w:type="dxa"/>
            </w:tcMar>
          </w:tcPr>
          <w:p w14:paraId="2DC87190" w14:textId="77777777" w:rsidR="002071E1" w:rsidRPr="00EE3A03" w:rsidRDefault="002071E1" w:rsidP="00CC2E28">
            <w:pPr>
              <w:spacing w:line="360" w:lineRule="auto"/>
              <w:jc w:val="center"/>
              <w:rPr>
                <w:rFonts w:ascii="Times New Roman" w:eastAsia="Times New Roman" w:hAnsi="Times New Roman" w:cs="Times New Roman"/>
                <w:color w:val="000000" w:themeColor="text1"/>
                <w:highlight w:val="yellow"/>
              </w:rPr>
            </w:pPr>
            <w:r w:rsidRPr="00EE3A03">
              <w:rPr>
                <w:rFonts w:ascii="Times New Roman" w:hAnsi="Times New Roman" w:cs="Times New Roman"/>
                <w:color w:val="000000" w:themeColor="text1"/>
              </w:rPr>
              <w:t>0</w:t>
            </w:r>
          </w:p>
        </w:tc>
        <w:tc>
          <w:tcPr>
            <w:tcW w:w="992" w:type="dxa"/>
            <w:tcMar>
              <w:left w:w="85" w:type="dxa"/>
              <w:right w:w="85" w:type="dxa"/>
            </w:tcMar>
          </w:tcPr>
          <w:p w14:paraId="7DB96B57" w14:textId="2A1E785E" w:rsidR="002071E1" w:rsidRPr="00A6325A" w:rsidRDefault="00A6325A" w:rsidP="00CC2E28">
            <w:pPr>
              <w:spacing w:line="360" w:lineRule="auto"/>
              <w:jc w:val="center"/>
              <w:rPr>
                <w:rFonts w:ascii="Times New Roman" w:eastAsia="Times New Roman" w:hAnsi="Times New Roman" w:cs="Times New Roman"/>
                <w:color w:val="000000" w:themeColor="text1"/>
              </w:rPr>
            </w:pPr>
            <w:r w:rsidRPr="00A6325A">
              <w:rPr>
                <w:rFonts w:ascii="Times New Roman" w:eastAsia="Times New Roman" w:hAnsi="Times New Roman" w:cs="Times New Roman"/>
                <w:color w:val="000000" w:themeColor="text1"/>
              </w:rPr>
              <w:t>-</w:t>
            </w:r>
          </w:p>
        </w:tc>
        <w:tc>
          <w:tcPr>
            <w:tcW w:w="992" w:type="dxa"/>
            <w:tcMar>
              <w:left w:w="85" w:type="dxa"/>
              <w:right w:w="85" w:type="dxa"/>
            </w:tcMar>
          </w:tcPr>
          <w:p w14:paraId="4D57D421" w14:textId="32094B98" w:rsidR="002071E1" w:rsidRPr="00A6325A" w:rsidRDefault="00A6325A" w:rsidP="00CC2E28">
            <w:pPr>
              <w:spacing w:line="360" w:lineRule="auto"/>
              <w:jc w:val="center"/>
              <w:rPr>
                <w:rFonts w:ascii="Times New Roman" w:eastAsia="Times New Roman" w:hAnsi="Times New Roman" w:cs="Times New Roman"/>
                <w:color w:val="000000" w:themeColor="text1"/>
              </w:rPr>
            </w:pPr>
            <w:r w:rsidRPr="00A6325A">
              <w:rPr>
                <w:rFonts w:ascii="Times New Roman" w:eastAsia="Times New Roman" w:hAnsi="Times New Roman" w:cs="Times New Roman"/>
                <w:color w:val="000000" w:themeColor="text1"/>
              </w:rPr>
              <w:t>-</w:t>
            </w:r>
          </w:p>
        </w:tc>
        <w:tc>
          <w:tcPr>
            <w:tcW w:w="993" w:type="dxa"/>
            <w:tcMar>
              <w:left w:w="85" w:type="dxa"/>
              <w:right w:w="85" w:type="dxa"/>
            </w:tcMar>
          </w:tcPr>
          <w:p w14:paraId="3D71C2A4" w14:textId="77777777" w:rsidR="002071E1" w:rsidRPr="00EE3A03" w:rsidRDefault="002071E1" w:rsidP="00CC2E28">
            <w:pPr>
              <w:spacing w:line="360" w:lineRule="auto"/>
              <w:jc w:val="center"/>
              <w:rPr>
                <w:rFonts w:ascii="Times New Roman" w:eastAsia="Times New Roman" w:hAnsi="Times New Roman" w:cs="Times New Roman"/>
                <w:color w:val="000000" w:themeColor="text1"/>
                <w:highlight w:val="yellow"/>
              </w:rPr>
            </w:pPr>
            <w:r w:rsidRPr="00EE3A03">
              <w:rPr>
                <w:rFonts w:ascii="Times New Roman" w:hAnsi="Times New Roman" w:cs="Times New Roman"/>
                <w:color w:val="000000" w:themeColor="text1"/>
              </w:rPr>
              <w:t>37.16</w:t>
            </w:r>
          </w:p>
        </w:tc>
        <w:tc>
          <w:tcPr>
            <w:tcW w:w="992" w:type="dxa"/>
            <w:tcMar>
              <w:left w:w="85" w:type="dxa"/>
              <w:right w:w="85" w:type="dxa"/>
            </w:tcMar>
          </w:tcPr>
          <w:p w14:paraId="5044E073" w14:textId="77777777" w:rsidR="002071E1" w:rsidRPr="00EE3A03" w:rsidRDefault="002071E1" w:rsidP="00CC2E28">
            <w:pPr>
              <w:spacing w:line="360" w:lineRule="auto"/>
              <w:jc w:val="center"/>
              <w:rPr>
                <w:rFonts w:ascii="Times New Roman" w:eastAsia="Times New Roman" w:hAnsi="Times New Roman" w:cs="Times New Roman"/>
                <w:color w:val="000000" w:themeColor="text1"/>
                <w:highlight w:val="yellow"/>
              </w:rPr>
            </w:pPr>
            <w:r w:rsidRPr="00EE3A03">
              <w:rPr>
                <w:rFonts w:ascii="Times New Roman" w:hAnsi="Times New Roman" w:cs="Times New Roman"/>
                <w:color w:val="000000" w:themeColor="text1"/>
              </w:rPr>
              <w:t>0.04</w:t>
            </w:r>
          </w:p>
        </w:tc>
        <w:tc>
          <w:tcPr>
            <w:tcW w:w="992" w:type="dxa"/>
            <w:tcMar>
              <w:left w:w="85" w:type="dxa"/>
              <w:right w:w="85" w:type="dxa"/>
            </w:tcMar>
          </w:tcPr>
          <w:p w14:paraId="7D637191" w14:textId="5C53C403" w:rsidR="002071E1" w:rsidRPr="00A6325A" w:rsidRDefault="00A6325A" w:rsidP="00A6325A">
            <w:pPr>
              <w:jc w:val="center"/>
              <w:rPr>
                <w:color w:val="000000" w:themeColor="text1"/>
              </w:rPr>
            </w:pPr>
            <w:r w:rsidRPr="00A6325A">
              <w:rPr>
                <w:color w:val="000000" w:themeColor="text1"/>
              </w:rPr>
              <w:t>-</w:t>
            </w:r>
          </w:p>
        </w:tc>
        <w:tc>
          <w:tcPr>
            <w:tcW w:w="993" w:type="dxa"/>
            <w:tcMar>
              <w:left w:w="85" w:type="dxa"/>
              <w:right w:w="85" w:type="dxa"/>
            </w:tcMar>
          </w:tcPr>
          <w:p w14:paraId="6B08C70D" w14:textId="29DA21A3" w:rsidR="002071E1" w:rsidRPr="00A6325A" w:rsidRDefault="00A6325A" w:rsidP="00A6325A">
            <w:pPr>
              <w:jc w:val="center"/>
              <w:rPr>
                <w:color w:val="000000" w:themeColor="text1"/>
              </w:rPr>
            </w:pPr>
            <w:r w:rsidRPr="00A6325A">
              <w:rPr>
                <w:color w:val="000000" w:themeColor="text1"/>
              </w:rPr>
              <w:t>-</w:t>
            </w:r>
          </w:p>
        </w:tc>
      </w:tr>
      <w:tr w:rsidR="00EE3A03" w:rsidRPr="00EE3A03" w14:paraId="49143B29" w14:textId="77777777" w:rsidTr="00CC2E28">
        <w:tc>
          <w:tcPr>
            <w:tcW w:w="3686" w:type="dxa"/>
          </w:tcPr>
          <w:p w14:paraId="24230CD0" w14:textId="77777777" w:rsidR="002071E1" w:rsidRPr="00EE3A03" w:rsidRDefault="002071E1" w:rsidP="00CC2E28">
            <w:pPr>
              <w:spacing w:line="360" w:lineRule="auto"/>
              <w:rPr>
                <w:rFonts w:ascii="Times New Roman" w:eastAsia="Times New Roman" w:hAnsi="Times New Roman" w:cs="Times New Roman"/>
                <w:i/>
                <w:color w:val="000000" w:themeColor="text1"/>
              </w:rPr>
            </w:pPr>
            <w:r w:rsidRPr="00EE3A03">
              <w:rPr>
                <w:rFonts w:ascii="Times New Roman" w:hAnsi="Times New Roman" w:cs="Times New Roman"/>
                <w:color w:val="000000" w:themeColor="text1"/>
              </w:rPr>
              <w:t>log</w:t>
            </w:r>
            <w:r w:rsidRPr="00EE3A03">
              <w:rPr>
                <w:rFonts w:ascii="Times New Roman" w:hAnsi="Times New Roman" w:cs="Times New Roman"/>
                <w:color w:val="000000" w:themeColor="text1"/>
                <w:vertAlign w:val="subscript"/>
              </w:rPr>
              <w:t>10</w:t>
            </w:r>
            <w:r w:rsidRPr="00EE3A03">
              <w:rPr>
                <w:rFonts w:ascii="Times New Roman" w:hAnsi="Times New Roman" w:cs="Times New Roman"/>
                <w:color w:val="000000" w:themeColor="text1"/>
              </w:rPr>
              <w:t xml:space="preserve"> </w:t>
            </w:r>
            <w:proofErr w:type="gramStart"/>
            <w:r w:rsidRPr="00EE3A03">
              <w:rPr>
                <w:rFonts w:ascii="Times New Roman" w:hAnsi="Times New Roman" w:cs="Times New Roman"/>
                <w:i/>
                <w:color w:val="000000" w:themeColor="text1"/>
              </w:rPr>
              <w:t>SMR  ~</w:t>
            </w:r>
            <w:proofErr w:type="gramEnd"/>
            <w:r w:rsidRPr="00EE3A03">
              <w:rPr>
                <w:rFonts w:ascii="Times New Roman" w:hAnsi="Times New Roman" w:cs="Times New Roman"/>
                <w:i/>
                <w:color w:val="000000" w:themeColor="text1"/>
              </w:rPr>
              <w:t xml:space="preserve"> </w:t>
            </w:r>
            <w:r w:rsidRPr="00EE3A03">
              <w:rPr>
                <w:rFonts w:ascii="Times New Roman" w:hAnsi="Times New Roman" w:cs="Times New Roman"/>
                <w:color w:val="000000" w:themeColor="text1"/>
              </w:rPr>
              <w:t>log</w:t>
            </w:r>
            <w:r w:rsidRPr="00EE3A03">
              <w:rPr>
                <w:rFonts w:ascii="Times New Roman" w:hAnsi="Times New Roman" w:cs="Times New Roman"/>
                <w:color w:val="000000" w:themeColor="text1"/>
                <w:vertAlign w:val="subscript"/>
              </w:rPr>
              <w:t>10</w:t>
            </w:r>
            <w:r w:rsidRPr="00EE3A03">
              <w:rPr>
                <w:rFonts w:ascii="Times New Roman" w:hAnsi="Times New Roman" w:cs="Times New Roman"/>
                <w:color w:val="000000" w:themeColor="text1"/>
              </w:rPr>
              <w:t xml:space="preserve"> </w:t>
            </w:r>
            <w:r w:rsidRPr="00EE3A03">
              <w:rPr>
                <w:rFonts w:ascii="Times New Roman" w:hAnsi="Times New Roman" w:cs="Times New Roman"/>
                <w:i/>
                <w:color w:val="000000" w:themeColor="text1"/>
              </w:rPr>
              <w:t>M</w:t>
            </w:r>
            <w:r w:rsidRPr="00EE3A03">
              <w:rPr>
                <w:rFonts w:ascii="Times New Roman" w:hAnsi="Times New Roman" w:cs="Times New Roman"/>
                <w:color w:val="000000" w:themeColor="text1"/>
              </w:rPr>
              <w:t xml:space="preserve"> + </w:t>
            </w:r>
            <w:r w:rsidRPr="00EE3A03">
              <w:rPr>
                <w:rFonts w:ascii="Times New Roman" w:hAnsi="Times New Roman" w:cs="Times New Roman"/>
                <w:i/>
                <w:color w:val="000000" w:themeColor="text1"/>
              </w:rPr>
              <w:t>T</w:t>
            </w:r>
            <w:r w:rsidRPr="00EE3A03">
              <w:rPr>
                <w:rFonts w:ascii="Times New Roman" w:hAnsi="Times New Roman" w:cs="Times New Roman"/>
                <w:i/>
                <w:color w:val="000000" w:themeColor="text1"/>
                <w:vertAlign w:val="subscript"/>
              </w:rPr>
              <w:t xml:space="preserve">a </w:t>
            </w:r>
            <w:r w:rsidRPr="00EE3A03">
              <w:rPr>
                <w:rFonts w:ascii="Times New Roman" w:hAnsi="Times New Roman" w:cs="Times New Roman"/>
                <w:color w:val="000000" w:themeColor="text1"/>
              </w:rPr>
              <w:t xml:space="preserve">+ </w:t>
            </w:r>
            <w:proofErr w:type="spellStart"/>
            <w:r w:rsidRPr="00EE3A03">
              <w:rPr>
                <w:rFonts w:ascii="Times New Roman" w:hAnsi="Times New Roman" w:cs="Times New Roman"/>
                <w:i/>
                <w:color w:val="000000" w:themeColor="text1"/>
              </w:rPr>
              <w:t>T</w:t>
            </w:r>
            <w:r w:rsidRPr="00EE3A03">
              <w:rPr>
                <w:rFonts w:ascii="Times New Roman" w:hAnsi="Times New Roman" w:cs="Times New Roman"/>
                <w:i/>
                <w:color w:val="000000" w:themeColor="text1"/>
                <w:vertAlign w:val="subscript"/>
              </w:rPr>
              <w:t>min</w:t>
            </w:r>
            <w:proofErr w:type="spellEnd"/>
          </w:p>
        </w:tc>
        <w:tc>
          <w:tcPr>
            <w:tcW w:w="992" w:type="dxa"/>
            <w:tcMar>
              <w:left w:w="85" w:type="dxa"/>
              <w:right w:w="85" w:type="dxa"/>
            </w:tcMar>
          </w:tcPr>
          <w:p w14:paraId="6FAF58A2" w14:textId="77777777" w:rsidR="002071E1" w:rsidRPr="00EE3A03" w:rsidRDefault="002071E1" w:rsidP="00CC2E28">
            <w:pPr>
              <w:spacing w:line="360" w:lineRule="auto"/>
              <w:jc w:val="center"/>
              <w:rPr>
                <w:rFonts w:ascii="Times New Roman" w:eastAsia="Times New Roman" w:hAnsi="Times New Roman" w:cs="Times New Roman"/>
                <w:color w:val="000000" w:themeColor="text1"/>
              </w:rPr>
            </w:pPr>
            <w:r w:rsidRPr="00EE3A03">
              <w:rPr>
                <w:rFonts w:ascii="Times New Roman" w:hAnsi="Times New Roman" w:cs="Times New Roman"/>
                <w:color w:val="000000" w:themeColor="text1"/>
              </w:rPr>
              <w:t>398.99</w:t>
            </w:r>
          </w:p>
        </w:tc>
        <w:tc>
          <w:tcPr>
            <w:tcW w:w="992" w:type="dxa"/>
            <w:tcMar>
              <w:left w:w="85" w:type="dxa"/>
              <w:right w:w="85" w:type="dxa"/>
            </w:tcMar>
          </w:tcPr>
          <w:p w14:paraId="34E82D39" w14:textId="77777777" w:rsidR="002071E1" w:rsidRPr="00EE3A03" w:rsidRDefault="002071E1" w:rsidP="00CC2E28">
            <w:pPr>
              <w:spacing w:line="360" w:lineRule="auto"/>
              <w:jc w:val="center"/>
              <w:rPr>
                <w:rFonts w:ascii="Times New Roman" w:eastAsia="Times New Roman" w:hAnsi="Times New Roman" w:cs="Times New Roman"/>
                <w:color w:val="000000" w:themeColor="text1"/>
              </w:rPr>
            </w:pPr>
            <w:r w:rsidRPr="00EE3A03">
              <w:rPr>
                <w:rFonts w:ascii="Times New Roman" w:hAnsi="Times New Roman" w:cs="Times New Roman"/>
                <w:color w:val="000000" w:themeColor="text1"/>
              </w:rPr>
              <w:t>0</w:t>
            </w:r>
          </w:p>
        </w:tc>
        <w:tc>
          <w:tcPr>
            <w:tcW w:w="992" w:type="dxa"/>
            <w:tcMar>
              <w:left w:w="85" w:type="dxa"/>
              <w:right w:w="85" w:type="dxa"/>
            </w:tcMar>
          </w:tcPr>
          <w:p w14:paraId="4A1BAC9D" w14:textId="77777777" w:rsidR="002071E1" w:rsidRPr="00EE3A03" w:rsidRDefault="002071E1" w:rsidP="00CC2E28">
            <w:pPr>
              <w:spacing w:line="360" w:lineRule="auto"/>
              <w:jc w:val="center"/>
              <w:rPr>
                <w:rFonts w:ascii="Times New Roman" w:eastAsia="Times New Roman" w:hAnsi="Times New Roman" w:cs="Times New Roman"/>
                <w:color w:val="000000" w:themeColor="text1"/>
              </w:rPr>
            </w:pPr>
            <w:r w:rsidRPr="00EE3A03">
              <w:rPr>
                <w:rFonts w:ascii="Times New Roman" w:hAnsi="Times New Roman" w:cs="Times New Roman"/>
                <w:color w:val="000000" w:themeColor="text1"/>
              </w:rPr>
              <w:t>296.34</w:t>
            </w:r>
          </w:p>
        </w:tc>
        <w:tc>
          <w:tcPr>
            <w:tcW w:w="993" w:type="dxa"/>
            <w:tcMar>
              <w:left w:w="85" w:type="dxa"/>
              <w:right w:w="85" w:type="dxa"/>
            </w:tcMar>
          </w:tcPr>
          <w:p w14:paraId="22B9D2C3" w14:textId="77777777" w:rsidR="002071E1" w:rsidRPr="00EE3A03" w:rsidRDefault="002071E1" w:rsidP="00CC2E28">
            <w:pPr>
              <w:spacing w:line="360" w:lineRule="auto"/>
              <w:jc w:val="center"/>
              <w:rPr>
                <w:rFonts w:ascii="Times New Roman" w:eastAsia="Times New Roman" w:hAnsi="Times New Roman" w:cs="Times New Roman"/>
                <w:color w:val="000000" w:themeColor="text1"/>
              </w:rPr>
            </w:pPr>
            <w:r w:rsidRPr="00EE3A03">
              <w:rPr>
                <w:rFonts w:ascii="Times New Roman" w:hAnsi="Times New Roman" w:cs="Times New Roman"/>
                <w:color w:val="000000" w:themeColor="text1"/>
              </w:rPr>
              <w:t>0</w:t>
            </w:r>
          </w:p>
        </w:tc>
        <w:tc>
          <w:tcPr>
            <w:tcW w:w="992" w:type="dxa"/>
            <w:tcMar>
              <w:left w:w="85" w:type="dxa"/>
              <w:right w:w="85" w:type="dxa"/>
            </w:tcMar>
          </w:tcPr>
          <w:p w14:paraId="4DD74081" w14:textId="6DFC716E" w:rsidR="002071E1" w:rsidRPr="00A6325A" w:rsidRDefault="00A6325A" w:rsidP="00CC2E28">
            <w:pPr>
              <w:spacing w:line="360" w:lineRule="auto"/>
              <w:jc w:val="center"/>
              <w:rPr>
                <w:rFonts w:ascii="Times New Roman" w:eastAsia="Times New Roman" w:hAnsi="Times New Roman" w:cs="Times New Roman"/>
                <w:color w:val="000000" w:themeColor="text1"/>
              </w:rPr>
            </w:pPr>
            <w:r w:rsidRPr="00A6325A">
              <w:rPr>
                <w:rFonts w:ascii="Times New Roman" w:eastAsia="Times New Roman" w:hAnsi="Times New Roman" w:cs="Times New Roman"/>
                <w:color w:val="000000" w:themeColor="text1"/>
              </w:rPr>
              <w:t>-</w:t>
            </w:r>
          </w:p>
        </w:tc>
        <w:tc>
          <w:tcPr>
            <w:tcW w:w="992" w:type="dxa"/>
            <w:tcMar>
              <w:left w:w="85" w:type="dxa"/>
              <w:right w:w="85" w:type="dxa"/>
            </w:tcMar>
          </w:tcPr>
          <w:p w14:paraId="55D28182" w14:textId="29A5C8D5" w:rsidR="002071E1" w:rsidRPr="00A6325A" w:rsidRDefault="00A6325A" w:rsidP="00CC2E28">
            <w:pPr>
              <w:spacing w:line="360" w:lineRule="auto"/>
              <w:jc w:val="center"/>
              <w:rPr>
                <w:rFonts w:ascii="Times New Roman" w:eastAsia="Times New Roman" w:hAnsi="Times New Roman" w:cs="Times New Roman"/>
                <w:color w:val="000000" w:themeColor="text1"/>
              </w:rPr>
            </w:pPr>
            <w:r w:rsidRPr="00A6325A">
              <w:rPr>
                <w:rFonts w:ascii="Times New Roman" w:eastAsia="Times New Roman" w:hAnsi="Times New Roman" w:cs="Times New Roman"/>
                <w:color w:val="000000" w:themeColor="text1"/>
              </w:rPr>
              <w:t>-</w:t>
            </w:r>
          </w:p>
        </w:tc>
        <w:tc>
          <w:tcPr>
            <w:tcW w:w="993" w:type="dxa"/>
            <w:tcMar>
              <w:left w:w="85" w:type="dxa"/>
              <w:right w:w="85" w:type="dxa"/>
            </w:tcMar>
          </w:tcPr>
          <w:p w14:paraId="07BF409B" w14:textId="77777777" w:rsidR="002071E1" w:rsidRPr="00EE3A03" w:rsidRDefault="002071E1" w:rsidP="00CC2E28">
            <w:pPr>
              <w:spacing w:line="360" w:lineRule="auto"/>
              <w:jc w:val="center"/>
              <w:rPr>
                <w:rFonts w:ascii="Times New Roman" w:eastAsia="Times New Roman" w:hAnsi="Times New Roman" w:cs="Times New Roman"/>
                <w:color w:val="000000" w:themeColor="text1"/>
              </w:rPr>
            </w:pPr>
            <w:r w:rsidRPr="00EE3A03">
              <w:rPr>
                <w:rFonts w:ascii="Times New Roman" w:hAnsi="Times New Roman" w:cs="Times New Roman"/>
                <w:color w:val="000000" w:themeColor="text1"/>
              </w:rPr>
              <w:t>35.45</w:t>
            </w:r>
          </w:p>
        </w:tc>
        <w:tc>
          <w:tcPr>
            <w:tcW w:w="992" w:type="dxa"/>
            <w:tcMar>
              <w:left w:w="85" w:type="dxa"/>
              <w:right w:w="85" w:type="dxa"/>
            </w:tcMar>
          </w:tcPr>
          <w:p w14:paraId="4F1E2EC2" w14:textId="77777777" w:rsidR="002071E1" w:rsidRPr="00EE3A03" w:rsidRDefault="002071E1" w:rsidP="00CC2E28">
            <w:pPr>
              <w:spacing w:line="360" w:lineRule="auto"/>
              <w:jc w:val="center"/>
              <w:rPr>
                <w:rFonts w:ascii="Times New Roman" w:eastAsia="Times New Roman" w:hAnsi="Times New Roman" w:cs="Times New Roman"/>
                <w:color w:val="000000" w:themeColor="text1"/>
              </w:rPr>
            </w:pPr>
            <w:r w:rsidRPr="00EE3A03">
              <w:rPr>
                <w:rFonts w:ascii="Times New Roman" w:hAnsi="Times New Roman" w:cs="Times New Roman"/>
                <w:color w:val="000000" w:themeColor="text1"/>
              </w:rPr>
              <w:t>0.08</w:t>
            </w:r>
          </w:p>
        </w:tc>
        <w:tc>
          <w:tcPr>
            <w:tcW w:w="992" w:type="dxa"/>
            <w:tcMar>
              <w:left w:w="85" w:type="dxa"/>
              <w:right w:w="85" w:type="dxa"/>
            </w:tcMar>
          </w:tcPr>
          <w:p w14:paraId="53F4A802" w14:textId="14938055" w:rsidR="002071E1" w:rsidRPr="00A6325A" w:rsidRDefault="00A6325A" w:rsidP="00A6325A">
            <w:pPr>
              <w:jc w:val="center"/>
              <w:rPr>
                <w:color w:val="000000" w:themeColor="text1"/>
              </w:rPr>
            </w:pPr>
            <w:r w:rsidRPr="00A6325A">
              <w:rPr>
                <w:color w:val="000000" w:themeColor="text1"/>
              </w:rPr>
              <w:t>-</w:t>
            </w:r>
          </w:p>
        </w:tc>
        <w:tc>
          <w:tcPr>
            <w:tcW w:w="993" w:type="dxa"/>
            <w:tcMar>
              <w:left w:w="85" w:type="dxa"/>
              <w:right w:w="85" w:type="dxa"/>
            </w:tcMar>
          </w:tcPr>
          <w:p w14:paraId="6BDE4544" w14:textId="30493D9C" w:rsidR="002071E1" w:rsidRPr="00A6325A" w:rsidRDefault="00A6325A" w:rsidP="00A6325A">
            <w:pPr>
              <w:jc w:val="center"/>
              <w:rPr>
                <w:color w:val="000000" w:themeColor="text1"/>
              </w:rPr>
            </w:pPr>
            <w:r w:rsidRPr="00A6325A">
              <w:rPr>
                <w:color w:val="000000" w:themeColor="text1"/>
              </w:rPr>
              <w:t>-</w:t>
            </w:r>
          </w:p>
        </w:tc>
      </w:tr>
      <w:tr w:rsidR="00EE3A03" w:rsidRPr="00EE3A03" w14:paraId="09CC2D3B" w14:textId="77777777" w:rsidTr="00CC2E28">
        <w:tc>
          <w:tcPr>
            <w:tcW w:w="3686" w:type="dxa"/>
          </w:tcPr>
          <w:p w14:paraId="282E7EAB" w14:textId="77777777" w:rsidR="002071E1" w:rsidRPr="00EE3A03" w:rsidRDefault="002071E1" w:rsidP="00CC2E28">
            <w:pPr>
              <w:spacing w:line="360" w:lineRule="auto"/>
              <w:rPr>
                <w:rFonts w:ascii="Times New Roman" w:hAnsi="Times New Roman" w:cs="Times New Roman"/>
                <w:color w:val="000000" w:themeColor="text1"/>
              </w:rPr>
            </w:pPr>
            <w:r w:rsidRPr="00EE3A03">
              <w:rPr>
                <w:rFonts w:ascii="Times New Roman" w:hAnsi="Times New Roman" w:cs="Times New Roman"/>
                <w:color w:val="000000" w:themeColor="text1"/>
              </w:rPr>
              <w:t>log</w:t>
            </w:r>
            <w:r w:rsidRPr="00EE3A03">
              <w:rPr>
                <w:rFonts w:ascii="Times New Roman" w:hAnsi="Times New Roman" w:cs="Times New Roman"/>
                <w:color w:val="000000" w:themeColor="text1"/>
                <w:vertAlign w:val="subscript"/>
              </w:rPr>
              <w:t>10</w:t>
            </w:r>
            <w:r w:rsidRPr="00EE3A03">
              <w:rPr>
                <w:rFonts w:ascii="Times New Roman" w:hAnsi="Times New Roman" w:cs="Times New Roman"/>
                <w:color w:val="000000" w:themeColor="text1"/>
              </w:rPr>
              <w:t xml:space="preserve"> </w:t>
            </w:r>
            <w:proofErr w:type="gramStart"/>
            <w:r w:rsidRPr="00EE3A03">
              <w:rPr>
                <w:rFonts w:ascii="Times New Roman" w:hAnsi="Times New Roman" w:cs="Times New Roman"/>
                <w:i/>
                <w:color w:val="000000" w:themeColor="text1"/>
              </w:rPr>
              <w:t>SMR  ~</w:t>
            </w:r>
            <w:proofErr w:type="gramEnd"/>
            <w:r w:rsidRPr="00EE3A03">
              <w:rPr>
                <w:rFonts w:ascii="Times New Roman" w:hAnsi="Times New Roman" w:cs="Times New Roman"/>
                <w:i/>
                <w:color w:val="000000" w:themeColor="text1"/>
              </w:rPr>
              <w:t xml:space="preserve"> </w:t>
            </w:r>
            <w:r w:rsidRPr="00EE3A03">
              <w:rPr>
                <w:rFonts w:ascii="Times New Roman" w:hAnsi="Times New Roman" w:cs="Times New Roman"/>
                <w:color w:val="000000" w:themeColor="text1"/>
              </w:rPr>
              <w:t>log</w:t>
            </w:r>
            <w:r w:rsidRPr="00EE3A03">
              <w:rPr>
                <w:rFonts w:ascii="Times New Roman" w:hAnsi="Times New Roman" w:cs="Times New Roman"/>
                <w:color w:val="000000" w:themeColor="text1"/>
                <w:vertAlign w:val="subscript"/>
              </w:rPr>
              <w:t>10</w:t>
            </w:r>
            <w:r w:rsidRPr="00EE3A03">
              <w:rPr>
                <w:rFonts w:ascii="Times New Roman" w:hAnsi="Times New Roman" w:cs="Times New Roman"/>
                <w:color w:val="000000" w:themeColor="text1"/>
              </w:rPr>
              <w:t xml:space="preserve"> </w:t>
            </w:r>
            <w:r w:rsidRPr="00EE3A03">
              <w:rPr>
                <w:rFonts w:ascii="Times New Roman" w:hAnsi="Times New Roman" w:cs="Times New Roman"/>
                <w:i/>
                <w:color w:val="000000" w:themeColor="text1"/>
              </w:rPr>
              <w:t>M</w:t>
            </w:r>
            <w:r w:rsidRPr="00EE3A03">
              <w:rPr>
                <w:rFonts w:ascii="Times New Roman" w:hAnsi="Times New Roman" w:cs="Times New Roman"/>
                <w:color w:val="000000" w:themeColor="text1"/>
              </w:rPr>
              <w:t xml:space="preserve"> + </w:t>
            </w:r>
            <w:r w:rsidRPr="00EE3A03">
              <w:rPr>
                <w:rFonts w:ascii="Times New Roman" w:hAnsi="Times New Roman" w:cs="Times New Roman"/>
                <w:i/>
                <w:color w:val="000000" w:themeColor="text1"/>
              </w:rPr>
              <w:t>T</w:t>
            </w:r>
            <w:r w:rsidRPr="00EE3A03">
              <w:rPr>
                <w:rFonts w:ascii="Times New Roman" w:hAnsi="Times New Roman" w:cs="Times New Roman"/>
                <w:i/>
                <w:color w:val="000000" w:themeColor="text1"/>
                <w:vertAlign w:val="subscript"/>
              </w:rPr>
              <w:t xml:space="preserve">a </w:t>
            </w:r>
            <w:r w:rsidRPr="00EE3A03">
              <w:rPr>
                <w:rFonts w:ascii="Times New Roman" w:hAnsi="Times New Roman" w:cs="Times New Roman"/>
                <w:color w:val="000000" w:themeColor="text1"/>
              </w:rPr>
              <w:t xml:space="preserve">+ </w:t>
            </w:r>
            <w:proofErr w:type="spellStart"/>
            <w:r w:rsidRPr="00EE3A03">
              <w:rPr>
                <w:rFonts w:ascii="Times New Roman" w:hAnsi="Times New Roman" w:cs="Times New Roman"/>
                <w:i/>
                <w:color w:val="000000" w:themeColor="text1"/>
              </w:rPr>
              <w:t>T</w:t>
            </w:r>
            <w:r w:rsidRPr="00EE3A03">
              <w:rPr>
                <w:rFonts w:ascii="Times New Roman" w:hAnsi="Times New Roman" w:cs="Times New Roman"/>
                <w:i/>
                <w:color w:val="000000" w:themeColor="text1"/>
                <w:vertAlign w:val="subscript"/>
              </w:rPr>
              <w:t>max</w:t>
            </w:r>
            <w:proofErr w:type="spellEnd"/>
          </w:p>
        </w:tc>
        <w:tc>
          <w:tcPr>
            <w:tcW w:w="992" w:type="dxa"/>
            <w:tcMar>
              <w:left w:w="85" w:type="dxa"/>
              <w:right w:w="85" w:type="dxa"/>
            </w:tcMar>
          </w:tcPr>
          <w:p w14:paraId="1ABE39BE" w14:textId="77777777" w:rsidR="002071E1" w:rsidRPr="00EE3A03" w:rsidRDefault="002071E1" w:rsidP="00CC2E28">
            <w:pPr>
              <w:spacing w:line="360" w:lineRule="auto"/>
              <w:jc w:val="center"/>
              <w:rPr>
                <w:rFonts w:ascii="Times New Roman" w:hAnsi="Times New Roman" w:cs="Times New Roman"/>
                <w:color w:val="000000" w:themeColor="text1"/>
              </w:rPr>
            </w:pPr>
            <w:r w:rsidRPr="00EE3A03">
              <w:rPr>
                <w:rFonts w:ascii="Times New Roman" w:hAnsi="Times New Roman" w:cs="Times New Roman"/>
                <w:color w:val="000000" w:themeColor="text1"/>
              </w:rPr>
              <w:t>376.52</w:t>
            </w:r>
          </w:p>
        </w:tc>
        <w:tc>
          <w:tcPr>
            <w:tcW w:w="992" w:type="dxa"/>
            <w:tcMar>
              <w:left w:w="85" w:type="dxa"/>
              <w:right w:w="85" w:type="dxa"/>
            </w:tcMar>
          </w:tcPr>
          <w:p w14:paraId="0EB9FCC7" w14:textId="77777777" w:rsidR="002071E1" w:rsidRPr="00EE3A03" w:rsidRDefault="002071E1" w:rsidP="00CC2E28">
            <w:pPr>
              <w:spacing w:line="360" w:lineRule="auto"/>
              <w:jc w:val="center"/>
              <w:rPr>
                <w:rFonts w:ascii="Times New Roman" w:hAnsi="Times New Roman" w:cs="Times New Roman"/>
                <w:color w:val="000000" w:themeColor="text1"/>
              </w:rPr>
            </w:pPr>
            <w:r w:rsidRPr="00EE3A03">
              <w:rPr>
                <w:rFonts w:ascii="Times New Roman" w:hAnsi="Times New Roman" w:cs="Times New Roman"/>
                <w:color w:val="000000" w:themeColor="text1"/>
              </w:rPr>
              <w:t>0</w:t>
            </w:r>
          </w:p>
        </w:tc>
        <w:tc>
          <w:tcPr>
            <w:tcW w:w="992" w:type="dxa"/>
            <w:tcMar>
              <w:left w:w="85" w:type="dxa"/>
              <w:right w:w="85" w:type="dxa"/>
            </w:tcMar>
          </w:tcPr>
          <w:p w14:paraId="10230E1A" w14:textId="77777777" w:rsidR="002071E1" w:rsidRPr="00EE3A03" w:rsidRDefault="002071E1" w:rsidP="00CC2E28">
            <w:pPr>
              <w:spacing w:line="360" w:lineRule="auto"/>
              <w:jc w:val="center"/>
              <w:rPr>
                <w:rFonts w:ascii="Times New Roman" w:hAnsi="Times New Roman" w:cs="Times New Roman"/>
                <w:color w:val="000000" w:themeColor="text1"/>
              </w:rPr>
            </w:pPr>
            <w:r w:rsidRPr="00EE3A03">
              <w:rPr>
                <w:rFonts w:ascii="Times New Roman" w:hAnsi="Times New Roman" w:cs="Times New Roman"/>
                <w:color w:val="000000" w:themeColor="text1"/>
              </w:rPr>
              <w:t>380.30</w:t>
            </w:r>
          </w:p>
        </w:tc>
        <w:tc>
          <w:tcPr>
            <w:tcW w:w="993" w:type="dxa"/>
            <w:tcMar>
              <w:left w:w="85" w:type="dxa"/>
              <w:right w:w="85" w:type="dxa"/>
            </w:tcMar>
          </w:tcPr>
          <w:p w14:paraId="2BE0AA94" w14:textId="77777777" w:rsidR="002071E1" w:rsidRPr="00EE3A03" w:rsidRDefault="002071E1" w:rsidP="00CC2E28">
            <w:pPr>
              <w:spacing w:line="360" w:lineRule="auto"/>
              <w:jc w:val="center"/>
              <w:rPr>
                <w:rFonts w:ascii="Times New Roman" w:hAnsi="Times New Roman" w:cs="Times New Roman"/>
                <w:color w:val="000000" w:themeColor="text1"/>
              </w:rPr>
            </w:pPr>
            <w:r w:rsidRPr="00EE3A03">
              <w:rPr>
                <w:rFonts w:ascii="Times New Roman" w:hAnsi="Times New Roman" w:cs="Times New Roman"/>
                <w:color w:val="000000" w:themeColor="text1"/>
              </w:rPr>
              <w:t>0</w:t>
            </w:r>
          </w:p>
        </w:tc>
        <w:tc>
          <w:tcPr>
            <w:tcW w:w="992" w:type="dxa"/>
            <w:tcMar>
              <w:left w:w="85" w:type="dxa"/>
              <w:right w:w="85" w:type="dxa"/>
            </w:tcMar>
          </w:tcPr>
          <w:p w14:paraId="64FCACE8" w14:textId="08988D83" w:rsidR="002071E1" w:rsidRPr="00A6325A" w:rsidRDefault="00A6325A" w:rsidP="00CC2E28">
            <w:pPr>
              <w:spacing w:line="360" w:lineRule="auto"/>
              <w:jc w:val="center"/>
              <w:rPr>
                <w:rFonts w:ascii="Times New Roman" w:hAnsi="Times New Roman" w:cs="Times New Roman"/>
                <w:color w:val="000000" w:themeColor="text1"/>
              </w:rPr>
            </w:pPr>
            <w:r w:rsidRPr="00A6325A">
              <w:rPr>
                <w:rFonts w:ascii="Times New Roman" w:hAnsi="Times New Roman" w:cs="Times New Roman"/>
                <w:color w:val="000000" w:themeColor="text1"/>
              </w:rPr>
              <w:t>-</w:t>
            </w:r>
          </w:p>
        </w:tc>
        <w:tc>
          <w:tcPr>
            <w:tcW w:w="992" w:type="dxa"/>
            <w:tcMar>
              <w:left w:w="85" w:type="dxa"/>
              <w:right w:w="85" w:type="dxa"/>
            </w:tcMar>
          </w:tcPr>
          <w:p w14:paraId="4C822283" w14:textId="58165936" w:rsidR="002071E1" w:rsidRPr="00A6325A" w:rsidRDefault="00A6325A" w:rsidP="00CC2E28">
            <w:pPr>
              <w:spacing w:line="360" w:lineRule="auto"/>
              <w:jc w:val="center"/>
              <w:rPr>
                <w:rFonts w:ascii="Times New Roman" w:hAnsi="Times New Roman" w:cs="Times New Roman"/>
                <w:color w:val="000000" w:themeColor="text1"/>
              </w:rPr>
            </w:pPr>
            <w:r w:rsidRPr="00A6325A">
              <w:rPr>
                <w:rFonts w:ascii="Times New Roman" w:hAnsi="Times New Roman" w:cs="Times New Roman"/>
                <w:color w:val="000000" w:themeColor="text1"/>
              </w:rPr>
              <w:t>-</w:t>
            </w:r>
          </w:p>
        </w:tc>
        <w:tc>
          <w:tcPr>
            <w:tcW w:w="993" w:type="dxa"/>
            <w:tcMar>
              <w:left w:w="85" w:type="dxa"/>
              <w:right w:w="85" w:type="dxa"/>
            </w:tcMar>
          </w:tcPr>
          <w:p w14:paraId="3772DA73" w14:textId="77777777" w:rsidR="002071E1" w:rsidRPr="00EE3A03" w:rsidRDefault="002071E1" w:rsidP="00CC2E28">
            <w:pPr>
              <w:spacing w:line="360" w:lineRule="auto"/>
              <w:jc w:val="center"/>
              <w:rPr>
                <w:rFonts w:ascii="Times New Roman" w:hAnsi="Times New Roman" w:cs="Times New Roman"/>
                <w:color w:val="000000" w:themeColor="text1"/>
              </w:rPr>
            </w:pPr>
            <w:r w:rsidRPr="00EE3A03">
              <w:rPr>
                <w:rFonts w:ascii="Times New Roman" w:hAnsi="Times New Roman" w:cs="Times New Roman"/>
                <w:color w:val="000000" w:themeColor="text1"/>
              </w:rPr>
              <w:t>37.38</w:t>
            </w:r>
          </w:p>
        </w:tc>
        <w:tc>
          <w:tcPr>
            <w:tcW w:w="992" w:type="dxa"/>
            <w:tcMar>
              <w:left w:w="85" w:type="dxa"/>
              <w:right w:w="85" w:type="dxa"/>
            </w:tcMar>
          </w:tcPr>
          <w:p w14:paraId="4C3345F8" w14:textId="77777777" w:rsidR="002071E1" w:rsidRPr="00EE3A03" w:rsidRDefault="002071E1" w:rsidP="00CC2E28">
            <w:pPr>
              <w:spacing w:line="360" w:lineRule="auto"/>
              <w:jc w:val="center"/>
              <w:rPr>
                <w:rFonts w:ascii="Times New Roman" w:hAnsi="Times New Roman" w:cs="Times New Roman"/>
                <w:color w:val="000000" w:themeColor="text1"/>
              </w:rPr>
            </w:pPr>
            <w:r w:rsidRPr="00EE3A03">
              <w:rPr>
                <w:rFonts w:ascii="Times New Roman" w:hAnsi="Times New Roman" w:cs="Times New Roman"/>
                <w:color w:val="000000" w:themeColor="text1"/>
              </w:rPr>
              <w:t>0.03</w:t>
            </w:r>
          </w:p>
        </w:tc>
        <w:tc>
          <w:tcPr>
            <w:tcW w:w="992" w:type="dxa"/>
            <w:tcMar>
              <w:left w:w="85" w:type="dxa"/>
              <w:right w:w="85" w:type="dxa"/>
            </w:tcMar>
          </w:tcPr>
          <w:p w14:paraId="66100CEA" w14:textId="79AEFD2A" w:rsidR="002071E1" w:rsidRPr="00A6325A" w:rsidRDefault="00A6325A" w:rsidP="00A6325A">
            <w:pPr>
              <w:jc w:val="center"/>
              <w:rPr>
                <w:color w:val="000000" w:themeColor="text1"/>
              </w:rPr>
            </w:pPr>
            <w:r w:rsidRPr="00A6325A">
              <w:rPr>
                <w:color w:val="000000" w:themeColor="text1"/>
              </w:rPr>
              <w:t>-</w:t>
            </w:r>
          </w:p>
        </w:tc>
        <w:tc>
          <w:tcPr>
            <w:tcW w:w="993" w:type="dxa"/>
            <w:tcMar>
              <w:left w:w="85" w:type="dxa"/>
              <w:right w:w="85" w:type="dxa"/>
            </w:tcMar>
          </w:tcPr>
          <w:p w14:paraId="10CC5456" w14:textId="04CD69E2" w:rsidR="002071E1" w:rsidRPr="00A6325A" w:rsidRDefault="00A6325A" w:rsidP="00A6325A">
            <w:pPr>
              <w:jc w:val="center"/>
              <w:rPr>
                <w:color w:val="000000" w:themeColor="text1"/>
              </w:rPr>
            </w:pPr>
            <w:r w:rsidRPr="00A6325A">
              <w:rPr>
                <w:color w:val="000000" w:themeColor="text1"/>
              </w:rPr>
              <w:t>-</w:t>
            </w:r>
          </w:p>
        </w:tc>
      </w:tr>
      <w:tr w:rsidR="00EE3A03" w:rsidRPr="00EE3A03" w14:paraId="05C5748E" w14:textId="77777777" w:rsidTr="00CC2E28">
        <w:tc>
          <w:tcPr>
            <w:tcW w:w="3686" w:type="dxa"/>
          </w:tcPr>
          <w:p w14:paraId="78EFD692" w14:textId="77777777" w:rsidR="002071E1" w:rsidRPr="00EE3A03" w:rsidRDefault="002071E1" w:rsidP="00CC2E28">
            <w:pPr>
              <w:spacing w:line="360" w:lineRule="auto"/>
              <w:rPr>
                <w:rFonts w:ascii="Times New Roman" w:eastAsia="Times New Roman" w:hAnsi="Times New Roman" w:cs="Times New Roman"/>
                <w:color w:val="000000" w:themeColor="text1"/>
              </w:rPr>
            </w:pPr>
            <w:r w:rsidRPr="00EE3A03">
              <w:rPr>
                <w:rFonts w:ascii="Times New Roman" w:hAnsi="Times New Roman" w:cs="Times New Roman"/>
                <w:color w:val="000000" w:themeColor="text1"/>
              </w:rPr>
              <w:t>log</w:t>
            </w:r>
            <w:r w:rsidRPr="00EE3A03">
              <w:rPr>
                <w:rFonts w:ascii="Times New Roman" w:hAnsi="Times New Roman" w:cs="Times New Roman"/>
                <w:color w:val="000000" w:themeColor="text1"/>
                <w:vertAlign w:val="subscript"/>
              </w:rPr>
              <w:t>10</w:t>
            </w:r>
            <w:r w:rsidRPr="00EE3A03">
              <w:rPr>
                <w:rFonts w:ascii="Times New Roman" w:hAnsi="Times New Roman" w:cs="Times New Roman"/>
                <w:color w:val="000000" w:themeColor="text1"/>
              </w:rPr>
              <w:t xml:space="preserve"> </w:t>
            </w:r>
            <w:proofErr w:type="gramStart"/>
            <w:r w:rsidRPr="00EE3A03">
              <w:rPr>
                <w:rFonts w:ascii="Times New Roman" w:hAnsi="Times New Roman" w:cs="Times New Roman"/>
                <w:i/>
                <w:color w:val="000000" w:themeColor="text1"/>
              </w:rPr>
              <w:t>SMR  ~</w:t>
            </w:r>
            <w:proofErr w:type="gramEnd"/>
            <w:r w:rsidRPr="00EE3A03">
              <w:rPr>
                <w:rFonts w:ascii="Times New Roman" w:hAnsi="Times New Roman" w:cs="Times New Roman"/>
                <w:i/>
                <w:color w:val="000000" w:themeColor="text1"/>
              </w:rPr>
              <w:t xml:space="preserve"> </w:t>
            </w:r>
            <w:r w:rsidRPr="00EE3A03">
              <w:rPr>
                <w:rFonts w:ascii="Times New Roman" w:hAnsi="Times New Roman" w:cs="Times New Roman"/>
                <w:color w:val="000000" w:themeColor="text1"/>
              </w:rPr>
              <w:t>log</w:t>
            </w:r>
            <w:r w:rsidRPr="00EE3A03">
              <w:rPr>
                <w:rFonts w:ascii="Times New Roman" w:hAnsi="Times New Roman" w:cs="Times New Roman"/>
                <w:color w:val="000000" w:themeColor="text1"/>
                <w:vertAlign w:val="subscript"/>
              </w:rPr>
              <w:t>10</w:t>
            </w:r>
            <w:r w:rsidRPr="00EE3A03">
              <w:rPr>
                <w:rFonts w:ascii="Times New Roman" w:hAnsi="Times New Roman" w:cs="Times New Roman"/>
                <w:color w:val="000000" w:themeColor="text1"/>
              </w:rPr>
              <w:t xml:space="preserve"> </w:t>
            </w:r>
            <w:r w:rsidRPr="00EE3A03">
              <w:rPr>
                <w:rFonts w:ascii="Times New Roman" w:hAnsi="Times New Roman" w:cs="Times New Roman"/>
                <w:i/>
                <w:color w:val="000000" w:themeColor="text1"/>
              </w:rPr>
              <w:t>M</w:t>
            </w:r>
            <w:r w:rsidRPr="00EE3A03">
              <w:rPr>
                <w:rFonts w:ascii="Times New Roman" w:hAnsi="Times New Roman" w:cs="Times New Roman"/>
                <w:color w:val="000000" w:themeColor="text1"/>
              </w:rPr>
              <w:t xml:space="preserve"> + </w:t>
            </w:r>
            <w:r w:rsidRPr="00EE3A03">
              <w:rPr>
                <w:rFonts w:ascii="Times New Roman" w:hAnsi="Times New Roman" w:cs="Times New Roman"/>
                <w:i/>
                <w:color w:val="000000" w:themeColor="text1"/>
              </w:rPr>
              <w:t>T</w:t>
            </w:r>
            <w:r w:rsidRPr="00EE3A03">
              <w:rPr>
                <w:rFonts w:ascii="Times New Roman" w:hAnsi="Times New Roman" w:cs="Times New Roman"/>
                <w:i/>
                <w:color w:val="000000" w:themeColor="text1"/>
                <w:vertAlign w:val="subscript"/>
              </w:rPr>
              <w:t xml:space="preserve">a </w:t>
            </w:r>
            <w:r w:rsidRPr="00EE3A03">
              <w:rPr>
                <w:rFonts w:ascii="Times New Roman" w:hAnsi="Times New Roman" w:cs="Times New Roman"/>
                <w:color w:val="000000" w:themeColor="text1"/>
              </w:rPr>
              <w:t xml:space="preserve">+ </w:t>
            </w:r>
            <w:proofErr w:type="spellStart"/>
            <w:r w:rsidRPr="00EE3A03">
              <w:rPr>
                <w:rFonts w:ascii="Times New Roman" w:hAnsi="Times New Roman" w:cs="Times New Roman"/>
                <w:i/>
                <w:color w:val="000000" w:themeColor="text1"/>
              </w:rPr>
              <w:t>T</w:t>
            </w:r>
            <w:r w:rsidRPr="00EE3A03">
              <w:rPr>
                <w:rFonts w:ascii="Times New Roman" w:hAnsi="Times New Roman" w:cs="Times New Roman"/>
                <w:i/>
                <w:color w:val="000000" w:themeColor="text1"/>
                <w:vertAlign w:val="subscript"/>
              </w:rPr>
              <w:t>range</w:t>
            </w:r>
            <w:proofErr w:type="spellEnd"/>
          </w:p>
        </w:tc>
        <w:tc>
          <w:tcPr>
            <w:tcW w:w="992" w:type="dxa"/>
            <w:tcMar>
              <w:left w:w="85" w:type="dxa"/>
              <w:right w:w="85" w:type="dxa"/>
            </w:tcMar>
          </w:tcPr>
          <w:p w14:paraId="24078A57" w14:textId="77777777" w:rsidR="002071E1" w:rsidRPr="00EE3A03" w:rsidRDefault="002071E1" w:rsidP="00CC2E28">
            <w:pPr>
              <w:spacing w:line="360" w:lineRule="auto"/>
              <w:jc w:val="center"/>
              <w:rPr>
                <w:rFonts w:ascii="Times New Roman" w:eastAsia="Times New Roman" w:hAnsi="Times New Roman" w:cs="Times New Roman"/>
                <w:b/>
                <w:color w:val="000000" w:themeColor="text1"/>
              </w:rPr>
            </w:pPr>
            <w:r w:rsidRPr="00EE3A03">
              <w:rPr>
                <w:rFonts w:ascii="Times New Roman" w:hAnsi="Times New Roman" w:cs="Times New Roman"/>
                <w:b/>
                <w:color w:val="000000" w:themeColor="text1"/>
              </w:rPr>
              <w:t>339.03</w:t>
            </w:r>
          </w:p>
        </w:tc>
        <w:tc>
          <w:tcPr>
            <w:tcW w:w="992" w:type="dxa"/>
            <w:tcMar>
              <w:left w:w="85" w:type="dxa"/>
              <w:right w:w="85" w:type="dxa"/>
            </w:tcMar>
          </w:tcPr>
          <w:p w14:paraId="5052E347" w14:textId="77777777" w:rsidR="002071E1" w:rsidRPr="00EE3A03" w:rsidRDefault="002071E1" w:rsidP="00CC2E28">
            <w:pPr>
              <w:spacing w:line="360" w:lineRule="auto"/>
              <w:jc w:val="center"/>
              <w:rPr>
                <w:rFonts w:ascii="Times New Roman" w:eastAsia="Times New Roman" w:hAnsi="Times New Roman" w:cs="Times New Roman"/>
                <w:b/>
                <w:color w:val="000000" w:themeColor="text1"/>
              </w:rPr>
            </w:pPr>
            <w:r w:rsidRPr="00EE3A03">
              <w:rPr>
                <w:rFonts w:ascii="Times New Roman" w:hAnsi="Times New Roman" w:cs="Times New Roman"/>
                <w:b/>
                <w:color w:val="000000" w:themeColor="text1"/>
              </w:rPr>
              <w:t>1</w:t>
            </w:r>
          </w:p>
        </w:tc>
        <w:tc>
          <w:tcPr>
            <w:tcW w:w="992" w:type="dxa"/>
            <w:tcMar>
              <w:left w:w="85" w:type="dxa"/>
              <w:right w:w="85" w:type="dxa"/>
            </w:tcMar>
          </w:tcPr>
          <w:p w14:paraId="16E5F310" w14:textId="77777777" w:rsidR="002071E1" w:rsidRPr="00EE3A03" w:rsidRDefault="002071E1" w:rsidP="00CC2E28">
            <w:pPr>
              <w:spacing w:line="360" w:lineRule="auto"/>
              <w:jc w:val="center"/>
              <w:rPr>
                <w:rFonts w:ascii="Times New Roman" w:eastAsia="Times New Roman" w:hAnsi="Times New Roman" w:cs="Times New Roman"/>
                <w:b/>
                <w:color w:val="000000" w:themeColor="text1"/>
              </w:rPr>
            </w:pPr>
            <w:r w:rsidRPr="00EE3A03">
              <w:rPr>
                <w:rFonts w:ascii="Times New Roman" w:hAnsi="Times New Roman" w:cs="Times New Roman"/>
                <w:b/>
                <w:color w:val="000000" w:themeColor="text1"/>
              </w:rPr>
              <w:t>283.54</w:t>
            </w:r>
          </w:p>
        </w:tc>
        <w:tc>
          <w:tcPr>
            <w:tcW w:w="993" w:type="dxa"/>
            <w:tcMar>
              <w:left w:w="85" w:type="dxa"/>
              <w:right w:w="85" w:type="dxa"/>
            </w:tcMar>
          </w:tcPr>
          <w:p w14:paraId="0EAA5F3E" w14:textId="77777777" w:rsidR="002071E1" w:rsidRPr="00EE3A03" w:rsidRDefault="002071E1" w:rsidP="00CC2E28">
            <w:pPr>
              <w:spacing w:line="360" w:lineRule="auto"/>
              <w:jc w:val="center"/>
              <w:rPr>
                <w:rFonts w:ascii="Times New Roman" w:eastAsia="Times New Roman" w:hAnsi="Times New Roman" w:cs="Times New Roman"/>
                <w:b/>
                <w:color w:val="000000" w:themeColor="text1"/>
              </w:rPr>
            </w:pPr>
            <w:r w:rsidRPr="00EE3A03">
              <w:rPr>
                <w:rFonts w:ascii="Times New Roman" w:hAnsi="Times New Roman" w:cs="Times New Roman"/>
                <w:b/>
                <w:color w:val="000000" w:themeColor="text1"/>
              </w:rPr>
              <w:t>1</w:t>
            </w:r>
          </w:p>
        </w:tc>
        <w:tc>
          <w:tcPr>
            <w:tcW w:w="992" w:type="dxa"/>
            <w:tcMar>
              <w:left w:w="85" w:type="dxa"/>
              <w:right w:w="85" w:type="dxa"/>
            </w:tcMar>
          </w:tcPr>
          <w:p w14:paraId="39148A5E" w14:textId="5F799A81" w:rsidR="002071E1" w:rsidRPr="00A6325A" w:rsidRDefault="00A6325A" w:rsidP="00CC2E28">
            <w:pPr>
              <w:spacing w:line="360" w:lineRule="auto"/>
              <w:jc w:val="center"/>
              <w:rPr>
                <w:rFonts w:ascii="Times New Roman" w:eastAsia="Times New Roman" w:hAnsi="Times New Roman" w:cs="Times New Roman"/>
                <w:b/>
                <w:color w:val="000000" w:themeColor="text1"/>
              </w:rPr>
            </w:pPr>
            <w:r w:rsidRPr="00A6325A">
              <w:rPr>
                <w:rFonts w:ascii="Times New Roman" w:eastAsia="Times New Roman" w:hAnsi="Times New Roman" w:cs="Times New Roman"/>
                <w:b/>
                <w:color w:val="000000" w:themeColor="text1"/>
              </w:rPr>
              <w:t>-</w:t>
            </w:r>
          </w:p>
        </w:tc>
        <w:tc>
          <w:tcPr>
            <w:tcW w:w="992" w:type="dxa"/>
            <w:tcMar>
              <w:left w:w="85" w:type="dxa"/>
              <w:right w:w="85" w:type="dxa"/>
            </w:tcMar>
          </w:tcPr>
          <w:p w14:paraId="640CFE81" w14:textId="6C69518B" w:rsidR="002071E1" w:rsidRPr="00A6325A" w:rsidRDefault="00A6325A" w:rsidP="00CC2E28">
            <w:pPr>
              <w:spacing w:line="360" w:lineRule="auto"/>
              <w:jc w:val="center"/>
              <w:rPr>
                <w:rFonts w:ascii="Times New Roman" w:eastAsia="Times New Roman" w:hAnsi="Times New Roman" w:cs="Times New Roman"/>
                <w:b/>
                <w:color w:val="000000" w:themeColor="text1"/>
              </w:rPr>
            </w:pPr>
            <w:r w:rsidRPr="00A6325A">
              <w:rPr>
                <w:rFonts w:ascii="Times New Roman" w:eastAsia="Times New Roman" w:hAnsi="Times New Roman" w:cs="Times New Roman"/>
                <w:b/>
                <w:color w:val="000000" w:themeColor="text1"/>
              </w:rPr>
              <w:t>-</w:t>
            </w:r>
          </w:p>
        </w:tc>
        <w:tc>
          <w:tcPr>
            <w:tcW w:w="993" w:type="dxa"/>
            <w:tcMar>
              <w:left w:w="85" w:type="dxa"/>
              <w:right w:w="85" w:type="dxa"/>
            </w:tcMar>
          </w:tcPr>
          <w:p w14:paraId="618C8A34" w14:textId="77777777" w:rsidR="002071E1" w:rsidRPr="00EE3A03" w:rsidRDefault="002071E1" w:rsidP="00CC2E28">
            <w:pPr>
              <w:spacing w:line="360" w:lineRule="auto"/>
              <w:jc w:val="center"/>
              <w:rPr>
                <w:rFonts w:ascii="Times New Roman" w:eastAsia="Times New Roman" w:hAnsi="Times New Roman" w:cs="Times New Roman"/>
                <w:b/>
                <w:color w:val="000000" w:themeColor="text1"/>
              </w:rPr>
            </w:pPr>
            <w:r w:rsidRPr="00EE3A03">
              <w:rPr>
                <w:rFonts w:ascii="Times New Roman" w:hAnsi="Times New Roman" w:cs="Times New Roman"/>
                <w:b/>
                <w:color w:val="000000" w:themeColor="text1"/>
              </w:rPr>
              <w:t>30.49</w:t>
            </w:r>
          </w:p>
        </w:tc>
        <w:tc>
          <w:tcPr>
            <w:tcW w:w="992" w:type="dxa"/>
            <w:tcMar>
              <w:left w:w="85" w:type="dxa"/>
              <w:right w:w="85" w:type="dxa"/>
            </w:tcMar>
          </w:tcPr>
          <w:p w14:paraId="679EE9F2" w14:textId="77777777" w:rsidR="002071E1" w:rsidRPr="00EE3A03" w:rsidRDefault="002071E1" w:rsidP="00CC2E28">
            <w:pPr>
              <w:spacing w:line="360" w:lineRule="auto"/>
              <w:jc w:val="center"/>
              <w:rPr>
                <w:rFonts w:ascii="Times New Roman" w:eastAsia="Times New Roman" w:hAnsi="Times New Roman" w:cs="Times New Roman"/>
                <w:b/>
                <w:color w:val="000000" w:themeColor="text1"/>
              </w:rPr>
            </w:pPr>
            <w:r w:rsidRPr="00EE3A03">
              <w:rPr>
                <w:rFonts w:ascii="Times New Roman" w:hAnsi="Times New Roman" w:cs="Times New Roman"/>
                <w:b/>
                <w:color w:val="000000" w:themeColor="text1"/>
              </w:rPr>
              <w:t>1.00</w:t>
            </w:r>
          </w:p>
        </w:tc>
        <w:tc>
          <w:tcPr>
            <w:tcW w:w="992" w:type="dxa"/>
            <w:tcMar>
              <w:left w:w="85" w:type="dxa"/>
              <w:right w:w="85" w:type="dxa"/>
            </w:tcMar>
          </w:tcPr>
          <w:p w14:paraId="5681C8D2" w14:textId="49332E9E" w:rsidR="002071E1" w:rsidRPr="00A6325A" w:rsidRDefault="00A6325A" w:rsidP="00A6325A">
            <w:pPr>
              <w:jc w:val="center"/>
              <w:rPr>
                <w:color w:val="000000" w:themeColor="text1"/>
              </w:rPr>
            </w:pPr>
            <w:r w:rsidRPr="00A6325A">
              <w:rPr>
                <w:color w:val="000000" w:themeColor="text1"/>
              </w:rPr>
              <w:t>-</w:t>
            </w:r>
          </w:p>
        </w:tc>
        <w:tc>
          <w:tcPr>
            <w:tcW w:w="993" w:type="dxa"/>
            <w:tcMar>
              <w:left w:w="85" w:type="dxa"/>
              <w:right w:w="85" w:type="dxa"/>
            </w:tcMar>
          </w:tcPr>
          <w:p w14:paraId="4C020D4F" w14:textId="5763BF45" w:rsidR="002071E1" w:rsidRPr="00A6325A" w:rsidRDefault="00A6325A" w:rsidP="00A6325A">
            <w:pPr>
              <w:jc w:val="center"/>
              <w:rPr>
                <w:color w:val="000000" w:themeColor="text1"/>
              </w:rPr>
            </w:pPr>
            <w:r w:rsidRPr="00A6325A">
              <w:rPr>
                <w:color w:val="000000" w:themeColor="text1"/>
              </w:rPr>
              <w:t>-</w:t>
            </w:r>
          </w:p>
        </w:tc>
      </w:tr>
      <w:tr w:rsidR="00EE3A03" w:rsidRPr="00EE3A03" w14:paraId="2C37E5AC" w14:textId="77777777" w:rsidTr="00CC2E28">
        <w:trPr>
          <w:trHeight w:val="400"/>
        </w:trPr>
        <w:tc>
          <w:tcPr>
            <w:tcW w:w="3686" w:type="dxa"/>
            <w:tcBorders>
              <w:bottom w:val="single" w:sz="4" w:space="0" w:color="808080" w:themeColor="background1" w:themeShade="80"/>
            </w:tcBorders>
          </w:tcPr>
          <w:p w14:paraId="031531CC" w14:textId="77777777" w:rsidR="002071E1" w:rsidRPr="00EE3A03" w:rsidRDefault="002071E1" w:rsidP="00CC2E28">
            <w:pPr>
              <w:spacing w:line="360" w:lineRule="auto"/>
              <w:jc w:val="center"/>
              <w:rPr>
                <w:rFonts w:ascii="Times New Roman" w:eastAsia="Times New Roman" w:hAnsi="Times New Roman" w:cs="Times New Roman"/>
                <w:color w:val="000000" w:themeColor="text1"/>
              </w:rPr>
            </w:pPr>
          </w:p>
        </w:tc>
        <w:tc>
          <w:tcPr>
            <w:tcW w:w="1984" w:type="dxa"/>
            <w:gridSpan w:val="2"/>
            <w:tcBorders>
              <w:bottom w:val="single" w:sz="4" w:space="0" w:color="808080" w:themeColor="background1" w:themeShade="80"/>
            </w:tcBorders>
          </w:tcPr>
          <w:p w14:paraId="5F241A27" w14:textId="77777777" w:rsidR="002071E1" w:rsidRPr="00EE3A03" w:rsidRDefault="002071E1" w:rsidP="00CC2E28">
            <w:pPr>
              <w:spacing w:line="360" w:lineRule="auto"/>
              <w:jc w:val="center"/>
              <w:rPr>
                <w:rFonts w:ascii="Times New Roman" w:eastAsia="Times New Roman" w:hAnsi="Times New Roman" w:cs="Times New Roman"/>
                <w:color w:val="000000" w:themeColor="text1"/>
              </w:rPr>
            </w:pPr>
            <w:r w:rsidRPr="00EE3A03">
              <w:rPr>
                <w:rFonts w:ascii="Times New Roman" w:eastAsia="Times New Roman" w:hAnsi="Times New Roman" w:cs="Times New Roman"/>
                <w:color w:val="000000" w:themeColor="text1"/>
              </w:rPr>
              <w:t>(</w:t>
            </w:r>
            <w:r w:rsidRPr="00EE3A03">
              <w:rPr>
                <w:rFonts w:ascii="Times New Roman" w:eastAsia="Times New Roman" w:hAnsi="Times New Roman" w:cs="Times New Roman"/>
                <w:i/>
                <w:color w:val="000000" w:themeColor="text1"/>
              </w:rPr>
              <w:t>n</w:t>
            </w:r>
            <w:r w:rsidRPr="00EE3A03">
              <w:rPr>
                <w:rFonts w:ascii="Times New Roman" w:eastAsia="Times New Roman" w:hAnsi="Times New Roman" w:cs="Times New Roman"/>
                <w:color w:val="000000" w:themeColor="text1"/>
              </w:rPr>
              <w:t xml:space="preserve"> = 463)</w:t>
            </w:r>
          </w:p>
        </w:tc>
        <w:tc>
          <w:tcPr>
            <w:tcW w:w="1985" w:type="dxa"/>
            <w:gridSpan w:val="2"/>
            <w:tcBorders>
              <w:bottom w:val="single" w:sz="4" w:space="0" w:color="808080" w:themeColor="background1" w:themeShade="80"/>
            </w:tcBorders>
          </w:tcPr>
          <w:p w14:paraId="070C291C" w14:textId="77777777" w:rsidR="002071E1" w:rsidRPr="00EE3A03" w:rsidRDefault="002071E1" w:rsidP="00CC2E28">
            <w:pPr>
              <w:spacing w:line="360" w:lineRule="auto"/>
              <w:jc w:val="center"/>
              <w:rPr>
                <w:rFonts w:ascii="Times New Roman" w:eastAsia="Times New Roman" w:hAnsi="Times New Roman" w:cs="Times New Roman"/>
                <w:color w:val="000000" w:themeColor="text1"/>
              </w:rPr>
            </w:pPr>
            <w:r w:rsidRPr="00EE3A03">
              <w:rPr>
                <w:rFonts w:ascii="Times New Roman" w:eastAsia="Times New Roman" w:hAnsi="Times New Roman" w:cs="Times New Roman"/>
                <w:color w:val="000000" w:themeColor="text1"/>
              </w:rPr>
              <w:t>(</w:t>
            </w:r>
            <w:r w:rsidRPr="00EE3A03">
              <w:rPr>
                <w:rFonts w:ascii="Times New Roman" w:eastAsia="Times New Roman" w:hAnsi="Times New Roman" w:cs="Times New Roman"/>
                <w:i/>
                <w:color w:val="000000" w:themeColor="text1"/>
              </w:rPr>
              <w:t>n</w:t>
            </w:r>
            <w:r w:rsidRPr="00EE3A03">
              <w:rPr>
                <w:rFonts w:ascii="Times New Roman" w:eastAsia="Times New Roman" w:hAnsi="Times New Roman" w:cs="Times New Roman"/>
                <w:color w:val="000000" w:themeColor="text1"/>
              </w:rPr>
              <w:t xml:space="preserve"> = 333)</w:t>
            </w:r>
          </w:p>
        </w:tc>
        <w:tc>
          <w:tcPr>
            <w:tcW w:w="1984" w:type="dxa"/>
            <w:gridSpan w:val="2"/>
            <w:tcBorders>
              <w:bottom w:val="single" w:sz="4" w:space="0" w:color="808080" w:themeColor="background1" w:themeShade="80"/>
            </w:tcBorders>
          </w:tcPr>
          <w:p w14:paraId="7891C09B" w14:textId="2D66455F" w:rsidR="002071E1" w:rsidRPr="00EE3A03" w:rsidRDefault="002071E1" w:rsidP="00CC2E28">
            <w:pPr>
              <w:spacing w:line="360" w:lineRule="auto"/>
              <w:jc w:val="center"/>
              <w:rPr>
                <w:rFonts w:ascii="Times New Roman" w:eastAsia="Times New Roman" w:hAnsi="Times New Roman" w:cs="Times New Roman"/>
                <w:color w:val="000000" w:themeColor="text1"/>
              </w:rPr>
            </w:pPr>
          </w:p>
        </w:tc>
        <w:tc>
          <w:tcPr>
            <w:tcW w:w="1985" w:type="dxa"/>
            <w:gridSpan w:val="2"/>
            <w:tcBorders>
              <w:bottom w:val="single" w:sz="4" w:space="0" w:color="808080" w:themeColor="background1" w:themeShade="80"/>
            </w:tcBorders>
          </w:tcPr>
          <w:p w14:paraId="0A96E54F" w14:textId="77777777" w:rsidR="002071E1" w:rsidRPr="00EE3A03" w:rsidRDefault="002071E1" w:rsidP="00CC2E28">
            <w:pPr>
              <w:spacing w:line="360" w:lineRule="auto"/>
              <w:jc w:val="center"/>
              <w:rPr>
                <w:rFonts w:ascii="Times New Roman" w:eastAsia="Times New Roman" w:hAnsi="Times New Roman" w:cs="Times New Roman"/>
                <w:color w:val="000000" w:themeColor="text1"/>
              </w:rPr>
            </w:pPr>
            <w:r w:rsidRPr="00EE3A03">
              <w:rPr>
                <w:rFonts w:ascii="Times New Roman" w:eastAsia="Times New Roman" w:hAnsi="Times New Roman" w:cs="Times New Roman"/>
                <w:color w:val="000000" w:themeColor="text1"/>
              </w:rPr>
              <w:t>(</w:t>
            </w:r>
            <w:r w:rsidRPr="00EE3A03">
              <w:rPr>
                <w:rFonts w:ascii="Times New Roman" w:eastAsia="Times New Roman" w:hAnsi="Times New Roman" w:cs="Times New Roman"/>
                <w:i/>
                <w:color w:val="000000" w:themeColor="text1"/>
              </w:rPr>
              <w:t>n</w:t>
            </w:r>
            <w:r w:rsidRPr="00EE3A03">
              <w:rPr>
                <w:rFonts w:ascii="Times New Roman" w:eastAsia="Times New Roman" w:hAnsi="Times New Roman" w:cs="Times New Roman"/>
                <w:color w:val="000000" w:themeColor="text1"/>
              </w:rPr>
              <w:t xml:space="preserve"> = 182)</w:t>
            </w:r>
          </w:p>
        </w:tc>
        <w:tc>
          <w:tcPr>
            <w:tcW w:w="1985" w:type="dxa"/>
            <w:gridSpan w:val="2"/>
            <w:tcBorders>
              <w:bottom w:val="single" w:sz="4" w:space="0" w:color="808080" w:themeColor="background1" w:themeShade="80"/>
            </w:tcBorders>
          </w:tcPr>
          <w:p w14:paraId="59E7C9DC" w14:textId="478015BE" w:rsidR="002071E1" w:rsidRPr="00EE3A03" w:rsidRDefault="002071E1" w:rsidP="00CC2E28">
            <w:pPr>
              <w:spacing w:line="360" w:lineRule="auto"/>
              <w:jc w:val="center"/>
              <w:rPr>
                <w:rFonts w:ascii="Times New Roman" w:hAnsi="Times New Roman" w:cs="Times New Roman"/>
                <w:color w:val="000000" w:themeColor="text1"/>
              </w:rPr>
            </w:pPr>
          </w:p>
        </w:tc>
      </w:tr>
    </w:tbl>
    <w:p w14:paraId="7772CEC6" w14:textId="77777777" w:rsidR="002071E1" w:rsidRPr="00EE3A03" w:rsidRDefault="002071E1" w:rsidP="002071E1">
      <w:pPr>
        <w:spacing w:line="360" w:lineRule="auto"/>
        <w:rPr>
          <w:color w:val="000000" w:themeColor="text1"/>
        </w:rPr>
      </w:pPr>
      <w:r w:rsidRPr="00EE3A03">
        <w:rPr>
          <w:color w:val="000000" w:themeColor="text1"/>
          <w:vertAlign w:val="superscript"/>
        </w:rPr>
        <w:t>§</w:t>
      </w:r>
      <w:r w:rsidRPr="00EE3A03">
        <w:rPr>
          <w:color w:val="000000" w:themeColor="text1"/>
        </w:rPr>
        <w:t xml:space="preserve"> Include main effects and pairwise interactions (i.e., models assume variable </w:t>
      </w:r>
      <w:r w:rsidRPr="00EE3A03">
        <w:rPr>
          <w:i/>
          <w:color w:val="000000" w:themeColor="text1"/>
        </w:rPr>
        <w:t>Q</w:t>
      </w:r>
      <w:r w:rsidRPr="00EE3A03">
        <w:rPr>
          <w:i/>
          <w:color w:val="000000" w:themeColor="text1"/>
          <w:vertAlign w:val="subscript"/>
        </w:rPr>
        <w:t>10</w:t>
      </w:r>
      <w:r w:rsidRPr="00EE3A03">
        <w:rPr>
          <w:color w:val="000000" w:themeColor="text1"/>
        </w:rPr>
        <w:t xml:space="preserve">). Best models in </w:t>
      </w:r>
      <w:r w:rsidRPr="00EE3A03">
        <w:rPr>
          <w:b/>
          <w:color w:val="000000" w:themeColor="text1"/>
        </w:rPr>
        <w:t>bold</w:t>
      </w:r>
      <w:r w:rsidRPr="00EE3A03">
        <w:rPr>
          <w:color w:val="000000" w:themeColor="text1"/>
        </w:rPr>
        <w:t>.</w:t>
      </w:r>
    </w:p>
    <w:p w14:paraId="0A73733A" w14:textId="77777777" w:rsidR="002071E1" w:rsidRPr="00EE3A03" w:rsidRDefault="002071E1" w:rsidP="002071E1">
      <w:pPr>
        <w:rPr>
          <w:color w:val="000000" w:themeColor="text1"/>
        </w:rPr>
      </w:pPr>
      <w:r w:rsidRPr="00EE3A03">
        <w:rPr>
          <w:color w:val="000000" w:themeColor="text1"/>
          <w:vertAlign w:val="superscript"/>
        </w:rPr>
        <w:t xml:space="preserve"> §§ </w:t>
      </w:r>
      <w:r w:rsidRPr="00EE3A03">
        <w:rPr>
          <w:i/>
          <w:color w:val="000000" w:themeColor="text1"/>
        </w:rPr>
        <w:t>T</w:t>
      </w:r>
      <w:r w:rsidRPr="00EE3A03">
        <w:rPr>
          <w:i/>
          <w:color w:val="000000" w:themeColor="text1"/>
          <w:vertAlign w:val="subscript"/>
        </w:rPr>
        <w:t>a</w:t>
      </w:r>
      <w:r w:rsidRPr="00EE3A03">
        <w:rPr>
          <w:color w:val="000000" w:themeColor="text1"/>
        </w:rPr>
        <w:t xml:space="preserve"> is assumed to be 25 ºC for this group (see main text). </w:t>
      </w:r>
    </w:p>
    <w:p w14:paraId="0A181DC3" w14:textId="77777777" w:rsidR="002071E1" w:rsidRPr="00EE3A03" w:rsidRDefault="002071E1" w:rsidP="002071E1">
      <w:pPr>
        <w:pStyle w:val="SMHeading"/>
        <w:rPr>
          <w:color w:val="000000" w:themeColor="text1"/>
          <w:sz w:val="22"/>
          <w:szCs w:val="22"/>
        </w:rPr>
      </w:pPr>
    </w:p>
    <w:p w14:paraId="01A5368E" w14:textId="77777777" w:rsidR="002071E1" w:rsidRPr="00EE3A03" w:rsidRDefault="00E31396" w:rsidP="002071E1">
      <w:pPr>
        <w:pStyle w:val="SMHeading"/>
        <w:rPr>
          <w:color w:val="000000" w:themeColor="text1"/>
          <w:sz w:val="22"/>
          <w:szCs w:val="22"/>
        </w:rPr>
      </w:pPr>
      <w:r w:rsidRPr="00EE3A03">
        <w:rPr>
          <w:color w:val="000000" w:themeColor="text1"/>
          <w:sz w:val="22"/>
          <w:szCs w:val="22"/>
        </w:rPr>
        <w:br w:type="page"/>
      </w:r>
      <w:r w:rsidR="002071E1" w:rsidRPr="00EE3A03">
        <w:rPr>
          <w:color w:val="000000" w:themeColor="text1"/>
          <w:sz w:val="22"/>
          <w:szCs w:val="22"/>
        </w:rPr>
        <w:lastRenderedPageBreak/>
        <w:t>Table S4. Mixed model comparison including the full dataset (n = 1160)</w:t>
      </w:r>
    </w:p>
    <w:tbl>
      <w:tblPr>
        <w:tblStyle w:val="Tablaconcuadrcula"/>
        <w:tblW w:w="1343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912"/>
        <w:gridCol w:w="993"/>
        <w:gridCol w:w="1417"/>
        <w:gridCol w:w="1701"/>
        <w:gridCol w:w="652"/>
        <w:gridCol w:w="1758"/>
      </w:tblGrid>
      <w:tr w:rsidR="00EE3A03" w:rsidRPr="00EE3A03" w14:paraId="449A9185" w14:textId="77777777" w:rsidTr="00CC2E28">
        <w:tc>
          <w:tcPr>
            <w:tcW w:w="6912" w:type="dxa"/>
            <w:tcBorders>
              <w:top w:val="single" w:sz="4" w:space="0" w:color="808080" w:themeColor="background1" w:themeShade="80"/>
              <w:bottom w:val="single" w:sz="4" w:space="0" w:color="808080" w:themeColor="background1" w:themeShade="80"/>
            </w:tcBorders>
          </w:tcPr>
          <w:p w14:paraId="3A2A892D" w14:textId="77777777" w:rsidR="002071E1" w:rsidRPr="00EE3A03" w:rsidRDefault="002071E1" w:rsidP="00CC2E28">
            <w:pPr>
              <w:spacing w:line="360" w:lineRule="auto"/>
              <w:rPr>
                <w:rFonts w:ascii="Times New Roman" w:eastAsia="Times New Roman" w:hAnsi="Times New Roman" w:cs="Times New Roman"/>
                <w:color w:val="000000" w:themeColor="text1"/>
              </w:rPr>
            </w:pPr>
            <w:r w:rsidRPr="00EE3A03">
              <w:rPr>
                <w:rFonts w:ascii="Times New Roman" w:eastAsia="Times New Roman" w:hAnsi="Times New Roman" w:cs="Times New Roman"/>
                <w:color w:val="000000" w:themeColor="text1"/>
              </w:rPr>
              <w:t xml:space="preserve">Model </w:t>
            </w:r>
            <w:r w:rsidRPr="00EE3A03">
              <w:rPr>
                <w:rFonts w:ascii="Times New Roman" w:eastAsia="Times New Roman" w:hAnsi="Times New Roman" w:cs="Times New Roman"/>
                <w:color w:val="000000" w:themeColor="text1"/>
                <w:vertAlign w:val="superscript"/>
              </w:rPr>
              <w:t>§</w:t>
            </w:r>
          </w:p>
        </w:tc>
        <w:tc>
          <w:tcPr>
            <w:tcW w:w="993" w:type="dxa"/>
            <w:tcBorders>
              <w:top w:val="single" w:sz="4" w:space="0" w:color="808080" w:themeColor="background1" w:themeShade="80"/>
              <w:bottom w:val="single" w:sz="4" w:space="0" w:color="808080" w:themeColor="background1" w:themeShade="80"/>
            </w:tcBorders>
          </w:tcPr>
          <w:p w14:paraId="0CDD67E8" w14:textId="77777777" w:rsidR="002071E1" w:rsidRPr="00EE3A03" w:rsidRDefault="002071E1" w:rsidP="00CC2E28">
            <w:pPr>
              <w:spacing w:line="360" w:lineRule="auto"/>
              <w:jc w:val="center"/>
              <w:rPr>
                <w:rFonts w:ascii="Times New Roman" w:eastAsia="Times New Roman" w:hAnsi="Times New Roman" w:cs="Times New Roman"/>
                <w:i/>
                <w:color w:val="000000" w:themeColor="text1"/>
              </w:rPr>
            </w:pPr>
            <w:r w:rsidRPr="00EE3A03">
              <w:rPr>
                <w:rFonts w:ascii="Times New Roman" w:eastAsia="Times New Roman" w:hAnsi="Times New Roman" w:cs="Times New Roman"/>
                <w:i/>
                <w:color w:val="000000" w:themeColor="text1"/>
              </w:rPr>
              <w:t>K</w:t>
            </w:r>
          </w:p>
        </w:tc>
        <w:tc>
          <w:tcPr>
            <w:tcW w:w="1417" w:type="dxa"/>
            <w:tcBorders>
              <w:top w:val="single" w:sz="4" w:space="0" w:color="808080" w:themeColor="background1" w:themeShade="80"/>
              <w:bottom w:val="single" w:sz="4" w:space="0" w:color="808080" w:themeColor="background1" w:themeShade="80"/>
            </w:tcBorders>
          </w:tcPr>
          <w:p w14:paraId="24E7E515" w14:textId="77777777" w:rsidR="002071E1" w:rsidRPr="00EE3A03" w:rsidRDefault="002071E1" w:rsidP="00CC2E28">
            <w:pPr>
              <w:spacing w:line="360" w:lineRule="auto"/>
              <w:jc w:val="center"/>
              <w:rPr>
                <w:rFonts w:ascii="Times New Roman" w:eastAsia="Times New Roman" w:hAnsi="Times New Roman" w:cs="Times New Roman"/>
                <w:color w:val="000000" w:themeColor="text1"/>
              </w:rPr>
            </w:pPr>
            <w:proofErr w:type="spellStart"/>
            <w:r w:rsidRPr="00EE3A03">
              <w:rPr>
                <w:rFonts w:ascii="Times New Roman" w:eastAsia="Times New Roman" w:hAnsi="Times New Roman" w:cs="Times New Roman"/>
                <w:color w:val="000000" w:themeColor="text1"/>
              </w:rPr>
              <w:t>AIC</w:t>
            </w:r>
            <w:r w:rsidRPr="00EE3A03">
              <w:rPr>
                <w:rFonts w:ascii="Times New Roman" w:eastAsia="Times New Roman" w:hAnsi="Times New Roman" w:cs="Times New Roman"/>
                <w:color w:val="000000" w:themeColor="text1"/>
                <w:vertAlign w:val="subscript"/>
              </w:rPr>
              <w:t>c</w:t>
            </w:r>
            <w:proofErr w:type="spellEnd"/>
          </w:p>
        </w:tc>
        <w:tc>
          <w:tcPr>
            <w:tcW w:w="1701" w:type="dxa"/>
            <w:tcBorders>
              <w:top w:val="single" w:sz="4" w:space="0" w:color="808080" w:themeColor="background1" w:themeShade="80"/>
              <w:bottom w:val="single" w:sz="4" w:space="0" w:color="808080" w:themeColor="background1" w:themeShade="80"/>
            </w:tcBorders>
          </w:tcPr>
          <w:p w14:paraId="6F4C1A23" w14:textId="77777777" w:rsidR="002071E1" w:rsidRPr="00EE3A03" w:rsidRDefault="002071E1" w:rsidP="00CC2E28">
            <w:pPr>
              <w:spacing w:line="360" w:lineRule="auto"/>
              <w:jc w:val="center"/>
              <w:rPr>
                <w:rFonts w:ascii="Times New Roman" w:eastAsia="Times New Roman" w:hAnsi="Times New Roman" w:cs="Times New Roman"/>
                <w:i/>
                <w:color w:val="000000" w:themeColor="text1"/>
              </w:rPr>
            </w:pPr>
            <w:proofErr w:type="spellStart"/>
            <w:r w:rsidRPr="00EE3A03">
              <w:rPr>
                <w:rFonts w:ascii="Times New Roman" w:eastAsia="Times New Roman" w:hAnsi="Times New Roman" w:cs="Times New Roman"/>
                <w:color w:val="000000" w:themeColor="text1"/>
              </w:rPr>
              <w:t>ΔAIC</w:t>
            </w:r>
            <w:r w:rsidRPr="00EE3A03">
              <w:rPr>
                <w:rFonts w:ascii="Times New Roman" w:eastAsia="Times New Roman" w:hAnsi="Times New Roman" w:cs="Times New Roman"/>
                <w:color w:val="000000" w:themeColor="text1"/>
                <w:vertAlign w:val="subscript"/>
              </w:rPr>
              <w:t>c</w:t>
            </w:r>
            <w:proofErr w:type="spellEnd"/>
          </w:p>
        </w:tc>
        <w:tc>
          <w:tcPr>
            <w:tcW w:w="652" w:type="dxa"/>
            <w:tcBorders>
              <w:top w:val="single" w:sz="4" w:space="0" w:color="808080" w:themeColor="background1" w:themeShade="80"/>
              <w:bottom w:val="single" w:sz="4" w:space="0" w:color="808080" w:themeColor="background1" w:themeShade="80"/>
            </w:tcBorders>
          </w:tcPr>
          <w:p w14:paraId="5593A3CE" w14:textId="77777777" w:rsidR="002071E1" w:rsidRPr="00EE3A03" w:rsidRDefault="002071E1" w:rsidP="00CC2E28">
            <w:pPr>
              <w:spacing w:line="360" w:lineRule="auto"/>
              <w:jc w:val="center"/>
              <w:rPr>
                <w:rFonts w:ascii="Times New Roman" w:hAnsi="Times New Roman" w:cs="Times New Roman"/>
                <w:color w:val="000000" w:themeColor="text1"/>
              </w:rPr>
            </w:pPr>
            <w:proofErr w:type="spellStart"/>
            <w:r w:rsidRPr="00EE3A03">
              <w:rPr>
                <w:rFonts w:ascii="Times New Roman" w:eastAsia="Times New Roman" w:hAnsi="Times New Roman" w:cs="Times New Roman"/>
                <w:i/>
                <w:color w:val="000000" w:themeColor="text1"/>
              </w:rPr>
              <w:t>w</w:t>
            </w:r>
            <w:r w:rsidRPr="00EE3A03">
              <w:rPr>
                <w:rFonts w:ascii="Times New Roman" w:eastAsia="Times New Roman" w:hAnsi="Times New Roman" w:cs="Times New Roman"/>
                <w:i/>
                <w:color w:val="000000" w:themeColor="text1"/>
                <w:vertAlign w:val="subscript"/>
              </w:rPr>
              <w:t>i</w:t>
            </w:r>
            <w:proofErr w:type="spellEnd"/>
          </w:p>
        </w:tc>
        <w:tc>
          <w:tcPr>
            <w:tcW w:w="1758" w:type="dxa"/>
            <w:tcBorders>
              <w:top w:val="single" w:sz="4" w:space="0" w:color="808080" w:themeColor="background1" w:themeShade="80"/>
              <w:bottom w:val="single" w:sz="4" w:space="0" w:color="808080" w:themeColor="background1" w:themeShade="80"/>
            </w:tcBorders>
          </w:tcPr>
          <w:p w14:paraId="1BFFEFAD" w14:textId="77777777" w:rsidR="002071E1" w:rsidRPr="00EE3A03" w:rsidRDefault="002071E1" w:rsidP="00CC2E28">
            <w:pPr>
              <w:spacing w:line="360" w:lineRule="auto"/>
              <w:jc w:val="center"/>
              <w:rPr>
                <w:rFonts w:ascii="Times New Roman" w:hAnsi="Times New Roman" w:cs="Times New Roman"/>
                <w:color w:val="000000" w:themeColor="text1"/>
              </w:rPr>
            </w:pPr>
            <w:proofErr w:type="spellStart"/>
            <w:r w:rsidRPr="00EE3A03">
              <w:rPr>
                <w:rFonts w:ascii="Times New Roman" w:hAnsi="Times New Roman" w:cs="Times New Roman"/>
                <w:color w:val="000000" w:themeColor="text1"/>
              </w:rPr>
              <w:t>LogLik</w:t>
            </w:r>
            <w:proofErr w:type="spellEnd"/>
          </w:p>
        </w:tc>
      </w:tr>
      <w:tr w:rsidR="00EE3A03" w:rsidRPr="00EE3A03" w14:paraId="33F23252" w14:textId="77777777" w:rsidTr="00CC2E28">
        <w:tc>
          <w:tcPr>
            <w:tcW w:w="6912" w:type="dxa"/>
            <w:tcBorders>
              <w:top w:val="single" w:sz="4" w:space="0" w:color="808080" w:themeColor="background1" w:themeShade="80"/>
            </w:tcBorders>
          </w:tcPr>
          <w:p w14:paraId="78CD74B4" w14:textId="77777777" w:rsidR="002071E1" w:rsidRPr="00EE3A03" w:rsidRDefault="002071E1" w:rsidP="00CC2E28">
            <w:pPr>
              <w:spacing w:line="360" w:lineRule="auto"/>
              <w:rPr>
                <w:rFonts w:ascii="Times New Roman" w:eastAsia="Times New Roman" w:hAnsi="Times New Roman" w:cs="Times New Roman"/>
                <w:color w:val="000000" w:themeColor="text1"/>
              </w:rPr>
            </w:pPr>
            <w:r w:rsidRPr="00EE3A03">
              <w:rPr>
                <w:rFonts w:ascii="Times New Roman" w:hAnsi="Times New Roman" w:cs="Times New Roman"/>
                <w:color w:val="000000" w:themeColor="text1"/>
              </w:rPr>
              <w:t>log</w:t>
            </w:r>
            <w:r w:rsidRPr="00EE3A03">
              <w:rPr>
                <w:rFonts w:ascii="Times New Roman" w:hAnsi="Times New Roman" w:cs="Times New Roman"/>
                <w:color w:val="000000" w:themeColor="text1"/>
                <w:vertAlign w:val="subscript"/>
              </w:rPr>
              <w:t>10</w:t>
            </w:r>
            <w:r w:rsidRPr="00EE3A03">
              <w:rPr>
                <w:rFonts w:ascii="Times New Roman" w:hAnsi="Times New Roman" w:cs="Times New Roman"/>
                <w:color w:val="000000" w:themeColor="text1"/>
              </w:rPr>
              <w:t xml:space="preserve"> </w:t>
            </w:r>
            <w:proofErr w:type="gramStart"/>
            <w:r w:rsidRPr="00EE3A03">
              <w:rPr>
                <w:rFonts w:ascii="Times New Roman" w:hAnsi="Times New Roman" w:cs="Times New Roman"/>
                <w:i/>
                <w:color w:val="000000" w:themeColor="text1"/>
              </w:rPr>
              <w:t>SMR  ~</w:t>
            </w:r>
            <w:proofErr w:type="gramEnd"/>
            <w:r w:rsidRPr="00EE3A03">
              <w:rPr>
                <w:rFonts w:ascii="Times New Roman" w:hAnsi="Times New Roman" w:cs="Times New Roman"/>
                <w:i/>
                <w:color w:val="000000" w:themeColor="text1"/>
              </w:rPr>
              <w:t xml:space="preserve"> </w:t>
            </w:r>
            <w:r w:rsidRPr="00EE3A03">
              <w:rPr>
                <w:rFonts w:ascii="Times New Roman" w:hAnsi="Times New Roman" w:cs="Times New Roman"/>
                <w:color w:val="000000" w:themeColor="text1"/>
              </w:rPr>
              <w:t>log</w:t>
            </w:r>
            <w:r w:rsidRPr="00EE3A03">
              <w:rPr>
                <w:rFonts w:ascii="Times New Roman" w:hAnsi="Times New Roman" w:cs="Times New Roman"/>
                <w:color w:val="000000" w:themeColor="text1"/>
                <w:vertAlign w:val="subscript"/>
              </w:rPr>
              <w:t>10</w:t>
            </w:r>
            <w:r w:rsidRPr="00EE3A03">
              <w:rPr>
                <w:rFonts w:ascii="Times New Roman" w:hAnsi="Times New Roman" w:cs="Times New Roman"/>
                <w:color w:val="000000" w:themeColor="text1"/>
              </w:rPr>
              <w:t xml:space="preserve"> </w:t>
            </w:r>
            <w:r w:rsidRPr="00EE3A03">
              <w:rPr>
                <w:rFonts w:ascii="Times New Roman" w:hAnsi="Times New Roman" w:cs="Times New Roman"/>
                <w:i/>
                <w:color w:val="000000" w:themeColor="text1"/>
              </w:rPr>
              <w:t>M</w:t>
            </w:r>
          </w:p>
        </w:tc>
        <w:tc>
          <w:tcPr>
            <w:tcW w:w="993" w:type="dxa"/>
            <w:tcBorders>
              <w:top w:val="single" w:sz="4" w:space="0" w:color="808080" w:themeColor="background1" w:themeShade="80"/>
            </w:tcBorders>
          </w:tcPr>
          <w:p w14:paraId="7D0311FA" w14:textId="77777777" w:rsidR="002071E1" w:rsidRPr="00EE3A03" w:rsidRDefault="002071E1" w:rsidP="00CC2E28">
            <w:pPr>
              <w:spacing w:line="360" w:lineRule="auto"/>
              <w:jc w:val="center"/>
              <w:rPr>
                <w:rFonts w:ascii="Times New Roman" w:eastAsia="Times New Roman" w:hAnsi="Times New Roman" w:cs="Times New Roman"/>
                <w:color w:val="000000" w:themeColor="text1"/>
              </w:rPr>
            </w:pPr>
            <w:r w:rsidRPr="00EE3A03">
              <w:rPr>
                <w:rFonts w:ascii="Times New Roman" w:hAnsi="Times New Roman" w:cs="Times New Roman"/>
                <w:color w:val="000000" w:themeColor="text1"/>
              </w:rPr>
              <w:t>4</w:t>
            </w:r>
          </w:p>
        </w:tc>
        <w:tc>
          <w:tcPr>
            <w:tcW w:w="1417" w:type="dxa"/>
            <w:tcBorders>
              <w:top w:val="single" w:sz="4" w:space="0" w:color="808080" w:themeColor="background1" w:themeShade="80"/>
            </w:tcBorders>
            <w:vAlign w:val="bottom"/>
          </w:tcPr>
          <w:p w14:paraId="79D595EF" w14:textId="77777777" w:rsidR="002071E1" w:rsidRPr="00EE3A03" w:rsidRDefault="002071E1" w:rsidP="00CC2E28">
            <w:pPr>
              <w:spacing w:line="360" w:lineRule="auto"/>
              <w:jc w:val="center"/>
              <w:rPr>
                <w:rFonts w:ascii="Times New Roman" w:eastAsia="Times New Roman" w:hAnsi="Times New Roman" w:cs="Times New Roman"/>
                <w:color w:val="000000" w:themeColor="text1"/>
              </w:rPr>
            </w:pPr>
            <w:r w:rsidRPr="00EE3A03">
              <w:rPr>
                <w:rFonts w:ascii="Times New Roman" w:eastAsia="Times New Roman" w:hAnsi="Times New Roman" w:cs="Times New Roman"/>
                <w:color w:val="000000" w:themeColor="text1"/>
              </w:rPr>
              <w:t>1776.29</w:t>
            </w:r>
          </w:p>
        </w:tc>
        <w:tc>
          <w:tcPr>
            <w:tcW w:w="1701" w:type="dxa"/>
            <w:tcBorders>
              <w:top w:val="single" w:sz="4" w:space="0" w:color="808080" w:themeColor="background1" w:themeShade="80"/>
            </w:tcBorders>
            <w:vAlign w:val="bottom"/>
          </w:tcPr>
          <w:p w14:paraId="11E5E43E" w14:textId="77777777" w:rsidR="002071E1" w:rsidRPr="00EE3A03" w:rsidRDefault="002071E1" w:rsidP="00CC2E28">
            <w:pPr>
              <w:spacing w:line="360" w:lineRule="auto"/>
              <w:jc w:val="center"/>
              <w:rPr>
                <w:rFonts w:ascii="Times New Roman" w:eastAsia="Times New Roman" w:hAnsi="Times New Roman" w:cs="Times New Roman"/>
                <w:color w:val="000000" w:themeColor="text1"/>
              </w:rPr>
            </w:pPr>
            <w:r w:rsidRPr="00EE3A03">
              <w:rPr>
                <w:rFonts w:ascii="Times New Roman" w:eastAsia="Times New Roman" w:hAnsi="Times New Roman" w:cs="Times New Roman"/>
                <w:color w:val="000000" w:themeColor="text1"/>
              </w:rPr>
              <w:t>967.00</w:t>
            </w:r>
          </w:p>
        </w:tc>
        <w:tc>
          <w:tcPr>
            <w:tcW w:w="652" w:type="dxa"/>
            <w:tcBorders>
              <w:top w:val="single" w:sz="4" w:space="0" w:color="808080" w:themeColor="background1" w:themeShade="80"/>
            </w:tcBorders>
            <w:vAlign w:val="bottom"/>
          </w:tcPr>
          <w:p w14:paraId="3B71E016" w14:textId="77777777" w:rsidR="002071E1" w:rsidRPr="00EE3A03" w:rsidRDefault="002071E1" w:rsidP="00CC2E28">
            <w:pPr>
              <w:spacing w:line="360" w:lineRule="auto"/>
              <w:jc w:val="center"/>
              <w:rPr>
                <w:rFonts w:ascii="Times New Roman" w:hAnsi="Times New Roman" w:cs="Times New Roman"/>
                <w:color w:val="000000" w:themeColor="text1"/>
              </w:rPr>
            </w:pPr>
            <w:r w:rsidRPr="00EE3A03">
              <w:rPr>
                <w:rFonts w:ascii="Times New Roman" w:eastAsia="Times New Roman" w:hAnsi="Times New Roman" w:cs="Times New Roman"/>
                <w:color w:val="000000" w:themeColor="text1"/>
              </w:rPr>
              <w:t>0</w:t>
            </w:r>
          </w:p>
        </w:tc>
        <w:tc>
          <w:tcPr>
            <w:tcW w:w="1758" w:type="dxa"/>
            <w:tcBorders>
              <w:top w:val="single" w:sz="4" w:space="0" w:color="808080" w:themeColor="background1" w:themeShade="80"/>
            </w:tcBorders>
            <w:vAlign w:val="bottom"/>
          </w:tcPr>
          <w:p w14:paraId="1AAE835C" w14:textId="77777777" w:rsidR="002071E1" w:rsidRPr="00EE3A03" w:rsidRDefault="002071E1" w:rsidP="00CC2E28">
            <w:pPr>
              <w:spacing w:line="360" w:lineRule="auto"/>
              <w:jc w:val="center"/>
              <w:rPr>
                <w:rFonts w:ascii="Times New Roman" w:hAnsi="Times New Roman" w:cs="Times New Roman"/>
                <w:color w:val="000000" w:themeColor="text1"/>
              </w:rPr>
            </w:pPr>
            <w:r w:rsidRPr="00EE3A03">
              <w:rPr>
                <w:rFonts w:ascii="Times New Roman" w:eastAsia="Times New Roman" w:hAnsi="Times New Roman" w:cs="Times New Roman"/>
                <w:color w:val="000000" w:themeColor="text1"/>
              </w:rPr>
              <w:t>-</w:t>
            </w:r>
            <w:r w:rsidRPr="00EE3A03">
              <w:rPr>
                <w:color w:val="000000" w:themeColor="text1"/>
              </w:rPr>
              <w:t xml:space="preserve"> </w:t>
            </w:r>
            <w:r w:rsidRPr="00EE3A03">
              <w:rPr>
                <w:rFonts w:ascii="Times New Roman" w:eastAsia="Times New Roman" w:hAnsi="Times New Roman" w:cs="Times New Roman"/>
                <w:color w:val="000000" w:themeColor="text1"/>
              </w:rPr>
              <w:t>884.13</w:t>
            </w:r>
          </w:p>
        </w:tc>
      </w:tr>
      <w:tr w:rsidR="00EE3A03" w:rsidRPr="00EE3A03" w14:paraId="2B6FBF4B" w14:textId="77777777" w:rsidTr="00CC2E28">
        <w:tc>
          <w:tcPr>
            <w:tcW w:w="6912" w:type="dxa"/>
          </w:tcPr>
          <w:p w14:paraId="6D813BB8" w14:textId="77777777" w:rsidR="002071E1" w:rsidRPr="00EE3A03" w:rsidRDefault="002071E1" w:rsidP="00CC2E28">
            <w:pPr>
              <w:spacing w:line="360" w:lineRule="auto"/>
              <w:rPr>
                <w:rFonts w:ascii="Times New Roman" w:eastAsia="Times New Roman" w:hAnsi="Times New Roman" w:cs="Times New Roman"/>
                <w:color w:val="000000" w:themeColor="text1"/>
              </w:rPr>
            </w:pPr>
            <w:r w:rsidRPr="00EE3A03">
              <w:rPr>
                <w:rFonts w:ascii="Times New Roman" w:hAnsi="Times New Roman" w:cs="Times New Roman"/>
                <w:color w:val="000000" w:themeColor="text1"/>
              </w:rPr>
              <w:t>log</w:t>
            </w:r>
            <w:r w:rsidRPr="00EE3A03">
              <w:rPr>
                <w:rFonts w:ascii="Times New Roman" w:hAnsi="Times New Roman" w:cs="Times New Roman"/>
                <w:color w:val="000000" w:themeColor="text1"/>
                <w:vertAlign w:val="subscript"/>
              </w:rPr>
              <w:t>10</w:t>
            </w:r>
            <w:r w:rsidRPr="00EE3A03">
              <w:rPr>
                <w:rFonts w:ascii="Times New Roman" w:hAnsi="Times New Roman" w:cs="Times New Roman"/>
                <w:color w:val="000000" w:themeColor="text1"/>
              </w:rPr>
              <w:t xml:space="preserve"> </w:t>
            </w:r>
            <w:proofErr w:type="gramStart"/>
            <w:r w:rsidRPr="00EE3A03">
              <w:rPr>
                <w:rFonts w:ascii="Times New Roman" w:hAnsi="Times New Roman" w:cs="Times New Roman"/>
                <w:i/>
                <w:color w:val="000000" w:themeColor="text1"/>
              </w:rPr>
              <w:t>SMR  ~</w:t>
            </w:r>
            <w:proofErr w:type="gramEnd"/>
            <w:r w:rsidRPr="00EE3A03">
              <w:rPr>
                <w:rFonts w:ascii="Times New Roman" w:hAnsi="Times New Roman" w:cs="Times New Roman"/>
                <w:i/>
                <w:color w:val="000000" w:themeColor="text1"/>
              </w:rPr>
              <w:t xml:space="preserve"> </w:t>
            </w:r>
            <w:r w:rsidRPr="00EE3A03">
              <w:rPr>
                <w:rFonts w:ascii="Times New Roman" w:hAnsi="Times New Roman" w:cs="Times New Roman"/>
                <w:color w:val="000000" w:themeColor="text1"/>
              </w:rPr>
              <w:t>log</w:t>
            </w:r>
            <w:r w:rsidRPr="00EE3A03">
              <w:rPr>
                <w:rFonts w:ascii="Times New Roman" w:hAnsi="Times New Roman" w:cs="Times New Roman"/>
                <w:color w:val="000000" w:themeColor="text1"/>
                <w:vertAlign w:val="subscript"/>
              </w:rPr>
              <w:t>10</w:t>
            </w:r>
            <w:r w:rsidRPr="00EE3A03">
              <w:rPr>
                <w:rFonts w:ascii="Times New Roman" w:hAnsi="Times New Roman" w:cs="Times New Roman"/>
                <w:color w:val="000000" w:themeColor="text1"/>
              </w:rPr>
              <w:t xml:space="preserve"> </w:t>
            </w:r>
            <w:r w:rsidRPr="00EE3A03">
              <w:rPr>
                <w:rFonts w:ascii="Times New Roman" w:hAnsi="Times New Roman" w:cs="Times New Roman"/>
                <w:i/>
                <w:color w:val="000000" w:themeColor="text1"/>
              </w:rPr>
              <w:t>M</w:t>
            </w:r>
            <w:r w:rsidRPr="00EE3A03">
              <w:rPr>
                <w:rFonts w:ascii="Times New Roman" w:hAnsi="Times New Roman" w:cs="Times New Roman"/>
                <w:color w:val="000000" w:themeColor="text1"/>
              </w:rPr>
              <w:t xml:space="preserve"> + </w:t>
            </w:r>
            <w:r w:rsidRPr="00EE3A03">
              <w:rPr>
                <w:rFonts w:ascii="Times New Roman" w:hAnsi="Times New Roman" w:cs="Times New Roman"/>
                <w:i/>
                <w:color w:val="000000" w:themeColor="text1"/>
              </w:rPr>
              <w:t>T</w:t>
            </w:r>
            <w:r w:rsidRPr="00EE3A03">
              <w:rPr>
                <w:rFonts w:ascii="Times New Roman" w:hAnsi="Times New Roman" w:cs="Times New Roman"/>
                <w:i/>
                <w:color w:val="000000" w:themeColor="text1"/>
                <w:vertAlign w:val="subscript"/>
              </w:rPr>
              <w:t>a</w:t>
            </w:r>
          </w:p>
        </w:tc>
        <w:tc>
          <w:tcPr>
            <w:tcW w:w="993" w:type="dxa"/>
          </w:tcPr>
          <w:p w14:paraId="11DCEA12" w14:textId="77777777" w:rsidR="002071E1" w:rsidRPr="00EE3A03" w:rsidRDefault="002071E1" w:rsidP="00CC2E28">
            <w:pPr>
              <w:spacing w:line="360" w:lineRule="auto"/>
              <w:jc w:val="center"/>
              <w:rPr>
                <w:rFonts w:ascii="Times New Roman" w:eastAsia="Times New Roman" w:hAnsi="Times New Roman" w:cs="Times New Roman"/>
                <w:color w:val="000000" w:themeColor="text1"/>
              </w:rPr>
            </w:pPr>
            <w:r w:rsidRPr="00EE3A03">
              <w:rPr>
                <w:rFonts w:ascii="Times New Roman" w:hAnsi="Times New Roman" w:cs="Times New Roman"/>
                <w:color w:val="000000" w:themeColor="text1"/>
              </w:rPr>
              <w:t>6</w:t>
            </w:r>
          </w:p>
        </w:tc>
        <w:tc>
          <w:tcPr>
            <w:tcW w:w="1417" w:type="dxa"/>
          </w:tcPr>
          <w:p w14:paraId="630C817D" w14:textId="77777777" w:rsidR="002071E1" w:rsidRPr="00EE3A03" w:rsidRDefault="002071E1" w:rsidP="00CC2E28">
            <w:pPr>
              <w:spacing w:line="360" w:lineRule="auto"/>
              <w:jc w:val="center"/>
              <w:rPr>
                <w:rFonts w:ascii="Times New Roman" w:eastAsia="Times New Roman" w:hAnsi="Times New Roman" w:cs="Times New Roman"/>
                <w:color w:val="000000" w:themeColor="text1"/>
              </w:rPr>
            </w:pPr>
            <w:r w:rsidRPr="00EE3A03">
              <w:rPr>
                <w:rFonts w:ascii="Times New Roman" w:hAnsi="Times New Roman" w:cs="Times New Roman"/>
                <w:color w:val="000000" w:themeColor="text1"/>
              </w:rPr>
              <w:t>1130.32</w:t>
            </w:r>
          </w:p>
        </w:tc>
        <w:tc>
          <w:tcPr>
            <w:tcW w:w="1701" w:type="dxa"/>
          </w:tcPr>
          <w:p w14:paraId="71D08727" w14:textId="77777777" w:rsidR="002071E1" w:rsidRPr="00EE3A03" w:rsidRDefault="002071E1" w:rsidP="00CC2E28">
            <w:pPr>
              <w:spacing w:line="360" w:lineRule="auto"/>
              <w:jc w:val="center"/>
              <w:rPr>
                <w:rFonts w:ascii="Times New Roman" w:eastAsia="Times New Roman" w:hAnsi="Times New Roman" w:cs="Times New Roman"/>
                <w:color w:val="000000" w:themeColor="text1"/>
              </w:rPr>
            </w:pPr>
            <w:r w:rsidRPr="00EE3A03">
              <w:rPr>
                <w:rFonts w:ascii="Times New Roman" w:hAnsi="Times New Roman" w:cs="Times New Roman"/>
                <w:color w:val="000000" w:themeColor="text1"/>
              </w:rPr>
              <w:t>321.03</w:t>
            </w:r>
          </w:p>
        </w:tc>
        <w:tc>
          <w:tcPr>
            <w:tcW w:w="652" w:type="dxa"/>
          </w:tcPr>
          <w:p w14:paraId="67DDCED6" w14:textId="77777777" w:rsidR="002071E1" w:rsidRPr="00EE3A03" w:rsidRDefault="002071E1" w:rsidP="00CC2E28">
            <w:pPr>
              <w:spacing w:line="360" w:lineRule="auto"/>
              <w:jc w:val="center"/>
              <w:rPr>
                <w:rFonts w:ascii="Times New Roman" w:hAnsi="Times New Roman" w:cs="Times New Roman"/>
                <w:color w:val="000000" w:themeColor="text1"/>
              </w:rPr>
            </w:pPr>
            <w:r w:rsidRPr="00EE3A03">
              <w:rPr>
                <w:rFonts w:ascii="Times New Roman" w:hAnsi="Times New Roman" w:cs="Times New Roman"/>
                <w:color w:val="000000" w:themeColor="text1"/>
              </w:rPr>
              <w:t>0</w:t>
            </w:r>
          </w:p>
        </w:tc>
        <w:tc>
          <w:tcPr>
            <w:tcW w:w="1758" w:type="dxa"/>
          </w:tcPr>
          <w:p w14:paraId="4354E8B2" w14:textId="77777777" w:rsidR="002071E1" w:rsidRPr="00EE3A03" w:rsidRDefault="002071E1" w:rsidP="00CC2E28">
            <w:pPr>
              <w:spacing w:line="360" w:lineRule="auto"/>
              <w:jc w:val="center"/>
              <w:rPr>
                <w:rFonts w:ascii="Times New Roman" w:hAnsi="Times New Roman" w:cs="Times New Roman"/>
                <w:color w:val="000000" w:themeColor="text1"/>
              </w:rPr>
            </w:pPr>
            <w:r w:rsidRPr="00EE3A03">
              <w:rPr>
                <w:rFonts w:ascii="Times New Roman" w:hAnsi="Times New Roman" w:cs="Times New Roman"/>
                <w:color w:val="000000" w:themeColor="text1"/>
              </w:rPr>
              <w:t>-</w:t>
            </w:r>
            <w:r w:rsidRPr="00EE3A03">
              <w:rPr>
                <w:color w:val="000000" w:themeColor="text1"/>
              </w:rPr>
              <w:t xml:space="preserve"> </w:t>
            </w:r>
            <w:r w:rsidRPr="00EE3A03">
              <w:rPr>
                <w:rFonts w:ascii="Times New Roman" w:hAnsi="Times New Roman" w:cs="Times New Roman"/>
                <w:color w:val="000000" w:themeColor="text1"/>
              </w:rPr>
              <w:t>559.13</w:t>
            </w:r>
          </w:p>
        </w:tc>
      </w:tr>
      <w:tr w:rsidR="00EE3A03" w:rsidRPr="00EE3A03" w14:paraId="5C2C5C35" w14:textId="77777777" w:rsidTr="00CC2E28">
        <w:tc>
          <w:tcPr>
            <w:tcW w:w="6912" w:type="dxa"/>
          </w:tcPr>
          <w:p w14:paraId="790A76C9" w14:textId="77777777" w:rsidR="002071E1" w:rsidRPr="00EE3A03" w:rsidRDefault="002071E1" w:rsidP="00CC2E28">
            <w:pPr>
              <w:spacing w:line="360" w:lineRule="auto"/>
              <w:rPr>
                <w:rFonts w:ascii="Times New Roman" w:hAnsi="Times New Roman" w:cs="Times New Roman"/>
                <w:color w:val="000000" w:themeColor="text1"/>
              </w:rPr>
            </w:pPr>
            <w:r w:rsidRPr="00EE3A03">
              <w:rPr>
                <w:rFonts w:ascii="Times New Roman" w:hAnsi="Times New Roman" w:cs="Times New Roman"/>
                <w:color w:val="000000" w:themeColor="text1"/>
              </w:rPr>
              <w:t>log</w:t>
            </w:r>
            <w:r w:rsidRPr="00EE3A03">
              <w:rPr>
                <w:rFonts w:ascii="Times New Roman" w:hAnsi="Times New Roman" w:cs="Times New Roman"/>
                <w:color w:val="000000" w:themeColor="text1"/>
                <w:vertAlign w:val="subscript"/>
              </w:rPr>
              <w:t>10</w:t>
            </w:r>
            <w:r w:rsidRPr="00EE3A03">
              <w:rPr>
                <w:rFonts w:ascii="Times New Roman" w:hAnsi="Times New Roman" w:cs="Times New Roman"/>
                <w:color w:val="000000" w:themeColor="text1"/>
              </w:rPr>
              <w:t xml:space="preserve"> </w:t>
            </w:r>
            <w:proofErr w:type="gramStart"/>
            <w:r w:rsidRPr="00EE3A03">
              <w:rPr>
                <w:rFonts w:ascii="Times New Roman" w:hAnsi="Times New Roman" w:cs="Times New Roman"/>
                <w:i/>
                <w:color w:val="000000" w:themeColor="text1"/>
              </w:rPr>
              <w:t>SMR  ~</w:t>
            </w:r>
            <w:proofErr w:type="gramEnd"/>
            <w:r w:rsidRPr="00EE3A03">
              <w:rPr>
                <w:rFonts w:ascii="Times New Roman" w:hAnsi="Times New Roman" w:cs="Times New Roman"/>
                <w:i/>
                <w:color w:val="000000" w:themeColor="text1"/>
              </w:rPr>
              <w:t xml:space="preserve"> </w:t>
            </w:r>
            <w:r w:rsidRPr="00EE3A03">
              <w:rPr>
                <w:rFonts w:ascii="Times New Roman" w:hAnsi="Times New Roman" w:cs="Times New Roman"/>
                <w:color w:val="000000" w:themeColor="text1"/>
              </w:rPr>
              <w:t>log</w:t>
            </w:r>
            <w:r w:rsidRPr="00EE3A03">
              <w:rPr>
                <w:rFonts w:ascii="Times New Roman" w:hAnsi="Times New Roman" w:cs="Times New Roman"/>
                <w:color w:val="000000" w:themeColor="text1"/>
                <w:vertAlign w:val="subscript"/>
              </w:rPr>
              <w:t>10</w:t>
            </w:r>
            <w:r w:rsidRPr="00EE3A03">
              <w:rPr>
                <w:rFonts w:ascii="Times New Roman" w:hAnsi="Times New Roman" w:cs="Times New Roman"/>
                <w:color w:val="000000" w:themeColor="text1"/>
              </w:rPr>
              <w:t xml:space="preserve"> </w:t>
            </w:r>
            <w:r w:rsidRPr="00EE3A03">
              <w:rPr>
                <w:rFonts w:ascii="Times New Roman" w:hAnsi="Times New Roman" w:cs="Times New Roman"/>
                <w:i/>
                <w:color w:val="000000" w:themeColor="text1"/>
              </w:rPr>
              <w:t>M</w:t>
            </w:r>
            <w:r w:rsidRPr="00EE3A03">
              <w:rPr>
                <w:rFonts w:ascii="Times New Roman" w:hAnsi="Times New Roman" w:cs="Times New Roman"/>
                <w:color w:val="000000" w:themeColor="text1"/>
              </w:rPr>
              <w:t xml:space="preserve"> + </w:t>
            </w:r>
            <w:r w:rsidRPr="00EE3A03">
              <w:rPr>
                <w:rFonts w:ascii="Times New Roman" w:hAnsi="Times New Roman" w:cs="Times New Roman"/>
                <w:i/>
                <w:color w:val="000000" w:themeColor="text1"/>
              </w:rPr>
              <w:t>vert vs invert</w:t>
            </w:r>
            <w:r w:rsidRPr="00EE3A03">
              <w:rPr>
                <w:rFonts w:ascii="Times New Roman" w:hAnsi="Times New Roman" w:cs="Times New Roman"/>
                <w:color w:val="000000" w:themeColor="text1"/>
              </w:rPr>
              <w:t xml:space="preserve"> + </w:t>
            </w:r>
            <w:r w:rsidRPr="00EE3A03">
              <w:rPr>
                <w:rFonts w:ascii="Times New Roman" w:hAnsi="Times New Roman" w:cs="Times New Roman"/>
                <w:i/>
                <w:color w:val="000000" w:themeColor="text1"/>
              </w:rPr>
              <w:t>air vs water</w:t>
            </w:r>
            <w:r w:rsidRPr="00EE3A03">
              <w:rPr>
                <w:rFonts w:ascii="Times New Roman" w:hAnsi="Times New Roman" w:cs="Times New Roman"/>
                <w:color w:val="000000" w:themeColor="text1"/>
              </w:rPr>
              <w:t xml:space="preserve"> + </w:t>
            </w:r>
            <w:r w:rsidRPr="00EE3A03">
              <w:rPr>
                <w:rFonts w:ascii="Times New Roman" w:hAnsi="Times New Roman" w:cs="Times New Roman"/>
                <w:i/>
                <w:color w:val="000000" w:themeColor="text1"/>
              </w:rPr>
              <w:t>T</w:t>
            </w:r>
            <w:r w:rsidRPr="00EE3A03">
              <w:rPr>
                <w:rFonts w:ascii="Times New Roman" w:hAnsi="Times New Roman" w:cs="Times New Roman"/>
                <w:i/>
                <w:color w:val="000000" w:themeColor="text1"/>
                <w:vertAlign w:val="subscript"/>
              </w:rPr>
              <w:t>a</w:t>
            </w:r>
          </w:p>
        </w:tc>
        <w:tc>
          <w:tcPr>
            <w:tcW w:w="993" w:type="dxa"/>
          </w:tcPr>
          <w:p w14:paraId="217BF55B" w14:textId="77777777" w:rsidR="002071E1" w:rsidRPr="00EE3A03" w:rsidRDefault="002071E1" w:rsidP="00CC2E28">
            <w:pPr>
              <w:spacing w:line="360" w:lineRule="auto"/>
              <w:jc w:val="center"/>
              <w:rPr>
                <w:rFonts w:ascii="Times New Roman" w:eastAsia="Times New Roman" w:hAnsi="Times New Roman" w:cs="Times New Roman"/>
                <w:color w:val="000000" w:themeColor="text1"/>
              </w:rPr>
            </w:pPr>
            <w:r w:rsidRPr="00EE3A03">
              <w:rPr>
                <w:rFonts w:ascii="Times New Roman" w:hAnsi="Times New Roman" w:cs="Times New Roman"/>
                <w:color w:val="000000" w:themeColor="text1"/>
              </w:rPr>
              <w:t>13</w:t>
            </w:r>
          </w:p>
        </w:tc>
        <w:tc>
          <w:tcPr>
            <w:tcW w:w="1417" w:type="dxa"/>
          </w:tcPr>
          <w:p w14:paraId="2B80731C" w14:textId="77777777" w:rsidR="002071E1" w:rsidRPr="00EE3A03" w:rsidRDefault="002071E1" w:rsidP="00CC2E28">
            <w:pPr>
              <w:spacing w:line="360" w:lineRule="auto"/>
              <w:jc w:val="center"/>
              <w:rPr>
                <w:rFonts w:ascii="Times New Roman" w:eastAsia="Times New Roman" w:hAnsi="Times New Roman" w:cs="Times New Roman"/>
                <w:color w:val="000000" w:themeColor="text1"/>
              </w:rPr>
            </w:pPr>
            <w:r w:rsidRPr="00EE3A03">
              <w:rPr>
                <w:rFonts w:ascii="Times New Roman" w:hAnsi="Times New Roman" w:cs="Times New Roman"/>
                <w:color w:val="000000" w:themeColor="text1"/>
              </w:rPr>
              <w:t>998.11</w:t>
            </w:r>
          </w:p>
        </w:tc>
        <w:tc>
          <w:tcPr>
            <w:tcW w:w="1701" w:type="dxa"/>
          </w:tcPr>
          <w:p w14:paraId="79CCC4D9" w14:textId="77777777" w:rsidR="002071E1" w:rsidRPr="00EE3A03" w:rsidRDefault="002071E1" w:rsidP="00CC2E28">
            <w:pPr>
              <w:spacing w:line="360" w:lineRule="auto"/>
              <w:jc w:val="center"/>
              <w:rPr>
                <w:rFonts w:ascii="Times New Roman" w:eastAsia="Times New Roman" w:hAnsi="Times New Roman" w:cs="Times New Roman"/>
                <w:color w:val="000000" w:themeColor="text1"/>
              </w:rPr>
            </w:pPr>
            <w:r w:rsidRPr="00EE3A03">
              <w:rPr>
                <w:rFonts w:ascii="Times New Roman" w:hAnsi="Times New Roman" w:cs="Times New Roman"/>
                <w:color w:val="000000" w:themeColor="text1"/>
              </w:rPr>
              <w:t>188.82</w:t>
            </w:r>
          </w:p>
        </w:tc>
        <w:tc>
          <w:tcPr>
            <w:tcW w:w="652" w:type="dxa"/>
          </w:tcPr>
          <w:p w14:paraId="3FA8A434" w14:textId="77777777" w:rsidR="002071E1" w:rsidRPr="00EE3A03" w:rsidRDefault="002071E1" w:rsidP="00CC2E28">
            <w:pPr>
              <w:spacing w:line="360" w:lineRule="auto"/>
              <w:jc w:val="center"/>
              <w:rPr>
                <w:rFonts w:ascii="Times New Roman" w:hAnsi="Times New Roman" w:cs="Times New Roman"/>
                <w:color w:val="000000" w:themeColor="text1"/>
              </w:rPr>
            </w:pPr>
            <w:r w:rsidRPr="00EE3A03">
              <w:rPr>
                <w:rFonts w:ascii="Times New Roman" w:hAnsi="Times New Roman" w:cs="Times New Roman"/>
                <w:color w:val="000000" w:themeColor="text1"/>
              </w:rPr>
              <w:t>0</w:t>
            </w:r>
          </w:p>
        </w:tc>
        <w:tc>
          <w:tcPr>
            <w:tcW w:w="1758" w:type="dxa"/>
          </w:tcPr>
          <w:p w14:paraId="43B043F8" w14:textId="77777777" w:rsidR="002071E1" w:rsidRPr="00EE3A03" w:rsidRDefault="002071E1" w:rsidP="00CC2E28">
            <w:pPr>
              <w:spacing w:line="360" w:lineRule="auto"/>
              <w:jc w:val="center"/>
              <w:rPr>
                <w:rFonts w:ascii="Times New Roman" w:hAnsi="Times New Roman" w:cs="Times New Roman"/>
                <w:color w:val="000000" w:themeColor="text1"/>
              </w:rPr>
            </w:pPr>
            <w:r w:rsidRPr="00EE3A03">
              <w:rPr>
                <w:rFonts w:ascii="Times New Roman" w:hAnsi="Times New Roman" w:cs="Times New Roman"/>
                <w:color w:val="000000" w:themeColor="text1"/>
              </w:rPr>
              <w:t>-</w:t>
            </w:r>
            <w:r w:rsidRPr="00EE3A03">
              <w:rPr>
                <w:color w:val="000000" w:themeColor="text1"/>
              </w:rPr>
              <w:t xml:space="preserve"> </w:t>
            </w:r>
            <w:r w:rsidRPr="00EE3A03">
              <w:rPr>
                <w:rFonts w:ascii="Times New Roman" w:hAnsi="Times New Roman" w:cs="Times New Roman"/>
                <w:color w:val="000000" w:themeColor="text1"/>
              </w:rPr>
              <w:t>485.90</w:t>
            </w:r>
          </w:p>
        </w:tc>
      </w:tr>
      <w:tr w:rsidR="00EE3A03" w:rsidRPr="00EE3A03" w14:paraId="542DDFB4" w14:textId="77777777" w:rsidTr="00CC2E28">
        <w:tc>
          <w:tcPr>
            <w:tcW w:w="6912" w:type="dxa"/>
          </w:tcPr>
          <w:p w14:paraId="2CDA324D" w14:textId="77777777" w:rsidR="002071E1" w:rsidRPr="00EE3A03" w:rsidRDefault="002071E1" w:rsidP="00CC2E28">
            <w:pPr>
              <w:spacing w:line="360" w:lineRule="auto"/>
              <w:rPr>
                <w:rFonts w:ascii="Times New Roman" w:eastAsia="Times New Roman" w:hAnsi="Times New Roman" w:cs="Times New Roman"/>
                <w:color w:val="000000" w:themeColor="text1"/>
              </w:rPr>
            </w:pPr>
            <w:r w:rsidRPr="00EE3A03">
              <w:rPr>
                <w:rFonts w:ascii="Times New Roman" w:hAnsi="Times New Roman" w:cs="Times New Roman"/>
                <w:color w:val="000000" w:themeColor="text1"/>
              </w:rPr>
              <w:t>log</w:t>
            </w:r>
            <w:r w:rsidRPr="00EE3A03">
              <w:rPr>
                <w:rFonts w:ascii="Times New Roman" w:hAnsi="Times New Roman" w:cs="Times New Roman"/>
                <w:color w:val="000000" w:themeColor="text1"/>
                <w:vertAlign w:val="subscript"/>
              </w:rPr>
              <w:t>10</w:t>
            </w:r>
            <w:r w:rsidRPr="00EE3A03">
              <w:rPr>
                <w:rFonts w:ascii="Times New Roman" w:hAnsi="Times New Roman" w:cs="Times New Roman"/>
                <w:color w:val="000000" w:themeColor="text1"/>
              </w:rPr>
              <w:t xml:space="preserve"> </w:t>
            </w:r>
            <w:proofErr w:type="gramStart"/>
            <w:r w:rsidRPr="00EE3A03">
              <w:rPr>
                <w:rFonts w:ascii="Times New Roman" w:hAnsi="Times New Roman" w:cs="Times New Roman"/>
                <w:i/>
                <w:color w:val="000000" w:themeColor="text1"/>
              </w:rPr>
              <w:t>SMR  ~</w:t>
            </w:r>
            <w:proofErr w:type="gramEnd"/>
            <w:r w:rsidRPr="00EE3A03">
              <w:rPr>
                <w:rFonts w:ascii="Times New Roman" w:hAnsi="Times New Roman" w:cs="Times New Roman"/>
                <w:i/>
                <w:color w:val="000000" w:themeColor="text1"/>
              </w:rPr>
              <w:t xml:space="preserve"> </w:t>
            </w:r>
            <w:r w:rsidRPr="00EE3A03">
              <w:rPr>
                <w:rFonts w:ascii="Times New Roman" w:hAnsi="Times New Roman" w:cs="Times New Roman"/>
                <w:color w:val="000000" w:themeColor="text1"/>
              </w:rPr>
              <w:t>log</w:t>
            </w:r>
            <w:r w:rsidRPr="00EE3A03">
              <w:rPr>
                <w:rFonts w:ascii="Times New Roman" w:hAnsi="Times New Roman" w:cs="Times New Roman"/>
                <w:color w:val="000000" w:themeColor="text1"/>
                <w:vertAlign w:val="subscript"/>
              </w:rPr>
              <w:t>10</w:t>
            </w:r>
            <w:r w:rsidRPr="00EE3A03">
              <w:rPr>
                <w:rFonts w:ascii="Times New Roman" w:hAnsi="Times New Roman" w:cs="Times New Roman"/>
                <w:color w:val="000000" w:themeColor="text1"/>
              </w:rPr>
              <w:t xml:space="preserve"> </w:t>
            </w:r>
            <w:r w:rsidRPr="00EE3A03">
              <w:rPr>
                <w:rFonts w:ascii="Times New Roman" w:hAnsi="Times New Roman" w:cs="Times New Roman"/>
                <w:i/>
                <w:color w:val="000000" w:themeColor="text1"/>
              </w:rPr>
              <w:t>M</w:t>
            </w:r>
            <w:r w:rsidRPr="00EE3A03">
              <w:rPr>
                <w:rFonts w:ascii="Times New Roman" w:hAnsi="Times New Roman" w:cs="Times New Roman"/>
                <w:color w:val="000000" w:themeColor="text1"/>
              </w:rPr>
              <w:t xml:space="preserve"> + </w:t>
            </w:r>
            <w:r w:rsidRPr="00EE3A03">
              <w:rPr>
                <w:rFonts w:ascii="Times New Roman" w:hAnsi="Times New Roman" w:cs="Times New Roman"/>
                <w:i/>
                <w:color w:val="000000" w:themeColor="text1"/>
              </w:rPr>
              <w:t>vert vs invert</w:t>
            </w:r>
            <w:r w:rsidRPr="00EE3A03">
              <w:rPr>
                <w:rFonts w:ascii="Times New Roman" w:hAnsi="Times New Roman" w:cs="Times New Roman"/>
                <w:color w:val="000000" w:themeColor="text1"/>
              </w:rPr>
              <w:t xml:space="preserve"> + </w:t>
            </w:r>
            <w:r w:rsidRPr="00EE3A03">
              <w:rPr>
                <w:rFonts w:ascii="Times New Roman" w:hAnsi="Times New Roman" w:cs="Times New Roman"/>
                <w:i/>
                <w:color w:val="000000" w:themeColor="text1"/>
              </w:rPr>
              <w:t>air vs water</w:t>
            </w:r>
            <w:r w:rsidRPr="00EE3A03">
              <w:rPr>
                <w:rFonts w:ascii="Times New Roman" w:hAnsi="Times New Roman" w:cs="Times New Roman"/>
                <w:color w:val="000000" w:themeColor="text1"/>
              </w:rPr>
              <w:t xml:space="preserve"> + </w:t>
            </w:r>
            <w:proofErr w:type="spellStart"/>
            <w:r w:rsidRPr="00EE3A03">
              <w:rPr>
                <w:rFonts w:ascii="Times New Roman" w:hAnsi="Times New Roman" w:cs="Times New Roman"/>
                <w:i/>
                <w:color w:val="000000" w:themeColor="text1"/>
              </w:rPr>
              <w:t>T</w:t>
            </w:r>
            <w:r w:rsidRPr="00EE3A03">
              <w:rPr>
                <w:rFonts w:ascii="Times New Roman" w:hAnsi="Times New Roman" w:cs="Times New Roman"/>
                <w:i/>
                <w:color w:val="000000" w:themeColor="text1"/>
                <w:vertAlign w:val="subscript"/>
              </w:rPr>
              <w:t>mean</w:t>
            </w:r>
            <w:proofErr w:type="spellEnd"/>
            <w:r w:rsidRPr="00EE3A03">
              <w:rPr>
                <w:rFonts w:ascii="Times New Roman" w:hAnsi="Times New Roman" w:cs="Times New Roman"/>
                <w:color w:val="000000" w:themeColor="text1"/>
              </w:rPr>
              <w:t xml:space="preserve"> + </w:t>
            </w:r>
            <w:r w:rsidRPr="00EE3A03">
              <w:rPr>
                <w:rFonts w:ascii="Times New Roman" w:hAnsi="Times New Roman" w:cs="Times New Roman"/>
                <w:i/>
                <w:color w:val="000000" w:themeColor="text1"/>
              </w:rPr>
              <w:t>T</w:t>
            </w:r>
            <w:r w:rsidRPr="00EE3A03">
              <w:rPr>
                <w:rFonts w:ascii="Times New Roman" w:hAnsi="Times New Roman" w:cs="Times New Roman"/>
                <w:i/>
                <w:color w:val="000000" w:themeColor="text1"/>
                <w:vertAlign w:val="subscript"/>
              </w:rPr>
              <w:t>a</w:t>
            </w:r>
          </w:p>
        </w:tc>
        <w:tc>
          <w:tcPr>
            <w:tcW w:w="993" w:type="dxa"/>
          </w:tcPr>
          <w:p w14:paraId="49C86DAB" w14:textId="77777777" w:rsidR="002071E1" w:rsidRPr="00EE3A03" w:rsidRDefault="002071E1" w:rsidP="00CC2E28">
            <w:pPr>
              <w:spacing w:line="360" w:lineRule="auto"/>
              <w:jc w:val="center"/>
              <w:rPr>
                <w:rFonts w:ascii="Times New Roman" w:eastAsia="Times New Roman" w:hAnsi="Times New Roman" w:cs="Times New Roman"/>
                <w:color w:val="000000" w:themeColor="text1"/>
              </w:rPr>
            </w:pPr>
            <w:r w:rsidRPr="00EE3A03">
              <w:rPr>
                <w:rFonts w:ascii="Times New Roman" w:hAnsi="Times New Roman" w:cs="Times New Roman"/>
                <w:color w:val="000000" w:themeColor="text1"/>
              </w:rPr>
              <w:t>18</w:t>
            </w:r>
          </w:p>
        </w:tc>
        <w:tc>
          <w:tcPr>
            <w:tcW w:w="1417" w:type="dxa"/>
          </w:tcPr>
          <w:p w14:paraId="29240DB8" w14:textId="77777777" w:rsidR="002071E1" w:rsidRPr="00EE3A03" w:rsidRDefault="002071E1" w:rsidP="00CC2E28">
            <w:pPr>
              <w:spacing w:line="360" w:lineRule="auto"/>
              <w:jc w:val="center"/>
              <w:rPr>
                <w:rFonts w:ascii="Times New Roman" w:eastAsia="Times New Roman" w:hAnsi="Times New Roman" w:cs="Times New Roman"/>
                <w:color w:val="000000" w:themeColor="text1"/>
              </w:rPr>
            </w:pPr>
            <w:r w:rsidRPr="00EE3A03">
              <w:rPr>
                <w:rFonts w:ascii="Times New Roman" w:hAnsi="Times New Roman" w:cs="Times New Roman"/>
                <w:color w:val="000000" w:themeColor="text1"/>
              </w:rPr>
              <w:t>941.15</w:t>
            </w:r>
          </w:p>
        </w:tc>
        <w:tc>
          <w:tcPr>
            <w:tcW w:w="1701" w:type="dxa"/>
          </w:tcPr>
          <w:p w14:paraId="672F0217" w14:textId="77777777" w:rsidR="002071E1" w:rsidRPr="00EE3A03" w:rsidRDefault="002071E1" w:rsidP="00CC2E28">
            <w:pPr>
              <w:spacing w:line="360" w:lineRule="auto"/>
              <w:jc w:val="center"/>
              <w:rPr>
                <w:rFonts w:ascii="Times New Roman" w:eastAsia="Times New Roman" w:hAnsi="Times New Roman" w:cs="Times New Roman"/>
                <w:color w:val="000000" w:themeColor="text1"/>
              </w:rPr>
            </w:pPr>
            <w:r w:rsidRPr="00EE3A03">
              <w:rPr>
                <w:rFonts w:ascii="Times New Roman" w:hAnsi="Times New Roman" w:cs="Times New Roman"/>
                <w:color w:val="000000" w:themeColor="text1"/>
              </w:rPr>
              <w:t>131.86</w:t>
            </w:r>
          </w:p>
        </w:tc>
        <w:tc>
          <w:tcPr>
            <w:tcW w:w="652" w:type="dxa"/>
          </w:tcPr>
          <w:p w14:paraId="117019AE" w14:textId="77777777" w:rsidR="002071E1" w:rsidRPr="00EE3A03" w:rsidRDefault="002071E1" w:rsidP="00CC2E28">
            <w:pPr>
              <w:spacing w:line="360" w:lineRule="auto"/>
              <w:jc w:val="center"/>
              <w:rPr>
                <w:rFonts w:ascii="Times New Roman" w:hAnsi="Times New Roman" w:cs="Times New Roman"/>
                <w:color w:val="000000" w:themeColor="text1"/>
              </w:rPr>
            </w:pPr>
            <w:r w:rsidRPr="00EE3A03">
              <w:rPr>
                <w:rFonts w:ascii="Times New Roman" w:hAnsi="Times New Roman" w:cs="Times New Roman"/>
                <w:color w:val="000000" w:themeColor="text1"/>
              </w:rPr>
              <w:t>0</w:t>
            </w:r>
          </w:p>
        </w:tc>
        <w:tc>
          <w:tcPr>
            <w:tcW w:w="1758" w:type="dxa"/>
          </w:tcPr>
          <w:p w14:paraId="1495DC37" w14:textId="77777777" w:rsidR="002071E1" w:rsidRPr="00EE3A03" w:rsidRDefault="002071E1" w:rsidP="00CC2E28">
            <w:pPr>
              <w:spacing w:line="360" w:lineRule="auto"/>
              <w:jc w:val="center"/>
              <w:rPr>
                <w:rFonts w:ascii="Times New Roman" w:hAnsi="Times New Roman" w:cs="Times New Roman"/>
                <w:color w:val="000000" w:themeColor="text1"/>
              </w:rPr>
            </w:pPr>
            <w:r w:rsidRPr="00EE3A03">
              <w:rPr>
                <w:rFonts w:ascii="Times New Roman" w:hAnsi="Times New Roman" w:cs="Times New Roman"/>
                <w:color w:val="000000" w:themeColor="text1"/>
              </w:rPr>
              <w:t>-</w:t>
            </w:r>
            <w:r w:rsidRPr="00EE3A03">
              <w:rPr>
                <w:color w:val="000000" w:themeColor="text1"/>
              </w:rPr>
              <w:t xml:space="preserve"> </w:t>
            </w:r>
            <w:r w:rsidRPr="00EE3A03">
              <w:rPr>
                <w:rFonts w:ascii="Times New Roman" w:hAnsi="Times New Roman" w:cs="Times New Roman"/>
                <w:color w:val="000000" w:themeColor="text1"/>
              </w:rPr>
              <w:t>452.27</w:t>
            </w:r>
          </w:p>
        </w:tc>
      </w:tr>
      <w:tr w:rsidR="00EE3A03" w:rsidRPr="00EE3A03" w14:paraId="33046DF0" w14:textId="77777777" w:rsidTr="00CC2E28">
        <w:tc>
          <w:tcPr>
            <w:tcW w:w="6912" w:type="dxa"/>
          </w:tcPr>
          <w:p w14:paraId="7EEBDF4B" w14:textId="77777777" w:rsidR="002071E1" w:rsidRPr="00EE3A03" w:rsidRDefault="002071E1" w:rsidP="00CC2E28">
            <w:pPr>
              <w:spacing w:line="360" w:lineRule="auto"/>
              <w:rPr>
                <w:rFonts w:ascii="Times New Roman" w:hAnsi="Times New Roman" w:cs="Times New Roman"/>
                <w:color w:val="000000" w:themeColor="text1"/>
              </w:rPr>
            </w:pPr>
            <w:r w:rsidRPr="00EE3A03">
              <w:rPr>
                <w:rFonts w:ascii="Times New Roman" w:hAnsi="Times New Roman" w:cs="Times New Roman"/>
                <w:color w:val="000000" w:themeColor="text1"/>
              </w:rPr>
              <w:t>log</w:t>
            </w:r>
            <w:r w:rsidRPr="00EE3A03">
              <w:rPr>
                <w:rFonts w:ascii="Times New Roman" w:hAnsi="Times New Roman" w:cs="Times New Roman"/>
                <w:color w:val="000000" w:themeColor="text1"/>
                <w:vertAlign w:val="subscript"/>
              </w:rPr>
              <w:t>10</w:t>
            </w:r>
            <w:r w:rsidRPr="00EE3A03">
              <w:rPr>
                <w:rFonts w:ascii="Times New Roman" w:hAnsi="Times New Roman" w:cs="Times New Roman"/>
                <w:color w:val="000000" w:themeColor="text1"/>
              </w:rPr>
              <w:t xml:space="preserve"> </w:t>
            </w:r>
            <w:proofErr w:type="gramStart"/>
            <w:r w:rsidRPr="00EE3A03">
              <w:rPr>
                <w:rFonts w:ascii="Times New Roman" w:hAnsi="Times New Roman" w:cs="Times New Roman"/>
                <w:i/>
                <w:color w:val="000000" w:themeColor="text1"/>
              </w:rPr>
              <w:t>SMR  ~</w:t>
            </w:r>
            <w:proofErr w:type="gramEnd"/>
            <w:r w:rsidRPr="00EE3A03">
              <w:rPr>
                <w:rFonts w:ascii="Times New Roman" w:hAnsi="Times New Roman" w:cs="Times New Roman"/>
                <w:i/>
                <w:color w:val="000000" w:themeColor="text1"/>
              </w:rPr>
              <w:t xml:space="preserve"> </w:t>
            </w:r>
            <w:r w:rsidRPr="00EE3A03">
              <w:rPr>
                <w:rFonts w:ascii="Times New Roman" w:hAnsi="Times New Roman" w:cs="Times New Roman"/>
                <w:color w:val="000000" w:themeColor="text1"/>
              </w:rPr>
              <w:t>log</w:t>
            </w:r>
            <w:r w:rsidRPr="00EE3A03">
              <w:rPr>
                <w:rFonts w:ascii="Times New Roman" w:hAnsi="Times New Roman" w:cs="Times New Roman"/>
                <w:color w:val="000000" w:themeColor="text1"/>
                <w:vertAlign w:val="subscript"/>
              </w:rPr>
              <w:t>10</w:t>
            </w:r>
            <w:r w:rsidRPr="00EE3A03">
              <w:rPr>
                <w:rFonts w:ascii="Times New Roman" w:hAnsi="Times New Roman" w:cs="Times New Roman"/>
                <w:color w:val="000000" w:themeColor="text1"/>
              </w:rPr>
              <w:t xml:space="preserve"> </w:t>
            </w:r>
            <w:r w:rsidRPr="00EE3A03">
              <w:rPr>
                <w:rFonts w:ascii="Times New Roman" w:hAnsi="Times New Roman" w:cs="Times New Roman"/>
                <w:i/>
                <w:color w:val="000000" w:themeColor="text1"/>
              </w:rPr>
              <w:t>M</w:t>
            </w:r>
            <w:r w:rsidRPr="00EE3A03">
              <w:rPr>
                <w:rFonts w:ascii="Times New Roman" w:hAnsi="Times New Roman" w:cs="Times New Roman"/>
                <w:color w:val="000000" w:themeColor="text1"/>
              </w:rPr>
              <w:t xml:space="preserve"> + </w:t>
            </w:r>
            <w:r w:rsidRPr="00EE3A03">
              <w:rPr>
                <w:rFonts w:ascii="Times New Roman" w:hAnsi="Times New Roman" w:cs="Times New Roman"/>
                <w:i/>
                <w:color w:val="000000" w:themeColor="text1"/>
              </w:rPr>
              <w:t>vert vs invert</w:t>
            </w:r>
            <w:r w:rsidRPr="00EE3A03">
              <w:rPr>
                <w:rFonts w:ascii="Times New Roman" w:hAnsi="Times New Roman" w:cs="Times New Roman"/>
                <w:color w:val="000000" w:themeColor="text1"/>
              </w:rPr>
              <w:t xml:space="preserve"> + </w:t>
            </w:r>
            <w:r w:rsidRPr="00EE3A03">
              <w:rPr>
                <w:rFonts w:ascii="Times New Roman" w:hAnsi="Times New Roman" w:cs="Times New Roman"/>
                <w:i/>
                <w:color w:val="000000" w:themeColor="text1"/>
              </w:rPr>
              <w:t>air vs water</w:t>
            </w:r>
            <w:r w:rsidRPr="00EE3A03">
              <w:rPr>
                <w:rFonts w:ascii="Times New Roman" w:hAnsi="Times New Roman" w:cs="Times New Roman"/>
                <w:color w:val="000000" w:themeColor="text1"/>
              </w:rPr>
              <w:t xml:space="preserve"> + </w:t>
            </w:r>
            <w:proofErr w:type="spellStart"/>
            <w:r w:rsidRPr="00EE3A03">
              <w:rPr>
                <w:rFonts w:ascii="Times New Roman" w:hAnsi="Times New Roman" w:cs="Times New Roman"/>
                <w:i/>
                <w:color w:val="000000" w:themeColor="text1"/>
              </w:rPr>
              <w:t>T</w:t>
            </w:r>
            <w:r w:rsidRPr="00EE3A03">
              <w:rPr>
                <w:rFonts w:ascii="Times New Roman" w:hAnsi="Times New Roman" w:cs="Times New Roman"/>
                <w:i/>
                <w:color w:val="000000" w:themeColor="text1"/>
                <w:vertAlign w:val="subscript"/>
              </w:rPr>
              <w:t>min</w:t>
            </w:r>
            <w:proofErr w:type="spellEnd"/>
            <w:r w:rsidRPr="00EE3A03">
              <w:rPr>
                <w:rFonts w:ascii="Times New Roman" w:hAnsi="Times New Roman" w:cs="Times New Roman"/>
                <w:color w:val="000000" w:themeColor="text1"/>
              </w:rPr>
              <w:t xml:space="preserve"> + </w:t>
            </w:r>
            <w:r w:rsidRPr="00EE3A03">
              <w:rPr>
                <w:rFonts w:ascii="Times New Roman" w:hAnsi="Times New Roman" w:cs="Times New Roman"/>
                <w:i/>
                <w:color w:val="000000" w:themeColor="text1"/>
              </w:rPr>
              <w:t>T</w:t>
            </w:r>
            <w:r w:rsidRPr="00EE3A03">
              <w:rPr>
                <w:rFonts w:ascii="Times New Roman" w:hAnsi="Times New Roman" w:cs="Times New Roman"/>
                <w:i/>
                <w:color w:val="000000" w:themeColor="text1"/>
                <w:vertAlign w:val="subscript"/>
              </w:rPr>
              <w:t>a</w:t>
            </w:r>
          </w:p>
        </w:tc>
        <w:tc>
          <w:tcPr>
            <w:tcW w:w="993" w:type="dxa"/>
          </w:tcPr>
          <w:p w14:paraId="39E23775" w14:textId="77777777" w:rsidR="002071E1" w:rsidRPr="00EE3A03" w:rsidRDefault="002071E1" w:rsidP="00CC2E28">
            <w:pPr>
              <w:spacing w:line="360" w:lineRule="auto"/>
              <w:jc w:val="center"/>
              <w:rPr>
                <w:rFonts w:ascii="Times New Roman" w:eastAsia="Times New Roman" w:hAnsi="Times New Roman" w:cs="Times New Roman"/>
                <w:color w:val="000000" w:themeColor="text1"/>
              </w:rPr>
            </w:pPr>
            <w:r w:rsidRPr="00EE3A03">
              <w:rPr>
                <w:rFonts w:ascii="Times New Roman" w:hAnsi="Times New Roman" w:cs="Times New Roman"/>
                <w:color w:val="000000" w:themeColor="text1"/>
              </w:rPr>
              <w:t>18</w:t>
            </w:r>
          </w:p>
        </w:tc>
        <w:tc>
          <w:tcPr>
            <w:tcW w:w="1417" w:type="dxa"/>
          </w:tcPr>
          <w:p w14:paraId="36765D0B" w14:textId="77777777" w:rsidR="002071E1" w:rsidRPr="00EE3A03" w:rsidRDefault="002071E1" w:rsidP="00CC2E28">
            <w:pPr>
              <w:spacing w:line="360" w:lineRule="auto"/>
              <w:jc w:val="center"/>
              <w:rPr>
                <w:rFonts w:ascii="Times New Roman" w:eastAsia="Times New Roman" w:hAnsi="Times New Roman" w:cs="Times New Roman"/>
                <w:color w:val="000000" w:themeColor="text1"/>
              </w:rPr>
            </w:pPr>
            <w:r w:rsidRPr="00EE3A03">
              <w:rPr>
                <w:rFonts w:ascii="Times New Roman" w:hAnsi="Times New Roman" w:cs="Times New Roman"/>
                <w:color w:val="000000" w:themeColor="text1"/>
              </w:rPr>
              <w:t>908.57</w:t>
            </w:r>
          </w:p>
        </w:tc>
        <w:tc>
          <w:tcPr>
            <w:tcW w:w="1701" w:type="dxa"/>
          </w:tcPr>
          <w:p w14:paraId="75DC4B28" w14:textId="77777777" w:rsidR="002071E1" w:rsidRPr="00EE3A03" w:rsidRDefault="002071E1" w:rsidP="00CC2E28">
            <w:pPr>
              <w:spacing w:line="360" w:lineRule="auto"/>
              <w:jc w:val="center"/>
              <w:rPr>
                <w:rFonts w:ascii="Times New Roman" w:eastAsia="Times New Roman" w:hAnsi="Times New Roman" w:cs="Times New Roman"/>
                <w:color w:val="000000" w:themeColor="text1"/>
              </w:rPr>
            </w:pPr>
            <w:r w:rsidRPr="00EE3A03">
              <w:rPr>
                <w:rFonts w:ascii="Times New Roman" w:hAnsi="Times New Roman" w:cs="Times New Roman"/>
                <w:color w:val="000000" w:themeColor="text1"/>
              </w:rPr>
              <w:t>99.28</w:t>
            </w:r>
          </w:p>
        </w:tc>
        <w:tc>
          <w:tcPr>
            <w:tcW w:w="652" w:type="dxa"/>
          </w:tcPr>
          <w:p w14:paraId="1F3C2768" w14:textId="77777777" w:rsidR="002071E1" w:rsidRPr="00EE3A03" w:rsidRDefault="002071E1" w:rsidP="00CC2E28">
            <w:pPr>
              <w:spacing w:line="360" w:lineRule="auto"/>
              <w:jc w:val="center"/>
              <w:rPr>
                <w:rFonts w:ascii="Times New Roman" w:hAnsi="Times New Roman" w:cs="Times New Roman"/>
                <w:color w:val="000000" w:themeColor="text1"/>
              </w:rPr>
            </w:pPr>
            <w:r w:rsidRPr="00EE3A03">
              <w:rPr>
                <w:rFonts w:ascii="Times New Roman" w:hAnsi="Times New Roman" w:cs="Times New Roman"/>
                <w:color w:val="000000" w:themeColor="text1"/>
              </w:rPr>
              <w:t>0</w:t>
            </w:r>
          </w:p>
        </w:tc>
        <w:tc>
          <w:tcPr>
            <w:tcW w:w="1758" w:type="dxa"/>
          </w:tcPr>
          <w:p w14:paraId="61C08D95" w14:textId="77777777" w:rsidR="002071E1" w:rsidRPr="00EE3A03" w:rsidRDefault="002071E1" w:rsidP="00CC2E28">
            <w:pPr>
              <w:spacing w:line="360" w:lineRule="auto"/>
              <w:jc w:val="center"/>
              <w:rPr>
                <w:rFonts w:ascii="Times New Roman" w:hAnsi="Times New Roman" w:cs="Times New Roman"/>
                <w:color w:val="000000" w:themeColor="text1"/>
              </w:rPr>
            </w:pPr>
            <w:r w:rsidRPr="00EE3A03">
              <w:rPr>
                <w:rFonts w:ascii="Times New Roman" w:hAnsi="Times New Roman" w:cs="Times New Roman"/>
                <w:color w:val="000000" w:themeColor="text1"/>
              </w:rPr>
              <w:t>-</w:t>
            </w:r>
            <w:r w:rsidRPr="00EE3A03">
              <w:rPr>
                <w:color w:val="000000" w:themeColor="text1"/>
              </w:rPr>
              <w:t xml:space="preserve"> </w:t>
            </w:r>
            <w:r w:rsidRPr="00EE3A03">
              <w:rPr>
                <w:rFonts w:ascii="Times New Roman" w:hAnsi="Times New Roman" w:cs="Times New Roman"/>
                <w:color w:val="000000" w:themeColor="text1"/>
              </w:rPr>
              <w:t>435.99</w:t>
            </w:r>
          </w:p>
        </w:tc>
      </w:tr>
      <w:tr w:rsidR="00EE3A03" w:rsidRPr="00EE3A03" w14:paraId="5DC4F999" w14:textId="77777777" w:rsidTr="00CC2E28">
        <w:tc>
          <w:tcPr>
            <w:tcW w:w="6912" w:type="dxa"/>
          </w:tcPr>
          <w:p w14:paraId="4BFA5DBD" w14:textId="77777777" w:rsidR="002071E1" w:rsidRPr="00EE3A03" w:rsidRDefault="002071E1" w:rsidP="00CC2E28">
            <w:pPr>
              <w:spacing w:line="360" w:lineRule="auto"/>
              <w:rPr>
                <w:rFonts w:ascii="Times New Roman" w:hAnsi="Times New Roman" w:cs="Times New Roman"/>
                <w:color w:val="000000" w:themeColor="text1"/>
              </w:rPr>
            </w:pPr>
            <w:r w:rsidRPr="00EE3A03">
              <w:rPr>
                <w:rFonts w:ascii="Times New Roman" w:hAnsi="Times New Roman" w:cs="Times New Roman"/>
                <w:color w:val="000000" w:themeColor="text1"/>
              </w:rPr>
              <w:t>log</w:t>
            </w:r>
            <w:r w:rsidRPr="00EE3A03">
              <w:rPr>
                <w:rFonts w:ascii="Times New Roman" w:hAnsi="Times New Roman" w:cs="Times New Roman"/>
                <w:color w:val="000000" w:themeColor="text1"/>
                <w:vertAlign w:val="subscript"/>
              </w:rPr>
              <w:t>10</w:t>
            </w:r>
            <w:r w:rsidRPr="00EE3A03">
              <w:rPr>
                <w:rFonts w:ascii="Times New Roman" w:hAnsi="Times New Roman" w:cs="Times New Roman"/>
                <w:color w:val="000000" w:themeColor="text1"/>
              </w:rPr>
              <w:t xml:space="preserve"> </w:t>
            </w:r>
            <w:proofErr w:type="gramStart"/>
            <w:r w:rsidRPr="00EE3A03">
              <w:rPr>
                <w:rFonts w:ascii="Times New Roman" w:hAnsi="Times New Roman" w:cs="Times New Roman"/>
                <w:i/>
                <w:color w:val="000000" w:themeColor="text1"/>
              </w:rPr>
              <w:t>SMR  ~</w:t>
            </w:r>
            <w:proofErr w:type="gramEnd"/>
            <w:r w:rsidRPr="00EE3A03">
              <w:rPr>
                <w:rFonts w:ascii="Times New Roman" w:hAnsi="Times New Roman" w:cs="Times New Roman"/>
                <w:i/>
                <w:color w:val="000000" w:themeColor="text1"/>
              </w:rPr>
              <w:t xml:space="preserve"> </w:t>
            </w:r>
            <w:r w:rsidRPr="00EE3A03">
              <w:rPr>
                <w:rFonts w:ascii="Times New Roman" w:hAnsi="Times New Roman" w:cs="Times New Roman"/>
                <w:color w:val="000000" w:themeColor="text1"/>
              </w:rPr>
              <w:t>log</w:t>
            </w:r>
            <w:r w:rsidRPr="00EE3A03">
              <w:rPr>
                <w:rFonts w:ascii="Times New Roman" w:hAnsi="Times New Roman" w:cs="Times New Roman"/>
                <w:color w:val="000000" w:themeColor="text1"/>
                <w:vertAlign w:val="subscript"/>
              </w:rPr>
              <w:t>10</w:t>
            </w:r>
            <w:r w:rsidRPr="00EE3A03">
              <w:rPr>
                <w:rFonts w:ascii="Times New Roman" w:hAnsi="Times New Roman" w:cs="Times New Roman"/>
                <w:color w:val="000000" w:themeColor="text1"/>
              </w:rPr>
              <w:t xml:space="preserve"> </w:t>
            </w:r>
            <w:r w:rsidRPr="00EE3A03">
              <w:rPr>
                <w:rFonts w:ascii="Times New Roman" w:hAnsi="Times New Roman" w:cs="Times New Roman"/>
                <w:i/>
                <w:color w:val="000000" w:themeColor="text1"/>
              </w:rPr>
              <w:t>M</w:t>
            </w:r>
            <w:r w:rsidRPr="00EE3A03">
              <w:rPr>
                <w:rFonts w:ascii="Times New Roman" w:hAnsi="Times New Roman" w:cs="Times New Roman"/>
                <w:color w:val="000000" w:themeColor="text1"/>
              </w:rPr>
              <w:t xml:space="preserve"> + </w:t>
            </w:r>
            <w:r w:rsidRPr="00EE3A03">
              <w:rPr>
                <w:rFonts w:ascii="Times New Roman" w:hAnsi="Times New Roman" w:cs="Times New Roman"/>
                <w:i/>
                <w:color w:val="000000" w:themeColor="text1"/>
              </w:rPr>
              <w:t>vert vs invert</w:t>
            </w:r>
            <w:r w:rsidRPr="00EE3A03">
              <w:rPr>
                <w:rFonts w:ascii="Times New Roman" w:hAnsi="Times New Roman" w:cs="Times New Roman"/>
                <w:color w:val="000000" w:themeColor="text1"/>
              </w:rPr>
              <w:t xml:space="preserve"> + </w:t>
            </w:r>
            <w:r w:rsidRPr="00EE3A03">
              <w:rPr>
                <w:rFonts w:ascii="Times New Roman" w:hAnsi="Times New Roman" w:cs="Times New Roman"/>
                <w:i/>
                <w:color w:val="000000" w:themeColor="text1"/>
              </w:rPr>
              <w:t>air vs water</w:t>
            </w:r>
            <w:r w:rsidRPr="00EE3A03">
              <w:rPr>
                <w:rFonts w:ascii="Times New Roman" w:hAnsi="Times New Roman" w:cs="Times New Roman"/>
                <w:color w:val="000000" w:themeColor="text1"/>
              </w:rPr>
              <w:t xml:space="preserve"> + </w:t>
            </w:r>
            <w:proofErr w:type="spellStart"/>
            <w:r w:rsidRPr="00EE3A03">
              <w:rPr>
                <w:rFonts w:ascii="Times New Roman" w:hAnsi="Times New Roman" w:cs="Times New Roman"/>
                <w:i/>
                <w:color w:val="000000" w:themeColor="text1"/>
              </w:rPr>
              <w:t>T</w:t>
            </w:r>
            <w:r w:rsidRPr="00EE3A03">
              <w:rPr>
                <w:rFonts w:ascii="Times New Roman" w:hAnsi="Times New Roman" w:cs="Times New Roman"/>
                <w:i/>
                <w:color w:val="000000" w:themeColor="text1"/>
                <w:vertAlign w:val="subscript"/>
              </w:rPr>
              <w:t>max</w:t>
            </w:r>
            <w:proofErr w:type="spellEnd"/>
            <w:r w:rsidRPr="00EE3A03">
              <w:rPr>
                <w:rFonts w:ascii="Times New Roman" w:hAnsi="Times New Roman" w:cs="Times New Roman"/>
                <w:color w:val="000000" w:themeColor="text1"/>
              </w:rPr>
              <w:t xml:space="preserve"> + </w:t>
            </w:r>
            <w:r w:rsidRPr="00EE3A03">
              <w:rPr>
                <w:rFonts w:ascii="Times New Roman" w:hAnsi="Times New Roman" w:cs="Times New Roman"/>
                <w:i/>
                <w:color w:val="000000" w:themeColor="text1"/>
              </w:rPr>
              <w:t>T</w:t>
            </w:r>
            <w:r w:rsidRPr="00EE3A03">
              <w:rPr>
                <w:rFonts w:ascii="Times New Roman" w:hAnsi="Times New Roman" w:cs="Times New Roman"/>
                <w:i/>
                <w:color w:val="000000" w:themeColor="text1"/>
                <w:vertAlign w:val="subscript"/>
              </w:rPr>
              <w:t>a</w:t>
            </w:r>
          </w:p>
        </w:tc>
        <w:tc>
          <w:tcPr>
            <w:tcW w:w="993" w:type="dxa"/>
          </w:tcPr>
          <w:p w14:paraId="5EEAF56C" w14:textId="77777777" w:rsidR="002071E1" w:rsidRPr="00EE3A03" w:rsidRDefault="002071E1" w:rsidP="00CC2E28">
            <w:pPr>
              <w:spacing w:line="360" w:lineRule="auto"/>
              <w:jc w:val="center"/>
              <w:rPr>
                <w:rFonts w:ascii="Times New Roman" w:hAnsi="Times New Roman" w:cs="Times New Roman"/>
                <w:color w:val="000000" w:themeColor="text1"/>
              </w:rPr>
            </w:pPr>
            <w:r w:rsidRPr="00EE3A03">
              <w:rPr>
                <w:rFonts w:ascii="Times New Roman" w:hAnsi="Times New Roman" w:cs="Times New Roman"/>
                <w:color w:val="000000" w:themeColor="text1"/>
              </w:rPr>
              <w:t>18</w:t>
            </w:r>
          </w:p>
        </w:tc>
        <w:tc>
          <w:tcPr>
            <w:tcW w:w="1417" w:type="dxa"/>
          </w:tcPr>
          <w:p w14:paraId="76D6214C" w14:textId="77777777" w:rsidR="002071E1" w:rsidRPr="00EE3A03" w:rsidRDefault="002071E1" w:rsidP="00CC2E28">
            <w:pPr>
              <w:spacing w:line="360" w:lineRule="auto"/>
              <w:jc w:val="center"/>
              <w:rPr>
                <w:rFonts w:ascii="Times New Roman" w:hAnsi="Times New Roman" w:cs="Times New Roman"/>
                <w:color w:val="000000" w:themeColor="text1"/>
              </w:rPr>
            </w:pPr>
            <w:r w:rsidRPr="00EE3A03">
              <w:rPr>
                <w:rFonts w:ascii="Times New Roman" w:hAnsi="Times New Roman" w:cs="Times New Roman"/>
                <w:color w:val="000000" w:themeColor="text1"/>
              </w:rPr>
              <w:t>960.90</w:t>
            </w:r>
          </w:p>
        </w:tc>
        <w:tc>
          <w:tcPr>
            <w:tcW w:w="1701" w:type="dxa"/>
          </w:tcPr>
          <w:p w14:paraId="0FC8647D" w14:textId="77777777" w:rsidR="002071E1" w:rsidRPr="00EE3A03" w:rsidRDefault="002071E1" w:rsidP="00CC2E28">
            <w:pPr>
              <w:spacing w:line="360" w:lineRule="auto"/>
              <w:jc w:val="center"/>
              <w:rPr>
                <w:rFonts w:ascii="Times New Roman" w:hAnsi="Times New Roman" w:cs="Times New Roman"/>
                <w:color w:val="000000" w:themeColor="text1"/>
              </w:rPr>
            </w:pPr>
            <w:r w:rsidRPr="00EE3A03">
              <w:rPr>
                <w:rFonts w:ascii="Times New Roman" w:hAnsi="Times New Roman" w:cs="Times New Roman"/>
                <w:color w:val="000000" w:themeColor="text1"/>
              </w:rPr>
              <w:t>151.61</w:t>
            </w:r>
          </w:p>
        </w:tc>
        <w:tc>
          <w:tcPr>
            <w:tcW w:w="652" w:type="dxa"/>
          </w:tcPr>
          <w:p w14:paraId="15C3B6E6" w14:textId="77777777" w:rsidR="002071E1" w:rsidRPr="00EE3A03" w:rsidRDefault="002071E1" w:rsidP="00CC2E28">
            <w:pPr>
              <w:spacing w:line="360" w:lineRule="auto"/>
              <w:jc w:val="center"/>
              <w:rPr>
                <w:rFonts w:ascii="Times New Roman" w:hAnsi="Times New Roman" w:cs="Times New Roman"/>
                <w:color w:val="000000" w:themeColor="text1"/>
              </w:rPr>
            </w:pPr>
            <w:r w:rsidRPr="00EE3A03">
              <w:rPr>
                <w:rFonts w:ascii="Times New Roman" w:hAnsi="Times New Roman" w:cs="Times New Roman"/>
                <w:color w:val="000000" w:themeColor="text1"/>
              </w:rPr>
              <w:t>0</w:t>
            </w:r>
          </w:p>
        </w:tc>
        <w:tc>
          <w:tcPr>
            <w:tcW w:w="1758" w:type="dxa"/>
          </w:tcPr>
          <w:p w14:paraId="104C64D5" w14:textId="77777777" w:rsidR="002071E1" w:rsidRPr="00EE3A03" w:rsidRDefault="002071E1" w:rsidP="00CC2E28">
            <w:pPr>
              <w:spacing w:line="360" w:lineRule="auto"/>
              <w:jc w:val="center"/>
              <w:rPr>
                <w:rFonts w:ascii="Times New Roman" w:hAnsi="Times New Roman" w:cs="Times New Roman"/>
                <w:color w:val="000000" w:themeColor="text1"/>
              </w:rPr>
            </w:pPr>
            <w:r w:rsidRPr="00EE3A03">
              <w:rPr>
                <w:rFonts w:ascii="Times New Roman" w:hAnsi="Times New Roman" w:cs="Times New Roman"/>
                <w:color w:val="000000" w:themeColor="text1"/>
              </w:rPr>
              <w:t>-</w:t>
            </w:r>
            <w:r w:rsidRPr="00EE3A03">
              <w:rPr>
                <w:color w:val="000000" w:themeColor="text1"/>
              </w:rPr>
              <w:t xml:space="preserve"> </w:t>
            </w:r>
            <w:r w:rsidRPr="00EE3A03">
              <w:rPr>
                <w:rFonts w:ascii="Times New Roman" w:hAnsi="Times New Roman" w:cs="Times New Roman"/>
                <w:color w:val="000000" w:themeColor="text1"/>
              </w:rPr>
              <w:t>462.15</w:t>
            </w:r>
          </w:p>
        </w:tc>
      </w:tr>
      <w:tr w:rsidR="00EE3A03" w:rsidRPr="00EE3A03" w14:paraId="360C7987" w14:textId="77777777" w:rsidTr="00CC2E28">
        <w:tc>
          <w:tcPr>
            <w:tcW w:w="6912" w:type="dxa"/>
            <w:tcBorders>
              <w:bottom w:val="single" w:sz="4" w:space="0" w:color="808080" w:themeColor="background1" w:themeShade="80"/>
            </w:tcBorders>
          </w:tcPr>
          <w:p w14:paraId="68A84197" w14:textId="77777777" w:rsidR="002071E1" w:rsidRPr="00EE3A03" w:rsidRDefault="002071E1" w:rsidP="00CC2E28">
            <w:pPr>
              <w:spacing w:line="360" w:lineRule="auto"/>
              <w:rPr>
                <w:rFonts w:ascii="Times New Roman" w:eastAsia="Times New Roman" w:hAnsi="Times New Roman" w:cs="Times New Roman"/>
                <w:b/>
                <w:color w:val="000000" w:themeColor="text1"/>
              </w:rPr>
            </w:pPr>
            <w:r w:rsidRPr="00EE3A03">
              <w:rPr>
                <w:rFonts w:ascii="Times New Roman" w:hAnsi="Times New Roman" w:cs="Times New Roman"/>
                <w:b/>
                <w:bCs/>
                <w:color w:val="000000" w:themeColor="text1"/>
              </w:rPr>
              <w:t>log</w:t>
            </w:r>
            <w:r w:rsidRPr="00EE3A03">
              <w:rPr>
                <w:rFonts w:ascii="Times New Roman" w:hAnsi="Times New Roman" w:cs="Times New Roman"/>
                <w:b/>
                <w:bCs/>
                <w:color w:val="000000" w:themeColor="text1"/>
                <w:vertAlign w:val="subscript"/>
              </w:rPr>
              <w:t>10</w:t>
            </w:r>
            <w:r w:rsidRPr="00EE3A03">
              <w:rPr>
                <w:rFonts w:ascii="Times New Roman" w:hAnsi="Times New Roman" w:cs="Times New Roman"/>
                <w:b/>
                <w:bCs/>
                <w:color w:val="000000" w:themeColor="text1"/>
              </w:rPr>
              <w:t xml:space="preserve"> </w:t>
            </w:r>
            <w:proofErr w:type="gramStart"/>
            <w:r w:rsidRPr="00EE3A03">
              <w:rPr>
                <w:rFonts w:ascii="Times New Roman" w:hAnsi="Times New Roman" w:cs="Times New Roman"/>
                <w:b/>
                <w:i/>
                <w:color w:val="000000" w:themeColor="text1"/>
              </w:rPr>
              <w:t>SMR  ~</w:t>
            </w:r>
            <w:proofErr w:type="gramEnd"/>
            <w:r w:rsidRPr="00EE3A03">
              <w:rPr>
                <w:rFonts w:ascii="Times New Roman" w:hAnsi="Times New Roman" w:cs="Times New Roman"/>
                <w:b/>
                <w:color w:val="000000" w:themeColor="text1"/>
              </w:rPr>
              <w:t xml:space="preserve"> </w:t>
            </w:r>
            <w:r w:rsidRPr="00EE3A03">
              <w:rPr>
                <w:rFonts w:ascii="Times New Roman" w:hAnsi="Times New Roman" w:cs="Times New Roman"/>
                <w:b/>
                <w:bCs/>
                <w:color w:val="000000" w:themeColor="text1"/>
              </w:rPr>
              <w:t>log</w:t>
            </w:r>
            <w:r w:rsidRPr="00EE3A03">
              <w:rPr>
                <w:rFonts w:ascii="Times New Roman" w:hAnsi="Times New Roman" w:cs="Times New Roman"/>
                <w:b/>
                <w:bCs/>
                <w:color w:val="000000" w:themeColor="text1"/>
                <w:vertAlign w:val="subscript"/>
              </w:rPr>
              <w:t>10</w:t>
            </w:r>
            <w:r w:rsidRPr="00EE3A03">
              <w:rPr>
                <w:rFonts w:ascii="Times New Roman" w:hAnsi="Times New Roman" w:cs="Times New Roman"/>
                <w:color w:val="000000" w:themeColor="text1"/>
              </w:rPr>
              <w:t xml:space="preserve"> </w:t>
            </w:r>
            <w:r w:rsidRPr="00EE3A03">
              <w:rPr>
                <w:rFonts w:ascii="Times New Roman" w:hAnsi="Times New Roman" w:cs="Times New Roman"/>
                <w:b/>
                <w:i/>
                <w:color w:val="000000" w:themeColor="text1"/>
              </w:rPr>
              <w:t>M</w:t>
            </w:r>
            <w:r w:rsidRPr="00EE3A03">
              <w:rPr>
                <w:rFonts w:ascii="Times New Roman" w:hAnsi="Times New Roman" w:cs="Times New Roman"/>
                <w:b/>
                <w:color w:val="000000" w:themeColor="text1"/>
              </w:rPr>
              <w:t xml:space="preserve"> + </w:t>
            </w:r>
            <w:r w:rsidRPr="00EE3A03">
              <w:rPr>
                <w:rFonts w:ascii="Times New Roman" w:hAnsi="Times New Roman" w:cs="Times New Roman"/>
                <w:b/>
                <w:i/>
                <w:color w:val="000000" w:themeColor="text1"/>
              </w:rPr>
              <w:t>vert vs invert</w:t>
            </w:r>
            <w:r w:rsidRPr="00EE3A03">
              <w:rPr>
                <w:rFonts w:ascii="Times New Roman" w:hAnsi="Times New Roman" w:cs="Times New Roman"/>
                <w:b/>
                <w:color w:val="000000" w:themeColor="text1"/>
              </w:rPr>
              <w:t xml:space="preserve"> + </w:t>
            </w:r>
            <w:r w:rsidRPr="00EE3A03">
              <w:rPr>
                <w:rFonts w:ascii="Times New Roman" w:hAnsi="Times New Roman" w:cs="Times New Roman"/>
                <w:b/>
                <w:i/>
                <w:color w:val="000000" w:themeColor="text1"/>
              </w:rPr>
              <w:t>air vs water</w:t>
            </w:r>
            <w:r w:rsidRPr="00EE3A03">
              <w:rPr>
                <w:rFonts w:ascii="Times New Roman" w:hAnsi="Times New Roman" w:cs="Times New Roman"/>
                <w:b/>
                <w:color w:val="000000" w:themeColor="text1"/>
              </w:rPr>
              <w:t xml:space="preserve"> + </w:t>
            </w:r>
            <w:proofErr w:type="spellStart"/>
            <w:r w:rsidRPr="00EE3A03">
              <w:rPr>
                <w:rFonts w:ascii="Times New Roman" w:hAnsi="Times New Roman" w:cs="Times New Roman"/>
                <w:b/>
                <w:i/>
                <w:color w:val="000000" w:themeColor="text1"/>
              </w:rPr>
              <w:t>T</w:t>
            </w:r>
            <w:r w:rsidRPr="00EE3A03">
              <w:rPr>
                <w:rFonts w:ascii="Times New Roman" w:hAnsi="Times New Roman" w:cs="Times New Roman"/>
                <w:b/>
                <w:i/>
                <w:color w:val="000000" w:themeColor="text1"/>
                <w:vertAlign w:val="subscript"/>
              </w:rPr>
              <w:t>range</w:t>
            </w:r>
            <w:proofErr w:type="spellEnd"/>
            <w:r w:rsidRPr="00EE3A03">
              <w:rPr>
                <w:rFonts w:ascii="Times New Roman" w:hAnsi="Times New Roman" w:cs="Times New Roman"/>
                <w:b/>
                <w:color w:val="000000" w:themeColor="text1"/>
              </w:rPr>
              <w:t xml:space="preserve"> + </w:t>
            </w:r>
            <w:r w:rsidRPr="00EE3A03">
              <w:rPr>
                <w:rFonts w:ascii="Times New Roman" w:hAnsi="Times New Roman" w:cs="Times New Roman"/>
                <w:b/>
                <w:i/>
                <w:color w:val="000000" w:themeColor="text1"/>
              </w:rPr>
              <w:t>T</w:t>
            </w:r>
            <w:r w:rsidRPr="00EE3A03">
              <w:rPr>
                <w:rFonts w:ascii="Times New Roman" w:hAnsi="Times New Roman" w:cs="Times New Roman"/>
                <w:b/>
                <w:i/>
                <w:color w:val="000000" w:themeColor="text1"/>
                <w:vertAlign w:val="subscript"/>
              </w:rPr>
              <w:t>a</w:t>
            </w:r>
          </w:p>
        </w:tc>
        <w:tc>
          <w:tcPr>
            <w:tcW w:w="993" w:type="dxa"/>
            <w:tcBorders>
              <w:bottom w:val="single" w:sz="4" w:space="0" w:color="808080" w:themeColor="background1" w:themeShade="80"/>
            </w:tcBorders>
          </w:tcPr>
          <w:p w14:paraId="19E923FC" w14:textId="77777777" w:rsidR="002071E1" w:rsidRPr="00EE3A03" w:rsidRDefault="002071E1" w:rsidP="00CC2E28">
            <w:pPr>
              <w:spacing w:line="360" w:lineRule="auto"/>
              <w:jc w:val="center"/>
              <w:rPr>
                <w:rFonts w:ascii="Times New Roman" w:eastAsia="Times New Roman" w:hAnsi="Times New Roman" w:cs="Times New Roman"/>
                <w:b/>
                <w:color w:val="000000" w:themeColor="text1"/>
              </w:rPr>
            </w:pPr>
            <w:r w:rsidRPr="00EE3A03">
              <w:rPr>
                <w:rFonts w:ascii="Times New Roman" w:hAnsi="Times New Roman" w:cs="Times New Roman"/>
                <w:b/>
                <w:color w:val="000000" w:themeColor="text1"/>
              </w:rPr>
              <w:t>18</w:t>
            </w:r>
          </w:p>
        </w:tc>
        <w:tc>
          <w:tcPr>
            <w:tcW w:w="1417" w:type="dxa"/>
            <w:tcBorders>
              <w:bottom w:val="single" w:sz="4" w:space="0" w:color="808080" w:themeColor="background1" w:themeShade="80"/>
            </w:tcBorders>
          </w:tcPr>
          <w:p w14:paraId="20164421" w14:textId="77777777" w:rsidR="002071E1" w:rsidRPr="00EE3A03" w:rsidRDefault="002071E1" w:rsidP="00CC2E28">
            <w:pPr>
              <w:spacing w:line="360" w:lineRule="auto"/>
              <w:jc w:val="center"/>
              <w:rPr>
                <w:rFonts w:ascii="Times New Roman" w:eastAsia="Times New Roman" w:hAnsi="Times New Roman" w:cs="Times New Roman"/>
                <w:b/>
                <w:color w:val="000000" w:themeColor="text1"/>
              </w:rPr>
            </w:pPr>
            <w:r w:rsidRPr="00EE3A03">
              <w:rPr>
                <w:rFonts w:ascii="Times New Roman" w:hAnsi="Times New Roman" w:cs="Times New Roman"/>
                <w:b/>
                <w:color w:val="000000" w:themeColor="text1"/>
              </w:rPr>
              <w:t>809.29</w:t>
            </w:r>
          </w:p>
        </w:tc>
        <w:tc>
          <w:tcPr>
            <w:tcW w:w="1701" w:type="dxa"/>
            <w:tcBorders>
              <w:bottom w:val="single" w:sz="4" w:space="0" w:color="808080" w:themeColor="background1" w:themeShade="80"/>
            </w:tcBorders>
          </w:tcPr>
          <w:p w14:paraId="114067B4" w14:textId="77777777" w:rsidR="002071E1" w:rsidRPr="00EE3A03" w:rsidRDefault="002071E1" w:rsidP="00CC2E28">
            <w:pPr>
              <w:spacing w:line="360" w:lineRule="auto"/>
              <w:jc w:val="center"/>
              <w:rPr>
                <w:rFonts w:ascii="Times New Roman" w:eastAsia="Times New Roman" w:hAnsi="Times New Roman" w:cs="Times New Roman"/>
                <w:b/>
                <w:color w:val="000000" w:themeColor="text1"/>
              </w:rPr>
            </w:pPr>
            <w:r w:rsidRPr="00EE3A03">
              <w:rPr>
                <w:rFonts w:ascii="Times New Roman" w:hAnsi="Times New Roman" w:cs="Times New Roman"/>
                <w:b/>
                <w:color w:val="000000" w:themeColor="text1"/>
              </w:rPr>
              <w:t>0</w:t>
            </w:r>
          </w:p>
        </w:tc>
        <w:tc>
          <w:tcPr>
            <w:tcW w:w="652" w:type="dxa"/>
            <w:tcBorders>
              <w:bottom w:val="single" w:sz="4" w:space="0" w:color="808080" w:themeColor="background1" w:themeShade="80"/>
            </w:tcBorders>
          </w:tcPr>
          <w:p w14:paraId="6ED72354" w14:textId="77777777" w:rsidR="002071E1" w:rsidRPr="00EE3A03" w:rsidRDefault="002071E1" w:rsidP="00CC2E28">
            <w:pPr>
              <w:spacing w:line="360" w:lineRule="auto"/>
              <w:jc w:val="center"/>
              <w:rPr>
                <w:rFonts w:ascii="Times New Roman" w:hAnsi="Times New Roman" w:cs="Times New Roman"/>
                <w:b/>
                <w:color w:val="000000" w:themeColor="text1"/>
              </w:rPr>
            </w:pPr>
            <w:r w:rsidRPr="00EE3A03">
              <w:rPr>
                <w:rFonts w:ascii="Times New Roman" w:hAnsi="Times New Roman" w:cs="Times New Roman"/>
                <w:b/>
                <w:color w:val="000000" w:themeColor="text1"/>
              </w:rPr>
              <w:t>1</w:t>
            </w:r>
          </w:p>
        </w:tc>
        <w:tc>
          <w:tcPr>
            <w:tcW w:w="1758" w:type="dxa"/>
            <w:tcBorders>
              <w:bottom w:val="single" w:sz="4" w:space="0" w:color="808080" w:themeColor="background1" w:themeShade="80"/>
            </w:tcBorders>
          </w:tcPr>
          <w:p w14:paraId="4E733D88" w14:textId="77777777" w:rsidR="002071E1" w:rsidRPr="00EE3A03" w:rsidRDefault="002071E1" w:rsidP="00CC2E28">
            <w:pPr>
              <w:spacing w:line="360" w:lineRule="auto"/>
              <w:jc w:val="center"/>
              <w:rPr>
                <w:rFonts w:ascii="Times New Roman" w:hAnsi="Times New Roman" w:cs="Times New Roman"/>
                <w:b/>
                <w:color w:val="000000" w:themeColor="text1"/>
              </w:rPr>
            </w:pPr>
            <w:r w:rsidRPr="00EE3A03">
              <w:rPr>
                <w:rFonts w:ascii="Times New Roman" w:hAnsi="Times New Roman" w:cs="Times New Roman"/>
                <w:b/>
                <w:color w:val="000000" w:themeColor="text1"/>
              </w:rPr>
              <w:t>-</w:t>
            </w:r>
            <w:r w:rsidRPr="00EE3A03">
              <w:rPr>
                <w:color w:val="000000" w:themeColor="text1"/>
              </w:rPr>
              <w:t xml:space="preserve"> </w:t>
            </w:r>
            <w:r w:rsidRPr="00EE3A03">
              <w:rPr>
                <w:rFonts w:ascii="Times New Roman" w:hAnsi="Times New Roman" w:cs="Times New Roman"/>
                <w:b/>
                <w:color w:val="000000" w:themeColor="text1"/>
              </w:rPr>
              <w:t>386.35</w:t>
            </w:r>
          </w:p>
        </w:tc>
      </w:tr>
    </w:tbl>
    <w:p w14:paraId="179EF1D5" w14:textId="77777777" w:rsidR="002071E1" w:rsidRPr="00EE3A03" w:rsidRDefault="002071E1" w:rsidP="002071E1">
      <w:pPr>
        <w:spacing w:line="360" w:lineRule="auto"/>
        <w:rPr>
          <w:color w:val="000000" w:themeColor="text1"/>
          <w:vertAlign w:val="superscript"/>
        </w:rPr>
      </w:pPr>
    </w:p>
    <w:p w14:paraId="47B03E49" w14:textId="77777777" w:rsidR="002071E1" w:rsidRPr="00EE3A03" w:rsidRDefault="002071E1" w:rsidP="002071E1">
      <w:pPr>
        <w:spacing w:line="360" w:lineRule="auto"/>
        <w:rPr>
          <w:color w:val="000000" w:themeColor="text1"/>
        </w:rPr>
      </w:pPr>
      <w:r w:rsidRPr="00EE3A03">
        <w:rPr>
          <w:color w:val="000000" w:themeColor="text1"/>
          <w:vertAlign w:val="superscript"/>
        </w:rPr>
        <w:t>§</w:t>
      </w:r>
      <w:r w:rsidRPr="00EE3A03">
        <w:rPr>
          <w:color w:val="000000" w:themeColor="text1"/>
        </w:rPr>
        <w:t xml:space="preserve"> Include main effects and pairwise interactions (i.e., these models assume a variable </w:t>
      </w:r>
      <w:r w:rsidRPr="00EE3A03">
        <w:rPr>
          <w:i/>
          <w:color w:val="000000" w:themeColor="text1"/>
        </w:rPr>
        <w:t>Q</w:t>
      </w:r>
      <w:r w:rsidRPr="00EE3A03">
        <w:rPr>
          <w:i/>
          <w:color w:val="000000" w:themeColor="text1"/>
          <w:vertAlign w:val="subscript"/>
        </w:rPr>
        <w:t>10</w:t>
      </w:r>
      <w:r w:rsidRPr="00EE3A03">
        <w:rPr>
          <w:color w:val="000000" w:themeColor="text1"/>
        </w:rPr>
        <w:t>).</w:t>
      </w:r>
    </w:p>
    <w:p w14:paraId="4F52626A" w14:textId="02578797" w:rsidR="002071E1" w:rsidRPr="00EE3A03" w:rsidRDefault="002071E1" w:rsidP="002071E1">
      <w:pPr>
        <w:pStyle w:val="SMHeading"/>
        <w:rPr>
          <w:color w:val="000000" w:themeColor="text1"/>
          <w:sz w:val="22"/>
          <w:szCs w:val="22"/>
        </w:rPr>
      </w:pPr>
      <w:r w:rsidRPr="00EE3A03">
        <w:rPr>
          <w:color w:val="000000" w:themeColor="text1"/>
          <w:sz w:val="22"/>
          <w:szCs w:val="22"/>
        </w:rPr>
        <w:lastRenderedPageBreak/>
        <w:t>Table S4a. ANOVA output for best model in Table S2.</w:t>
      </w:r>
    </w:p>
    <w:p w14:paraId="72F967B8" w14:textId="77777777" w:rsidR="00584F89" w:rsidRPr="00EE3A03" w:rsidRDefault="00584F89" w:rsidP="002071E1">
      <w:pPr>
        <w:pStyle w:val="SMHeading"/>
        <w:rPr>
          <w:color w:val="000000" w:themeColor="text1"/>
          <w:sz w:val="22"/>
          <w:szCs w:val="22"/>
        </w:rPr>
      </w:pPr>
    </w:p>
    <w:tbl>
      <w:tblPr>
        <w:tblStyle w:val="Tablaconcuadrcula"/>
        <w:tblW w:w="0" w:type="auto"/>
        <w:tblLook w:val="04A0" w:firstRow="1" w:lastRow="0" w:firstColumn="1" w:lastColumn="0" w:noHBand="0" w:noVBand="1"/>
      </w:tblPr>
      <w:tblGrid>
        <w:gridCol w:w="11993"/>
      </w:tblGrid>
      <w:tr w:rsidR="00EE3A03" w:rsidRPr="00EE3A03" w14:paraId="001D1A15" w14:textId="77777777" w:rsidTr="00CC2E28">
        <w:trPr>
          <w:trHeight w:val="7332"/>
        </w:trPr>
        <w:tc>
          <w:tcPr>
            <w:tcW w:w="11993" w:type="dxa"/>
          </w:tcPr>
          <w:p w14:paraId="26966BEE" w14:textId="77777777" w:rsidR="002071E1" w:rsidRPr="00EE3A03" w:rsidRDefault="002071E1" w:rsidP="00CC2E28">
            <w:pPr>
              <w:spacing w:line="360" w:lineRule="auto"/>
              <w:rPr>
                <w:rFonts w:ascii="Monaco" w:hAnsi="Monaco" w:cs="Arial"/>
                <w:color w:val="000000" w:themeColor="text1"/>
                <w:sz w:val="16"/>
                <w:szCs w:val="16"/>
              </w:rPr>
            </w:pPr>
          </w:p>
          <w:p w14:paraId="73B740C1" w14:textId="77777777" w:rsidR="002071E1" w:rsidRPr="00EE3A03" w:rsidRDefault="002071E1" w:rsidP="00CC2E28">
            <w:pPr>
              <w:spacing w:line="360" w:lineRule="auto"/>
              <w:rPr>
                <w:rFonts w:ascii="Monaco" w:hAnsi="Monaco" w:cs="Arial"/>
                <w:color w:val="000000" w:themeColor="text1"/>
                <w:sz w:val="16"/>
                <w:szCs w:val="16"/>
              </w:rPr>
            </w:pPr>
            <w:r w:rsidRPr="00EE3A03">
              <w:rPr>
                <w:rFonts w:ascii="Monaco" w:hAnsi="Monaco" w:cs="Arial"/>
                <w:color w:val="000000" w:themeColor="text1"/>
                <w:sz w:val="16"/>
                <w:szCs w:val="16"/>
              </w:rPr>
              <w:t xml:space="preserve">&gt; m7x &lt;- </w:t>
            </w:r>
            <w:proofErr w:type="spellStart"/>
            <w:r w:rsidRPr="00EE3A03">
              <w:rPr>
                <w:rFonts w:ascii="Monaco" w:hAnsi="Monaco" w:cs="Arial"/>
                <w:color w:val="000000" w:themeColor="text1"/>
                <w:sz w:val="16"/>
                <w:szCs w:val="16"/>
              </w:rPr>
              <w:t>lmer</w:t>
            </w:r>
            <w:proofErr w:type="spellEnd"/>
            <w:r w:rsidRPr="00EE3A03">
              <w:rPr>
                <w:rFonts w:ascii="Monaco" w:hAnsi="Monaco" w:cs="Arial"/>
                <w:color w:val="000000" w:themeColor="text1"/>
                <w:sz w:val="16"/>
                <w:szCs w:val="16"/>
              </w:rPr>
              <w:t>(log10(</w:t>
            </w:r>
            <w:proofErr w:type="spellStart"/>
            <w:r w:rsidRPr="00EE3A03">
              <w:rPr>
                <w:rFonts w:ascii="Monaco" w:hAnsi="Monaco" w:cs="Arial"/>
                <w:color w:val="000000" w:themeColor="text1"/>
                <w:sz w:val="16"/>
                <w:szCs w:val="16"/>
              </w:rPr>
              <w:t>mr</w:t>
            </w:r>
            <w:proofErr w:type="spellEnd"/>
            <w:r w:rsidRPr="00EE3A03">
              <w:rPr>
                <w:rFonts w:ascii="Monaco" w:hAnsi="Monaco" w:cs="Arial"/>
                <w:color w:val="000000" w:themeColor="text1"/>
                <w:sz w:val="16"/>
                <w:szCs w:val="16"/>
              </w:rPr>
              <w:t xml:space="preserve">) ~ (log10(mb) + </w:t>
            </w:r>
            <w:proofErr w:type="spellStart"/>
            <w:proofErr w:type="gramStart"/>
            <w:r w:rsidRPr="00EE3A03">
              <w:rPr>
                <w:rFonts w:ascii="Monaco" w:hAnsi="Monaco" w:cs="Arial"/>
                <w:color w:val="000000" w:themeColor="text1"/>
                <w:sz w:val="16"/>
                <w:szCs w:val="16"/>
              </w:rPr>
              <w:t>as.factor</w:t>
            </w:r>
            <w:proofErr w:type="spellEnd"/>
            <w:proofErr w:type="gramEnd"/>
            <w:r w:rsidRPr="00EE3A03">
              <w:rPr>
                <w:rFonts w:ascii="Monaco" w:hAnsi="Monaco" w:cs="Arial"/>
                <w:color w:val="000000" w:themeColor="text1"/>
                <w:sz w:val="16"/>
                <w:szCs w:val="16"/>
              </w:rPr>
              <w:t xml:space="preserve">(vert) + </w:t>
            </w:r>
            <w:proofErr w:type="spellStart"/>
            <w:r w:rsidRPr="00EE3A03">
              <w:rPr>
                <w:rFonts w:ascii="Monaco" w:hAnsi="Monaco" w:cs="Arial"/>
                <w:color w:val="000000" w:themeColor="text1"/>
                <w:sz w:val="16"/>
                <w:szCs w:val="16"/>
              </w:rPr>
              <w:t>as.factor</w:t>
            </w:r>
            <w:proofErr w:type="spellEnd"/>
            <w:r w:rsidRPr="00EE3A03">
              <w:rPr>
                <w:rFonts w:ascii="Monaco" w:hAnsi="Monaco" w:cs="Arial"/>
                <w:color w:val="000000" w:themeColor="text1"/>
                <w:sz w:val="16"/>
                <w:szCs w:val="16"/>
              </w:rPr>
              <w:t xml:space="preserve">(air.water1) + </w:t>
            </w:r>
            <w:proofErr w:type="spellStart"/>
            <w:r w:rsidRPr="00EE3A03">
              <w:rPr>
                <w:rFonts w:ascii="Monaco" w:hAnsi="Monaco" w:cs="Arial"/>
                <w:color w:val="000000" w:themeColor="text1"/>
                <w:sz w:val="16"/>
                <w:szCs w:val="16"/>
              </w:rPr>
              <w:t>trange</w:t>
            </w:r>
            <w:proofErr w:type="spellEnd"/>
            <w:r w:rsidRPr="00EE3A03">
              <w:rPr>
                <w:rFonts w:ascii="Monaco" w:hAnsi="Monaco" w:cs="Arial"/>
                <w:color w:val="000000" w:themeColor="text1"/>
                <w:sz w:val="16"/>
                <w:szCs w:val="16"/>
              </w:rPr>
              <w:t xml:space="preserve"> + ta)^2+(1|sp),REML=FALSE, data=d)</w:t>
            </w:r>
          </w:p>
          <w:p w14:paraId="583C2E43" w14:textId="77777777" w:rsidR="002071E1" w:rsidRPr="00EE3A03" w:rsidRDefault="002071E1" w:rsidP="00CC2E28">
            <w:pPr>
              <w:spacing w:line="360" w:lineRule="auto"/>
              <w:rPr>
                <w:rFonts w:ascii="Monaco" w:hAnsi="Monaco" w:cs="Arial"/>
                <w:color w:val="000000" w:themeColor="text1"/>
                <w:sz w:val="16"/>
                <w:szCs w:val="16"/>
              </w:rPr>
            </w:pPr>
            <w:r w:rsidRPr="00EE3A03">
              <w:rPr>
                <w:rFonts w:ascii="Monaco" w:hAnsi="Monaco" w:cs="Arial"/>
                <w:color w:val="000000" w:themeColor="text1"/>
                <w:sz w:val="16"/>
                <w:szCs w:val="16"/>
              </w:rPr>
              <w:t xml:space="preserve">&gt; </w:t>
            </w:r>
            <w:proofErr w:type="spellStart"/>
            <w:r w:rsidRPr="00EE3A03">
              <w:rPr>
                <w:rFonts w:ascii="Monaco" w:hAnsi="Monaco" w:cs="Arial"/>
                <w:color w:val="000000" w:themeColor="text1"/>
                <w:sz w:val="16"/>
                <w:szCs w:val="16"/>
              </w:rPr>
              <w:t>anova</w:t>
            </w:r>
            <w:proofErr w:type="spellEnd"/>
            <w:r w:rsidRPr="00EE3A03">
              <w:rPr>
                <w:rFonts w:ascii="Monaco" w:hAnsi="Monaco" w:cs="Arial"/>
                <w:color w:val="000000" w:themeColor="text1"/>
                <w:sz w:val="16"/>
                <w:szCs w:val="16"/>
              </w:rPr>
              <w:t>(m7x)</w:t>
            </w:r>
          </w:p>
          <w:p w14:paraId="17C7ADD0" w14:textId="77777777" w:rsidR="002071E1" w:rsidRPr="00EE3A03" w:rsidRDefault="002071E1" w:rsidP="00CC2E28">
            <w:pPr>
              <w:spacing w:line="360" w:lineRule="auto"/>
              <w:rPr>
                <w:rFonts w:ascii="Monaco" w:hAnsi="Monaco" w:cs="Arial"/>
                <w:color w:val="000000" w:themeColor="text1"/>
                <w:sz w:val="16"/>
                <w:szCs w:val="16"/>
              </w:rPr>
            </w:pPr>
            <w:r w:rsidRPr="00EE3A03">
              <w:rPr>
                <w:rFonts w:ascii="Monaco" w:hAnsi="Monaco" w:cs="Arial"/>
                <w:color w:val="000000" w:themeColor="text1"/>
                <w:sz w:val="16"/>
                <w:szCs w:val="16"/>
              </w:rPr>
              <w:t>Type III Analysis of Variance Table with Satterthwaite's method</w:t>
            </w:r>
          </w:p>
          <w:p w14:paraId="6263C67F" w14:textId="77777777" w:rsidR="002071E1" w:rsidRPr="00EE3A03" w:rsidRDefault="002071E1" w:rsidP="00CC2E28">
            <w:pPr>
              <w:spacing w:line="360" w:lineRule="auto"/>
              <w:rPr>
                <w:rFonts w:ascii="Monaco" w:hAnsi="Monaco" w:cs="Arial"/>
                <w:color w:val="000000" w:themeColor="text1"/>
                <w:sz w:val="16"/>
                <w:szCs w:val="16"/>
              </w:rPr>
            </w:pPr>
            <w:r w:rsidRPr="00EE3A03">
              <w:rPr>
                <w:rFonts w:ascii="Monaco" w:hAnsi="Monaco" w:cs="Arial"/>
                <w:color w:val="000000" w:themeColor="text1"/>
                <w:sz w:val="16"/>
                <w:szCs w:val="16"/>
              </w:rPr>
              <w:t xml:space="preserve">                                      Sum Sq Mean Sq </w:t>
            </w:r>
            <w:proofErr w:type="spellStart"/>
            <w:r w:rsidRPr="00EE3A03">
              <w:rPr>
                <w:rFonts w:ascii="Monaco" w:hAnsi="Monaco" w:cs="Arial"/>
                <w:color w:val="000000" w:themeColor="text1"/>
                <w:sz w:val="16"/>
                <w:szCs w:val="16"/>
              </w:rPr>
              <w:t>NumDF</w:t>
            </w:r>
            <w:proofErr w:type="spellEnd"/>
            <w:r w:rsidRPr="00EE3A03">
              <w:rPr>
                <w:rFonts w:ascii="Monaco" w:hAnsi="Monaco" w:cs="Arial"/>
                <w:color w:val="000000" w:themeColor="text1"/>
                <w:sz w:val="16"/>
                <w:szCs w:val="16"/>
              </w:rPr>
              <w:t xml:space="preserve">   </w:t>
            </w:r>
            <w:proofErr w:type="spellStart"/>
            <w:proofErr w:type="gramStart"/>
            <w:r w:rsidRPr="00EE3A03">
              <w:rPr>
                <w:rFonts w:ascii="Monaco" w:hAnsi="Monaco" w:cs="Arial"/>
                <w:color w:val="000000" w:themeColor="text1"/>
                <w:sz w:val="16"/>
                <w:szCs w:val="16"/>
              </w:rPr>
              <w:t>DenDF</w:t>
            </w:r>
            <w:proofErr w:type="spellEnd"/>
            <w:r w:rsidRPr="00EE3A03">
              <w:rPr>
                <w:rFonts w:ascii="Monaco" w:hAnsi="Monaco" w:cs="Arial"/>
                <w:color w:val="000000" w:themeColor="text1"/>
                <w:sz w:val="16"/>
                <w:szCs w:val="16"/>
              </w:rPr>
              <w:t xml:space="preserve">  F</w:t>
            </w:r>
            <w:proofErr w:type="gramEnd"/>
            <w:r w:rsidRPr="00EE3A03">
              <w:rPr>
                <w:rFonts w:ascii="Monaco" w:hAnsi="Monaco" w:cs="Arial"/>
                <w:color w:val="000000" w:themeColor="text1"/>
                <w:sz w:val="16"/>
                <w:szCs w:val="16"/>
              </w:rPr>
              <w:t xml:space="preserve"> value    </w:t>
            </w:r>
            <w:proofErr w:type="spellStart"/>
            <w:r w:rsidRPr="00EE3A03">
              <w:rPr>
                <w:rFonts w:ascii="Monaco" w:hAnsi="Monaco" w:cs="Arial"/>
                <w:color w:val="000000" w:themeColor="text1"/>
                <w:sz w:val="16"/>
                <w:szCs w:val="16"/>
              </w:rPr>
              <w:t>Pr</w:t>
            </w:r>
            <w:proofErr w:type="spellEnd"/>
            <w:r w:rsidRPr="00EE3A03">
              <w:rPr>
                <w:rFonts w:ascii="Monaco" w:hAnsi="Monaco" w:cs="Arial"/>
                <w:color w:val="000000" w:themeColor="text1"/>
                <w:sz w:val="16"/>
                <w:szCs w:val="16"/>
              </w:rPr>
              <w:t xml:space="preserve">(&gt;F)    </w:t>
            </w:r>
          </w:p>
          <w:p w14:paraId="28C2F059" w14:textId="77777777" w:rsidR="002071E1" w:rsidRPr="00EE3A03" w:rsidRDefault="002071E1" w:rsidP="00CC2E28">
            <w:pPr>
              <w:spacing w:line="360" w:lineRule="auto"/>
              <w:rPr>
                <w:rFonts w:ascii="Monaco" w:hAnsi="Monaco" w:cs="Arial"/>
                <w:color w:val="000000" w:themeColor="text1"/>
                <w:sz w:val="16"/>
                <w:szCs w:val="16"/>
                <w:lang w:val="es-ES"/>
              </w:rPr>
            </w:pPr>
            <w:r w:rsidRPr="00EE3A03">
              <w:rPr>
                <w:rFonts w:ascii="Monaco" w:hAnsi="Monaco" w:cs="Arial"/>
                <w:color w:val="000000" w:themeColor="text1"/>
                <w:sz w:val="16"/>
                <w:szCs w:val="16"/>
                <w:lang w:val="es-ES"/>
              </w:rPr>
              <w:t>log10(</w:t>
            </w:r>
            <w:proofErr w:type="spellStart"/>
            <w:proofErr w:type="gramStart"/>
            <w:r w:rsidRPr="00EE3A03">
              <w:rPr>
                <w:rFonts w:ascii="Monaco" w:hAnsi="Monaco" w:cs="Arial"/>
                <w:color w:val="000000" w:themeColor="text1"/>
                <w:sz w:val="16"/>
                <w:szCs w:val="16"/>
                <w:lang w:val="es-ES"/>
              </w:rPr>
              <w:t>mb</w:t>
            </w:r>
            <w:proofErr w:type="spellEnd"/>
            <w:r w:rsidRPr="00EE3A03">
              <w:rPr>
                <w:rFonts w:ascii="Monaco" w:hAnsi="Monaco" w:cs="Arial"/>
                <w:color w:val="000000" w:themeColor="text1"/>
                <w:sz w:val="16"/>
                <w:szCs w:val="16"/>
                <w:lang w:val="es-ES"/>
              </w:rPr>
              <w:t xml:space="preserve">)   </w:t>
            </w:r>
            <w:proofErr w:type="gramEnd"/>
            <w:r w:rsidRPr="00EE3A03">
              <w:rPr>
                <w:rFonts w:ascii="Monaco" w:hAnsi="Monaco" w:cs="Arial"/>
                <w:color w:val="000000" w:themeColor="text1"/>
                <w:sz w:val="16"/>
                <w:szCs w:val="16"/>
                <w:lang w:val="es-ES"/>
              </w:rPr>
              <w:t xml:space="preserve">                          32.036  32.036     1 1113.09 597.0529 &lt; 2.2e-16 ***</w:t>
            </w:r>
          </w:p>
          <w:p w14:paraId="598B439F" w14:textId="77777777" w:rsidR="002071E1" w:rsidRPr="00EE3A03" w:rsidRDefault="002071E1" w:rsidP="00CC2E28">
            <w:pPr>
              <w:spacing w:line="360" w:lineRule="auto"/>
              <w:rPr>
                <w:rFonts w:ascii="Monaco" w:hAnsi="Monaco" w:cs="Arial"/>
                <w:color w:val="000000" w:themeColor="text1"/>
                <w:sz w:val="16"/>
                <w:szCs w:val="16"/>
                <w:lang w:val="es-ES"/>
              </w:rPr>
            </w:pPr>
            <w:proofErr w:type="spellStart"/>
            <w:proofErr w:type="gramStart"/>
            <w:r w:rsidRPr="00EE3A03">
              <w:rPr>
                <w:rFonts w:ascii="Monaco" w:hAnsi="Monaco" w:cs="Arial"/>
                <w:color w:val="000000" w:themeColor="text1"/>
                <w:sz w:val="16"/>
                <w:szCs w:val="16"/>
                <w:lang w:val="es-ES"/>
              </w:rPr>
              <w:t>as.factor</w:t>
            </w:r>
            <w:proofErr w:type="spellEnd"/>
            <w:proofErr w:type="gramEnd"/>
            <w:r w:rsidRPr="00EE3A03">
              <w:rPr>
                <w:rFonts w:ascii="Monaco" w:hAnsi="Monaco" w:cs="Arial"/>
                <w:color w:val="000000" w:themeColor="text1"/>
                <w:sz w:val="16"/>
                <w:szCs w:val="16"/>
                <w:lang w:val="es-ES"/>
              </w:rPr>
              <w:t>(</w:t>
            </w:r>
            <w:proofErr w:type="spellStart"/>
            <w:r w:rsidRPr="00EE3A03">
              <w:rPr>
                <w:rFonts w:ascii="Monaco" w:hAnsi="Monaco" w:cs="Arial"/>
                <w:color w:val="000000" w:themeColor="text1"/>
                <w:sz w:val="16"/>
                <w:szCs w:val="16"/>
                <w:lang w:val="es-ES"/>
              </w:rPr>
              <w:t>vert</w:t>
            </w:r>
            <w:proofErr w:type="spellEnd"/>
            <w:r w:rsidRPr="00EE3A03">
              <w:rPr>
                <w:rFonts w:ascii="Monaco" w:hAnsi="Monaco" w:cs="Arial"/>
                <w:color w:val="000000" w:themeColor="text1"/>
                <w:sz w:val="16"/>
                <w:szCs w:val="16"/>
                <w:lang w:val="es-ES"/>
              </w:rPr>
              <w:t>)                        0.755   0.755     1  988.73  14.0639 0.0001870 ***</w:t>
            </w:r>
          </w:p>
          <w:p w14:paraId="4EAE1AEE" w14:textId="77777777" w:rsidR="002071E1" w:rsidRPr="00EE3A03" w:rsidRDefault="002071E1" w:rsidP="00CC2E28">
            <w:pPr>
              <w:spacing w:line="360" w:lineRule="auto"/>
              <w:rPr>
                <w:rFonts w:ascii="Monaco" w:hAnsi="Monaco" w:cs="Arial"/>
                <w:color w:val="000000" w:themeColor="text1"/>
                <w:sz w:val="16"/>
                <w:szCs w:val="16"/>
                <w:lang w:val="es-ES"/>
              </w:rPr>
            </w:pPr>
            <w:proofErr w:type="spellStart"/>
            <w:proofErr w:type="gramStart"/>
            <w:r w:rsidRPr="00EE3A03">
              <w:rPr>
                <w:rFonts w:ascii="Monaco" w:hAnsi="Monaco" w:cs="Arial"/>
                <w:color w:val="000000" w:themeColor="text1"/>
                <w:sz w:val="16"/>
                <w:szCs w:val="16"/>
                <w:lang w:val="es-ES"/>
              </w:rPr>
              <w:t>as.factor</w:t>
            </w:r>
            <w:proofErr w:type="spellEnd"/>
            <w:proofErr w:type="gramEnd"/>
            <w:r w:rsidRPr="00EE3A03">
              <w:rPr>
                <w:rFonts w:ascii="Monaco" w:hAnsi="Monaco" w:cs="Arial"/>
                <w:color w:val="000000" w:themeColor="text1"/>
                <w:sz w:val="16"/>
                <w:szCs w:val="16"/>
                <w:lang w:val="es-ES"/>
              </w:rPr>
              <w:t>(air.water1)                  3.047   3.047     1 1120.79  56.7798 1.002e-13 ***</w:t>
            </w:r>
          </w:p>
          <w:p w14:paraId="084BF315" w14:textId="77777777" w:rsidR="002071E1" w:rsidRPr="00EE3A03" w:rsidRDefault="002071E1" w:rsidP="00CC2E28">
            <w:pPr>
              <w:spacing w:line="360" w:lineRule="auto"/>
              <w:rPr>
                <w:rFonts w:ascii="Monaco" w:hAnsi="Monaco" w:cs="Arial"/>
                <w:color w:val="000000" w:themeColor="text1"/>
                <w:sz w:val="16"/>
                <w:szCs w:val="16"/>
                <w:lang w:val="es-ES"/>
              </w:rPr>
            </w:pPr>
            <w:proofErr w:type="spellStart"/>
            <w:r w:rsidRPr="00EE3A03">
              <w:rPr>
                <w:rFonts w:ascii="Monaco" w:hAnsi="Monaco" w:cs="Arial"/>
                <w:color w:val="000000" w:themeColor="text1"/>
                <w:sz w:val="16"/>
                <w:szCs w:val="16"/>
                <w:lang w:val="es-ES"/>
              </w:rPr>
              <w:t>trange</w:t>
            </w:r>
            <w:proofErr w:type="spellEnd"/>
            <w:r w:rsidRPr="00EE3A03">
              <w:rPr>
                <w:rFonts w:ascii="Monaco" w:hAnsi="Monaco" w:cs="Arial"/>
                <w:color w:val="000000" w:themeColor="text1"/>
                <w:sz w:val="16"/>
                <w:szCs w:val="16"/>
                <w:lang w:val="es-ES"/>
              </w:rPr>
              <w:t xml:space="preserve">                                 0.603   0.603     1 </w:t>
            </w:r>
            <w:proofErr w:type="gramStart"/>
            <w:r w:rsidRPr="00EE3A03">
              <w:rPr>
                <w:rFonts w:ascii="Monaco" w:hAnsi="Monaco" w:cs="Arial"/>
                <w:color w:val="000000" w:themeColor="text1"/>
                <w:sz w:val="16"/>
                <w:szCs w:val="16"/>
                <w:lang w:val="es-ES"/>
              </w:rPr>
              <w:t>1154.10  11.2397</w:t>
            </w:r>
            <w:proofErr w:type="gramEnd"/>
            <w:r w:rsidRPr="00EE3A03">
              <w:rPr>
                <w:rFonts w:ascii="Monaco" w:hAnsi="Monaco" w:cs="Arial"/>
                <w:color w:val="000000" w:themeColor="text1"/>
                <w:sz w:val="16"/>
                <w:szCs w:val="16"/>
                <w:lang w:val="es-ES"/>
              </w:rPr>
              <w:t xml:space="preserve"> 0.0008266 ***</w:t>
            </w:r>
          </w:p>
          <w:p w14:paraId="64B91F34" w14:textId="77777777" w:rsidR="002071E1" w:rsidRPr="00EE3A03" w:rsidRDefault="002071E1" w:rsidP="00CC2E28">
            <w:pPr>
              <w:spacing w:line="360" w:lineRule="auto"/>
              <w:rPr>
                <w:rFonts w:ascii="Monaco" w:hAnsi="Monaco" w:cs="Arial"/>
                <w:color w:val="000000" w:themeColor="text1"/>
                <w:sz w:val="16"/>
                <w:szCs w:val="16"/>
                <w:lang w:val="es-ES"/>
              </w:rPr>
            </w:pPr>
            <w:proofErr w:type="spellStart"/>
            <w:r w:rsidRPr="00EE3A03">
              <w:rPr>
                <w:rFonts w:ascii="Monaco" w:hAnsi="Monaco" w:cs="Arial"/>
                <w:color w:val="000000" w:themeColor="text1"/>
                <w:sz w:val="16"/>
                <w:szCs w:val="16"/>
                <w:lang w:val="es-ES"/>
              </w:rPr>
              <w:t>ta</w:t>
            </w:r>
            <w:proofErr w:type="spellEnd"/>
            <w:r w:rsidRPr="00EE3A03">
              <w:rPr>
                <w:rFonts w:ascii="Monaco" w:hAnsi="Monaco" w:cs="Arial"/>
                <w:color w:val="000000" w:themeColor="text1"/>
                <w:sz w:val="16"/>
                <w:szCs w:val="16"/>
                <w:lang w:val="es-ES"/>
              </w:rPr>
              <w:t xml:space="preserve">                                     8.346   8.346     1 1119.74 155.5368 &lt; 2.2e-16 ***</w:t>
            </w:r>
          </w:p>
          <w:p w14:paraId="2CEEFF09" w14:textId="77777777" w:rsidR="002071E1" w:rsidRPr="00FF7CF9" w:rsidRDefault="002071E1" w:rsidP="00CC2E28">
            <w:pPr>
              <w:spacing w:line="360" w:lineRule="auto"/>
              <w:rPr>
                <w:rFonts w:ascii="Monaco" w:hAnsi="Monaco" w:cs="Arial"/>
                <w:color w:val="000000" w:themeColor="text1"/>
                <w:sz w:val="16"/>
                <w:szCs w:val="16"/>
              </w:rPr>
            </w:pPr>
            <w:r w:rsidRPr="00FF7CF9">
              <w:rPr>
                <w:rFonts w:ascii="Monaco" w:hAnsi="Monaco" w:cs="Arial"/>
                <w:color w:val="000000" w:themeColor="text1"/>
                <w:sz w:val="16"/>
                <w:szCs w:val="16"/>
              </w:rPr>
              <w:t>log10(mb):</w:t>
            </w:r>
            <w:proofErr w:type="spellStart"/>
            <w:proofErr w:type="gramStart"/>
            <w:r w:rsidRPr="00FF7CF9">
              <w:rPr>
                <w:rFonts w:ascii="Monaco" w:hAnsi="Monaco" w:cs="Arial"/>
                <w:color w:val="000000" w:themeColor="text1"/>
                <w:sz w:val="16"/>
                <w:szCs w:val="16"/>
              </w:rPr>
              <w:t>as.factor</w:t>
            </w:r>
            <w:proofErr w:type="spellEnd"/>
            <w:proofErr w:type="gramEnd"/>
            <w:r w:rsidRPr="00FF7CF9">
              <w:rPr>
                <w:rFonts w:ascii="Monaco" w:hAnsi="Monaco" w:cs="Arial"/>
                <w:color w:val="000000" w:themeColor="text1"/>
                <w:sz w:val="16"/>
                <w:szCs w:val="16"/>
              </w:rPr>
              <w:t xml:space="preserve">(vert)              0.187   0.187     1  928.01   3.4904 0.0620414 .  </w:t>
            </w:r>
          </w:p>
          <w:p w14:paraId="67BABA62" w14:textId="77777777" w:rsidR="002071E1" w:rsidRPr="00FF7CF9" w:rsidRDefault="002071E1" w:rsidP="00CC2E28">
            <w:pPr>
              <w:spacing w:line="360" w:lineRule="auto"/>
              <w:rPr>
                <w:rFonts w:ascii="Monaco" w:hAnsi="Monaco" w:cs="Arial"/>
                <w:color w:val="000000" w:themeColor="text1"/>
                <w:sz w:val="16"/>
                <w:szCs w:val="16"/>
              </w:rPr>
            </w:pPr>
            <w:r w:rsidRPr="00FF7CF9">
              <w:rPr>
                <w:rFonts w:ascii="Monaco" w:hAnsi="Monaco" w:cs="Arial"/>
                <w:color w:val="000000" w:themeColor="text1"/>
                <w:sz w:val="16"/>
                <w:szCs w:val="16"/>
              </w:rPr>
              <w:t>log10(mb):</w:t>
            </w:r>
            <w:proofErr w:type="spellStart"/>
            <w:proofErr w:type="gramStart"/>
            <w:r w:rsidRPr="00FF7CF9">
              <w:rPr>
                <w:rFonts w:ascii="Monaco" w:hAnsi="Monaco" w:cs="Arial"/>
                <w:color w:val="000000" w:themeColor="text1"/>
                <w:sz w:val="16"/>
                <w:szCs w:val="16"/>
              </w:rPr>
              <w:t>as.factor</w:t>
            </w:r>
            <w:proofErr w:type="spellEnd"/>
            <w:proofErr w:type="gramEnd"/>
            <w:r w:rsidRPr="00FF7CF9">
              <w:rPr>
                <w:rFonts w:ascii="Monaco" w:hAnsi="Monaco" w:cs="Arial"/>
                <w:color w:val="000000" w:themeColor="text1"/>
                <w:sz w:val="16"/>
                <w:szCs w:val="16"/>
              </w:rPr>
              <w:t>(air.water1)        0.967   0.967     1  978.10  18.0158 2.399e-05 ***</w:t>
            </w:r>
          </w:p>
          <w:p w14:paraId="018D31B3" w14:textId="77777777" w:rsidR="002071E1" w:rsidRPr="00FF7CF9" w:rsidRDefault="002071E1" w:rsidP="00CC2E28">
            <w:pPr>
              <w:spacing w:line="360" w:lineRule="auto"/>
              <w:rPr>
                <w:rFonts w:ascii="Monaco" w:hAnsi="Monaco" w:cs="Arial"/>
                <w:color w:val="000000" w:themeColor="text1"/>
                <w:sz w:val="16"/>
                <w:szCs w:val="16"/>
              </w:rPr>
            </w:pPr>
            <w:r w:rsidRPr="00FF7CF9">
              <w:rPr>
                <w:rFonts w:ascii="Monaco" w:hAnsi="Monaco" w:cs="Arial"/>
                <w:color w:val="000000" w:themeColor="text1"/>
                <w:sz w:val="16"/>
                <w:szCs w:val="16"/>
              </w:rPr>
              <w:t>log10(mb</w:t>
            </w:r>
            <w:proofErr w:type="gramStart"/>
            <w:r w:rsidRPr="00FF7CF9">
              <w:rPr>
                <w:rFonts w:ascii="Monaco" w:hAnsi="Monaco" w:cs="Arial"/>
                <w:color w:val="000000" w:themeColor="text1"/>
                <w:sz w:val="16"/>
                <w:szCs w:val="16"/>
              </w:rPr>
              <w:t>):</w:t>
            </w:r>
            <w:proofErr w:type="spellStart"/>
            <w:r w:rsidRPr="00FF7CF9">
              <w:rPr>
                <w:rFonts w:ascii="Monaco" w:hAnsi="Monaco" w:cs="Arial"/>
                <w:color w:val="000000" w:themeColor="text1"/>
                <w:sz w:val="16"/>
                <w:szCs w:val="16"/>
              </w:rPr>
              <w:t>trange</w:t>
            </w:r>
            <w:proofErr w:type="spellEnd"/>
            <w:proofErr w:type="gramEnd"/>
            <w:r w:rsidRPr="00FF7CF9">
              <w:rPr>
                <w:rFonts w:ascii="Monaco" w:hAnsi="Monaco" w:cs="Arial"/>
                <w:color w:val="000000" w:themeColor="text1"/>
                <w:sz w:val="16"/>
                <w:szCs w:val="16"/>
              </w:rPr>
              <w:t xml:space="preserve">                       1.474   1.474     1  968.36  27.4623 1.966e-07 ***</w:t>
            </w:r>
          </w:p>
          <w:p w14:paraId="20B84951" w14:textId="77777777" w:rsidR="002071E1" w:rsidRPr="00FF7CF9" w:rsidRDefault="002071E1" w:rsidP="00CC2E28">
            <w:pPr>
              <w:spacing w:line="360" w:lineRule="auto"/>
              <w:rPr>
                <w:rFonts w:ascii="Monaco" w:hAnsi="Monaco" w:cs="Arial"/>
                <w:color w:val="000000" w:themeColor="text1"/>
                <w:sz w:val="16"/>
                <w:szCs w:val="16"/>
              </w:rPr>
            </w:pPr>
            <w:r w:rsidRPr="00FF7CF9">
              <w:rPr>
                <w:rFonts w:ascii="Monaco" w:hAnsi="Monaco" w:cs="Arial"/>
                <w:color w:val="000000" w:themeColor="text1"/>
                <w:sz w:val="16"/>
                <w:szCs w:val="16"/>
              </w:rPr>
              <w:t>log10(mb</w:t>
            </w:r>
            <w:proofErr w:type="gramStart"/>
            <w:r w:rsidRPr="00FF7CF9">
              <w:rPr>
                <w:rFonts w:ascii="Monaco" w:hAnsi="Monaco" w:cs="Arial"/>
                <w:color w:val="000000" w:themeColor="text1"/>
                <w:sz w:val="16"/>
                <w:szCs w:val="16"/>
              </w:rPr>
              <w:t>):ta</w:t>
            </w:r>
            <w:proofErr w:type="gramEnd"/>
            <w:r w:rsidRPr="00FF7CF9">
              <w:rPr>
                <w:rFonts w:ascii="Monaco" w:hAnsi="Monaco" w:cs="Arial"/>
                <w:color w:val="000000" w:themeColor="text1"/>
                <w:sz w:val="16"/>
                <w:szCs w:val="16"/>
              </w:rPr>
              <w:t xml:space="preserve">                           0.633   0.633     1 1159.79  11.8015 0.0006128 ***</w:t>
            </w:r>
          </w:p>
          <w:p w14:paraId="58E15F20" w14:textId="77777777" w:rsidR="002071E1" w:rsidRPr="00EE3A03" w:rsidRDefault="002071E1" w:rsidP="00CC2E28">
            <w:pPr>
              <w:spacing w:line="360" w:lineRule="auto"/>
              <w:rPr>
                <w:rFonts w:ascii="Monaco" w:hAnsi="Monaco" w:cs="Arial"/>
                <w:color w:val="000000" w:themeColor="text1"/>
                <w:sz w:val="16"/>
                <w:szCs w:val="16"/>
              </w:rPr>
            </w:pPr>
            <w:proofErr w:type="spellStart"/>
            <w:proofErr w:type="gramStart"/>
            <w:r w:rsidRPr="00EE3A03">
              <w:rPr>
                <w:rFonts w:ascii="Monaco" w:hAnsi="Monaco" w:cs="Arial"/>
                <w:color w:val="000000" w:themeColor="text1"/>
                <w:sz w:val="16"/>
                <w:szCs w:val="16"/>
              </w:rPr>
              <w:t>as.factor</w:t>
            </w:r>
            <w:proofErr w:type="spellEnd"/>
            <w:proofErr w:type="gramEnd"/>
            <w:r w:rsidRPr="00EE3A03">
              <w:rPr>
                <w:rFonts w:ascii="Monaco" w:hAnsi="Monaco" w:cs="Arial"/>
                <w:color w:val="000000" w:themeColor="text1"/>
                <w:sz w:val="16"/>
                <w:szCs w:val="16"/>
              </w:rPr>
              <w:t>(vert):</w:t>
            </w:r>
            <w:proofErr w:type="spellStart"/>
            <w:r w:rsidRPr="00EE3A03">
              <w:rPr>
                <w:rFonts w:ascii="Monaco" w:hAnsi="Monaco" w:cs="Arial"/>
                <w:color w:val="000000" w:themeColor="text1"/>
                <w:sz w:val="16"/>
                <w:szCs w:val="16"/>
              </w:rPr>
              <w:t>as.factor</w:t>
            </w:r>
            <w:proofErr w:type="spellEnd"/>
            <w:r w:rsidRPr="00EE3A03">
              <w:rPr>
                <w:rFonts w:ascii="Monaco" w:hAnsi="Monaco" w:cs="Arial"/>
                <w:color w:val="000000" w:themeColor="text1"/>
                <w:sz w:val="16"/>
                <w:szCs w:val="16"/>
              </w:rPr>
              <w:t>(air.water1)  2.480   2.480     1  970.53  46.2174 1.846e-11 ***</w:t>
            </w:r>
          </w:p>
          <w:p w14:paraId="590B2487" w14:textId="77777777" w:rsidR="002071E1" w:rsidRPr="00EE3A03" w:rsidRDefault="002071E1" w:rsidP="00CC2E28">
            <w:pPr>
              <w:spacing w:line="360" w:lineRule="auto"/>
              <w:rPr>
                <w:rFonts w:ascii="Monaco" w:hAnsi="Monaco" w:cs="Arial"/>
                <w:color w:val="000000" w:themeColor="text1"/>
                <w:sz w:val="16"/>
                <w:szCs w:val="16"/>
              </w:rPr>
            </w:pPr>
            <w:proofErr w:type="spellStart"/>
            <w:proofErr w:type="gramStart"/>
            <w:r w:rsidRPr="00EE3A03">
              <w:rPr>
                <w:rFonts w:ascii="Monaco" w:hAnsi="Monaco" w:cs="Arial"/>
                <w:color w:val="000000" w:themeColor="text1"/>
                <w:sz w:val="16"/>
                <w:szCs w:val="16"/>
              </w:rPr>
              <w:t>as.factor</w:t>
            </w:r>
            <w:proofErr w:type="spellEnd"/>
            <w:proofErr w:type="gramEnd"/>
            <w:r w:rsidRPr="00EE3A03">
              <w:rPr>
                <w:rFonts w:ascii="Monaco" w:hAnsi="Monaco" w:cs="Arial"/>
                <w:color w:val="000000" w:themeColor="text1"/>
                <w:sz w:val="16"/>
                <w:szCs w:val="16"/>
              </w:rPr>
              <w:t>(vert):</w:t>
            </w:r>
            <w:proofErr w:type="spellStart"/>
            <w:r w:rsidRPr="00EE3A03">
              <w:rPr>
                <w:rFonts w:ascii="Monaco" w:hAnsi="Monaco" w:cs="Arial"/>
                <w:color w:val="000000" w:themeColor="text1"/>
                <w:sz w:val="16"/>
                <w:szCs w:val="16"/>
              </w:rPr>
              <w:t>trange</w:t>
            </w:r>
            <w:proofErr w:type="spellEnd"/>
            <w:r w:rsidRPr="00EE3A03">
              <w:rPr>
                <w:rFonts w:ascii="Monaco" w:hAnsi="Monaco" w:cs="Arial"/>
                <w:color w:val="000000" w:themeColor="text1"/>
                <w:sz w:val="16"/>
                <w:szCs w:val="16"/>
              </w:rPr>
              <w:t xml:space="preserve">                 0.161   0.161     1  927.81   2.9983 0.0836820 .  </w:t>
            </w:r>
          </w:p>
          <w:p w14:paraId="1B8545BB" w14:textId="77777777" w:rsidR="002071E1" w:rsidRPr="00FF7CF9" w:rsidRDefault="002071E1" w:rsidP="00CC2E28">
            <w:pPr>
              <w:spacing w:line="360" w:lineRule="auto"/>
              <w:rPr>
                <w:rFonts w:ascii="Monaco" w:hAnsi="Monaco" w:cs="Arial"/>
                <w:color w:val="000000" w:themeColor="text1"/>
                <w:sz w:val="16"/>
                <w:szCs w:val="16"/>
              </w:rPr>
            </w:pPr>
            <w:proofErr w:type="spellStart"/>
            <w:proofErr w:type="gramStart"/>
            <w:r w:rsidRPr="00FF7CF9">
              <w:rPr>
                <w:rFonts w:ascii="Monaco" w:hAnsi="Monaco" w:cs="Arial"/>
                <w:color w:val="000000" w:themeColor="text1"/>
                <w:sz w:val="16"/>
                <w:szCs w:val="16"/>
              </w:rPr>
              <w:t>as.factor</w:t>
            </w:r>
            <w:proofErr w:type="spellEnd"/>
            <w:proofErr w:type="gramEnd"/>
            <w:r w:rsidRPr="00FF7CF9">
              <w:rPr>
                <w:rFonts w:ascii="Monaco" w:hAnsi="Monaco" w:cs="Arial"/>
                <w:color w:val="000000" w:themeColor="text1"/>
                <w:sz w:val="16"/>
                <w:szCs w:val="16"/>
              </w:rPr>
              <w:t>(vert):ta                     1.548   1.548     1 1061.06  28.8452 9.631e-08 ***</w:t>
            </w:r>
          </w:p>
          <w:p w14:paraId="62D0E5FB" w14:textId="77777777" w:rsidR="002071E1" w:rsidRPr="00EE3A03" w:rsidRDefault="002071E1" w:rsidP="00CC2E28">
            <w:pPr>
              <w:spacing w:line="360" w:lineRule="auto"/>
              <w:rPr>
                <w:rFonts w:ascii="Monaco" w:hAnsi="Monaco" w:cs="Arial"/>
                <w:color w:val="000000" w:themeColor="text1"/>
                <w:sz w:val="16"/>
                <w:szCs w:val="16"/>
              </w:rPr>
            </w:pPr>
            <w:proofErr w:type="spellStart"/>
            <w:proofErr w:type="gramStart"/>
            <w:r w:rsidRPr="00EE3A03">
              <w:rPr>
                <w:rFonts w:ascii="Monaco" w:hAnsi="Monaco" w:cs="Arial"/>
                <w:color w:val="000000" w:themeColor="text1"/>
                <w:sz w:val="16"/>
                <w:szCs w:val="16"/>
              </w:rPr>
              <w:t>as.factor</w:t>
            </w:r>
            <w:proofErr w:type="spellEnd"/>
            <w:proofErr w:type="gramEnd"/>
            <w:r w:rsidRPr="00EE3A03">
              <w:rPr>
                <w:rFonts w:ascii="Monaco" w:hAnsi="Monaco" w:cs="Arial"/>
                <w:color w:val="000000" w:themeColor="text1"/>
                <w:sz w:val="16"/>
                <w:szCs w:val="16"/>
              </w:rPr>
              <w:t>(air.water1):</w:t>
            </w:r>
            <w:proofErr w:type="spellStart"/>
            <w:r w:rsidRPr="00EE3A03">
              <w:rPr>
                <w:rFonts w:ascii="Monaco" w:hAnsi="Monaco" w:cs="Arial"/>
                <w:color w:val="000000" w:themeColor="text1"/>
                <w:sz w:val="16"/>
                <w:szCs w:val="16"/>
              </w:rPr>
              <w:t>trange</w:t>
            </w:r>
            <w:proofErr w:type="spellEnd"/>
            <w:r w:rsidRPr="00EE3A03">
              <w:rPr>
                <w:rFonts w:ascii="Monaco" w:hAnsi="Monaco" w:cs="Arial"/>
                <w:color w:val="000000" w:themeColor="text1"/>
                <w:sz w:val="16"/>
                <w:szCs w:val="16"/>
              </w:rPr>
              <w:t xml:space="preserve">           4.718   4.718     1 1107.32  87.9354 &lt; 2.2e-16 ***</w:t>
            </w:r>
          </w:p>
          <w:p w14:paraId="0313C03A" w14:textId="77777777" w:rsidR="002071E1" w:rsidRPr="00EE3A03" w:rsidRDefault="002071E1" w:rsidP="00CC2E28">
            <w:pPr>
              <w:spacing w:line="360" w:lineRule="auto"/>
              <w:rPr>
                <w:rFonts w:ascii="Monaco" w:hAnsi="Monaco" w:cs="Arial"/>
                <w:color w:val="000000" w:themeColor="text1"/>
                <w:sz w:val="16"/>
                <w:szCs w:val="16"/>
              </w:rPr>
            </w:pPr>
            <w:proofErr w:type="spellStart"/>
            <w:proofErr w:type="gramStart"/>
            <w:r w:rsidRPr="00EE3A03">
              <w:rPr>
                <w:rFonts w:ascii="Monaco" w:hAnsi="Monaco" w:cs="Arial"/>
                <w:color w:val="000000" w:themeColor="text1"/>
                <w:sz w:val="16"/>
                <w:szCs w:val="16"/>
              </w:rPr>
              <w:t>as.factor</w:t>
            </w:r>
            <w:proofErr w:type="spellEnd"/>
            <w:proofErr w:type="gramEnd"/>
            <w:r w:rsidRPr="00EE3A03">
              <w:rPr>
                <w:rFonts w:ascii="Monaco" w:hAnsi="Monaco" w:cs="Arial"/>
                <w:color w:val="000000" w:themeColor="text1"/>
                <w:sz w:val="16"/>
                <w:szCs w:val="16"/>
              </w:rPr>
              <w:t>(air.water1):ta               0.658   0.658     1 1065.48  12.2693 0.0004796 ***</w:t>
            </w:r>
          </w:p>
          <w:p w14:paraId="27C23615" w14:textId="77777777" w:rsidR="002071E1" w:rsidRPr="00EE3A03" w:rsidRDefault="002071E1" w:rsidP="00CC2E28">
            <w:pPr>
              <w:spacing w:line="360" w:lineRule="auto"/>
              <w:rPr>
                <w:rFonts w:ascii="Monaco" w:hAnsi="Monaco" w:cs="Arial"/>
                <w:color w:val="000000" w:themeColor="text1"/>
                <w:sz w:val="16"/>
                <w:szCs w:val="16"/>
              </w:rPr>
            </w:pPr>
            <w:proofErr w:type="spellStart"/>
            <w:proofErr w:type="gramStart"/>
            <w:r w:rsidRPr="00EE3A03">
              <w:rPr>
                <w:rFonts w:ascii="Monaco" w:hAnsi="Monaco" w:cs="Arial"/>
                <w:color w:val="000000" w:themeColor="text1"/>
                <w:sz w:val="16"/>
                <w:szCs w:val="16"/>
              </w:rPr>
              <w:t>trange:ta</w:t>
            </w:r>
            <w:proofErr w:type="spellEnd"/>
            <w:proofErr w:type="gramEnd"/>
            <w:r w:rsidRPr="00EE3A03">
              <w:rPr>
                <w:rFonts w:ascii="Monaco" w:hAnsi="Monaco" w:cs="Arial"/>
                <w:color w:val="000000" w:themeColor="text1"/>
                <w:sz w:val="16"/>
                <w:szCs w:val="16"/>
              </w:rPr>
              <w:t xml:space="preserve">                              0.103   0.103     1 1129.56   1.9269 0.1653710    </w:t>
            </w:r>
          </w:p>
          <w:p w14:paraId="60A18245" w14:textId="77777777" w:rsidR="002071E1" w:rsidRPr="00EE3A03" w:rsidRDefault="002071E1" w:rsidP="00CC2E28">
            <w:pPr>
              <w:spacing w:line="360" w:lineRule="auto"/>
              <w:rPr>
                <w:rFonts w:ascii="Monaco" w:hAnsi="Monaco" w:cs="Arial"/>
                <w:color w:val="000000" w:themeColor="text1"/>
                <w:sz w:val="16"/>
                <w:szCs w:val="16"/>
              </w:rPr>
            </w:pPr>
            <w:r w:rsidRPr="00EE3A03">
              <w:rPr>
                <w:rFonts w:ascii="Monaco" w:hAnsi="Monaco" w:cs="Arial"/>
                <w:color w:val="000000" w:themeColor="text1"/>
                <w:sz w:val="16"/>
                <w:szCs w:val="16"/>
              </w:rPr>
              <w:t>---</w:t>
            </w:r>
          </w:p>
          <w:p w14:paraId="2F0F7C37" w14:textId="77777777" w:rsidR="002071E1" w:rsidRPr="00EE3A03" w:rsidRDefault="002071E1" w:rsidP="00CC2E28">
            <w:pPr>
              <w:spacing w:line="276" w:lineRule="auto"/>
              <w:rPr>
                <w:rFonts w:ascii="Monaco" w:hAnsi="Monaco" w:cs="Arial"/>
                <w:color w:val="000000" w:themeColor="text1"/>
                <w:sz w:val="16"/>
                <w:szCs w:val="16"/>
              </w:rPr>
            </w:pPr>
            <w:proofErr w:type="spellStart"/>
            <w:r w:rsidRPr="00EE3A03">
              <w:rPr>
                <w:rFonts w:ascii="Monaco" w:hAnsi="Monaco" w:cs="Arial"/>
                <w:color w:val="000000" w:themeColor="text1"/>
                <w:sz w:val="16"/>
                <w:szCs w:val="16"/>
              </w:rPr>
              <w:t>Signif</w:t>
            </w:r>
            <w:proofErr w:type="spellEnd"/>
            <w:r w:rsidRPr="00EE3A03">
              <w:rPr>
                <w:rFonts w:ascii="Monaco" w:hAnsi="Monaco" w:cs="Arial"/>
                <w:color w:val="000000" w:themeColor="text1"/>
                <w:sz w:val="16"/>
                <w:szCs w:val="16"/>
              </w:rPr>
              <w:t xml:space="preserve">. codes:  0 ‘***’ 0.001 ‘**’ 0.01 ‘*’ 0.05 ‘.’ 0.1 </w:t>
            </w:r>
            <w:proofErr w:type="gramStart"/>
            <w:r w:rsidRPr="00EE3A03">
              <w:rPr>
                <w:rFonts w:ascii="Monaco" w:hAnsi="Monaco" w:cs="Arial"/>
                <w:color w:val="000000" w:themeColor="text1"/>
                <w:sz w:val="16"/>
                <w:szCs w:val="16"/>
              </w:rPr>
              <w:t>‘ ’</w:t>
            </w:r>
            <w:proofErr w:type="gramEnd"/>
            <w:r w:rsidRPr="00EE3A03">
              <w:rPr>
                <w:rFonts w:ascii="Monaco" w:hAnsi="Monaco" w:cs="Arial"/>
                <w:color w:val="000000" w:themeColor="text1"/>
                <w:sz w:val="16"/>
                <w:szCs w:val="16"/>
              </w:rPr>
              <w:t xml:space="preserve"> 1</w:t>
            </w:r>
          </w:p>
        </w:tc>
      </w:tr>
    </w:tbl>
    <w:p w14:paraId="777E51C5" w14:textId="77777777" w:rsidR="002071E1" w:rsidRPr="00EE3A03" w:rsidRDefault="002071E1" w:rsidP="002071E1">
      <w:pPr>
        <w:rPr>
          <w:color w:val="000000" w:themeColor="text1"/>
        </w:rPr>
      </w:pPr>
      <w:r w:rsidRPr="00EE3A03">
        <w:rPr>
          <w:color w:val="000000" w:themeColor="text1"/>
        </w:rPr>
        <w:br w:type="page"/>
      </w:r>
    </w:p>
    <w:p w14:paraId="4413F0F9" w14:textId="77777777" w:rsidR="002071E1" w:rsidRPr="00EE3A03" w:rsidRDefault="002071E1" w:rsidP="002071E1">
      <w:pPr>
        <w:pStyle w:val="SMHeading"/>
        <w:rPr>
          <w:color w:val="000000" w:themeColor="text1"/>
        </w:rPr>
      </w:pPr>
      <w:r w:rsidRPr="00EE3A03">
        <w:rPr>
          <w:color w:val="000000" w:themeColor="text1"/>
          <w:sz w:val="22"/>
          <w:szCs w:val="22"/>
        </w:rPr>
        <w:lastRenderedPageBreak/>
        <w:t>Table S4b. Mixed model comparison performed separately for each group (</w:t>
      </w:r>
      <w:r w:rsidRPr="00EE3A03">
        <w:rPr>
          <w:i/>
          <w:color w:val="000000" w:themeColor="text1"/>
          <w:sz w:val="22"/>
          <w:szCs w:val="22"/>
        </w:rPr>
        <w:t>air vs water</w:t>
      </w:r>
      <w:r w:rsidRPr="00EE3A03">
        <w:rPr>
          <w:color w:val="000000" w:themeColor="text1"/>
          <w:sz w:val="22"/>
          <w:szCs w:val="22"/>
        </w:rPr>
        <w:t>).</w:t>
      </w:r>
    </w:p>
    <w:p w14:paraId="4C1052CE" w14:textId="77777777" w:rsidR="002071E1" w:rsidRPr="00EE3A03" w:rsidRDefault="002071E1" w:rsidP="002071E1">
      <w:pPr>
        <w:spacing w:line="360" w:lineRule="auto"/>
        <w:rPr>
          <w:color w:val="000000" w:themeColor="text1"/>
        </w:rPr>
      </w:pPr>
    </w:p>
    <w:tbl>
      <w:tblPr>
        <w:tblStyle w:val="Tablaconcuadrcula"/>
        <w:tblW w:w="11341"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245"/>
        <w:gridCol w:w="1524"/>
        <w:gridCol w:w="1524"/>
        <w:gridCol w:w="1524"/>
        <w:gridCol w:w="1524"/>
      </w:tblGrid>
      <w:tr w:rsidR="00EE3A03" w:rsidRPr="00EE3A03" w14:paraId="2E853AB9" w14:textId="77777777" w:rsidTr="00CC2E28">
        <w:tc>
          <w:tcPr>
            <w:tcW w:w="5245" w:type="dxa"/>
            <w:tcBorders>
              <w:top w:val="single" w:sz="4" w:space="0" w:color="808080" w:themeColor="background1" w:themeShade="80"/>
            </w:tcBorders>
          </w:tcPr>
          <w:p w14:paraId="29457437" w14:textId="77777777" w:rsidR="002071E1" w:rsidRPr="00EE3A03" w:rsidRDefault="002071E1" w:rsidP="00CC2E28">
            <w:pPr>
              <w:spacing w:line="360" w:lineRule="auto"/>
              <w:jc w:val="center"/>
              <w:rPr>
                <w:rFonts w:ascii="Times New Roman" w:eastAsia="Times New Roman" w:hAnsi="Times New Roman" w:cs="Times New Roman"/>
                <w:color w:val="000000" w:themeColor="text1"/>
              </w:rPr>
            </w:pPr>
          </w:p>
        </w:tc>
        <w:tc>
          <w:tcPr>
            <w:tcW w:w="3048" w:type="dxa"/>
            <w:gridSpan w:val="2"/>
            <w:tcBorders>
              <w:top w:val="single" w:sz="4" w:space="0" w:color="808080" w:themeColor="background1" w:themeShade="80"/>
            </w:tcBorders>
          </w:tcPr>
          <w:p w14:paraId="6888317A" w14:textId="77777777" w:rsidR="002071E1" w:rsidRPr="00EE3A03" w:rsidRDefault="002071E1" w:rsidP="00CC2E28">
            <w:pPr>
              <w:spacing w:line="360" w:lineRule="auto"/>
              <w:jc w:val="center"/>
              <w:rPr>
                <w:rFonts w:ascii="Times New Roman" w:eastAsia="Times New Roman" w:hAnsi="Times New Roman" w:cs="Times New Roman"/>
                <w:color w:val="000000" w:themeColor="text1"/>
              </w:rPr>
            </w:pPr>
            <w:r w:rsidRPr="00EE3A03">
              <w:rPr>
                <w:rFonts w:ascii="Times New Roman" w:eastAsia="Times New Roman" w:hAnsi="Times New Roman" w:cs="Times New Roman"/>
                <w:color w:val="000000" w:themeColor="text1"/>
              </w:rPr>
              <w:t>Terrestrial</w:t>
            </w:r>
          </w:p>
          <w:p w14:paraId="4BDF0ACF" w14:textId="77777777" w:rsidR="002071E1" w:rsidRPr="00EE3A03" w:rsidRDefault="002071E1" w:rsidP="00CC2E28">
            <w:pPr>
              <w:spacing w:line="360" w:lineRule="auto"/>
              <w:jc w:val="center"/>
              <w:rPr>
                <w:rFonts w:ascii="Times New Roman" w:eastAsia="Times New Roman" w:hAnsi="Times New Roman" w:cs="Times New Roman"/>
                <w:color w:val="000000" w:themeColor="text1"/>
              </w:rPr>
            </w:pPr>
          </w:p>
        </w:tc>
        <w:tc>
          <w:tcPr>
            <w:tcW w:w="3048" w:type="dxa"/>
            <w:gridSpan w:val="2"/>
            <w:tcBorders>
              <w:top w:val="single" w:sz="4" w:space="0" w:color="808080" w:themeColor="background1" w:themeShade="80"/>
            </w:tcBorders>
          </w:tcPr>
          <w:p w14:paraId="46AE79D8" w14:textId="77777777" w:rsidR="002071E1" w:rsidRPr="00EE3A03" w:rsidRDefault="002071E1" w:rsidP="00CC2E28">
            <w:pPr>
              <w:jc w:val="center"/>
              <w:rPr>
                <w:rFonts w:ascii="Times New Roman" w:eastAsia="Times New Roman" w:hAnsi="Times New Roman" w:cs="Times New Roman"/>
                <w:color w:val="000000" w:themeColor="text1"/>
              </w:rPr>
            </w:pPr>
            <w:r w:rsidRPr="00EE3A03">
              <w:rPr>
                <w:rFonts w:ascii="Times New Roman" w:eastAsia="Times New Roman" w:hAnsi="Times New Roman" w:cs="Times New Roman"/>
                <w:color w:val="000000" w:themeColor="text1"/>
              </w:rPr>
              <w:t>Aquatic</w:t>
            </w:r>
          </w:p>
        </w:tc>
      </w:tr>
      <w:tr w:rsidR="00EE3A03" w:rsidRPr="00EE3A03" w14:paraId="7932009B" w14:textId="77777777" w:rsidTr="00CC2E28">
        <w:trPr>
          <w:trHeight w:val="320"/>
        </w:trPr>
        <w:tc>
          <w:tcPr>
            <w:tcW w:w="5245" w:type="dxa"/>
            <w:tcBorders>
              <w:bottom w:val="single" w:sz="4" w:space="0" w:color="808080" w:themeColor="background1" w:themeShade="80"/>
            </w:tcBorders>
          </w:tcPr>
          <w:p w14:paraId="482A8A39" w14:textId="77777777" w:rsidR="002071E1" w:rsidRPr="00EE3A03" w:rsidRDefault="002071E1" w:rsidP="00CC2E28">
            <w:pPr>
              <w:spacing w:line="360" w:lineRule="auto"/>
              <w:rPr>
                <w:rFonts w:ascii="Times New Roman" w:eastAsia="Times New Roman" w:hAnsi="Times New Roman" w:cs="Times New Roman"/>
                <w:color w:val="000000" w:themeColor="text1"/>
              </w:rPr>
            </w:pPr>
            <w:r w:rsidRPr="00EE3A03">
              <w:rPr>
                <w:rFonts w:ascii="Times New Roman" w:eastAsia="Times New Roman" w:hAnsi="Times New Roman" w:cs="Times New Roman"/>
                <w:color w:val="000000" w:themeColor="text1"/>
              </w:rPr>
              <w:t xml:space="preserve">Model </w:t>
            </w:r>
            <w:r w:rsidRPr="00EE3A03">
              <w:rPr>
                <w:rFonts w:ascii="Times New Roman" w:eastAsia="Times New Roman" w:hAnsi="Times New Roman" w:cs="Times New Roman"/>
                <w:color w:val="000000" w:themeColor="text1"/>
                <w:vertAlign w:val="superscript"/>
              </w:rPr>
              <w:t>§</w:t>
            </w:r>
          </w:p>
        </w:tc>
        <w:tc>
          <w:tcPr>
            <w:tcW w:w="1524" w:type="dxa"/>
            <w:tcBorders>
              <w:bottom w:val="single" w:sz="4" w:space="0" w:color="808080" w:themeColor="background1" w:themeShade="80"/>
            </w:tcBorders>
            <w:vAlign w:val="bottom"/>
          </w:tcPr>
          <w:p w14:paraId="23057D55" w14:textId="77777777" w:rsidR="002071E1" w:rsidRPr="00EE3A03" w:rsidRDefault="002071E1" w:rsidP="00CC2E28">
            <w:pPr>
              <w:spacing w:line="360" w:lineRule="auto"/>
              <w:jc w:val="center"/>
              <w:rPr>
                <w:rFonts w:ascii="Times New Roman" w:eastAsia="Times New Roman" w:hAnsi="Times New Roman" w:cs="Times New Roman"/>
                <w:i/>
                <w:color w:val="000000" w:themeColor="text1"/>
              </w:rPr>
            </w:pPr>
            <w:proofErr w:type="spellStart"/>
            <w:r w:rsidRPr="00EE3A03">
              <w:rPr>
                <w:rFonts w:ascii="Times New Roman" w:eastAsia="Times New Roman" w:hAnsi="Times New Roman" w:cs="Times New Roman"/>
                <w:color w:val="000000" w:themeColor="text1"/>
              </w:rPr>
              <w:t>AIC</w:t>
            </w:r>
            <w:r w:rsidRPr="00EE3A03">
              <w:rPr>
                <w:rFonts w:ascii="Times New Roman" w:eastAsia="Times New Roman" w:hAnsi="Times New Roman" w:cs="Times New Roman"/>
                <w:color w:val="000000" w:themeColor="text1"/>
                <w:vertAlign w:val="subscript"/>
              </w:rPr>
              <w:t>c</w:t>
            </w:r>
            <w:proofErr w:type="spellEnd"/>
          </w:p>
        </w:tc>
        <w:tc>
          <w:tcPr>
            <w:tcW w:w="1524" w:type="dxa"/>
            <w:tcBorders>
              <w:bottom w:val="single" w:sz="4" w:space="0" w:color="808080" w:themeColor="background1" w:themeShade="80"/>
            </w:tcBorders>
            <w:vAlign w:val="bottom"/>
          </w:tcPr>
          <w:p w14:paraId="24A5EA71" w14:textId="77777777" w:rsidR="002071E1" w:rsidRPr="00EE3A03" w:rsidRDefault="002071E1" w:rsidP="00CC2E28">
            <w:pPr>
              <w:spacing w:line="360" w:lineRule="auto"/>
              <w:jc w:val="center"/>
              <w:rPr>
                <w:rFonts w:ascii="Times New Roman" w:eastAsia="Times New Roman" w:hAnsi="Times New Roman" w:cs="Times New Roman"/>
                <w:i/>
                <w:color w:val="000000" w:themeColor="text1"/>
              </w:rPr>
            </w:pPr>
            <w:proofErr w:type="spellStart"/>
            <w:r w:rsidRPr="00EE3A03">
              <w:rPr>
                <w:rFonts w:ascii="Times New Roman" w:eastAsia="Times New Roman" w:hAnsi="Times New Roman" w:cs="Times New Roman"/>
                <w:i/>
                <w:color w:val="000000" w:themeColor="text1"/>
              </w:rPr>
              <w:t>w</w:t>
            </w:r>
            <w:r w:rsidRPr="00EE3A03">
              <w:rPr>
                <w:rFonts w:ascii="Times New Roman" w:eastAsia="Times New Roman" w:hAnsi="Times New Roman" w:cs="Times New Roman"/>
                <w:i/>
                <w:color w:val="000000" w:themeColor="text1"/>
                <w:vertAlign w:val="subscript"/>
              </w:rPr>
              <w:t>i</w:t>
            </w:r>
            <w:proofErr w:type="spellEnd"/>
          </w:p>
        </w:tc>
        <w:tc>
          <w:tcPr>
            <w:tcW w:w="1524" w:type="dxa"/>
            <w:tcBorders>
              <w:bottom w:val="single" w:sz="4" w:space="0" w:color="808080" w:themeColor="background1" w:themeShade="80"/>
            </w:tcBorders>
            <w:vAlign w:val="bottom"/>
          </w:tcPr>
          <w:p w14:paraId="0C1FAC3F" w14:textId="77777777" w:rsidR="002071E1" w:rsidRPr="00EE3A03" w:rsidRDefault="002071E1" w:rsidP="00CC2E28">
            <w:pPr>
              <w:spacing w:line="360" w:lineRule="auto"/>
              <w:jc w:val="center"/>
              <w:rPr>
                <w:rFonts w:ascii="Times New Roman" w:eastAsia="Times New Roman" w:hAnsi="Times New Roman" w:cs="Times New Roman"/>
                <w:color w:val="000000" w:themeColor="text1"/>
              </w:rPr>
            </w:pPr>
            <w:proofErr w:type="spellStart"/>
            <w:r w:rsidRPr="00EE3A03">
              <w:rPr>
                <w:rFonts w:ascii="Times New Roman" w:eastAsia="Times New Roman" w:hAnsi="Times New Roman" w:cs="Times New Roman"/>
                <w:color w:val="000000" w:themeColor="text1"/>
              </w:rPr>
              <w:t>AIC</w:t>
            </w:r>
            <w:r w:rsidRPr="00EE3A03">
              <w:rPr>
                <w:rFonts w:ascii="Times New Roman" w:eastAsia="Times New Roman" w:hAnsi="Times New Roman" w:cs="Times New Roman"/>
                <w:color w:val="000000" w:themeColor="text1"/>
                <w:vertAlign w:val="subscript"/>
              </w:rPr>
              <w:t>c</w:t>
            </w:r>
            <w:proofErr w:type="spellEnd"/>
          </w:p>
        </w:tc>
        <w:tc>
          <w:tcPr>
            <w:tcW w:w="1524" w:type="dxa"/>
            <w:tcBorders>
              <w:bottom w:val="single" w:sz="4" w:space="0" w:color="808080" w:themeColor="background1" w:themeShade="80"/>
            </w:tcBorders>
            <w:vAlign w:val="bottom"/>
          </w:tcPr>
          <w:p w14:paraId="361FB365" w14:textId="77777777" w:rsidR="002071E1" w:rsidRPr="00EE3A03" w:rsidRDefault="002071E1" w:rsidP="00CC2E28">
            <w:pPr>
              <w:spacing w:line="360" w:lineRule="auto"/>
              <w:jc w:val="center"/>
              <w:rPr>
                <w:rFonts w:ascii="Times New Roman" w:eastAsia="Times New Roman" w:hAnsi="Times New Roman" w:cs="Times New Roman"/>
                <w:color w:val="000000" w:themeColor="text1"/>
              </w:rPr>
            </w:pPr>
            <w:proofErr w:type="spellStart"/>
            <w:r w:rsidRPr="00EE3A03">
              <w:rPr>
                <w:rFonts w:ascii="Times New Roman" w:eastAsia="Times New Roman" w:hAnsi="Times New Roman" w:cs="Times New Roman"/>
                <w:i/>
                <w:color w:val="000000" w:themeColor="text1"/>
              </w:rPr>
              <w:t>w</w:t>
            </w:r>
            <w:r w:rsidRPr="00EE3A03">
              <w:rPr>
                <w:rFonts w:ascii="Times New Roman" w:eastAsia="Times New Roman" w:hAnsi="Times New Roman" w:cs="Times New Roman"/>
                <w:i/>
                <w:color w:val="000000" w:themeColor="text1"/>
                <w:vertAlign w:val="subscript"/>
              </w:rPr>
              <w:t>i</w:t>
            </w:r>
            <w:proofErr w:type="spellEnd"/>
          </w:p>
        </w:tc>
      </w:tr>
      <w:tr w:rsidR="00EE3A03" w:rsidRPr="00EE3A03" w14:paraId="20B371E0" w14:textId="77777777" w:rsidTr="00CC2E28">
        <w:tc>
          <w:tcPr>
            <w:tcW w:w="5245" w:type="dxa"/>
          </w:tcPr>
          <w:p w14:paraId="0E4E2F20" w14:textId="77777777" w:rsidR="002071E1" w:rsidRPr="00EE3A03" w:rsidRDefault="002071E1" w:rsidP="00CC2E28">
            <w:pPr>
              <w:spacing w:line="360" w:lineRule="auto"/>
              <w:rPr>
                <w:rFonts w:ascii="Times New Roman" w:eastAsia="Times New Roman" w:hAnsi="Times New Roman" w:cs="Times New Roman"/>
                <w:i/>
                <w:color w:val="000000" w:themeColor="text1"/>
              </w:rPr>
            </w:pPr>
            <w:r w:rsidRPr="00EE3A03">
              <w:rPr>
                <w:rFonts w:ascii="Times New Roman" w:hAnsi="Times New Roman" w:cs="Times New Roman"/>
                <w:color w:val="000000" w:themeColor="text1"/>
              </w:rPr>
              <w:t>log</w:t>
            </w:r>
            <w:r w:rsidRPr="00EE3A03">
              <w:rPr>
                <w:rFonts w:ascii="Times New Roman" w:hAnsi="Times New Roman" w:cs="Times New Roman"/>
                <w:color w:val="000000" w:themeColor="text1"/>
                <w:vertAlign w:val="subscript"/>
              </w:rPr>
              <w:t>10</w:t>
            </w:r>
            <w:r w:rsidRPr="00EE3A03">
              <w:rPr>
                <w:rFonts w:ascii="Times New Roman" w:hAnsi="Times New Roman" w:cs="Times New Roman"/>
                <w:color w:val="000000" w:themeColor="text1"/>
              </w:rPr>
              <w:t xml:space="preserve"> </w:t>
            </w:r>
            <w:proofErr w:type="gramStart"/>
            <w:r w:rsidRPr="00EE3A03">
              <w:rPr>
                <w:rFonts w:ascii="Times New Roman" w:hAnsi="Times New Roman" w:cs="Times New Roman"/>
                <w:i/>
                <w:color w:val="000000" w:themeColor="text1"/>
              </w:rPr>
              <w:t>SMR  ~</w:t>
            </w:r>
            <w:proofErr w:type="gramEnd"/>
            <w:r w:rsidRPr="00EE3A03">
              <w:rPr>
                <w:rFonts w:ascii="Times New Roman" w:hAnsi="Times New Roman" w:cs="Times New Roman"/>
                <w:i/>
                <w:color w:val="000000" w:themeColor="text1"/>
              </w:rPr>
              <w:t xml:space="preserve"> </w:t>
            </w:r>
            <w:r w:rsidRPr="00EE3A03">
              <w:rPr>
                <w:rFonts w:ascii="Times New Roman" w:hAnsi="Times New Roman" w:cs="Times New Roman"/>
                <w:color w:val="000000" w:themeColor="text1"/>
              </w:rPr>
              <w:t>log</w:t>
            </w:r>
            <w:r w:rsidRPr="00EE3A03">
              <w:rPr>
                <w:rFonts w:ascii="Times New Roman" w:hAnsi="Times New Roman" w:cs="Times New Roman"/>
                <w:color w:val="000000" w:themeColor="text1"/>
                <w:vertAlign w:val="subscript"/>
              </w:rPr>
              <w:t>10</w:t>
            </w:r>
            <w:r w:rsidRPr="00EE3A03">
              <w:rPr>
                <w:rFonts w:ascii="Times New Roman" w:hAnsi="Times New Roman" w:cs="Times New Roman"/>
                <w:color w:val="000000" w:themeColor="text1"/>
              </w:rPr>
              <w:t xml:space="preserve"> </w:t>
            </w:r>
            <w:r w:rsidRPr="00EE3A03">
              <w:rPr>
                <w:rFonts w:ascii="Times New Roman" w:hAnsi="Times New Roman" w:cs="Times New Roman"/>
                <w:i/>
                <w:color w:val="000000" w:themeColor="text1"/>
              </w:rPr>
              <w:t xml:space="preserve">M </w:t>
            </w:r>
            <w:r w:rsidRPr="00EE3A03">
              <w:rPr>
                <w:rFonts w:ascii="Times New Roman" w:hAnsi="Times New Roman" w:cs="Times New Roman"/>
                <w:color w:val="000000" w:themeColor="text1"/>
              </w:rPr>
              <w:t xml:space="preserve">+ </w:t>
            </w:r>
            <w:r w:rsidRPr="00EE3A03">
              <w:rPr>
                <w:rFonts w:ascii="Times New Roman" w:hAnsi="Times New Roman" w:cs="Times New Roman"/>
                <w:i/>
                <w:color w:val="000000" w:themeColor="text1"/>
              </w:rPr>
              <w:t>vert vs invert</w:t>
            </w:r>
          </w:p>
        </w:tc>
        <w:tc>
          <w:tcPr>
            <w:tcW w:w="1524" w:type="dxa"/>
            <w:tcMar>
              <w:left w:w="85" w:type="dxa"/>
              <w:right w:w="85" w:type="dxa"/>
            </w:tcMar>
            <w:vAlign w:val="bottom"/>
          </w:tcPr>
          <w:p w14:paraId="687298FE" w14:textId="77777777" w:rsidR="002071E1" w:rsidRPr="00EE3A03" w:rsidRDefault="002071E1" w:rsidP="00CC2E28">
            <w:pPr>
              <w:spacing w:line="360" w:lineRule="auto"/>
              <w:jc w:val="center"/>
              <w:rPr>
                <w:rFonts w:ascii="Times New Roman" w:eastAsia="Times New Roman" w:hAnsi="Times New Roman" w:cs="Times New Roman"/>
                <w:color w:val="000000" w:themeColor="text1"/>
              </w:rPr>
            </w:pPr>
            <w:r w:rsidRPr="00EE3A03">
              <w:rPr>
                <w:rFonts w:ascii="Times New Roman" w:eastAsia="Times New Roman" w:hAnsi="Times New Roman" w:cs="Times New Roman"/>
                <w:color w:val="000000" w:themeColor="text1"/>
              </w:rPr>
              <w:t>728.37</w:t>
            </w:r>
          </w:p>
        </w:tc>
        <w:tc>
          <w:tcPr>
            <w:tcW w:w="1524" w:type="dxa"/>
            <w:tcMar>
              <w:left w:w="85" w:type="dxa"/>
              <w:right w:w="85" w:type="dxa"/>
            </w:tcMar>
            <w:vAlign w:val="bottom"/>
          </w:tcPr>
          <w:p w14:paraId="0F643539" w14:textId="77777777" w:rsidR="002071E1" w:rsidRPr="00EE3A03" w:rsidRDefault="002071E1" w:rsidP="00CC2E28">
            <w:pPr>
              <w:spacing w:line="360" w:lineRule="auto"/>
              <w:jc w:val="center"/>
              <w:rPr>
                <w:rFonts w:ascii="Times New Roman" w:eastAsia="Times New Roman" w:hAnsi="Times New Roman" w:cs="Times New Roman"/>
                <w:color w:val="000000" w:themeColor="text1"/>
              </w:rPr>
            </w:pPr>
            <w:r w:rsidRPr="00EE3A03">
              <w:rPr>
                <w:rFonts w:ascii="Times New Roman" w:eastAsia="Times New Roman" w:hAnsi="Times New Roman" w:cs="Times New Roman"/>
                <w:color w:val="000000" w:themeColor="text1"/>
              </w:rPr>
              <w:t>0</w:t>
            </w:r>
          </w:p>
        </w:tc>
        <w:tc>
          <w:tcPr>
            <w:tcW w:w="1524" w:type="dxa"/>
            <w:tcMar>
              <w:left w:w="85" w:type="dxa"/>
              <w:right w:w="85" w:type="dxa"/>
            </w:tcMar>
            <w:vAlign w:val="bottom"/>
          </w:tcPr>
          <w:p w14:paraId="125A833B" w14:textId="77777777" w:rsidR="002071E1" w:rsidRPr="00EE3A03" w:rsidRDefault="002071E1" w:rsidP="00CC2E28">
            <w:pPr>
              <w:spacing w:line="360" w:lineRule="auto"/>
              <w:jc w:val="center"/>
              <w:rPr>
                <w:rFonts w:ascii="Times New Roman" w:eastAsia="Times New Roman" w:hAnsi="Times New Roman" w:cs="Times New Roman"/>
                <w:color w:val="000000" w:themeColor="text1"/>
              </w:rPr>
            </w:pPr>
            <w:r w:rsidRPr="00EE3A03">
              <w:rPr>
                <w:rFonts w:ascii="Times New Roman" w:eastAsia="Times New Roman" w:hAnsi="Times New Roman" w:cs="Times New Roman"/>
                <w:color w:val="000000" w:themeColor="text1"/>
              </w:rPr>
              <w:t>678.19</w:t>
            </w:r>
          </w:p>
        </w:tc>
        <w:tc>
          <w:tcPr>
            <w:tcW w:w="1524" w:type="dxa"/>
            <w:tcMar>
              <w:left w:w="85" w:type="dxa"/>
              <w:right w:w="85" w:type="dxa"/>
            </w:tcMar>
            <w:vAlign w:val="bottom"/>
          </w:tcPr>
          <w:p w14:paraId="356938C3" w14:textId="77777777" w:rsidR="002071E1" w:rsidRPr="00EE3A03" w:rsidRDefault="002071E1" w:rsidP="00CC2E28">
            <w:pPr>
              <w:spacing w:line="360" w:lineRule="auto"/>
              <w:jc w:val="center"/>
              <w:rPr>
                <w:rFonts w:ascii="Times New Roman" w:eastAsia="Times New Roman" w:hAnsi="Times New Roman" w:cs="Times New Roman"/>
                <w:color w:val="000000" w:themeColor="text1"/>
              </w:rPr>
            </w:pPr>
            <w:r w:rsidRPr="00EE3A03">
              <w:rPr>
                <w:rFonts w:ascii="Times New Roman" w:eastAsia="Times New Roman" w:hAnsi="Times New Roman" w:cs="Times New Roman"/>
                <w:color w:val="000000" w:themeColor="text1"/>
              </w:rPr>
              <w:t>0</w:t>
            </w:r>
          </w:p>
        </w:tc>
      </w:tr>
      <w:tr w:rsidR="00EE3A03" w:rsidRPr="00EE3A03" w14:paraId="6036C202" w14:textId="77777777" w:rsidTr="00CC2E28">
        <w:tc>
          <w:tcPr>
            <w:tcW w:w="5245" w:type="dxa"/>
          </w:tcPr>
          <w:p w14:paraId="1F245A78" w14:textId="77777777" w:rsidR="002071E1" w:rsidRPr="00EE3A03" w:rsidRDefault="002071E1" w:rsidP="00CC2E28">
            <w:pPr>
              <w:spacing w:line="360" w:lineRule="auto"/>
              <w:rPr>
                <w:rFonts w:ascii="Times New Roman" w:eastAsia="Times New Roman" w:hAnsi="Times New Roman" w:cs="Times New Roman"/>
                <w:i/>
                <w:color w:val="000000" w:themeColor="text1"/>
              </w:rPr>
            </w:pPr>
            <w:r w:rsidRPr="00EE3A03">
              <w:rPr>
                <w:rFonts w:ascii="Times New Roman" w:hAnsi="Times New Roman" w:cs="Times New Roman"/>
                <w:color w:val="000000" w:themeColor="text1"/>
              </w:rPr>
              <w:t>log</w:t>
            </w:r>
            <w:r w:rsidRPr="00EE3A03">
              <w:rPr>
                <w:rFonts w:ascii="Times New Roman" w:hAnsi="Times New Roman" w:cs="Times New Roman"/>
                <w:color w:val="000000" w:themeColor="text1"/>
                <w:vertAlign w:val="subscript"/>
              </w:rPr>
              <w:t>10</w:t>
            </w:r>
            <w:r w:rsidRPr="00EE3A03">
              <w:rPr>
                <w:rFonts w:ascii="Times New Roman" w:hAnsi="Times New Roman" w:cs="Times New Roman"/>
                <w:color w:val="000000" w:themeColor="text1"/>
              </w:rPr>
              <w:t xml:space="preserve"> </w:t>
            </w:r>
            <w:proofErr w:type="gramStart"/>
            <w:r w:rsidRPr="00EE3A03">
              <w:rPr>
                <w:rFonts w:ascii="Times New Roman" w:hAnsi="Times New Roman" w:cs="Times New Roman"/>
                <w:i/>
                <w:color w:val="000000" w:themeColor="text1"/>
              </w:rPr>
              <w:t>SMR  ~</w:t>
            </w:r>
            <w:proofErr w:type="gramEnd"/>
            <w:r w:rsidRPr="00EE3A03">
              <w:rPr>
                <w:rFonts w:ascii="Times New Roman" w:hAnsi="Times New Roman" w:cs="Times New Roman"/>
                <w:i/>
                <w:color w:val="000000" w:themeColor="text1"/>
              </w:rPr>
              <w:t xml:space="preserve"> </w:t>
            </w:r>
            <w:r w:rsidRPr="00EE3A03">
              <w:rPr>
                <w:rFonts w:ascii="Times New Roman" w:hAnsi="Times New Roman" w:cs="Times New Roman"/>
                <w:color w:val="000000" w:themeColor="text1"/>
              </w:rPr>
              <w:t>log</w:t>
            </w:r>
            <w:r w:rsidRPr="00EE3A03">
              <w:rPr>
                <w:rFonts w:ascii="Times New Roman" w:hAnsi="Times New Roman" w:cs="Times New Roman"/>
                <w:color w:val="000000" w:themeColor="text1"/>
                <w:vertAlign w:val="subscript"/>
              </w:rPr>
              <w:t>10</w:t>
            </w:r>
            <w:r w:rsidRPr="00EE3A03">
              <w:rPr>
                <w:rFonts w:ascii="Times New Roman" w:hAnsi="Times New Roman" w:cs="Times New Roman"/>
                <w:color w:val="000000" w:themeColor="text1"/>
              </w:rPr>
              <w:t xml:space="preserve"> </w:t>
            </w:r>
            <w:r w:rsidRPr="00EE3A03">
              <w:rPr>
                <w:rFonts w:ascii="Times New Roman" w:hAnsi="Times New Roman" w:cs="Times New Roman"/>
                <w:i/>
                <w:color w:val="000000" w:themeColor="text1"/>
              </w:rPr>
              <w:t>M</w:t>
            </w:r>
            <w:r w:rsidRPr="00EE3A03">
              <w:rPr>
                <w:rFonts w:ascii="Times New Roman" w:hAnsi="Times New Roman" w:cs="Times New Roman"/>
                <w:color w:val="000000" w:themeColor="text1"/>
              </w:rPr>
              <w:t xml:space="preserve"> + </w:t>
            </w:r>
            <w:r w:rsidRPr="00EE3A03">
              <w:rPr>
                <w:rFonts w:ascii="Times New Roman" w:hAnsi="Times New Roman" w:cs="Times New Roman"/>
                <w:i/>
                <w:color w:val="000000" w:themeColor="text1"/>
              </w:rPr>
              <w:t>vert vs invert</w:t>
            </w:r>
            <w:r w:rsidRPr="00EE3A03">
              <w:rPr>
                <w:rFonts w:ascii="Times New Roman" w:hAnsi="Times New Roman" w:cs="Times New Roman"/>
                <w:color w:val="000000" w:themeColor="text1"/>
              </w:rPr>
              <w:t xml:space="preserve"> + </w:t>
            </w:r>
            <w:r w:rsidRPr="00EE3A03">
              <w:rPr>
                <w:rFonts w:ascii="Times New Roman" w:hAnsi="Times New Roman" w:cs="Times New Roman"/>
                <w:i/>
                <w:color w:val="000000" w:themeColor="text1"/>
              </w:rPr>
              <w:t>T</w:t>
            </w:r>
            <w:r w:rsidRPr="00EE3A03">
              <w:rPr>
                <w:rFonts w:ascii="Times New Roman" w:hAnsi="Times New Roman" w:cs="Times New Roman"/>
                <w:i/>
                <w:color w:val="000000" w:themeColor="text1"/>
                <w:vertAlign w:val="subscript"/>
              </w:rPr>
              <w:t>a</w:t>
            </w:r>
          </w:p>
        </w:tc>
        <w:tc>
          <w:tcPr>
            <w:tcW w:w="1524" w:type="dxa"/>
            <w:tcMar>
              <w:left w:w="85" w:type="dxa"/>
              <w:right w:w="85" w:type="dxa"/>
            </w:tcMar>
            <w:vAlign w:val="bottom"/>
          </w:tcPr>
          <w:p w14:paraId="50AF7AFE" w14:textId="77777777" w:rsidR="002071E1" w:rsidRPr="00EE3A03" w:rsidRDefault="002071E1" w:rsidP="00CC2E28">
            <w:pPr>
              <w:spacing w:line="360" w:lineRule="auto"/>
              <w:jc w:val="center"/>
              <w:rPr>
                <w:rFonts w:ascii="Times New Roman" w:eastAsia="Times New Roman" w:hAnsi="Times New Roman" w:cs="Times New Roman"/>
                <w:color w:val="000000" w:themeColor="text1"/>
              </w:rPr>
            </w:pPr>
            <w:r w:rsidRPr="00EE3A03">
              <w:rPr>
                <w:rFonts w:ascii="Times New Roman" w:eastAsia="Times New Roman" w:hAnsi="Times New Roman" w:cs="Times New Roman"/>
                <w:color w:val="000000" w:themeColor="text1"/>
              </w:rPr>
              <w:t>475.18</w:t>
            </w:r>
          </w:p>
        </w:tc>
        <w:tc>
          <w:tcPr>
            <w:tcW w:w="1524" w:type="dxa"/>
            <w:tcMar>
              <w:left w:w="85" w:type="dxa"/>
              <w:right w:w="85" w:type="dxa"/>
            </w:tcMar>
            <w:vAlign w:val="bottom"/>
          </w:tcPr>
          <w:p w14:paraId="770E5476" w14:textId="77777777" w:rsidR="002071E1" w:rsidRPr="00EE3A03" w:rsidRDefault="002071E1" w:rsidP="00CC2E28">
            <w:pPr>
              <w:spacing w:line="360" w:lineRule="auto"/>
              <w:jc w:val="center"/>
              <w:rPr>
                <w:rFonts w:ascii="Times New Roman" w:eastAsia="Times New Roman" w:hAnsi="Times New Roman" w:cs="Times New Roman"/>
                <w:color w:val="000000" w:themeColor="text1"/>
              </w:rPr>
            </w:pPr>
            <w:r w:rsidRPr="00EE3A03">
              <w:rPr>
                <w:rFonts w:ascii="Times New Roman" w:eastAsia="Times New Roman" w:hAnsi="Times New Roman" w:cs="Times New Roman"/>
                <w:color w:val="000000" w:themeColor="text1"/>
              </w:rPr>
              <w:t>0</w:t>
            </w:r>
          </w:p>
        </w:tc>
        <w:tc>
          <w:tcPr>
            <w:tcW w:w="1524" w:type="dxa"/>
            <w:tcMar>
              <w:left w:w="85" w:type="dxa"/>
              <w:right w:w="85" w:type="dxa"/>
            </w:tcMar>
            <w:vAlign w:val="bottom"/>
          </w:tcPr>
          <w:p w14:paraId="7BCB2C2C" w14:textId="77777777" w:rsidR="002071E1" w:rsidRPr="00EE3A03" w:rsidRDefault="002071E1" w:rsidP="00CC2E28">
            <w:pPr>
              <w:spacing w:line="360" w:lineRule="auto"/>
              <w:jc w:val="center"/>
              <w:rPr>
                <w:rFonts w:ascii="Times New Roman" w:eastAsia="Times New Roman" w:hAnsi="Times New Roman" w:cs="Times New Roman"/>
                <w:color w:val="000000" w:themeColor="text1"/>
              </w:rPr>
            </w:pPr>
            <w:r w:rsidRPr="00EE3A03">
              <w:rPr>
                <w:rFonts w:ascii="Times New Roman" w:eastAsia="Times New Roman" w:hAnsi="Times New Roman" w:cs="Times New Roman"/>
                <w:color w:val="000000" w:themeColor="text1"/>
              </w:rPr>
              <w:t>495.91</w:t>
            </w:r>
          </w:p>
        </w:tc>
        <w:tc>
          <w:tcPr>
            <w:tcW w:w="1524" w:type="dxa"/>
            <w:tcMar>
              <w:left w:w="85" w:type="dxa"/>
              <w:right w:w="85" w:type="dxa"/>
            </w:tcMar>
            <w:vAlign w:val="bottom"/>
          </w:tcPr>
          <w:p w14:paraId="3C6A972F" w14:textId="77777777" w:rsidR="002071E1" w:rsidRPr="00EE3A03" w:rsidRDefault="002071E1" w:rsidP="00CC2E28">
            <w:pPr>
              <w:spacing w:line="360" w:lineRule="auto"/>
              <w:jc w:val="center"/>
              <w:rPr>
                <w:rFonts w:ascii="Times New Roman" w:eastAsia="Times New Roman" w:hAnsi="Times New Roman" w:cs="Times New Roman"/>
                <w:color w:val="000000" w:themeColor="text1"/>
              </w:rPr>
            </w:pPr>
            <w:r w:rsidRPr="00EE3A03">
              <w:rPr>
                <w:rFonts w:ascii="Times New Roman" w:eastAsia="Times New Roman" w:hAnsi="Times New Roman" w:cs="Times New Roman"/>
                <w:color w:val="000000" w:themeColor="text1"/>
              </w:rPr>
              <w:t>0</w:t>
            </w:r>
          </w:p>
        </w:tc>
      </w:tr>
      <w:tr w:rsidR="00EE3A03" w:rsidRPr="00EE3A03" w14:paraId="2FF3CA4B" w14:textId="77777777" w:rsidTr="00CC2E28">
        <w:tc>
          <w:tcPr>
            <w:tcW w:w="5245" w:type="dxa"/>
          </w:tcPr>
          <w:p w14:paraId="2FBDC20F" w14:textId="77777777" w:rsidR="002071E1" w:rsidRPr="00EE3A03" w:rsidRDefault="002071E1" w:rsidP="00CC2E28">
            <w:pPr>
              <w:spacing w:line="360" w:lineRule="auto"/>
              <w:rPr>
                <w:rFonts w:ascii="Times New Roman" w:eastAsia="Times New Roman" w:hAnsi="Times New Roman" w:cs="Times New Roman"/>
                <w:i/>
                <w:color w:val="000000" w:themeColor="text1"/>
              </w:rPr>
            </w:pPr>
            <w:r w:rsidRPr="00EE3A03">
              <w:rPr>
                <w:rFonts w:ascii="Times New Roman" w:hAnsi="Times New Roman" w:cs="Times New Roman"/>
                <w:color w:val="000000" w:themeColor="text1"/>
              </w:rPr>
              <w:t>log</w:t>
            </w:r>
            <w:r w:rsidRPr="00EE3A03">
              <w:rPr>
                <w:rFonts w:ascii="Times New Roman" w:hAnsi="Times New Roman" w:cs="Times New Roman"/>
                <w:color w:val="000000" w:themeColor="text1"/>
                <w:vertAlign w:val="subscript"/>
              </w:rPr>
              <w:t>10</w:t>
            </w:r>
            <w:r w:rsidRPr="00EE3A03">
              <w:rPr>
                <w:rFonts w:ascii="Times New Roman" w:hAnsi="Times New Roman" w:cs="Times New Roman"/>
                <w:color w:val="000000" w:themeColor="text1"/>
              </w:rPr>
              <w:t xml:space="preserve"> </w:t>
            </w:r>
            <w:proofErr w:type="gramStart"/>
            <w:r w:rsidRPr="00EE3A03">
              <w:rPr>
                <w:rFonts w:ascii="Times New Roman" w:hAnsi="Times New Roman" w:cs="Times New Roman"/>
                <w:i/>
                <w:color w:val="000000" w:themeColor="text1"/>
              </w:rPr>
              <w:t>SMR  ~</w:t>
            </w:r>
            <w:proofErr w:type="gramEnd"/>
            <w:r w:rsidRPr="00EE3A03">
              <w:rPr>
                <w:rFonts w:ascii="Times New Roman" w:hAnsi="Times New Roman" w:cs="Times New Roman"/>
                <w:i/>
                <w:color w:val="000000" w:themeColor="text1"/>
              </w:rPr>
              <w:t xml:space="preserve"> </w:t>
            </w:r>
            <w:r w:rsidRPr="00EE3A03">
              <w:rPr>
                <w:rFonts w:ascii="Times New Roman" w:hAnsi="Times New Roman" w:cs="Times New Roman"/>
                <w:color w:val="000000" w:themeColor="text1"/>
              </w:rPr>
              <w:t>log</w:t>
            </w:r>
            <w:r w:rsidRPr="00EE3A03">
              <w:rPr>
                <w:rFonts w:ascii="Times New Roman" w:hAnsi="Times New Roman" w:cs="Times New Roman"/>
                <w:color w:val="000000" w:themeColor="text1"/>
                <w:vertAlign w:val="subscript"/>
              </w:rPr>
              <w:t>10</w:t>
            </w:r>
            <w:r w:rsidRPr="00EE3A03">
              <w:rPr>
                <w:rFonts w:ascii="Times New Roman" w:hAnsi="Times New Roman" w:cs="Times New Roman"/>
                <w:color w:val="000000" w:themeColor="text1"/>
              </w:rPr>
              <w:t xml:space="preserve"> </w:t>
            </w:r>
            <w:r w:rsidRPr="00EE3A03">
              <w:rPr>
                <w:rFonts w:ascii="Times New Roman" w:hAnsi="Times New Roman" w:cs="Times New Roman"/>
                <w:i/>
                <w:color w:val="000000" w:themeColor="text1"/>
              </w:rPr>
              <w:t>M</w:t>
            </w:r>
            <w:r w:rsidRPr="00EE3A03">
              <w:rPr>
                <w:rFonts w:ascii="Times New Roman" w:hAnsi="Times New Roman" w:cs="Times New Roman"/>
                <w:color w:val="000000" w:themeColor="text1"/>
              </w:rPr>
              <w:t xml:space="preserve"> + </w:t>
            </w:r>
            <w:r w:rsidRPr="00EE3A03">
              <w:rPr>
                <w:rFonts w:ascii="Times New Roman" w:hAnsi="Times New Roman" w:cs="Times New Roman"/>
                <w:i/>
                <w:color w:val="000000" w:themeColor="text1"/>
              </w:rPr>
              <w:t>vert vs invert</w:t>
            </w:r>
            <w:r w:rsidRPr="00EE3A03">
              <w:rPr>
                <w:rFonts w:ascii="Times New Roman" w:hAnsi="Times New Roman" w:cs="Times New Roman"/>
                <w:color w:val="000000" w:themeColor="text1"/>
              </w:rPr>
              <w:t xml:space="preserve"> + </w:t>
            </w:r>
            <w:proofErr w:type="spellStart"/>
            <w:r w:rsidRPr="00EE3A03">
              <w:rPr>
                <w:rFonts w:ascii="Times New Roman" w:hAnsi="Times New Roman" w:cs="Times New Roman"/>
                <w:i/>
                <w:color w:val="000000" w:themeColor="text1"/>
              </w:rPr>
              <w:t>T</w:t>
            </w:r>
            <w:r w:rsidRPr="00EE3A03">
              <w:rPr>
                <w:rFonts w:ascii="Times New Roman" w:hAnsi="Times New Roman" w:cs="Times New Roman"/>
                <w:i/>
                <w:color w:val="000000" w:themeColor="text1"/>
                <w:vertAlign w:val="subscript"/>
              </w:rPr>
              <w:t>mean</w:t>
            </w:r>
            <w:proofErr w:type="spellEnd"/>
            <w:r w:rsidRPr="00EE3A03">
              <w:rPr>
                <w:rFonts w:ascii="Times New Roman" w:hAnsi="Times New Roman" w:cs="Times New Roman"/>
                <w:i/>
                <w:color w:val="000000" w:themeColor="text1"/>
              </w:rPr>
              <w:t xml:space="preserve"> </w:t>
            </w:r>
            <w:r w:rsidRPr="00EE3A03">
              <w:rPr>
                <w:rFonts w:ascii="Times New Roman" w:hAnsi="Times New Roman" w:cs="Times New Roman"/>
                <w:color w:val="000000" w:themeColor="text1"/>
              </w:rPr>
              <w:t xml:space="preserve">+ </w:t>
            </w:r>
            <w:r w:rsidRPr="00EE3A03">
              <w:rPr>
                <w:rFonts w:ascii="Times New Roman" w:hAnsi="Times New Roman" w:cs="Times New Roman"/>
                <w:i/>
                <w:color w:val="000000" w:themeColor="text1"/>
              </w:rPr>
              <w:t>T</w:t>
            </w:r>
            <w:r w:rsidRPr="00EE3A03">
              <w:rPr>
                <w:rFonts w:ascii="Times New Roman" w:hAnsi="Times New Roman" w:cs="Times New Roman"/>
                <w:i/>
                <w:color w:val="000000" w:themeColor="text1"/>
                <w:vertAlign w:val="subscript"/>
              </w:rPr>
              <w:t>a</w:t>
            </w:r>
          </w:p>
        </w:tc>
        <w:tc>
          <w:tcPr>
            <w:tcW w:w="1524" w:type="dxa"/>
            <w:tcMar>
              <w:left w:w="85" w:type="dxa"/>
              <w:right w:w="85" w:type="dxa"/>
            </w:tcMar>
            <w:vAlign w:val="bottom"/>
          </w:tcPr>
          <w:p w14:paraId="1DCA928B" w14:textId="77777777" w:rsidR="002071E1" w:rsidRPr="00EE3A03" w:rsidRDefault="002071E1" w:rsidP="00CC2E28">
            <w:pPr>
              <w:spacing w:line="360" w:lineRule="auto"/>
              <w:jc w:val="center"/>
              <w:rPr>
                <w:rFonts w:ascii="Times New Roman" w:eastAsia="Times New Roman" w:hAnsi="Times New Roman" w:cs="Times New Roman"/>
                <w:color w:val="000000" w:themeColor="text1"/>
              </w:rPr>
            </w:pPr>
            <w:r w:rsidRPr="00EE3A03">
              <w:rPr>
                <w:rFonts w:ascii="Times New Roman" w:eastAsia="Times New Roman" w:hAnsi="Times New Roman" w:cs="Times New Roman"/>
                <w:color w:val="000000" w:themeColor="text1"/>
              </w:rPr>
              <w:t>420.79</w:t>
            </w:r>
          </w:p>
        </w:tc>
        <w:tc>
          <w:tcPr>
            <w:tcW w:w="1524" w:type="dxa"/>
            <w:tcMar>
              <w:left w:w="85" w:type="dxa"/>
              <w:right w:w="85" w:type="dxa"/>
            </w:tcMar>
            <w:vAlign w:val="bottom"/>
          </w:tcPr>
          <w:p w14:paraId="7F6490D8" w14:textId="77777777" w:rsidR="002071E1" w:rsidRPr="00EE3A03" w:rsidRDefault="002071E1" w:rsidP="00CC2E28">
            <w:pPr>
              <w:spacing w:line="360" w:lineRule="auto"/>
              <w:jc w:val="center"/>
              <w:rPr>
                <w:rFonts w:ascii="Times New Roman" w:eastAsia="Times New Roman" w:hAnsi="Times New Roman" w:cs="Times New Roman"/>
                <w:color w:val="000000" w:themeColor="text1"/>
              </w:rPr>
            </w:pPr>
            <w:r w:rsidRPr="00EE3A03">
              <w:rPr>
                <w:rFonts w:ascii="Times New Roman" w:eastAsia="Times New Roman" w:hAnsi="Times New Roman" w:cs="Times New Roman"/>
                <w:color w:val="000000" w:themeColor="text1"/>
              </w:rPr>
              <w:t>0</w:t>
            </w:r>
          </w:p>
        </w:tc>
        <w:tc>
          <w:tcPr>
            <w:tcW w:w="1524" w:type="dxa"/>
            <w:tcMar>
              <w:left w:w="85" w:type="dxa"/>
              <w:right w:w="85" w:type="dxa"/>
            </w:tcMar>
            <w:vAlign w:val="bottom"/>
          </w:tcPr>
          <w:p w14:paraId="5015B111" w14:textId="77777777" w:rsidR="002071E1" w:rsidRPr="00EE3A03" w:rsidRDefault="002071E1" w:rsidP="00CC2E28">
            <w:pPr>
              <w:spacing w:line="360" w:lineRule="auto"/>
              <w:jc w:val="center"/>
              <w:rPr>
                <w:rFonts w:ascii="Times New Roman" w:eastAsia="Times New Roman" w:hAnsi="Times New Roman" w:cs="Times New Roman"/>
                <w:color w:val="000000" w:themeColor="text1"/>
              </w:rPr>
            </w:pPr>
            <w:r w:rsidRPr="00EE3A03">
              <w:rPr>
                <w:rFonts w:ascii="Times New Roman" w:eastAsia="Times New Roman" w:hAnsi="Times New Roman" w:cs="Times New Roman"/>
                <w:color w:val="000000" w:themeColor="text1"/>
              </w:rPr>
              <w:t>464.78</w:t>
            </w:r>
          </w:p>
        </w:tc>
        <w:tc>
          <w:tcPr>
            <w:tcW w:w="1524" w:type="dxa"/>
            <w:tcMar>
              <w:left w:w="85" w:type="dxa"/>
              <w:right w:w="85" w:type="dxa"/>
            </w:tcMar>
            <w:vAlign w:val="bottom"/>
          </w:tcPr>
          <w:p w14:paraId="6B36CA17" w14:textId="77777777" w:rsidR="002071E1" w:rsidRPr="00EE3A03" w:rsidRDefault="002071E1" w:rsidP="00CC2E28">
            <w:pPr>
              <w:spacing w:line="360" w:lineRule="auto"/>
              <w:jc w:val="center"/>
              <w:rPr>
                <w:rFonts w:ascii="Times New Roman" w:eastAsia="Times New Roman" w:hAnsi="Times New Roman" w:cs="Times New Roman"/>
                <w:color w:val="000000" w:themeColor="text1"/>
              </w:rPr>
            </w:pPr>
            <w:r w:rsidRPr="00EE3A03">
              <w:rPr>
                <w:rFonts w:ascii="Times New Roman" w:eastAsia="Times New Roman" w:hAnsi="Times New Roman" w:cs="Times New Roman"/>
                <w:color w:val="000000" w:themeColor="text1"/>
              </w:rPr>
              <w:t>0</w:t>
            </w:r>
          </w:p>
        </w:tc>
      </w:tr>
      <w:tr w:rsidR="00EE3A03" w:rsidRPr="00EE3A03" w14:paraId="0C53AADE" w14:textId="77777777" w:rsidTr="00CC2E28">
        <w:tc>
          <w:tcPr>
            <w:tcW w:w="5245" w:type="dxa"/>
          </w:tcPr>
          <w:p w14:paraId="36A4757D" w14:textId="77777777" w:rsidR="002071E1" w:rsidRPr="00EE3A03" w:rsidRDefault="002071E1" w:rsidP="00CC2E28">
            <w:pPr>
              <w:spacing w:line="360" w:lineRule="auto"/>
              <w:rPr>
                <w:rFonts w:ascii="Times New Roman" w:eastAsia="Times New Roman" w:hAnsi="Times New Roman" w:cs="Times New Roman"/>
                <w:i/>
                <w:color w:val="000000" w:themeColor="text1"/>
              </w:rPr>
            </w:pPr>
            <w:r w:rsidRPr="00EE3A03">
              <w:rPr>
                <w:rFonts w:ascii="Times New Roman" w:hAnsi="Times New Roman" w:cs="Times New Roman"/>
                <w:color w:val="000000" w:themeColor="text1"/>
              </w:rPr>
              <w:t>log</w:t>
            </w:r>
            <w:r w:rsidRPr="00EE3A03">
              <w:rPr>
                <w:rFonts w:ascii="Times New Roman" w:hAnsi="Times New Roman" w:cs="Times New Roman"/>
                <w:color w:val="000000" w:themeColor="text1"/>
                <w:vertAlign w:val="subscript"/>
              </w:rPr>
              <w:t>10</w:t>
            </w:r>
            <w:r w:rsidRPr="00EE3A03">
              <w:rPr>
                <w:rFonts w:ascii="Times New Roman" w:hAnsi="Times New Roman" w:cs="Times New Roman"/>
                <w:color w:val="000000" w:themeColor="text1"/>
              </w:rPr>
              <w:t xml:space="preserve"> </w:t>
            </w:r>
            <w:proofErr w:type="gramStart"/>
            <w:r w:rsidRPr="00EE3A03">
              <w:rPr>
                <w:rFonts w:ascii="Times New Roman" w:hAnsi="Times New Roman" w:cs="Times New Roman"/>
                <w:i/>
                <w:color w:val="000000" w:themeColor="text1"/>
              </w:rPr>
              <w:t>SMR  ~</w:t>
            </w:r>
            <w:proofErr w:type="gramEnd"/>
            <w:r w:rsidRPr="00EE3A03">
              <w:rPr>
                <w:rFonts w:ascii="Times New Roman" w:hAnsi="Times New Roman" w:cs="Times New Roman"/>
                <w:i/>
                <w:color w:val="000000" w:themeColor="text1"/>
              </w:rPr>
              <w:t xml:space="preserve"> </w:t>
            </w:r>
            <w:r w:rsidRPr="00EE3A03">
              <w:rPr>
                <w:rFonts w:ascii="Times New Roman" w:hAnsi="Times New Roman" w:cs="Times New Roman"/>
                <w:color w:val="000000" w:themeColor="text1"/>
              </w:rPr>
              <w:t>log</w:t>
            </w:r>
            <w:r w:rsidRPr="00EE3A03">
              <w:rPr>
                <w:rFonts w:ascii="Times New Roman" w:hAnsi="Times New Roman" w:cs="Times New Roman"/>
                <w:color w:val="000000" w:themeColor="text1"/>
                <w:vertAlign w:val="subscript"/>
              </w:rPr>
              <w:t>10</w:t>
            </w:r>
            <w:r w:rsidRPr="00EE3A03">
              <w:rPr>
                <w:rFonts w:ascii="Times New Roman" w:hAnsi="Times New Roman" w:cs="Times New Roman"/>
                <w:color w:val="000000" w:themeColor="text1"/>
              </w:rPr>
              <w:t xml:space="preserve"> </w:t>
            </w:r>
            <w:r w:rsidRPr="00EE3A03">
              <w:rPr>
                <w:rFonts w:ascii="Times New Roman" w:hAnsi="Times New Roman" w:cs="Times New Roman"/>
                <w:i/>
                <w:color w:val="000000" w:themeColor="text1"/>
              </w:rPr>
              <w:t>M</w:t>
            </w:r>
            <w:r w:rsidRPr="00EE3A03">
              <w:rPr>
                <w:rFonts w:ascii="Times New Roman" w:hAnsi="Times New Roman" w:cs="Times New Roman"/>
                <w:color w:val="000000" w:themeColor="text1"/>
              </w:rPr>
              <w:t xml:space="preserve"> + </w:t>
            </w:r>
            <w:r w:rsidRPr="00EE3A03">
              <w:rPr>
                <w:rFonts w:ascii="Times New Roman" w:hAnsi="Times New Roman" w:cs="Times New Roman"/>
                <w:i/>
                <w:color w:val="000000" w:themeColor="text1"/>
              </w:rPr>
              <w:t>vert vs invert</w:t>
            </w:r>
            <w:r w:rsidRPr="00EE3A03">
              <w:rPr>
                <w:rFonts w:ascii="Times New Roman" w:hAnsi="Times New Roman" w:cs="Times New Roman"/>
                <w:color w:val="000000" w:themeColor="text1"/>
              </w:rPr>
              <w:t xml:space="preserve"> + </w:t>
            </w:r>
            <w:proofErr w:type="spellStart"/>
            <w:r w:rsidRPr="00EE3A03">
              <w:rPr>
                <w:rFonts w:ascii="Times New Roman" w:hAnsi="Times New Roman" w:cs="Times New Roman"/>
                <w:i/>
                <w:color w:val="000000" w:themeColor="text1"/>
              </w:rPr>
              <w:t>T</w:t>
            </w:r>
            <w:r w:rsidRPr="00EE3A03">
              <w:rPr>
                <w:rFonts w:ascii="Times New Roman" w:hAnsi="Times New Roman" w:cs="Times New Roman"/>
                <w:i/>
                <w:color w:val="000000" w:themeColor="text1"/>
                <w:vertAlign w:val="subscript"/>
              </w:rPr>
              <w:t>min</w:t>
            </w:r>
            <w:proofErr w:type="spellEnd"/>
            <w:r w:rsidRPr="00EE3A03">
              <w:rPr>
                <w:rFonts w:ascii="Times New Roman" w:hAnsi="Times New Roman" w:cs="Times New Roman"/>
                <w:i/>
                <w:color w:val="000000" w:themeColor="text1"/>
              </w:rPr>
              <w:t xml:space="preserve"> </w:t>
            </w:r>
            <w:r w:rsidRPr="00EE3A03">
              <w:rPr>
                <w:rFonts w:ascii="Times New Roman" w:hAnsi="Times New Roman" w:cs="Times New Roman"/>
                <w:color w:val="000000" w:themeColor="text1"/>
              </w:rPr>
              <w:t xml:space="preserve">+ </w:t>
            </w:r>
            <w:r w:rsidRPr="00EE3A03">
              <w:rPr>
                <w:rFonts w:ascii="Times New Roman" w:hAnsi="Times New Roman" w:cs="Times New Roman"/>
                <w:i/>
                <w:color w:val="000000" w:themeColor="text1"/>
              </w:rPr>
              <w:t>T</w:t>
            </w:r>
            <w:r w:rsidRPr="00EE3A03">
              <w:rPr>
                <w:rFonts w:ascii="Times New Roman" w:hAnsi="Times New Roman" w:cs="Times New Roman"/>
                <w:i/>
                <w:color w:val="000000" w:themeColor="text1"/>
                <w:vertAlign w:val="subscript"/>
              </w:rPr>
              <w:t>a</w:t>
            </w:r>
          </w:p>
        </w:tc>
        <w:tc>
          <w:tcPr>
            <w:tcW w:w="1524" w:type="dxa"/>
            <w:tcMar>
              <w:left w:w="85" w:type="dxa"/>
              <w:right w:w="85" w:type="dxa"/>
            </w:tcMar>
            <w:vAlign w:val="bottom"/>
          </w:tcPr>
          <w:p w14:paraId="5E3C18DF" w14:textId="77777777" w:rsidR="002071E1" w:rsidRPr="00EE3A03" w:rsidRDefault="002071E1" w:rsidP="00CC2E28">
            <w:pPr>
              <w:spacing w:line="360" w:lineRule="auto"/>
              <w:jc w:val="center"/>
              <w:rPr>
                <w:rFonts w:ascii="Times New Roman" w:eastAsia="Times New Roman" w:hAnsi="Times New Roman" w:cs="Times New Roman"/>
                <w:color w:val="000000" w:themeColor="text1"/>
              </w:rPr>
            </w:pPr>
            <w:r w:rsidRPr="00EE3A03">
              <w:rPr>
                <w:rFonts w:ascii="Times New Roman" w:eastAsia="Times New Roman" w:hAnsi="Times New Roman" w:cs="Times New Roman"/>
                <w:color w:val="000000" w:themeColor="text1"/>
              </w:rPr>
              <w:t>383.18</w:t>
            </w:r>
          </w:p>
        </w:tc>
        <w:tc>
          <w:tcPr>
            <w:tcW w:w="1524" w:type="dxa"/>
            <w:tcMar>
              <w:left w:w="85" w:type="dxa"/>
              <w:right w:w="85" w:type="dxa"/>
            </w:tcMar>
            <w:vAlign w:val="bottom"/>
          </w:tcPr>
          <w:p w14:paraId="42930265" w14:textId="77777777" w:rsidR="002071E1" w:rsidRPr="00EE3A03" w:rsidRDefault="002071E1" w:rsidP="00CC2E28">
            <w:pPr>
              <w:spacing w:line="360" w:lineRule="auto"/>
              <w:jc w:val="center"/>
              <w:rPr>
                <w:rFonts w:ascii="Times New Roman" w:eastAsia="Times New Roman" w:hAnsi="Times New Roman" w:cs="Times New Roman"/>
                <w:color w:val="000000" w:themeColor="text1"/>
              </w:rPr>
            </w:pPr>
            <w:r w:rsidRPr="00EE3A03">
              <w:rPr>
                <w:rFonts w:ascii="Times New Roman" w:eastAsia="Times New Roman" w:hAnsi="Times New Roman" w:cs="Times New Roman"/>
                <w:color w:val="000000" w:themeColor="text1"/>
              </w:rPr>
              <w:t>0</w:t>
            </w:r>
          </w:p>
        </w:tc>
        <w:tc>
          <w:tcPr>
            <w:tcW w:w="1524" w:type="dxa"/>
            <w:tcMar>
              <w:left w:w="85" w:type="dxa"/>
              <w:right w:w="85" w:type="dxa"/>
            </w:tcMar>
            <w:vAlign w:val="bottom"/>
          </w:tcPr>
          <w:p w14:paraId="1CCFBF4D" w14:textId="77777777" w:rsidR="002071E1" w:rsidRPr="00EE3A03" w:rsidRDefault="002071E1" w:rsidP="00CC2E28">
            <w:pPr>
              <w:spacing w:line="360" w:lineRule="auto"/>
              <w:jc w:val="center"/>
              <w:rPr>
                <w:rFonts w:ascii="Times New Roman" w:eastAsia="Times New Roman" w:hAnsi="Times New Roman" w:cs="Times New Roman"/>
                <w:color w:val="000000" w:themeColor="text1"/>
              </w:rPr>
            </w:pPr>
            <w:r w:rsidRPr="00EE3A03">
              <w:rPr>
                <w:rFonts w:ascii="Times New Roman" w:eastAsia="Times New Roman" w:hAnsi="Times New Roman" w:cs="Times New Roman"/>
                <w:color w:val="000000" w:themeColor="text1"/>
              </w:rPr>
              <w:t>466.39</w:t>
            </w:r>
          </w:p>
        </w:tc>
        <w:tc>
          <w:tcPr>
            <w:tcW w:w="1524" w:type="dxa"/>
            <w:tcMar>
              <w:left w:w="85" w:type="dxa"/>
              <w:right w:w="85" w:type="dxa"/>
            </w:tcMar>
            <w:vAlign w:val="bottom"/>
          </w:tcPr>
          <w:p w14:paraId="68EAA1F2" w14:textId="77777777" w:rsidR="002071E1" w:rsidRPr="00EE3A03" w:rsidRDefault="002071E1" w:rsidP="00CC2E28">
            <w:pPr>
              <w:spacing w:line="360" w:lineRule="auto"/>
              <w:jc w:val="center"/>
              <w:rPr>
                <w:rFonts w:ascii="Times New Roman" w:eastAsia="Times New Roman" w:hAnsi="Times New Roman" w:cs="Times New Roman"/>
                <w:color w:val="000000" w:themeColor="text1"/>
              </w:rPr>
            </w:pPr>
            <w:r w:rsidRPr="00EE3A03">
              <w:rPr>
                <w:rFonts w:ascii="Times New Roman" w:eastAsia="Times New Roman" w:hAnsi="Times New Roman" w:cs="Times New Roman"/>
                <w:color w:val="000000" w:themeColor="text1"/>
              </w:rPr>
              <w:t>0</w:t>
            </w:r>
          </w:p>
        </w:tc>
      </w:tr>
      <w:tr w:rsidR="00EE3A03" w:rsidRPr="00EE3A03" w14:paraId="7DA36494" w14:textId="77777777" w:rsidTr="00CC2E28">
        <w:tc>
          <w:tcPr>
            <w:tcW w:w="5245" w:type="dxa"/>
          </w:tcPr>
          <w:p w14:paraId="00CEB3FC" w14:textId="77777777" w:rsidR="002071E1" w:rsidRPr="00EE3A03" w:rsidRDefault="002071E1" w:rsidP="00CC2E28">
            <w:pPr>
              <w:spacing w:line="360" w:lineRule="auto"/>
              <w:rPr>
                <w:rFonts w:ascii="Times New Roman" w:hAnsi="Times New Roman" w:cs="Times New Roman"/>
                <w:color w:val="000000" w:themeColor="text1"/>
              </w:rPr>
            </w:pPr>
            <w:r w:rsidRPr="00EE3A03">
              <w:rPr>
                <w:rFonts w:ascii="Times New Roman" w:hAnsi="Times New Roman" w:cs="Times New Roman"/>
                <w:color w:val="000000" w:themeColor="text1"/>
              </w:rPr>
              <w:t>log</w:t>
            </w:r>
            <w:r w:rsidRPr="00EE3A03">
              <w:rPr>
                <w:rFonts w:ascii="Times New Roman" w:hAnsi="Times New Roman" w:cs="Times New Roman"/>
                <w:color w:val="000000" w:themeColor="text1"/>
                <w:vertAlign w:val="subscript"/>
              </w:rPr>
              <w:t>10</w:t>
            </w:r>
            <w:r w:rsidRPr="00EE3A03">
              <w:rPr>
                <w:rFonts w:ascii="Times New Roman" w:hAnsi="Times New Roman" w:cs="Times New Roman"/>
                <w:color w:val="000000" w:themeColor="text1"/>
              </w:rPr>
              <w:t xml:space="preserve"> </w:t>
            </w:r>
            <w:proofErr w:type="gramStart"/>
            <w:r w:rsidRPr="00EE3A03">
              <w:rPr>
                <w:rFonts w:ascii="Times New Roman" w:hAnsi="Times New Roman" w:cs="Times New Roman"/>
                <w:i/>
                <w:color w:val="000000" w:themeColor="text1"/>
              </w:rPr>
              <w:t>SMR  ~</w:t>
            </w:r>
            <w:proofErr w:type="gramEnd"/>
            <w:r w:rsidRPr="00EE3A03">
              <w:rPr>
                <w:rFonts w:ascii="Times New Roman" w:hAnsi="Times New Roman" w:cs="Times New Roman"/>
                <w:i/>
                <w:color w:val="000000" w:themeColor="text1"/>
              </w:rPr>
              <w:t xml:space="preserve"> </w:t>
            </w:r>
            <w:r w:rsidRPr="00EE3A03">
              <w:rPr>
                <w:rFonts w:ascii="Times New Roman" w:hAnsi="Times New Roman" w:cs="Times New Roman"/>
                <w:color w:val="000000" w:themeColor="text1"/>
              </w:rPr>
              <w:t>log</w:t>
            </w:r>
            <w:r w:rsidRPr="00EE3A03">
              <w:rPr>
                <w:rFonts w:ascii="Times New Roman" w:hAnsi="Times New Roman" w:cs="Times New Roman"/>
                <w:color w:val="000000" w:themeColor="text1"/>
                <w:vertAlign w:val="subscript"/>
              </w:rPr>
              <w:t>10</w:t>
            </w:r>
            <w:r w:rsidRPr="00EE3A03">
              <w:rPr>
                <w:rFonts w:ascii="Times New Roman" w:hAnsi="Times New Roman" w:cs="Times New Roman"/>
                <w:color w:val="000000" w:themeColor="text1"/>
              </w:rPr>
              <w:t xml:space="preserve"> </w:t>
            </w:r>
            <w:r w:rsidRPr="00EE3A03">
              <w:rPr>
                <w:rFonts w:ascii="Times New Roman" w:hAnsi="Times New Roman" w:cs="Times New Roman"/>
                <w:i/>
                <w:color w:val="000000" w:themeColor="text1"/>
              </w:rPr>
              <w:t>M</w:t>
            </w:r>
            <w:r w:rsidRPr="00EE3A03">
              <w:rPr>
                <w:rFonts w:ascii="Times New Roman" w:hAnsi="Times New Roman" w:cs="Times New Roman"/>
                <w:color w:val="000000" w:themeColor="text1"/>
              </w:rPr>
              <w:t xml:space="preserve"> + </w:t>
            </w:r>
            <w:r w:rsidRPr="00EE3A03">
              <w:rPr>
                <w:rFonts w:ascii="Times New Roman" w:hAnsi="Times New Roman" w:cs="Times New Roman"/>
                <w:i/>
                <w:color w:val="000000" w:themeColor="text1"/>
              </w:rPr>
              <w:t>vert vs invert</w:t>
            </w:r>
            <w:r w:rsidRPr="00EE3A03">
              <w:rPr>
                <w:rFonts w:ascii="Times New Roman" w:hAnsi="Times New Roman" w:cs="Times New Roman"/>
                <w:color w:val="000000" w:themeColor="text1"/>
              </w:rPr>
              <w:t xml:space="preserve"> + </w:t>
            </w:r>
            <w:proofErr w:type="spellStart"/>
            <w:r w:rsidRPr="00EE3A03">
              <w:rPr>
                <w:rFonts w:ascii="Times New Roman" w:hAnsi="Times New Roman" w:cs="Times New Roman"/>
                <w:i/>
                <w:color w:val="000000" w:themeColor="text1"/>
              </w:rPr>
              <w:t>T</w:t>
            </w:r>
            <w:r w:rsidRPr="00EE3A03">
              <w:rPr>
                <w:rFonts w:ascii="Times New Roman" w:hAnsi="Times New Roman" w:cs="Times New Roman"/>
                <w:i/>
                <w:color w:val="000000" w:themeColor="text1"/>
                <w:vertAlign w:val="subscript"/>
              </w:rPr>
              <w:t>max</w:t>
            </w:r>
            <w:proofErr w:type="spellEnd"/>
            <w:r w:rsidRPr="00EE3A03">
              <w:rPr>
                <w:rFonts w:ascii="Times New Roman" w:hAnsi="Times New Roman" w:cs="Times New Roman"/>
                <w:i/>
                <w:color w:val="000000" w:themeColor="text1"/>
                <w:vertAlign w:val="subscript"/>
              </w:rPr>
              <w:t xml:space="preserve"> </w:t>
            </w:r>
            <w:r w:rsidRPr="00EE3A03">
              <w:rPr>
                <w:rFonts w:ascii="Times New Roman" w:hAnsi="Times New Roman" w:cs="Times New Roman"/>
                <w:color w:val="000000" w:themeColor="text1"/>
              </w:rPr>
              <w:t xml:space="preserve">+ </w:t>
            </w:r>
            <w:r w:rsidRPr="00EE3A03">
              <w:rPr>
                <w:rFonts w:ascii="Times New Roman" w:hAnsi="Times New Roman" w:cs="Times New Roman"/>
                <w:i/>
                <w:color w:val="000000" w:themeColor="text1"/>
              </w:rPr>
              <w:t>T</w:t>
            </w:r>
            <w:r w:rsidRPr="00EE3A03">
              <w:rPr>
                <w:rFonts w:ascii="Times New Roman" w:hAnsi="Times New Roman" w:cs="Times New Roman"/>
                <w:i/>
                <w:color w:val="000000" w:themeColor="text1"/>
                <w:vertAlign w:val="subscript"/>
              </w:rPr>
              <w:t>a</w:t>
            </w:r>
          </w:p>
        </w:tc>
        <w:tc>
          <w:tcPr>
            <w:tcW w:w="1524" w:type="dxa"/>
            <w:tcMar>
              <w:left w:w="85" w:type="dxa"/>
              <w:right w:w="85" w:type="dxa"/>
            </w:tcMar>
            <w:vAlign w:val="bottom"/>
          </w:tcPr>
          <w:p w14:paraId="14DB79E8" w14:textId="77777777" w:rsidR="002071E1" w:rsidRPr="00EE3A03" w:rsidRDefault="002071E1" w:rsidP="00CC2E28">
            <w:pPr>
              <w:spacing w:line="360" w:lineRule="auto"/>
              <w:jc w:val="center"/>
              <w:rPr>
                <w:rFonts w:ascii="Times New Roman" w:hAnsi="Times New Roman" w:cs="Times New Roman"/>
                <w:color w:val="000000" w:themeColor="text1"/>
              </w:rPr>
            </w:pPr>
            <w:r w:rsidRPr="00EE3A03">
              <w:rPr>
                <w:rFonts w:ascii="Times New Roman" w:eastAsia="Times New Roman" w:hAnsi="Times New Roman" w:cs="Times New Roman"/>
                <w:color w:val="000000" w:themeColor="text1"/>
              </w:rPr>
              <w:t>477.77</w:t>
            </w:r>
          </w:p>
        </w:tc>
        <w:tc>
          <w:tcPr>
            <w:tcW w:w="1524" w:type="dxa"/>
            <w:tcMar>
              <w:left w:w="85" w:type="dxa"/>
              <w:right w:w="85" w:type="dxa"/>
            </w:tcMar>
            <w:vAlign w:val="bottom"/>
          </w:tcPr>
          <w:p w14:paraId="42E064F7" w14:textId="77777777" w:rsidR="002071E1" w:rsidRPr="00EE3A03" w:rsidRDefault="002071E1" w:rsidP="00CC2E28">
            <w:pPr>
              <w:spacing w:line="360" w:lineRule="auto"/>
              <w:jc w:val="center"/>
              <w:rPr>
                <w:rFonts w:ascii="Times New Roman" w:hAnsi="Times New Roman" w:cs="Times New Roman"/>
                <w:color w:val="000000" w:themeColor="text1"/>
              </w:rPr>
            </w:pPr>
            <w:r w:rsidRPr="00EE3A03">
              <w:rPr>
                <w:rFonts w:ascii="Times New Roman" w:eastAsia="Times New Roman" w:hAnsi="Times New Roman" w:cs="Times New Roman"/>
                <w:color w:val="000000" w:themeColor="text1"/>
              </w:rPr>
              <w:t>0</w:t>
            </w:r>
          </w:p>
        </w:tc>
        <w:tc>
          <w:tcPr>
            <w:tcW w:w="1524" w:type="dxa"/>
            <w:tcMar>
              <w:left w:w="85" w:type="dxa"/>
              <w:right w:w="85" w:type="dxa"/>
            </w:tcMar>
            <w:vAlign w:val="bottom"/>
          </w:tcPr>
          <w:p w14:paraId="358E391A" w14:textId="77777777" w:rsidR="002071E1" w:rsidRPr="00EE3A03" w:rsidRDefault="002071E1" w:rsidP="00CC2E28">
            <w:pPr>
              <w:spacing w:line="360" w:lineRule="auto"/>
              <w:jc w:val="center"/>
              <w:rPr>
                <w:rFonts w:ascii="Times New Roman" w:hAnsi="Times New Roman" w:cs="Times New Roman"/>
                <w:color w:val="000000" w:themeColor="text1"/>
              </w:rPr>
            </w:pPr>
            <w:r w:rsidRPr="00EE3A03">
              <w:rPr>
                <w:rFonts w:ascii="Times New Roman" w:eastAsia="Times New Roman" w:hAnsi="Times New Roman" w:cs="Times New Roman"/>
                <w:color w:val="000000" w:themeColor="text1"/>
              </w:rPr>
              <w:t>454.13</w:t>
            </w:r>
          </w:p>
        </w:tc>
        <w:tc>
          <w:tcPr>
            <w:tcW w:w="1524" w:type="dxa"/>
            <w:tcMar>
              <w:left w:w="85" w:type="dxa"/>
              <w:right w:w="85" w:type="dxa"/>
            </w:tcMar>
            <w:vAlign w:val="bottom"/>
          </w:tcPr>
          <w:p w14:paraId="2C3162AD" w14:textId="77777777" w:rsidR="002071E1" w:rsidRPr="00EE3A03" w:rsidRDefault="002071E1" w:rsidP="00CC2E28">
            <w:pPr>
              <w:spacing w:line="360" w:lineRule="auto"/>
              <w:jc w:val="center"/>
              <w:rPr>
                <w:rFonts w:ascii="Times New Roman" w:hAnsi="Times New Roman" w:cs="Times New Roman"/>
                <w:color w:val="000000" w:themeColor="text1"/>
              </w:rPr>
            </w:pPr>
            <w:r w:rsidRPr="00EE3A03">
              <w:rPr>
                <w:rFonts w:ascii="Times New Roman" w:eastAsia="Times New Roman" w:hAnsi="Times New Roman" w:cs="Times New Roman"/>
                <w:color w:val="000000" w:themeColor="text1"/>
              </w:rPr>
              <w:t>0</w:t>
            </w:r>
          </w:p>
        </w:tc>
      </w:tr>
      <w:tr w:rsidR="00EE3A03" w:rsidRPr="00EE3A03" w14:paraId="517D00BD" w14:textId="77777777" w:rsidTr="00CC2E28">
        <w:tc>
          <w:tcPr>
            <w:tcW w:w="5245" w:type="dxa"/>
          </w:tcPr>
          <w:p w14:paraId="00568AE3" w14:textId="77777777" w:rsidR="002071E1" w:rsidRPr="00EE3A03" w:rsidRDefault="002071E1" w:rsidP="00CC2E28">
            <w:pPr>
              <w:spacing w:line="360" w:lineRule="auto"/>
              <w:rPr>
                <w:rFonts w:ascii="Times New Roman" w:eastAsia="Times New Roman" w:hAnsi="Times New Roman" w:cs="Times New Roman"/>
                <w:color w:val="000000" w:themeColor="text1"/>
              </w:rPr>
            </w:pPr>
            <w:r w:rsidRPr="00EE3A03">
              <w:rPr>
                <w:rFonts w:ascii="Times New Roman" w:hAnsi="Times New Roman" w:cs="Times New Roman"/>
                <w:color w:val="000000" w:themeColor="text1"/>
              </w:rPr>
              <w:t>log</w:t>
            </w:r>
            <w:r w:rsidRPr="00EE3A03">
              <w:rPr>
                <w:rFonts w:ascii="Times New Roman" w:hAnsi="Times New Roman" w:cs="Times New Roman"/>
                <w:color w:val="000000" w:themeColor="text1"/>
                <w:vertAlign w:val="subscript"/>
              </w:rPr>
              <w:t>10</w:t>
            </w:r>
            <w:r w:rsidRPr="00EE3A03">
              <w:rPr>
                <w:rFonts w:ascii="Times New Roman" w:hAnsi="Times New Roman" w:cs="Times New Roman"/>
                <w:color w:val="000000" w:themeColor="text1"/>
              </w:rPr>
              <w:t xml:space="preserve"> </w:t>
            </w:r>
            <w:proofErr w:type="gramStart"/>
            <w:r w:rsidRPr="00EE3A03">
              <w:rPr>
                <w:rFonts w:ascii="Times New Roman" w:hAnsi="Times New Roman" w:cs="Times New Roman"/>
                <w:i/>
                <w:color w:val="000000" w:themeColor="text1"/>
              </w:rPr>
              <w:t>SMR  ~</w:t>
            </w:r>
            <w:proofErr w:type="gramEnd"/>
            <w:r w:rsidRPr="00EE3A03">
              <w:rPr>
                <w:rFonts w:ascii="Times New Roman" w:hAnsi="Times New Roman" w:cs="Times New Roman"/>
                <w:i/>
                <w:color w:val="000000" w:themeColor="text1"/>
              </w:rPr>
              <w:t xml:space="preserve"> </w:t>
            </w:r>
            <w:r w:rsidRPr="00EE3A03">
              <w:rPr>
                <w:rFonts w:ascii="Times New Roman" w:hAnsi="Times New Roman" w:cs="Times New Roman"/>
                <w:color w:val="000000" w:themeColor="text1"/>
              </w:rPr>
              <w:t>log</w:t>
            </w:r>
            <w:r w:rsidRPr="00EE3A03">
              <w:rPr>
                <w:rFonts w:ascii="Times New Roman" w:hAnsi="Times New Roman" w:cs="Times New Roman"/>
                <w:color w:val="000000" w:themeColor="text1"/>
                <w:vertAlign w:val="subscript"/>
              </w:rPr>
              <w:t>10</w:t>
            </w:r>
            <w:r w:rsidRPr="00EE3A03">
              <w:rPr>
                <w:rFonts w:ascii="Times New Roman" w:hAnsi="Times New Roman" w:cs="Times New Roman"/>
                <w:color w:val="000000" w:themeColor="text1"/>
              </w:rPr>
              <w:t xml:space="preserve"> </w:t>
            </w:r>
            <w:r w:rsidRPr="00EE3A03">
              <w:rPr>
                <w:rFonts w:ascii="Times New Roman" w:hAnsi="Times New Roman" w:cs="Times New Roman"/>
                <w:i/>
                <w:color w:val="000000" w:themeColor="text1"/>
              </w:rPr>
              <w:t>M</w:t>
            </w:r>
            <w:r w:rsidRPr="00EE3A03">
              <w:rPr>
                <w:rFonts w:ascii="Times New Roman" w:hAnsi="Times New Roman" w:cs="Times New Roman"/>
                <w:color w:val="000000" w:themeColor="text1"/>
              </w:rPr>
              <w:t xml:space="preserve"> + </w:t>
            </w:r>
            <w:r w:rsidRPr="00EE3A03">
              <w:rPr>
                <w:rFonts w:ascii="Times New Roman" w:hAnsi="Times New Roman" w:cs="Times New Roman"/>
                <w:i/>
                <w:color w:val="000000" w:themeColor="text1"/>
              </w:rPr>
              <w:t>vert vs invert</w:t>
            </w:r>
            <w:r w:rsidRPr="00EE3A03">
              <w:rPr>
                <w:rFonts w:ascii="Times New Roman" w:hAnsi="Times New Roman" w:cs="Times New Roman"/>
                <w:color w:val="000000" w:themeColor="text1"/>
              </w:rPr>
              <w:t xml:space="preserve"> + </w:t>
            </w:r>
            <w:proofErr w:type="spellStart"/>
            <w:r w:rsidRPr="00EE3A03">
              <w:rPr>
                <w:rFonts w:ascii="Times New Roman" w:hAnsi="Times New Roman" w:cs="Times New Roman"/>
                <w:i/>
                <w:color w:val="000000" w:themeColor="text1"/>
              </w:rPr>
              <w:t>T</w:t>
            </w:r>
            <w:r w:rsidRPr="00EE3A03">
              <w:rPr>
                <w:rFonts w:ascii="Times New Roman" w:hAnsi="Times New Roman" w:cs="Times New Roman"/>
                <w:i/>
                <w:color w:val="000000" w:themeColor="text1"/>
                <w:vertAlign w:val="subscript"/>
              </w:rPr>
              <w:t>range</w:t>
            </w:r>
            <w:proofErr w:type="spellEnd"/>
            <w:r w:rsidRPr="00EE3A03">
              <w:rPr>
                <w:rFonts w:ascii="Times New Roman" w:hAnsi="Times New Roman" w:cs="Times New Roman"/>
                <w:i/>
                <w:color w:val="000000" w:themeColor="text1"/>
              </w:rPr>
              <w:t xml:space="preserve"> </w:t>
            </w:r>
            <w:r w:rsidRPr="00EE3A03">
              <w:rPr>
                <w:rFonts w:ascii="Times New Roman" w:hAnsi="Times New Roman" w:cs="Times New Roman"/>
                <w:color w:val="000000" w:themeColor="text1"/>
              </w:rPr>
              <w:t xml:space="preserve">+ </w:t>
            </w:r>
            <w:r w:rsidRPr="00EE3A03">
              <w:rPr>
                <w:rFonts w:ascii="Times New Roman" w:hAnsi="Times New Roman" w:cs="Times New Roman"/>
                <w:i/>
                <w:color w:val="000000" w:themeColor="text1"/>
              </w:rPr>
              <w:t>T</w:t>
            </w:r>
            <w:r w:rsidRPr="00EE3A03">
              <w:rPr>
                <w:rFonts w:ascii="Times New Roman" w:hAnsi="Times New Roman" w:cs="Times New Roman"/>
                <w:i/>
                <w:color w:val="000000" w:themeColor="text1"/>
                <w:vertAlign w:val="subscript"/>
              </w:rPr>
              <w:t>a</w:t>
            </w:r>
          </w:p>
        </w:tc>
        <w:tc>
          <w:tcPr>
            <w:tcW w:w="1524" w:type="dxa"/>
            <w:tcMar>
              <w:left w:w="85" w:type="dxa"/>
              <w:right w:w="85" w:type="dxa"/>
            </w:tcMar>
            <w:vAlign w:val="bottom"/>
          </w:tcPr>
          <w:p w14:paraId="131AE987" w14:textId="77777777" w:rsidR="002071E1" w:rsidRPr="00EE3A03" w:rsidRDefault="002071E1" w:rsidP="00CC2E28">
            <w:pPr>
              <w:spacing w:line="360" w:lineRule="auto"/>
              <w:jc w:val="center"/>
              <w:rPr>
                <w:rFonts w:ascii="Times New Roman" w:eastAsia="Times New Roman" w:hAnsi="Times New Roman" w:cs="Times New Roman"/>
                <w:b/>
                <w:color w:val="000000" w:themeColor="text1"/>
              </w:rPr>
            </w:pPr>
            <w:r w:rsidRPr="00EE3A03">
              <w:rPr>
                <w:rFonts w:ascii="Times New Roman" w:eastAsia="Times New Roman" w:hAnsi="Times New Roman" w:cs="Times New Roman"/>
                <w:b/>
                <w:color w:val="000000" w:themeColor="text1"/>
              </w:rPr>
              <w:t>368.66</w:t>
            </w:r>
          </w:p>
        </w:tc>
        <w:tc>
          <w:tcPr>
            <w:tcW w:w="1524" w:type="dxa"/>
            <w:tcMar>
              <w:left w:w="85" w:type="dxa"/>
              <w:right w:w="85" w:type="dxa"/>
            </w:tcMar>
            <w:vAlign w:val="bottom"/>
          </w:tcPr>
          <w:p w14:paraId="0A7DA954" w14:textId="77777777" w:rsidR="002071E1" w:rsidRPr="00EE3A03" w:rsidRDefault="002071E1" w:rsidP="00CC2E28">
            <w:pPr>
              <w:spacing w:line="360" w:lineRule="auto"/>
              <w:jc w:val="center"/>
              <w:rPr>
                <w:rFonts w:ascii="Times New Roman" w:eastAsia="Times New Roman" w:hAnsi="Times New Roman" w:cs="Times New Roman"/>
                <w:b/>
                <w:color w:val="000000" w:themeColor="text1"/>
              </w:rPr>
            </w:pPr>
            <w:r w:rsidRPr="00EE3A03">
              <w:rPr>
                <w:rFonts w:ascii="Times New Roman" w:eastAsia="Times New Roman" w:hAnsi="Times New Roman" w:cs="Times New Roman"/>
                <w:b/>
                <w:color w:val="000000" w:themeColor="text1"/>
              </w:rPr>
              <w:t>1</w:t>
            </w:r>
          </w:p>
        </w:tc>
        <w:tc>
          <w:tcPr>
            <w:tcW w:w="1524" w:type="dxa"/>
            <w:tcMar>
              <w:left w:w="85" w:type="dxa"/>
              <w:right w:w="85" w:type="dxa"/>
            </w:tcMar>
            <w:vAlign w:val="bottom"/>
          </w:tcPr>
          <w:p w14:paraId="11D5AFBA" w14:textId="77777777" w:rsidR="002071E1" w:rsidRPr="00EE3A03" w:rsidRDefault="002071E1" w:rsidP="00CC2E28">
            <w:pPr>
              <w:spacing w:line="360" w:lineRule="auto"/>
              <w:jc w:val="center"/>
              <w:rPr>
                <w:rFonts w:ascii="Times New Roman" w:eastAsia="Times New Roman" w:hAnsi="Times New Roman" w:cs="Times New Roman"/>
                <w:b/>
                <w:color w:val="000000" w:themeColor="text1"/>
              </w:rPr>
            </w:pPr>
            <w:r w:rsidRPr="00EE3A03">
              <w:rPr>
                <w:rFonts w:ascii="Times New Roman" w:eastAsia="Times New Roman" w:hAnsi="Times New Roman" w:cs="Times New Roman"/>
                <w:b/>
                <w:color w:val="000000" w:themeColor="text1"/>
              </w:rPr>
              <w:t>404.82</w:t>
            </w:r>
          </w:p>
        </w:tc>
        <w:tc>
          <w:tcPr>
            <w:tcW w:w="1524" w:type="dxa"/>
            <w:tcMar>
              <w:left w:w="85" w:type="dxa"/>
              <w:right w:w="85" w:type="dxa"/>
            </w:tcMar>
            <w:vAlign w:val="bottom"/>
          </w:tcPr>
          <w:p w14:paraId="4DC31EAF" w14:textId="77777777" w:rsidR="002071E1" w:rsidRPr="00EE3A03" w:rsidRDefault="002071E1" w:rsidP="00CC2E28">
            <w:pPr>
              <w:spacing w:line="360" w:lineRule="auto"/>
              <w:jc w:val="center"/>
              <w:rPr>
                <w:rFonts w:ascii="Times New Roman" w:eastAsia="Times New Roman" w:hAnsi="Times New Roman" w:cs="Times New Roman"/>
                <w:b/>
                <w:color w:val="000000" w:themeColor="text1"/>
              </w:rPr>
            </w:pPr>
            <w:r w:rsidRPr="00EE3A03">
              <w:rPr>
                <w:rFonts w:ascii="Times New Roman" w:eastAsia="Times New Roman" w:hAnsi="Times New Roman" w:cs="Times New Roman"/>
                <w:b/>
                <w:color w:val="000000" w:themeColor="text1"/>
              </w:rPr>
              <w:t>1</w:t>
            </w:r>
          </w:p>
        </w:tc>
      </w:tr>
      <w:tr w:rsidR="00EE3A03" w:rsidRPr="00EE3A03" w14:paraId="2AB2E49C" w14:textId="77777777" w:rsidTr="00CC2E28">
        <w:trPr>
          <w:trHeight w:val="400"/>
        </w:trPr>
        <w:tc>
          <w:tcPr>
            <w:tcW w:w="5245" w:type="dxa"/>
            <w:tcBorders>
              <w:bottom w:val="single" w:sz="4" w:space="0" w:color="808080" w:themeColor="background1" w:themeShade="80"/>
            </w:tcBorders>
          </w:tcPr>
          <w:p w14:paraId="4392248F" w14:textId="77777777" w:rsidR="002071E1" w:rsidRPr="00EE3A03" w:rsidRDefault="002071E1" w:rsidP="00CC2E28">
            <w:pPr>
              <w:spacing w:line="360" w:lineRule="auto"/>
              <w:jc w:val="center"/>
              <w:rPr>
                <w:rFonts w:ascii="Times New Roman" w:eastAsia="Times New Roman" w:hAnsi="Times New Roman" w:cs="Times New Roman"/>
                <w:color w:val="000000" w:themeColor="text1"/>
              </w:rPr>
            </w:pPr>
          </w:p>
        </w:tc>
        <w:tc>
          <w:tcPr>
            <w:tcW w:w="3048" w:type="dxa"/>
            <w:gridSpan w:val="2"/>
            <w:tcBorders>
              <w:bottom w:val="single" w:sz="4" w:space="0" w:color="808080" w:themeColor="background1" w:themeShade="80"/>
            </w:tcBorders>
          </w:tcPr>
          <w:p w14:paraId="589149E1" w14:textId="77777777" w:rsidR="002071E1" w:rsidRPr="00EE3A03" w:rsidRDefault="002071E1" w:rsidP="00CC2E28">
            <w:pPr>
              <w:spacing w:line="360" w:lineRule="auto"/>
              <w:jc w:val="center"/>
              <w:rPr>
                <w:rFonts w:ascii="Times New Roman" w:eastAsia="Times New Roman" w:hAnsi="Times New Roman" w:cs="Times New Roman"/>
                <w:color w:val="000000" w:themeColor="text1"/>
              </w:rPr>
            </w:pPr>
            <w:r w:rsidRPr="00EE3A03">
              <w:rPr>
                <w:rFonts w:ascii="Times New Roman" w:eastAsia="Times New Roman" w:hAnsi="Times New Roman" w:cs="Times New Roman"/>
                <w:color w:val="000000" w:themeColor="text1"/>
              </w:rPr>
              <w:t>(</w:t>
            </w:r>
            <w:r w:rsidRPr="00EE3A03">
              <w:rPr>
                <w:rFonts w:ascii="Times New Roman" w:eastAsia="Times New Roman" w:hAnsi="Times New Roman" w:cs="Times New Roman"/>
                <w:i/>
                <w:color w:val="000000" w:themeColor="text1"/>
              </w:rPr>
              <w:t>n</w:t>
            </w:r>
            <w:r w:rsidRPr="00EE3A03">
              <w:rPr>
                <w:rFonts w:ascii="Times New Roman" w:eastAsia="Times New Roman" w:hAnsi="Times New Roman" w:cs="Times New Roman"/>
                <w:color w:val="000000" w:themeColor="text1"/>
              </w:rPr>
              <w:t xml:space="preserve"> = 616)</w:t>
            </w:r>
          </w:p>
        </w:tc>
        <w:tc>
          <w:tcPr>
            <w:tcW w:w="3048" w:type="dxa"/>
            <w:gridSpan w:val="2"/>
            <w:tcBorders>
              <w:bottom w:val="single" w:sz="4" w:space="0" w:color="808080" w:themeColor="background1" w:themeShade="80"/>
            </w:tcBorders>
          </w:tcPr>
          <w:p w14:paraId="58CC24F6" w14:textId="77777777" w:rsidR="002071E1" w:rsidRPr="00EE3A03" w:rsidRDefault="002071E1" w:rsidP="00CC2E28">
            <w:pPr>
              <w:spacing w:line="360" w:lineRule="auto"/>
              <w:jc w:val="center"/>
              <w:rPr>
                <w:rFonts w:ascii="Times New Roman" w:eastAsia="Times New Roman" w:hAnsi="Times New Roman" w:cs="Times New Roman"/>
                <w:color w:val="000000" w:themeColor="text1"/>
              </w:rPr>
            </w:pPr>
            <w:r w:rsidRPr="00EE3A03">
              <w:rPr>
                <w:rFonts w:ascii="Times New Roman" w:eastAsia="Times New Roman" w:hAnsi="Times New Roman" w:cs="Times New Roman"/>
                <w:color w:val="000000" w:themeColor="text1"/>
              </w:rPr>
              <w:t>(</w:t>
            </w:r>
            <w:r w:rsidRPr="00EE3A03">
              <w:rPr>
                <w:rFonts w:ascii="Times New Roman" w:eastAsia="Times New Roman" w:hAnsi="Times New Roman" w:cs="Times New Roman"/>
                <w:i/>
                <w:color w:val="000000" w:themeColor="text1"/>
              </w:rPr>
              <w:t>n</w:t>
            </w:r>
            <w:r w:rsidRPr="00EE3A03">
              <w:rPr>
                <w:rFonts w:ascii="Times New Roman" w:eastAsia="Times New Roman" w:hAnsi="Times New Roman" w:cs="Times New Roman"/>
                <w:color w:val="000000" w:themeColor="text1"/>
              </w:rPr>
              <w:t xml:space="preserve"> = 544)</w:t>
            </w:r>
          </w:p>
        </w:tc>
      </w:tr>
    </w:tbl>
    <w:p w14:paraId="2BF8F616" w14:textId="77777777" w:rsidR="002071E1" w:rsidRPr="00EE3A03" w:rsidRDefault="002071E1" w:rsidP="002071E1">
      <w:pPr>
        <w:spacing w:line="360" w:lineRule="auto"/>
        <w:rPr>
          <w:color w:val="000000" w:themeColor="text1"/>
        </w:rPr>
      </w:pPr>
      <w:r w:rsidRPr="00EE3A03">
        <w:rPr>
          <w:color w:val="000000" w:themeColor="text1"/>
          <w:vertAlign w:val="superscript"/>
        </w:rPr>
        <w:t>§</w:t>
      </w:r>
      <w:r w:rsidRPr="00EE3A03">
        <w:rPr>
          <w:color w:val="000000" w:themeColor="text1"/>
        </w:rPr>
        <w:t xml:space="preserve"> Include main effects and pairwise interactions (i.e., models assume a variable </w:t>
      </w:r>
      <w:r w:rsidRPr="00EE3A03">
        <w:rPr>
          <w:i/>
          <w:color w:val="000000" w:themeColor="text1"/>
        </w:rPr>
        <w:t>Q</w:t>
      </w:r>
      <w:r w:rsidRPr="00EE3A03">
        <w:rPr>
          <w:i/>
          <w:color w:val="000000" w:themeColor="text1"/>
          <w:vertAlign w:val="subscript"/>
        </w:rPr>
        <w:t>10</w:t>
      </w:r>
      <w:r w:rsidRPr="00EE3A03">
        <w:rPr>
          <w:color w:val="000000" w:themeColor="text1"/>
        </w:rPr>
        <w:t xml:space="preserve">). Best models in </w:t>
      </w:r>
      <w:r w:rsidRPr="00EE3A03">
        <w:rPr>
          <w:b/>
          <w:color w:val="000000" w:themeColor="text1"/>
        </w:rPr>
        <w:t>bold</w:t>
      </w:r>
      <w:r w:rsidRPr="00EE3A03">
        <w:rPr>
          <w:color w:val="000000" w:themeColor="text1"/>
        </w:rPr>
        <w:t>.</w:t>
      </w:r>
    </w:p>
    <w:p w14:paraId="5AC516EA" w14:textId="0905736D" w:rsidR="00E31396" w:rsidRDefault="002071E1" w:rsidP="002071E1">
      <w:pPr>
        <w:rPr>
          <w:b/>
          <w:bCs/>
          <w:color w:val="000000" w:themeColor="text1"/>
          <w:kern w:val="32"/>
          <w:sz w:val="22"/>
          <w:szCs w:val="22"/>
        </w:rPr>
      </w:pPr>
      <w:r>
        <w:rPr>
          <w:color w:val="000000" w:themeColor="text1"/>
          <w:sz w:val="22"/>
          <w:szCs w:val="22"/>
        </w:rPr>
        <w:br w:type="page"/>
      </w:r>
    </w:p>
    <w:p w14:paraId="3FDB0D7A" w14:textId="1A860676" w:rsidR="0073086E" w:rsidRPr="00570A06" w:rsidRDefault="00570A06" w:rsidP="000E6280">
      <w:pPr>
        <w:pStyle w:val="SMHeading"/>
        <w:spacing w:line="360" w:lineRule="auto"/>
        <w:rPr>
          <w:rFonts w:ascii="Arial" w:hAnsi="Arial" w:cs="Arial"/>
          <w:sz w:val="28"/>
          <w:szCs w:val="28"/>
        </w:rPr>
      </w:pPr>
      <w:r>
        <w:rPr>
          <w:rFonts w:ascii="Arial" w:hAnsi="Arial" w:cs="Arial"/>
          <w:sz w:val="28"/>
          <w:szCs w:val="28"/>
        </w:rPr>
        <w:lastRenderedPageBreak/>
        <w:t>Complementary</w:t>
      </w:r>
      <w:r w:rsidRPr="00570A06">
        <w:rPr>
          <w:rFonts w:ascii="Arial" w:hAnsi="Arial" w:cs="Arial"/>
          <w:sz w:val="28"/>
          <w:szCs w:val="28"/>
        </w:rPr>
        <w:t xml:space="preserve"> hypotheses</w:t>
      </w:r>
    </w:p>
    <w:p w14:paraId="616728C3" w14:textId="5609C7BC" w:rsidR="000E6280" w:rsidRPr="00EB2883" w:rsidRDefault="000E6280" w:rsidP="000E6280">
      <w:pPr>
        <w:pStyle w:val="SMHeading"/>
        <w:spacing w:line="360" w:lineRule="auto"/>
      </w:pPr>
      <w:r w:rsidRPr="00EB2883">
        <w:t>Table S</w:t>
      </w:r>
      <w:r w:rsidR="0014240D">
        <w:t>5</w:t>
      </w:r>
      <w:r w:rsidRPr="00EB2883">
        <w:t xml:space="preserve">. </w:t>
      </w:r>
      <w:proofErr w:type="spellStart"/>
      <w:r w:rsidR="00453C9F">
        <w:t>Geneal</w:t>
      </w:r>
      <w:proofErr w:type="spellEnd"/>
      <w:r w:rsidR="00453C9F">
        <w:t xml:space="preserve"> linear model (GLM) </w:t>
      </w:r>
      <w:r w:rsidRPr="00EB2883">
        <w:t xml:space="preserve">comparisons testing different adaptive hypotheses proposed for </w:t>
      </w:r>
      <w:r>
        <w:t>different subsets of the data (see Main text)</w:t>
      </w:r>
      <w:r w:rsidRPr="00EB2883">
        <w:t xml:space="preserve">.  </w:t>
      </w:r>
    </w:p>
    <w:p w14:paraId="4D939908" w14:textId="77777777" w:rsidR="000E6280" w:rsidRPr="002A614D" w:rsidRDefault="000E6280" w:rsidP="000E6280"/>
    <w:tbl>
      <w:tblPr>
        <w:tblStyle w:val="Tablaconcuadrcula"/>
        <w:tblW w:w="129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50"/>
        <w:gridCol w:w="1393"/>
        <w:gridCol w:w="4395"/>
        <w:gridCol w:w="1122"/>
        <w:gridCol w:w="1122"/>
        <w:gridCol w:w="1122"/>
        <w:gridCol w:w="1122"/>
        <w:gridCol w:w="1122"/>
      </w:tblGrid>
      <w:tr w:rsidR="000E6280" w:rsidRPr="00890704" w14:paraId="041E992F" w14:textId="77777777" w:rsidTr="00CC2E28">
        <w:tc>
          <w:tcPr>
            <w:tcW w:w="1550" w:type="dxa"/>
            <w:tcBorders>
              <w:top w:val="single" w:sz="4" w:space="0" w:color="auto"/>
            </w:tcBorders>
          </w:tcPr>
          <w:p w14:paraId="326299BB" w14:textId="77777777" w:rsidR="000E6280" w:rsidRPr="00890704" w:rsidRDefault="000E6280" w:rsidP="00CC2E28">
            <w:pPr>
              <w:tabs>
                <w:tab w:val="right" w:pos="2727"/>
              </w:tabs>
              <w:spacing w:line="480" w:lineRule="auto"/>
              <w:rPr>
                <w:rFonts w:ascii="Times New Roman" w:hAnsi="Times New Roman" w:cs="Times New Roman"/>
                <w:sz w:val="22"/>
                <w:szCs w:val="22"/>
              </w:rPr>
            </w:pPr>
          </w:p>
        </w:tc>
        <w:tc>
          <w:tcPr>
            <w:tcW w:w="1393" w:type="dxa"/>
            <w:tcBorders>
              <w:top w:val="single" w:sz="4" w:space="0" w:color="auto"/>
              <w:left w:val="nil"/>
            </w:tcBorders>
          </w:tcPr>
          <w:p w14:paraId="0BB05BE6" w14:textId="77777777" w:rsidR="000E6280" w:rsidRPr="00890704" w:rsidRDefault="000E6280" w:rsidP="00CC2E28">
            <w:pPr>
              <w:tabs>
                <w:tab w:val="right" w:pos="2727"/>
              </w:tabs>
              <w:spacing w:line="480" w:lineRule="auto"/>
              <w:rPr>
                <w:sz w:val="22"/>
                <w:szCs w:val="22"/>
              </w:rPr>
            </w:pPr>
            <w:r w:rsidRPr="00890704">
              <w:rPr>
                <w:rFonts w:ascii="Times New Roman" w:hAnsi="Times New Roman" w:cs="Times New Roman"/>
                <w:sz w:val="22"/>
                <w:szCs w:val="22"/>
              </w:rPr>
              <w:t xml:space="preserve">Hypothesis </w:t>
            </w:r>
            <w:r w:rsidRPr="00424825">
              <w:rPr>
                <w:rFonts w:ascii="Times New Roman" w:hAnsi="Times New Roman" w:cs="Times New Roman"/>
                <w:sz w:val="22"/>
                <w:szCs w:val="22"/>
                <w:vertAlign w:val="superscript"/>
              </w:rPr>
              <w:t>§</w:t>
            </w:r>
          </w:p>
        </w:tc>
        <w:tc>
          <w:tcPr>
            <w:tcW w:w="4395" w:type="dxa"/>
            <w:tcBorders>
              <w:top w:val="single" w:sz="4" w:space="0" w:color="auto"/>
            </w:tcBorders>
          </w:tcPr>
          <w:p w14:paraId="07C24C8B" w14:textId="77777777" w:rsidR="000E6280" w:rsidRPr="00890704" w:rsidRDefault="000E6280" w:rsidP="00CC2E28">
            <w:pPr>
              <w:spacing w:line="480" w:lineRule="auto"/>
              <w:rPr>
                <w:rFonts w:ascii="Times New Roman" w:eastAsia="Times New Roman" w:hAnsi="Times New Roman" w:cs="Times New Roman"/>
                <w:sz w:val="22"/>
                <w:szCs w:val="22"/>
              </w:rPr>
            </w:pPr>
            <w:r w:rsidRPr="00890704">
              <w:rPr>
                <w:rFonts w:ascii="Times New Roman" w:eastAsia="Times New Roman" w:hAnsi="Times New Roman" w:cs="Times New Roman"/>
                <w:sz w:val="22"/>
                <w:szCs w:val="22"/>
              </w:rPr>
              <w:t>Model</w:t>
            </w:r>
            <w:r>
              <w:rPr>
                <w:rFonts w:ascii="Times New Roman" w:eastAsia="Times New Roman" w:hAnsi="Times New Roman" w:cs="Times New Roman"/>
                <w:sz w:val="22"/>
                <w:szCs w:val="22"/>
              </w:rPr>
              <w:t xml:space="preserve"> </w:t>
            </w:r>
            <w:r w:rsidRPr="00F353FE">
              <w:rPr>
                <w:rFonts w:ascii="Times New Roman" w:eastAsia="Times New Roman" w:hAnsi="Times New Roman" w:cs="Times New Roman"/>
                <w:sz w:val="22"/>
                <w:szCs w:val="22"/>
                <w:vertAlign w:val="superscript"/>
              </w:rPr>
              <w:t>§§</w:t>
            </w:r>
            <w:r w:rsidRPr="00890704">
              <w:rPr>
                <w:rFonts w:ascii="Times New Roman" w:eastAsia="Times New Roman" w:hAnsi="Times New Roman" w:cs="Times New Roman"/>
                <w:sz w:val="22"/>
                <w:szCs w:val="22"/>
              </w:rPr>
              <w:t xml:space="preserve"> </w:t>
            </w:r>
          </w:p>
        </w:tc>
        <w:tc>
          <w:tcPr>
            <w:tcW w:w="1122" w:type="dxa"/>
            <w:tcBorders>
              <w:top w:val="single" w:sz="4" w:space="0" w:color="auto"/>
            </w:tcBorders>
          </w:tcPr>
          <w:p w14:paraId="43FF16A2" w14:textId="77777777" w:rsidR="000E6280" w:rsidRPr="00890704" w:rsidRDefault="000E6280" w:rsidP="00CC2E28">
            <w:pPr>
              <w:spacing w:line="480" w:lineRule="auto"/>
              <w:jc w:val="center"/>
              <w:rPr>
                <w:rFonts w:ascii="Times New Roman" w:eastAsia="Times New Roman" w:hAnsi="Times New Roman" w:cs="Times New Roman"/>
                <w:i/>
                <w:sz w:val="22"/>
                <w:szCs w:val="22"/>
              </w:rPr>
            </w:pPr>
            <w:r w:rsidRPr="00890704">
              <w:rPr>
                <w:rFonts w:ascii="Times New Roman" w:eastAsia="Times New Roman" w:hAnsi="Times New Roman" w:cs="Times New Roman"/>
                <w:i/>
                <w:sz w:val="22"/>
                <w:szCs w:val="22"/>
              </w:rPr>
              <w:t>K</w:t>
            </w:r>
          </w:p>
        </w:tc>
        <w:tc>
          <w:tcPr>
            <w:tcW w:w="1122" w:type="dxa"/>
            <w:tcBorders>
              <w:top w:val="single" w:sz="4" w:space="0" w:color="auto"/>
            </w:tcBorders>
          </w:tcPr>
          <w:p w14:paraId="2C143027" w14:textId="77777777" w:rsidR="000E6280" w:rsidRPr="00890704" w:rsidRDefault="000E6280" w:rsidP="00CC2E28">
            <w:pPr>
              <w:spacing w:line="480" w:lineRule="auto"/>
              <w:jc w:val="center"/>
              <w:rPr>
                <w:rFonts w:ascii="Times New Roman" w:eastAsia="Times New Roman" w:hAnsi="Times New Roman" w:cs="Times New Roman"/>
                <w:sz w:val="22"/>
                <w:szCs w:val="22"/>
              </w:rPr>
            </w:pPr>
            <w:proofErr w:type="spellStart"/>
            <w:r w:rsidRPr="00890704">
              <w:rPr>
                <w:rFonts w:ascii="Times New Roman" w:eastAsia="Times New Roman" w:hAnsi="Times New Roman" w:cs="Times New Roman"/>
                <w:sz w:val="22"/>
                <w:szCs w:val="22"/>
              </w:rPr>
              <w:t>AIC</w:t>
            </w:r>
            <w:r w:rsidRPr="00890704">
              <w:rPr>
                <w:rFonts w:ascii="Times New Roman" w:eastAsia="Times New Roman" w:hAnsi="Times New Roman" w:cs="Times New Roman"/>
                <w:sz w:val="22"/>
                <w:szCs w:val="22"/>
                <w:vertAlign w:val="subscript"/>
              </w:rPr>
              <w:t>c</w:t>
            </w:r>
            <w:proofErr w:type="spellEnd"/>
          </w:p>
        </w:tc>
        <w:tc>
          <w:tcPr>
            <w:tcW w:w="1122" w:type="dxa"/>
            <w:tcBorders>
              <w:top w:val="single" w:sz="4" w:space="0" w:color="auto"/>
            </w:tcBorders>
          </w:tcPr>
          <w:p w14:paraId="1D87FFD8" w14:textId="77777777" w:rsidR="000E6280" w:rsidRPr="00890704" w:rsidRDefault="000E6280" w:rsidP="00CC2E28">
            <w:pPr>
              <w:spacing w:line="480" w:lineRule="auto"/>
              <w:jc w:val="center"/>
              <w:rPr>
                <w:rFonts w:ascii="Times New Roman" w:eastAsia="Times New Roman" w:hAnsi="Times New Roman" w:cs="Times New Roman"/>
                <w:i/>
                <w:sz w:val="22"/>
                <w:szCs w:val="22"/>
              </w:rPr>
            </w:pPr>
            <w:proofErr w:type="spellStart"/>
            <w:r w:rsidRPr="00890704">
              <w:rPr>
                <w:rFonts w:ascii="Times New Roman" w:eastAsia="Times New Roman" w:hAnsi="Times New Roman" w:cs="Times New Roman"/>
                <w:sz w:val="22"/>
                <w:szCs w:val="22"/>
              </w:rPr>
              <w:t>ΔAIC</w:t>
            </w:r>
            <w:r w:rsidRPr="00890704">
              <w:rPr>
                <w:rFonts w:ascii="Times New Roman" w:eastAsia="Times New Roman" w:hAnsi="Times New Roman" w:cs="Times New Roman"/>
                <w:sz w:val="22"/>
                <w:szCs w:val="22"/>
                <w:vertAlign w:val="subscript"/>
              </w:rPr>
              <w:t>c</w:t>
            </w:r>
            <w:proofErr w:type="spellEnd"/>
          </w:p>
        </w:tc>
        <w:tc>
          <w:tcPr>
            <w:tcW w:w="1122" w:type="dxa"/>
            <w:tcBorders>
              <w:top w:val="single" w:sz="4" w:space="0" w:color="auto"/>
            </w:tcBorders>
          </w:tcPr>
          <w:p w14:paraId="056EB360" w14:textId="77777777" w:rsidR="000E6280" w:rsidRPr="00890704" w:rsidRDefault="000E6280" w:rsidP="00CC2E28">
            <w:pPr>
              <w:spacing w:line="480" w:lineRule="auto"/>
              <w:jc w:val="center"/>
              <w:rPr>
                <w:rFonts w:ascii="Times New Roman" w:hAnsi="Times New Roman" w:cs="Times New Roman"/>
                <w:sz w:val="22"/>
                <w:szCs w:val="22"/>
              </w:rPr>
            </w:pPr>
            <w:proofErr w:type="spellStart"/>
            <w:r w:rsidRPr="00890704">
              <w:rPr>
                <w:rFonts w:ascii="Times New Roman" w:eastAsia="Times New Roman" w:hAnsi="Times New Roman" w:cs="Times New Roman"/>
                <w:i/>
                <w:sz w:val="22"/>
                <w:szCs w:val="22"/>
              </w:rPr>
              <w:t>w</w:t>
            </w:r>
            <w:r w:rsidRPr="00890704">
              <w:rPr>
                <w:rFonts w:ascii="Times New Roman" w:eastAsia="Times New Roman" w:hAnsi="Times New Roman" w:cs="Times New Roman"/>
                <w:i/>
                <w:sz w:val="22"/>
                <w:szCs w:val="22"/>
                <w:vertAlign w:val="subscript"/>
              </w:rPr>
              <w:t>i</w:t>
            </w:r>
            <w:proofErr w:type="spellEnd"/>
          </w:p>
        </w:tc>
        <w:tc>
          <w:tcPr>
            <w:tcW w:w="1122" w:type="dxa"/>
            <w:tcBorders>
              <w:top w:val="single" w:sz="4" w:space="0" w:color="auto"/>
            </w:tcBorders>
          </w:tcPr>
          <w:p w14:paraId="02E41C4E" w14:textId="77777777" w:rsidR="000E6280" w:rsidRPr="00890704" w:rsidRDefault="000E6280" w:rsidP="00CC2E28">
            <w:pPr>
              <w:spacing w:line="480" w:lineRule="auto"/>
              <w:jc w:val="center"/>
              <w:rPr>
                <w:rFonts w:ascii="Times New Roman" w:hAnsi="Times New Roman" w:cs="Times New Roman"/>
                <w:sz w:val="22"/>
                <w:szCs w:val="22"/>
              </w:rPr>
            </w:pPr>
            <w:proofErr w:type="spellStart"/>
            <w:r w:rsidRPr="00890704">
              <w:rPr>
                <w:rFonts w:ascii="Times New Roman" w:hAnsi="Times New Roman" w:cs="Times New Roman"/>
                <w:sz w:val="22"/>
                <w:szCs w:val="22"/>
              </w:rPr>
              <w:t>LogLik</w:t>
            </w:r>
            <w:proofErr w:type="spellEnd"/>
          </w:p>
        </w:tc>
      </w:tr>
      <w:tr w:rsidR="00847EC5" w:rsidRPr="00847EC5" w14:paraId="30B107EA" w14:textId="77777777" w:rsidTr="00CC2E28">
        <w:tc>
          <w:tcPr>
            <w:tcW w:w="1550" w:type="dxa"/>
            <w:tcBorders>
              <w:top w:val="single" w:sz="4" w:space="0" w:color="auto"/>
            </w:tcBorders>
          </w:tcPr>
          <w:p w14:paraId="24E74013" w14:textId="77777777" w:rsidR="00D44E5C" w:rsidRPr="00847EC5" w:rsidRDefault="00D44E5C" w:rsidP="00D44E5C">
            <w:pPr>
              <w:spacing w:line="360" w:lineRule="auto"/>
              <w:rPr>
                <w:rFonts w:ascii="Times New Roman" w:hAnsi="Times New Roman" w:cs="Times New Roman"/>
                <w:color w:val="000000" w:themeColor="text1"/>
                <w:sz w:val="22"/>
                <w:szCs w:val="22"/>
              </w:rPr>
            </w:pPr>
            <w:r w:rsidRPr="00847EC5">
              <w:rPr>
                <w:rFonts w:ascii="Times New Roman" w:hAnsi="Times New Roman" w:cs="Times New Roman"/>
                <w:color w:val="000000" w:themeColor="text1"/>
                <w:sz w:val="22"/>
                <w:szCs w:val="22"/>
              </w:rPr>
              <w:t xml:space="preserve">Terrestrial </w:t>
            </w:r>
          </w:p>
        </w:tc>
        <w:tc>
          <w:tcPr>
            <w:tcW w:w="1393" w:type="dxa"/>
            <w:tcBorders>
              <w:top w:val="single" w:sz="4" w:space="0" w:color="auto"/>
              <w:left w:val="nil"/>
            </w:tcBorders>
          </w:tcPr>
          <w:p w14:paraId="5691D283" w14:textId="77777777" w:rsidR="00D44E5C" w:rsidRPr="00847EC5" w:rsidRDefault="00D44E5C" w:rsidP="00D44E5C">
            <w:pPr>
              <w:spacing w:line="360" w:lineRule="auto"/>
              <w:jc w:val="center"/>
              <w:rPr>
                <w:color w:val="000000" w:themeColor="text1"/>
                <w:sz w:val="22"/>
                <w:szCs w:val="22"/>
              </w:rPr>
            </w:pPr>
            <w:r w:rsidRPr="00847EC5">
              <w:rPr>
                <w:rFonts w:ascii="Times New Roman" w:hAnsi="Times New Roman" w:cs="Times New Roman"/>
                <w:color w:val="000000" w:themeColor="text1"/>
                <w:sz w:val="22"/>
                <w:szCs w:val="22"/>
              </w:rPr>
              <w:t>1</w:t>
            </w:r>
          </w:p>
        </w:tc>
        <w:tc>
          <w:tcPr>
            <w:tcW w:w="4395" w:type="dxa"/>
            <w:tcBorders>
              <w:top w:val="single" w:sz="4" w:space="0" w:color="auto"/>
            </w:tcBorders>
          </w:tcPr>
          <w:p w14:paraId="3345D055" w14:textId="77777777" w:rsidR="00D44E5C" w:rsidRPr="00847EC5" w:rsidRDefault="00D44E5C" w:rsidP="00D44E5C">
            <w:pPr>
              <w:spacing w:line="360" w:lineRule="auto"/>
              <w:rPr>
                <w:rFonts w:ascii="Times New Roman" w:eastAsia="Times New Roman" w:hAnsi="Times New Roman" w:cs="Times New Roman"/>
                <w:color w:val="000000" w:themeColor="text1"/>
                <w:sz w:val="22"/>
                <w:szCs w:val="22"/>
                <w:highlight w:val="yellow"/>
              </w:rPr>
            </w:pPr>
            <w:r w:rsidRPr="00847EC5">
              <w:rPr>
                <w:rFonts w:ascii="Times New Roman" w:hAnsi="Times New Roman" w:cs="Times New Roman"/>
                <w:color w:val="000000" w:themeColor="text1"/>
                <w:sz w:val="22"/>
                <w:szCs w:val="22"/>
              </w:rPr>
              <w:t xml:space="preserve">log </w:t>
            </w:r>
            <w:r w:rsidRPr="00847EC5">
              <w:rPr>
                <w:rFonts w:ascii="Times New Roman" w:hAnsi="Times New Roman" w:cs="Times New Roman"/>
                <w:i/>
                <w:color w:val="000000" w:themeColor="text1"/>
                <w:sz w:val="22"/>
                <w:szCs w:val="22"/>
              </w:rPr>
              <w:t xml:space="preserve">SMR ~ </w:t>
            </w:r>
            <w:r w:rsidRPr="00847EC5">
              <w:rPr>
                <w:rFonts w:ascii="Times New Roman" w:hAnsi="Times New Roman" w:cs="Times New Roman"/>
                <w:color w:val="000000" w:themeColor="text1"/>
                <w:sz w:val="22"/>
                <w:szCs w:val="22"/>
              </w:rPr>
              <w:t>log</w:t>
            </w:r>
            <w:r w:rsidRPr="00847EC5">
              <w:rPr>
                <w:rFonts w:ascii="Times New Roman" w:hAnsi="Times New Roman" w:cs="Times New Roman"/>
                <w:i/>
                <w:color w:val="000000" w:themeColor="text1"/>
                <w:sz w:val="22"/>
                <w:szCs w:val="22"/>
              </w:rPr>
              <w:t xml:space="preserve"> M</w:t>
            </w:r>
            <w:r w:rsidRPr="00847EC5">
              <w:rPr>
                <w:rFonts w:ascii="Times New Roman" w:hAnsi="Times New Roman" w:cs="Times New Roman"/>
                <w:color w:val="000000" w:themeColor="text1"/>
                <w:sz w:val="22"/>
                <w:szCs w:val="22"/>
              </w:rPr>
              <w:t xml:space="preserve"> + </w:t>
            </w:r>
            <w:r w:rsidRPr="00847EC5">
              <w:rPr>
                <w:rFonts w:ascii="Times New Roman" w:hAnsi="Times New Roman" w:cs="Times New Roman"/>
                <w:i/>
                <w:color w:val="000000" w:themeColor="text1"/>
                <w:sz w:val="22"/>
                <w:szCs w:val="22"/>
              </w:rPr>
              <w:t>Taxa</w:t>
            </w:r>
            <w:r w:rsidRPr="00847EC5">
              <w:rPr>
                <w:rFonts w:ascii="Times New Roman" w:hAnsi="Times New Roman" w:cs="Times New Roman"/>
                <w:color w:val="000000" w:themeColor="text1"/>
                <w:sz w:val="22"/>
                <w:szCs w:val="22"/>
              </w:rPr>
              <w:t xml:space="preserve"> + </w:t>
            </w:r>
            <w:r w:rsidRPr="00847EC5">
              <w:rPr>
                <w:rFonts w:ascii="Times New Roman" w:hAnsi="Times New Roman" w:cs="Times New Roman"/>
                <w:i/>
                <w:color w:val="000000" w:themeColor="text1"/>
                <w:sz w:val="22"/>
                <w:szCs w:val="22"/>
              </w:rPr>
              <w:t>T</w:t>
            </w:r>
            <w:r w:rsidRPr="00847EC5">
              <w:rPr>
                <w:rFonts w:ascii="Times New Roman" w:hAnsi="Times New Roman" w:cs="Times New Roman"/>
                <w:i/>
                <w:color w:val="000000" w:themeColor="text1"/>
                <w:sz w:val="22"/>
                <w:szCs w:val="22"/>
                <w:vertAlign w:val="subscript"/>
              </w:rPr>
              <w:t xml:space="preserve">a </w:t>
            </w:r>
            <w:r w:rsidRPr="00847EC5">
              <w:rPr>
                <w:rFonts w:ascii="Times New Roman" w:hAnsi="Times New Roman" w:cs="Times New Roman"/>
                <w:i/>
                <w:color w:val="000000" w:themeColor="text1"/>
                <w:sz w:val="22"/>
                <w:szCs w:val="22"/>
              </w:rPr>
              <w:t xml:space="preserve">+ </w:t>
            </w:r>
            <w:proofErr w:type="spellStart"/>
            <w:r w:rsidRPr="00847EC5">
              <w:rPr>
                <w:rFonts w:ascii="Times New Roman" w:hAnsi="Times New Roman" w:cs="Times New Roman"/>
                <w:i/>
                <w:color w:val="000000" w:themeColor="text1"/>
                <w:sz w:val="22"/>
                <w:szCs w:val="22"/>
              </w:rPr>
              <w:t>T</w:t>
            </w:r>
            <w:r w:rsidRPr="00847EC5">
              <w:rPr>
                <w:rFonts w:ascii="Times New Roman" w:hAnsi="Times New Roman" w:cs="Times New Roman"/>
                <w:i/>
                <w:color w:val="000000" w:themeColor="text1"/>
                <w:sz w:val="22"/>
                <w:szCs w:val="22"/>
                <w:vertAlign w:val="subscript"/>
              </w:rPr>
              <w:t>range</w:t>
            </w:r>
            <w:proofErr w:type="spellEnd"/>
          </w:p>
        </w:tc>
        <w:tc>
          <w:tcPr>
            <w:tcW w:w="1122" w:type="dxa"/>
            <w:tcBorders>
              <w:top w:val="single" w:sz="4" w:space="0" w:color="auto"/>
            </w:tcBorders>
          </w:tcPr>
          <w:p w14:paraId="18561BDB" w14:textId="0FBCDA02" w:rsidR="00D44E5C" w:rsidRPr="00847EC5" w:rsidRDefault="00D44E5C" w:rsidP="00D44E5C">
            <w:pPr>
              <w:jc w:val="center"/>
              <w:rPr>
                <w:rFonts w:ascii="Times New Roman" w:hAnsi="Times New Roman" w:cs="Times New Roman"/>
                <w:color w:val="000000" w:themeColor="text1"/>
                <w:sz w:val="22"/>
                <w:szCs w:val="22"/>
              </w:rPr>
            </w:pPr>
            <w:r w:rsidRPr="00847EC5">
              <w:rPr>
                <w:rFonts w:ascii="Times New Roman" w:hAnsi="Times New Roman" w:cs="Times New Roman"/>
                <w:color w:val="000000" w:themeColor="text1"/>
                <w:sz w:val="22"/>
                <w:szCs w:val="22"/>
              </w:rPr>
              <w:t>11</w:t>
            </w:r>
          </w:p>
        </w:tc>
        <w:tc>
          <w:tcPr>
            <w:tcW w:w="1122" w:type="dxa"/>
            <w:tcBorders>
              <w:top w:val="single" w:sz="4" w:space="0" w:color="auto"/>
            </w:tcBorders>
          </w:tcPr>
          <w:p w14:paraId="3A776545" w14:textId="4AAACAB3" w:rsidR="00D44E5C" w:rsidRPr="00847EC5" w:rsidRDefault="00D44E5C" w:rsidP="00D44E5C">
            <w:pPr>
              <w:jc w:val="center"/>
              <w:rPr>
                <w:rFonts w:ascii="Times New Roman" w:hAnsi="Times New Roman" w:cs="Times New Roman"/>
                <w:color w:val="000000" w:themeColor="text1"/>
                <w:sz w:val="22"/>
                <w:szCs w:val="22"/>
              </w:rPr>
            </w:pPr>
            <w:r w:rsidRPr="00847EC5">
              <w:rPr>
                <w:rFonts w:ascii="Times New Roman" w:hAnsi="Times New Roman" w:cs="Times New Roman"/>
                <w:color w:val="000000" w:themeColor="text1"/>
                <w:sz w:val="22"/>
                <w:szCs w:val="22"/>
              </w:rPr>
              <w:t>418.70</w:t>
            </w:r>
          </w:p>
        </w:tc>
        <w:tc>
          <w:tcPr>
            <w:tcW w:w="1122" w:type="dxa"/>
            <w:tcBorders>
              <w:top w:val="single" w:sz="4" w:space="0" w:color="auto"/>
            </w:tcBorders>
          </w:tcPr>
          <w:p w14:paraId="1174D133" w14:textId="4BCCD020" w:rsidR="00D44E5C" w:rsidRPr="00847EC5" w:rsidRDefault="00D44E5C" w:rsidP="00D44E5C">
            <w:pPr>
              <w:jc w:val="center"/>
              <w:rPr>
                <w:rFonts w:ascii="Times New Roman" w:hAnsi="Times New Roman" w:cs="Times New Roman"/>
                <w:color w:val="000000" w:themeColor="text1"/>
                <w:sz w:val="22"/>
                <w:szCs w:val="22"/>
              </w:rPr>
            </w:pPr>
            <w:r w:rsidRPr="00847EC5">
              <w:rPr>
                <w:rFonts w:ascii="Times New Roman" w:hAnsi="Times New Roman" w:cs="Times New Roman"/>
                <w:color w:val="000000" w:themeColor="text1"/>
                <w:sz w:val="22"/>
                <w:szCs w:val="22"/>
              </w:rPr>
              <w:t>9.76</w:t>
            </w:r>
          </w:p>
        </w:tc>
        <w:tc>
          <w:tcPr>
            <w:tcW w:w="1122" w:type="dxa"/>
            <w:tcBorders>
              <w:top w:val="single" w:sz="4" w:space="0" w:color="auto"/>
            </w:tcBorders>
          </w:tcPr>
          <w:p w14:paraId="498A4FCB" w14:textId="7BAC4223" w:rsidR="00D44E5C" w:rsidRPr="00847EC5" w:rsidRDefault="00D44E5C" w:rsidP="00D44E5C">
            <w:pPr>
              <w:jc w:val="center"/>
              <w:rPr>
                <w:rFonts w:ascii="Times New Roman" w:hAnsi="Times New Roman" w:cs="Times New Roman"/>
                <w:color w:val="000000" w:themeColor="text1"/>
                <w:sz w:val="22"/>
                <w:szCs w:val="22"/>
              </w:rPr>
            </w:pPr>
            <w:r w:rsidRPr="00847EC5">
              <w:rPr>
                <w:rFonts w:ascii="Times New Roman" w:hAnsi="Times New Roman" w:cs="Times New Roman"/>
                <w:color w:val="000000" w:themeColor="text1"/>
                <w:sz w:val="22"/>
                <w:szCs w:val="22"/>
              </w:rPr>
              <w:t>0.01</w:t>
            </w:r>
          </w:p>
        </w:tc>
        <w:tc>
          <w:tcPr>
            <w:tcW w:w="1122" w:type="dxa"/>
            <w:tcBorders>
              <w:top w:val="single" w:sz="4" w:space="0" w:color="auto"/>
            </w:tcBorders>
          </w:tcPr>
          <w:p w14:paraId="5A23F669" w14:textId="28D0BA35" w:rsidR="00D44E5C" w:rsidRPr="00847EC5" w:rsidRDefault="00D44E5C" w:rsidP="00D44E5C">
            <w:pPr>
              <w:jc w:val="center"/>
              <w:rPr>
                <w:rFonts w:ascii="Times New Roman" w:hAnsi="Times New Roman" w:cs="Times New Roman"/>
                <w:color w:val="000000" w:themeColor="text1"/>
                <w:sz w:val="22"/>
                <w:szCs w:val="22"/>
              </w:rPr>
            </w:pPr>
            <w:r w:rsidRPr="00847EC5">
              <w:rPr>
                <w:rFonts w:ascii="Times New Roman" w:hAnsi="Times New Roman" w:cs="Times New Roman"/>
                <w:color w:val="000000" w:themeColor="text1"/>
                <w:sz w:val="22"/>
                <w:szCs w:val="22"/>
              </w:rPr>
              <w:t>-198.13</w:t>
            </w:r>
          </w:p>
        </w:tc>
      </w:tr>
      <w:tr w:rsidR="00847EC5" w:rsidRPr="00847EC5" w14:paraId="4ADFF712" w14:textId="77777777" w:rsidTr="00CC2E28">
        <w:tc>
          <w:tcPr>
            <w:tcW w:w="1550" w:type="dxa"/>
          </w:tcPr>
          <w:p w14:paraId="128979D2" w14:textId="77777777" w:rsidR="00D44E5C" w:rsidRPr="00847EC5" w:rsidRDefault="00D44E5C" w:rsidP="00D44E5C">
            <w:pPr>
              <w:spacing w:line="360" w:lineRule="auto"/>
              <w:rPr>
                <w:color w:val="000000" w:themeColor="text1"/>
                <w:sz w:val="22"/>
                <w:szCs w:val="22"/>
              </w:rPr>
            </w:pPr>
            <w:r w:rsidRPr="00847EC5">
              <w:rPr>
                <w:rFonts w:ascii="Times New Roman" w:hAnsi="Times New Roman" w:cs="Times New Roman"/>
                <w:i/>
                <w:iCs/>
                <w:color w:val="000000" w:themeColor="text1"/>
                <w:sz w:val="22"/>
                <w:szCs w:val="22"/>
              </w:rPr>
              <w:t xml:space="preserve">n </w:t>
            </w:r>
            <w:r w:rsidRPr="00847EC5">
              <w:rPr>
                <w:rFonts w:ascii="Times New Roman" w:hAnsi="Times New Roman" w:cs="Times New Roman"/>
                <w:color w:val="000000" w:themeColor="text1"/>
                <w:sz w:val="22"/>
                <w:szCs w:val="22"/>
              </w:rPr>
              <w:t>= 616</w:t>
            </w:r>
          </w:p>
        </w:tc>
        <w:tc>
          <w:tcPr>
            <w:tcW w:w="1393" w:type="dxa"/>
            <w:tcBorders>
              <w:left w:val="nil"/>
            </w:tcBorders>
          </w:tcPr>
          <w:p w14:paraId="3F1330A6" w14:textId="77777777" w:rsidR="00D44E5C" w:rsidRPr="00847EC5" w:rsidRDefault="00D44E5C" w:rsidP="00D44E5C">
            <w:pPr>
              <w:spacing w:line="360" w:lineRule="auto"/>
              <w:rPr>
                <w:color w:val="000000" w:themeColor="text1"/>
                <w:sz w:val="22"/>
                <w:szCs w:val="22"/>
              </w:rPr>
            </w:pPr>
          </w:p>
        </w:tc>
        <w:tc>
          <w:tcPr>
            <w:tcW w:w="4395" w:type="dxa"/>
          </w:tcPr>
          <w:p w14:paraId="5E3E3575" w14:textId="77777777" w:rsidR="00D44E5C" w:rsidRPr="00847EC5" w:rsidRDefault="00D44E5C" w:rsidP="00D44E5C">
            <w:pPr>
              <w:spacing w:line="360" w:lineRule="auto"/>
              <w:rPr>
                <w:rFonts w:ascii="Times New Roman" w:hAnsi="Times New Roman" w:cs="Times New Roman"/>
                <w:color w:val="000000" w:themeColor="text1"/>
                <w:sz w:val="22"/>
                <w:szCs w:val="22"/>
              </w:rPr>
            </w:pPr>
            <w:r w:rsidRPr="00847EC5">
              <w:rPr>
                <w:rFonts w:ascii="Times New Roman" w:hAnsi="Times New Roman" w:cs="Times New Roman"/>
                <w:color w:val="000000" w:themeColor="text1"/>
                <w:sz w:val="22"/>
                <w:szCs w:val="22"/>
              </w:rPr>
              <w:t xml:space="preserve">log </w:t>
            </w:r>
            <w:r w:rsidRPr="00847EC5">
              <w:rPr>
                <w:rFonts w:ascii="Times New Roman" w:hAnsi="Times New Roman" w:cs="Times New Roman"/>
                <w:i/>
                <w:color w:val="000000" w:themeColor="text1"/>
                <w:sz w:val="22"/>
                <w:szCs w:val="22"/>
              </w:rPr>
              <w:t xml:space="preserve">SMR ~ </w:t>
            </w:r>
            <w:r w:rsidRPr="00847EC5">
              <w:rPr>
                <w:rFonts w:ascii="Times New Roman" w:hAnsi="Times New Roman" w:cs="Times New Roman"/>
                <w:color w:val="000000" w:themeColor="text1"/>
                <w:sz w:val="22"/>
                <w:szCs w:val="22"/>
              </w:rPr>
              <w:t>log</w:t>
            </w:r>
            <w:r w:rsidRPr="00847EC5">
              <w:rPr>
                <w:rFonts w:ascii="Times New Roman" w:hAnsi="Times New Roman" w:cs="Times New Roman"/>
                <w:i/>
                <w:color w:val="000000" w:themeColor="text1"/>
                <w:sz w:val="22"/>
                <w:szCs w:val="22"/>
              </w:rPr>
              <w:t xml:space="preserve"> M</w:t>
            </w:r>
            <w:r w:rsidRPr="00847EC5">
              <w:rPr>
                <w:rFonts w:ascii="Times New Roman" w:hAnsi="Times New Roman" w:cs="Times New Roman"/>
                <w:color w:val="000000" w:themeColor="text1"/>
                <w:sz w:val="22"/>
                <w:szCs w:val="22"/>
              </w:rPr>
              <w:t xml:space="preserve"> + </w:t>
            </w:r>
            <w:r w:rsidRPr="00847EC5">
              <w:rPr>
                <w:rFonts w:ascii="Times New Roman" w:hAnsi="Times New Roman" w:cs="Times New Roman"/>
                <w:i/>
                <w:color w:val="000000" w:themeColor="text1"/>
                <w:sz w:val="22"/>
                <w:szCs w:val="22"/>
              </w:rPr>
              <w:t>Taxa</w:t>
            </w:r>
            <w:r w:rsidRPr="00847EC5">
              <w:rPr>
                <w:rFonts w:ascii="Times New Roman" w:hAnsi="Times New Roman" w:cs="Times New Roman"/>
                <w:color w:val="000000" w:themeColor="text1"/>
                <w:sz w:val="22"/>
                <w:szCs w:val="22"/>
              </w:rPr>
              <w:t xml:space="preserve"> + </w:t>
            </w:r>
            <w:r w:rsidRPr="00847EC5">
              <w:rPr>
                <w:rFonts w:ascii="Times New Roman" w:hAnsi="Times New Roman" w:cs="Times New Roman"/>
                <w:i/>
                <w:color w:val="000000" w:themeColor="text1"/>
                <w:sz w:val="22"/>
                <w:szCs w:val="22"/>
              </w:rPr>
              <w:t>T</w:t>
            </w:r>
            <w:r w:rsidRPr="00847EC5">
              <w:rPr>
                <w:rFonts w:ascii="Times New Roman" w:hAnsi="Times New Roman" w:cs="Times New Roman"/>
                <w:i/>
                <w:color w:val="000000" w:themeColor="text1"/>
                <w:sz w:val="22"/>
                <w:szCs w:val="22"/>
                <w:vertAlign w:val="subscript"/>
              </w:rPr>
              <w:t xml:space="preserve">a </w:t>
            </w:r>
            <w:r w:rsidRPr="00847EC5">
              <w:rPr>
                <w:rFonts w:ascii="Times New Roman" w:hAnsi="Times New Roman" w:cs="Times New Roman"/>
                <w:color w:val="000000" w:themeColor="text1"/>
                <w:sz w:val="22"/>
                <w:szCs w:val="22"/>
              </w:rPr>
              <w:t xml:space="preserve">+ </w:t>
            </w:r>
            <w:proofErr w:type="spellStart"/>
            <w:r w:rsidRPr="00847EC5">
              <w:rPr>
                <w:rFonts w:ascii="Times New Roman" w:hAnsi="Times New Roman" w:cs="Times New Roman"/>
                <w:i/>
                <w:color w:val="000000" w:themeColor="text1"/>
                <w:sz w:val="22"/>
                <w:szCs w:val="22"/>
              </w:rPr>
              <w:t>T</w:t>
            </w:r>
            <w:r w:rsidRPr="00847EC5">
              <w:rPr>
                <w:rFonts w:ascii="Times New Roman" w:hAnsi="Times New Roman" w:cs="Times New Roman"/>
                <w:i/>
                <w:color w:val="000000" w:themeColor="text1"/>
                <w:sz w:val="22"/>
                <w:szCs w:val="22"/>
                <w:vertAlign w:val="subscript"/>
              </w:rPr>
              <w:t>range</w:t>
            </w:r>
            <w:proofErr w:type="spellEnd"/>
            <w:r w:rsidRPr="00847EC5">
              <w:rPr>
                <w:rFonts w:ascii="Times New Roman" w:hAnsi="Times New Roman" w:cs="Times New Roman"/>
                <w:i/>
                <w:color w:val="000000" w:themeColor="text1"/>
                <w:sz w:val="22"/>
                <w:szCs w:val="22"/>
              </w:rPr>
              <w:t xml:space="preserve"> + </w:t>
            </w:r>
            <w:proofErr w:type="spellStart"/>
            <w:r w:rsidRPr="00847EC5">
              <w:rPr>
                <w:rFonts w:ascii="Times New Roman" w:hAnsi="Times New Roman" w:cs="Times New Roman"/>
                <w:i/>
                <w:color w:val="000000" w:themeColor="text1"/>
                <w:sz w:val="22"/>
                <w:szCs w:val="22"/>
              </w:rPr>
              <w:t>T</w:t>
            </w:r>
            <w:r w:rsidRPr="00847EC5">
              <w:rPr>
                <w:rFonts w:ascii="Times New Roman" w:hAnsi="Times New Roman" w:cs="Times New Roman"/>
                <w:i/>
                <w:color w:val="000000" w:themeColor="text1"/>
                <w:sz w:val="22"/>
                <w:szCs w:val="22"/>
                <w:vertAlign w:val="subscript"/>
              </w:rPr>
              <w:t>mean</w:t>
            </w:r>
            <w:proofErr w:type="spellEnd"/>
          </w:p>
        </w:tc>
        <w:tc>
          <w:tcPr>
            <w:tcW w:w="1122" w:type="dxa"/>
          </w:tcPr>
          <w:p w14:paraId="1395AB97" w14:textId="730292BE" w:rsidR="00D44E5C" w:rsidRPr="00847EC5" w:rsidRDefault="00D44E5C" w:rsidP="00D44E5C">
            <w:pPr>
              <w:jc w:val="center"/>
              <w:rPr>
                <w:rFonts w:ascii="Times New Roman" w:hAnsi="Times New Roman" w:cs="Times New Roman"/>
                <w:color w:val="000000" w:themeColor="text1"/>
                <w:sz w:val="22"/>
                <w:szCs w:val="22"/>
              </w:rPr>
            </w:pPr>
            <w:r w:rsidRPr="00847EC5">
              <w:rPr>
                <w:rFonts w:ascii="Times New Roman" w:hAnsi="Times New Roman" w:cs="Times New Roman"/>
                <w:color w:val="000000" w:themeColor="text1"/>
                <w:sz w:val="22"/>
                <w:szCs w:val="22"/>
              </w:rPr>
              <w:t>16</w:t>
            </w:r>
          </w:p>
        </w:tc>
        <w:tc>
          <w:tcPr>
            <w:tcW w:w="1122" w:type="dxa"/>
          </w:tcPr>
          <w:p w14:paraId="6FE46A6A" w14:textId="3EC35E3C" w:rsidR="00D44E5C" w:rsidRPr="00847EC5" w:rsidRDefault="00D44E5C" w:rsidP="00D44E5C">
            <w:pPr>
              <w:jc w:val="center"/>
              <w:rPr>
                <w:rFonts w:ascii="Times New Roman" w:hAnsi="Times New Roman" w:cs="Times New Roman"/>
                <w:color w:val="000000" w:themeColor="text1"/>
                <w:sz w:val="22"/>
                <w:szCs w:val="22"/>
              </w:rPr>
            </w:pPr>
            <w:r w:rsidRPr="00847EC5">
              <w:rPr>
                <w:rFonts w:ascii="Times New Roman" w:hAnsi="Times New Roman" w:cs="Times New Roman"/>
                <w:color w:val="000000" w:themeColor="text1"/>
                <w:sz w:val="22"/>
                <w:szCs w:val="22"/>
              </w:rPr>
              <w:t>408.94</w:t>
            </w:r>
          </w:p>
        </w:tc>
        <w:tc>
          <w:tcPr>
            <w:tcW w:w="1122" w:type="dxa"/>
          </w:tcPr>
          <w:p w14:paraId="28D344F1" w14:textId="531FE689" w:rsidR="00D44E5C" w:rsidRPr="00847EC5" w:rsidRDefault="00D44E5C" w:rsidP="00D44E5C">
            <w:pPr>
              <w:jc w:val="center"/>
              <w:rPr>
                <w:rFonts w:ascii="Times New Roman" w:hAnsi="Times New Roman" w:cs="Times New Roman"/>
                <w:color w:val="000000" w:themeColor="text1"/>
                <w:sz w:val="22"/>
                <w:szCs w:val="22"/>
              </w:rPr>
            </w:pPr>
            <w:r w:rsidRPr="00847EC5">
              <w:rPr>
                <w:rFonts w:ascii="Times New Roman" w:hAnsi="Times New Roman" w:cs="Times New Roman"/>
                <w:color w:val="000000" w:themeColor="text1"/>
                <w:sz w:val="22"/>
                <w:szCs w:val="22"/>
              </w:rPr>
              <w:t>0</w:t>
            </w:r>
          </w:p>
        </w:tc>
        <w:tc>
          <w:tcPr>
            <w:tcW w:w="1122" w:type="dxa"/>
          </w:tcPr>
          <w:p w14:paraId="4C08A2B3" w14:textId="581647BA" w:rsidR="00D44E5C" w:rsidRPr="00847EC5" w:rsidRDefault="00D44E5C" w:rsidP="00D44E5C">
            <w:pPr>
              <w:jc w:val="center"/>
              <w:rPr>
                <w:rFonts w:ascii="Times New Roman" w:hAnsi="Times New Roman" w:cs="Times New Roman"/>
                <w:color w:val="000000" w:themeColor="text1"/>
                <w:sz w:val="22"/>
                <w:szCs w:val="22"/>
              </w:rPr>
            </w:pPr>
            <w:r w:rsidRPr="00847EC5">
              <w:rPr>
                <w:rFonts w:ascii="Times New Roman" w:hAnsi="Times New Roman" w:cs="Times New Roman"/>
                <w:color w:val="000000" w:themeColor="text1"/>
                <w:sz w:val="22"/>
                <w:szCs w:val="22"/>
              </w:rPr>
              <w:t>0.99</w:t>
            </w:r>
          </w:p>
        </w:tc>
        <w:tc>
          <w:tcPr>
            <w:tcW w:w="1122" w:type="dxa"/>
          </w:tcPr>
          <w:p w14:paraId="02567C01" w14:textId="1B828815" w:rsidR="00D44E5C" w:rsidRPr="00847EC5" w:rsidRDefault="00D44E5C" w:rsidP="00D44E5C">
            <w:pPr>
              <w:jc w:val="center"/>
              <w:rPr>
                <w:rFonts w:ascii="Times New Roman" w:hAnsi="Times New Roman" w:cs="Times New Roman"/>
                <w:color w:val="000000" w:themeColor="text1"/>
                <w:sz w:val="22"/>
                <w:szCs w:val="22"/>
              </w:rPr>
            </w:pPr>
            <w:r w:rsidRPr="00847EC5">
              <w:rPr>
                <w:rFonts w:ascii="Times New Roman" w:hAnsi="Times New Roman" w:cs="Times New Roman"/>
                <w:color w:val="000000" w:themeColor="text1"/>
                <w:sz w:val="22"/>
                <w:szCs w:val="22"/>
              </w:rPr>
              <w:t>-188.02</w:t>
            </w:r>
          </w:p>
        </w:tc>
      </w:tr>
      <w:tr w:rsidR="00847EC5" w:rsidRPr="00847EC5" w14:paraId="66391F2C" w14:textId="77777777" w:rsidTr="00CC2E28">
        <w:tc>
          <w:tcPr>
            <w:tcW w:w="1550" w:type="dxa"/>
          </w:tcPr>
          <w:p w14:paraId="0D165D0A" w14:textId="77777777" w:rsidR="00D44E5C" w:rsidRPr="00847EC5" w:rsidRDefault="00D44E5C" w:rsidP="00D44E5C">
            <w:pPr>
              <w:spacing w:line="360" w:lineRule="auto"/>
              <w:rPr>
                <w:i/>
                <w:iCs/>
                <w:color w:val="000000" w:themeColor="text1"/>
                <w:sz w:val="22"/>
                <w:szCs w:val="22"/>
              </w:rPr>
            </w:pPr>
          </w:p>
        </w:tc>
        <w:tc>
          <w:tcPr>
            <w:tcW w:w="1393" w:type="dxa"/>
            <w:tcBorders>
              <w:left w:val="nil"/>
            </w:tcBorders>
          </w:tcPr>
          <w:p w14:paraId="2DFBF78A" w14:textId="77777777" w:rsidR="00D44E5C" w:rsidRPr="00847EC5" w:rsidRDefault="00D44E5C" w:rsidP="00D44E5C">
            <w:pPr>
              <w:spacing w:line="360" w:lineRule="auto"/>
              <w:jc w:val="center"/>
              <w:rPr>
                <w:color w:val="000000" w:themeColor="text1"/>
                <w:sz w:val="22"/>
                <w:szCs w:val="22"/>
              </w:rPr>
            </w:pPr>
            <w:r w:rsidRPr="00847EC5">
              <w:rPr>
                <w:rFonts w:ascii="Times New Roman" w:hAnsi="Times New Roman" w:cs="Times New Roman"/>
                <w:color w:val="000000" w:themeColor="text1"/>
                <w:sz w:val="22"/>
                <w:szCs w:val="22"/>
              </w:rPr>
              <w:t>2</w:t>
            </w:r>
          </w:p>
        </w:tc>
        <w:tc>
          <w:tcPr>
            <w:tcW w:w="4395" w:type="dxa"/>
          </w:tcPr>
          <w:p w14:paraId="365437BC" w14:textId="77777777" w:rsidR="00D44E5C" w:rsidRPr="00847EC5" w:rsidRDefault="00D44E5C" w:rsidP="00D44E5C">
            <w:pPr>
              <w:spacing w:line="360" w:lineRule="auto"/>
              <w:rPr>
                <w:rFonts w:ascii="Times New Roman" w:hAnsi="Times New Roman" w:cs="Times New Roman"/>
                <w:color w:val="000000" w:themeColor="text1"/>
                <w:sz w:val="22"/>
                <w:szCs w:val="22"/>
              </w:rPr>
            </w:pPr>
            <w:r w:rsidRPr="00847EC5">
              <w:rPr>
                <w:rFonts w:ascii="Times New Roman" w:hAnsi="Times New Roman" w:cs="Times New Roman"/>
                <w:color w:val="000000" w:themeColor="text1"/>
                <w:sz w:val="22"/>
                <w:szCs w:val="22"/>
              </w:rPr>
              <w:t xml:space="preserve">log </w:t>
            </w:r>
            <w:r w:rsidRPr="00847EC5">
              <w:rPr>
                <w:rFonts w:ascii="Times New Roman" w:hAnsi="Times New Roman" w:cs="Times New Roman"/>
                <w:i/>
                <w:color w:val="000000" w:themeColor="text1"/>
                <w:sz w:val="22"/>
                <w:szCs w:val="22"/>
              </w:rPr>
              <w:t xml:space="preserve">SMR ~ </w:t>
            </w:r>
            <w:r w:rsidRPr="00847EC5">
              <w:rPr>
                <w:rFonts w:ascii="Times New Roman" w:hAnsi="Times New Roman" w:cs="Times New Roman"/>
                <w:color w:val="000000" w:themeColor="text1"/>
                <w:sz w:val="22"/>
                <w:szCs w:val="22"/>
              </w:rPr>
              <w:t>log</w:t>
            </w:r>
            <w:r w:rsidRPr="00847EC5">
              <w:rPr>
                <w:rFonts w:ascii="Times New Roman" w:hAnsi="Times New Roman" w:cs="Times New Roman"/>
                <w:i/>
                <w:color w:val="000000" w:themeColor="text1"/>
                <w:sz w:val="22"/>
                <w:szCs w:val="22"/>
              </w:rPr>
              <w:t xml:space="preserve"> M</w:t>
            </w:r>
            <w:r w:rsidRPr="00847EC5">
              <w:rPr>
                <w:rFonts w:ascii="Times New Roman" w:hAnsi="Times New Roman" w:cs="Times New Roman"/>
                <w:color w:val="000000" w:themeColor="text1"/>
                <w:sz w:val="22"/>
                <w:szCs w:val="22"/>
              </w:rPr>
              <w:t xml:space="preserve"> + </w:t>
            </w:r>
            <w:r w:rsidRPr="00847EC5">
              <w:rPr>
                <w:rFonts w:ascii="Times New Roman" w:hAnsi="Times New Roman" w:cs="Times New Roman"/>
                <w:i/>
                <w:color w:val="000000" w:themeColor="text1"/>
                <w:sz w:val="22"/>
                <w:szCs w:val="22"/>
              </w:rPr>
              <w:t>Taxa</w:t>
            </w:r>
            <w:r w:rsidRPr="00847EC5">
              <w:rPr>
                <w:rFonts w:ascii="Times New Roman" w:hAnsi="Times New Roman" w:cs="Times New Roman"/>
                <w:color w:val="000000" w:themeColor="text1"/>
                <w:sz w:val="22"/>
                <w:szCs w:val="22"/>
              </w:rPr>
              <w:t xml:space="preserve"> + </w:t>
            </w:r>
            <w:r w:rsidRPr="00847EC5">
              <w:rPr>
                <w:rFonts w:ascii="Times New Roman" w:hAnsi="Times New Roman" w:cs="Times New Roman"/>
                <w:i/>
                <w:color w:val="000000" w:themeColor="text1"/>
                <w:sz w:val="22"/>
                <w:szCs w:val="22"/>
              </w:rPr>
              <w:t>T</w:t>
            </w:r>
            <w:r w:rsidRPr="00847EC5">
              <w:rPr>
                <w:rFonts w:ascii="Times New Roman" w:hAnsi="Times New Roman" w:cs="Times New Roman"/>
                <w:i/>
                <w:color w:val="000000" w:themeColor="text1"/>
                <w:sz w:val="22"/>
                <w:szCs w:val="22"/>
                <w:vertAlign w:val="subscript"/>
              </w:rPr>
              <w:t xml:space="preserve">a </w:t>
            </w:r>
            <w:r w:rsidRPr="00847EC5">
              <w:rPr>
                <w:rFonts w:ascii="Times New Roman" w:hAnsi="Times New Roman" w:cs="Times New Roman"/>
                <w:i/>
                <w:color w:val="000000" w:themeColor="text1"/>
                <w:sz w:val="22"/>
                <w:szCs w:val="22"/>
              </w:rPr>
              <w:t xml:space="preserve">+ </w:t>
            </w:r>
            <w:proofErr w:type="spellStart"/>
            <w:r w:rsidRPr="00847EC5">
              <w:rPr>
                <w:rFonts w:ascii="Times New Roman" w:hAnsi="Times New Roman" w:cs="Times New Roman"/>
                <w:i/>
                <w:color w:val="000000" w:themeColor="text1"/>
                <w:sz w:val="22"/>
                <w:szCs w:val="22"/>
              </w:rPr>
              <w:t>T</w:t>
            </w:r>
            <w:r w:rsidRPr="00847EC5">
              <w:rPr>
                <w:rFonts w:ascii="Times New Roman" w:hAnsi="Times New Roman" w:cs="Times New Roman"/>
                <w:i/>
                <w:color w:val="000000" w:themeColor="text1"/>
                <w:sz w:val="22"/>
                <w:szCs w:val="22"/>
                <w:vertAlign w:val="subscript"/>
              </w:rPr>
              <w:t>range</w:t>
            </w:r>
            <w:proofErr w:type="spellEnd"/>
          </w:p>
        </w:tc>
        <w:tc>
          <w:tcPr>
            <w:tcW w:w="1122" w:type="dxa"/>
          </w:tcPr>
          <w:p w14:paraId="57EAEF87" w14:textId="3D713200" w:rsidR="00D44E5C" w:rsidRPr="00847EC5" w:rsidRDefault="00D44E5C" w:rsidP="00D44E5C">
            <w:pPr>
              <w:jc w:val="center"/>
              <w:rPr>
                <w:rFonts w:ascii="Times New Roman" w:hAnsi="Times New Roman" w:cs="Times New Roman"/>
                <w:color w:val="000000" w:themeColor="text1"/>
                <w:sz w:val="22"/>
                <w:szCs w:val="22"/>
              </w:rPr>
            </w:pPr>
            <w:r w:rsidRPr="00847EC5">
              <w:rPr>
                <w:rFonts w:ascii="Times New Roman" w:hAnsi="Times New Roman" w:cs="Times New Roman"/>
                <w:color w:val="000000" w:themeColor="text1"/>
                <w:sz w:val="22"/>
                <w:szCs w:val="22"/>
              </w:rPr>
              <w:t>11</w:t>
            </w:r>
          </w:p>
        </w:tc>
        <w:tc>
          <w:tcPr>
            <w:tcW w:w="1122" w:type="dxa"/>
          </w:tcPr>
          <w:p w14:paraId="6AF3EBC7" w14:textId="76F48876" w:rsidR="00D44E5C" w:rsidRPr="00847EC5" w:rsidRDefault="00D44E5C" w:rsidP="00D44E5C">
            <w:pPr>
              <w:jc w:val="center"/>
              <w:rPr>
                <w:rFonts w:ascii="Times New Roman" w:hAnsi="Times New Roman" w:cs="Times New Roman"/>
                <w:color w:val="000000" w:themeColor="text1"/>
                <w:sz w:val="22"/>
                <w:szCs w:val="22"/>
              </w:rPr>
            </w:pPr>
            <w:r w:rsidRPr="00847EC5">
              <w:rPr>
                <w:rFonts w:ascii="Times New Roman" w:hAnsi="Times New Roman" w:cs="Times New Roman"/>
                <w:color w:val="000000" w:themeColor="text1"/>
                <w:sz w:val="22"/>
                <w:szCs w:val="22"/>
              </w:rPr>
              <w:t>418.70</w:t>
            </w:r>
          </w:p>
        </w:tc>
        <w:tc>
          <w:tcPr>
            <w:tcW w:w="1122" w:type="dxa"/>
          </w:tcPr>
          <w:p w14:paraId="2AA9140D" w14:textId="68652CFE" w:rsidR="00D44E5C" w:rsidRPr="00847EC5" w:rsidRDefault="00D44E5C" w:rsidP="00D44E5C">
            <w:pPr>
              <w:jc w:val="center"/>
              <w:rPr>
                <w:rFonts w:ascii="Times New Roman" w:hAnsi="Times New Roman" w:cs="Times New Roman"/>
                <w:color w:val="000000" w:themeColor="text1"/>
                <w:sz w:val="22"/>
                <w:szCs w:val="22"/>
              </w:rPr>
            </w:pPr>
            <w:r w:rsidRPr="00847EC5">
              <w:rPr>
                <w:rFonts w:ascii="Times New Roman" w:hAnsi="Times New Roman" w:cs="Times New Roman"/>
                <w:color w:val="000000" w:themeColor="text1"/>
                <w:sz w:val="22"/>
                <w:szCs w:val="22"/>
              </w:rPr>
              <w:t>7.93</w:t>
            </w:r>
          </w:p>
        </w:tc>
        <w:tc>
          <w:tcPr>
            <w:tcW w:w="1122" w:type="dxa"/>
          </w:tcPr>
          <w:p w14:paraId="3372F9C9" w14:textId="0B6AF35A" w:rsidR="00D44E5C" w:rsidRPr="00847EC5" w:rsidRDefault="00D44E5C" w:rsidP="00D44E5C">
            <w:pPr>
              <w:jc w:val="center"/>
              <w:rPr>
                <w:rFonts w:ascii="Times New Roman" w:hAnsi="Times New Roman" w:cs="Times New Roman"/>
                <w:color w:val="000000" w:themeColor="text1"/>
                <w:sz w:val="22"/>
                <w:szCs w:val="22"/>
              </w:rPr>
            </w:pPr>
            <w:r w:rsidRPr="00847EC5">
              <w:rPr>
                <w:rFonts w:ascii="Times New Roman" w:hAnsi="Times New Roman" w:cs="Times New Roman"/>
                <w:color w:val="000000" w:themeColor="text1"/>
                <w:sz w:val="22"/>
                <w:szCs w:val="22"/>
              </w:rPr>
              <w:t>0.02</w:t>
            </w:r>
          </w:p>
        </w:tc>
        <w:tc>
          <w:tcPr>
            <w:tcW w:w="1122" w:type="dxa"/>
          </w:tcPr>
          <w:p w14:paraId="5CE55D4C" w14:textId="123BABF5" w:rsidR="00D44E5C" w:rsidRPr="00847EC5" w:rsidRDefault="00D44E5C" w:rsidP="00D44E5C">
            <w:pPr>
              <w:jc w:val="center"/>
              <w:rPr>
                <w:rFonts w:ascii="Times New Roman" w:hAnsi="Times New Roman" w:cs="Times New Roman"/>
                <w:color w:val="000000" w:themeColor="text1"/>
                <w:sz w:val="22"/>
                <w:szCs w:val="22"/>
              </w:rPr>
            </w:pPr>
            <w:r w:rsidRPr="00847EC5">
              <w:rPr>
                <w:rFonts w:ascii="Times New Roman" w:hAnsi="Times New Roman" w:cs="Times New Roman"/>
                <w:color w:val="000000" w:themeColor="text1"/>
                <w:sz w:val="22"/>
                <w:szCs w:val="22"/>
              </w:rPr>
              <w:t>-198.13</w:t>
            </w:r>
          </w:p>
        </w:tc>
      </w:tr>
      <w:tr w:rsidR="00847EC5" w:rsidRPr="00847EC5" w14:paraId="655157B6" w14:textId="77777777" w:rsidTr="00CC2E28">
        <w:tc>
          <w:tcPr>
            <w:tcW w:w="1550" w:type="dxa"/>
          </w:tcPr>
          <w:p w14:paraId="386DD0C6" w14:textId="77777777" w:rsidR="00D44E5C" w:rsidRPr="00847EC5" w:rsidRDefault="00D44E5C" w:rsidP="00D44E5C">
            <w:pPr>
              <w:spacing w:line="360" w:lineRule="auto"/>
              <w:rPr>
                <w:color w:val="000000" w:themeColor="text1"/>
                <w:sz w:val="22"/>
                <w:szCs w:val="22"/>
              </w:rPr>
            </w:pPr>
          </w:p>
        </w:tc>
        <w:tc>
          <w:tcPr>
            <w:tcW w:w="1393" w:type="dxa"/>
            <w:tcBorders>
              <w:left w:val="nil"/>
            </w:tcBorders>
          </w:tcPr>
          <w:p w14:paraId="67EF0415" w14:textId="77777777" w:rsidR="00D44E5C" w:rsidRPr="00847EC5" w:rsidRDefault="00D44E5C" w:rsidP="00D44E5C">
            <w:pPr>
              <w:spacing w:line="360" w:lineRule="auto"/>
              <w:rPr>
                <w:color w:val="000000" w:themeColor="text1"/>
                <w:sz w:val="22"/>
                <w:szCs w:val="22"/>
              </w:rPr>
            </w:pPr>
          </w:p>
        </w:tc>
        <w:tc>
          <w:tcPr>
            <w:tcW w:w="4395" w:type="dxa"/>
          </w:tcPr>
          <w:p w14:paraId="577C96C2" w14:textId="77777777" w:rsidR="00D44E5C" w:rsidRPr="00847EC5" w:rsidRDefault="00D44E5C" w:rsidP="00D44E5C">
            <w:pPr>
              <w:spacing w:line="360" w:lineRule="auto"/>
              <w:rPr>
                <w:rFonts w:ascii="Times New Roman" w:hAnsi="Times New Roman" w:cs="Times New Roman"/>
                <w:color w:val="000000" w:themeColor="text1"/>
                <w:sz w:val="22"/>
                <w:szCs w:val="22"/>
              </w:rPr>
            </w:pPr>
            <w:r w:rsidRPr="00847EC5">
              <w:rPr>
                <w:rFonts w:ascii="Times New Roman" w:hAnsi="Times New Roman" w:cs="Times New Roman"/>
                <w:color w:val="000000" w:themeColor="text1"/>
                <w:sz w:val="22"/>
                <w:szCs w:val="22"/>
              </w:rPr>
              <w:t xml:space="preserve">log </w:t>
            </w:r>
            <w:r w:rsidRPr="00847EC5">
              <w:rPr>
                <w:rFonts w:ascii="Times New Roman" w:hAnsi="Times New Roman" w:cs="Times New Roman"/>
                <w:i/>
                <w:color w:val="000000" w:themeColor="text1"/>
                <w:sz w:val="22"/>
                <w:szCs w:val="22"/>
              </w:rPr>
              <w:t xml:space="preserve">SMR ~ </w:t>
            </w:r>
            <w:r w:rsidRPr="00847EC5">
              <w:rPr>
                <w:rFonts w:ascii="Times New Roman" w:hAnsi="Times New Roman" w:cs="Times New Roman"/>
                <w:color w:val="000000" w:themeColor="text1"/>
                <w:sz w:val="22"/>
                <w:szCs w:val="22"/>
              </w:rPr>
              <w:t>log</w:t>
            </w:r>
            <w:r w:rsidRPr="00847EC5">
              <w:rPr>
                <w:rFonts w:ascii="Times New Roman" w:hAnsi="Times New Roman" w:cs="Times New Roman"/>
                <w:i/>
                <w:color w:val="000000" w:themeColor="text1"/>
                <w:sz w:val="22"/>
                <w:szCs w:val="22"/>
              </w:rPr>
              <w:t xml:space="preserve"> M</w:t>
            </w:r>
            <w:r w:rsidRPr="00847EC5">
              <w:rPr>
                <w:rFonts w:ascii="Times New Roman" w:hAnsi="Times New Roman" w:cs="Times New Roman"/>
                <w:color w:val="000000" w:themeColor="text1"/>
                <w:sz w:val="22"/>
                <w:szCs w:val="22"/>
              </w:rPr>
              <w:t xml:space="preserve"> + </w:t>
            </w:r>
            <w:r w:rsidRPr="00847EC5">
              <w:rPr>
                <w:rFonts w:ascii="Times New Roman" w:hAnsi="Times New Roman" w:cs="Times New Roman"/>
                <w:i/>
                <w:color w:val="000000" w:themeColor="text1"/>
                <w:sz w:val="22"/>
                <w:szCs w:val="22"/>
              </w:rPr>
              <w:t>Taxa</w:t>
            </w:r>
            <w:r w:rsidRPr="00847EC5">
              <w:rPr>
                <w:rFonts w:ascii="Times New Roman" w:hAnsi="Times New Roman" w:cs="Times New Roman"/>
                <w:color w:val="000000" w:themeColor="text1"/>
                <w:sz w:val="22"/>
                <w:szCs w:val="22"/>
              </w:rPr>
              <w:t xml:space="preserve"> + </w:t>
            </w:r>
            <w:r w:rsidRPr="00847EC5">
              <w:rPr>
                <w:rFonts w:ascii="Times New Roman" w:hAnsi="Times New Roman" w:cs="Times New Roman"/>
                <w:i/>
                <w:color w:val="000000" w:themeColor="text1"/>
                <w:sz w:val="22"/>
                <w:szCs w:val="22"/>
              </w:rPr>
              <w:t>T</w:t>
            </w:r>
            <w:r w:rsidRPr="00847EC5">
              <w:rPr>
                <w:rFonts w:ascii="Times New Roman" w:hAnsi="Times New Roman" w:cs="Times New Roman"/>
                <w:i/>
                <w:color w:val="000000" w:themeColor="text1"/>
                <w:sz w:val="22"/>
                <w:szCs w:val="22"/>
                <w:vertAlign w:val="subscript"/>
              </w:rPr>
              <w:t xml:space="preserve">a </w:t>
            </w:r>
            <w:r w:rsidRPr="00847EC5">
              <w:rPr>
                <w:rFonts w:ascii="Times New Roman" w:hAnsi="Times New Roman" w:cs="Times New Roman"/>
                <w:i/>
                <w:color w:val="000000" w:themeColor="text1"/>
                <w:sz w:val="22"/>
                <w:szCs w:val="22"/>
              </w:rPr>
              <w:t xml:space="preserve">+ </w:t>
            </w:r>
            <w:proofErr w:type="spellStart"/>
            <w:r w:rsidRPr="00847EC5">
              <w:rPr>
                <w:rFonts w:ascii="Times New Roman" w:hAnsi="Times New Roman" w:cs="Times New Roman"/>
                <w:i/>
                <w:color w:val="000000" w:themeColor="text1"/>
                <w:sz w:val="22"/>
                <w:szCs w:val="22"/>
              </w:rPr>
              <w:t>T</w:t>
            </w:r>
            <w:r w:rsidRPr="00847EC5">
              <w:rPr>
                <w:rFonts w:ascii="Times New Roman" w:hAnsi="Times New Roman" w:cs="Times New Roman"/>
                <w:i/>
                <w:color w:val="000000" w:themeColor="text1"/>
                <w:sz w:val="22"/>
                <w:szCs w:val="22"/>
                <w:vertAlign w:val="subscript"/>
              </w:rPr>
              <w:t>range</w:t>
            </w:r>
            <w:proofErr w:type="spellEnd"/>
            <w:r w:rsidRPr="00847EC5">
              <w:rPr>
                <w:rFonts w:ascii="Times New Roman" w:hAnsi="Times New Roman" w:cs="Times New Roman"/>
                <w:color w:val="000000" w:themeColor="text1"/>
                <w:sz w:val="22"/>
                <w:szCs w:val="22"/>
              </w:rPr>
              <w:t xml:space="preserve"> + </w:t>
            </w:r>
            <w:r w:rsidRPr="00847EC5">
              <w:rPr>
                <w:rFonts w:ascii="Times New Roman" w:hAnsi="Times New Roman" w:cs="Times New Roman"/>
                <w:i/>
                <w:iCs/>
                <w:color w:val="000000" w:themeColor="text1"/>
                <w:sz w:val="22"/>
                <w:szCs w:val="22"/>
              </w:rPr>
              <w:t>NDVI</w:t>
            </w:r>
          </w:p>
        </w:tc>
        <w:tc>
          <w:tcPr>
            <w:tcW w:w="1122" w:type="dxa"/>
          </w:tcPr>
          <w:p w14:paraId="61B0775A" w14:textId="479BC630" w:rsidR="00D44E5C" w:rsidRPr="00847EC5" w:rsidRDefault="00D44E5C" w:rsidP="00D44E5C">
            <w:pPr>
              <w:jc w:val="center"/>
              <w:rPr>
                <w:rFonts w:ascii="Times New Roman" w:hAnsi="Times New Roman" w:cs="Times New Roman"/>
                <w:color w:val="000000" w:themeColor="text1"/>
                <w:sz w:val="22"/>
                <w:szCs w:val="22"/>
              </w:rPr>
            </w:pPr>
            <w:r w:rsidRPr="00847EC5">
              <w:rPr>
                <w:rFonts w:ascii="Times New Roman" w:hAnsi="Times New Roman" w:cs="Times New Roman"/>
                <w:color w:val="000000" w:themeColor="text1"/>
                <w:sz w:val="22"/>
                <w:szCs w:val="22"/>
              </w:rPr>
              <w:t>16</w:t>
            </w:r>
          </w:p>
        </w:tc>
        <w:tc>
          <w:tcPr>
            <w:tcW w:w="1122" w:type="dxa"/>
          </w:tcPr>
          <w:p w14:paraId="49DFA098" w14:textId="601083DE" w:rsidR="00D44E5C" w:rsidRPr="00847EC5" w:rsidRDefault="00D44E5C" w:rsidP="00D44E5C">
            <w:pPr>
              <w:jc w:val="center"/>
              <w:rPr>
                <w:rFonts w:ascii="Times New Roman" w:hAnsi="Times New Roman" w:cs="Times New Roman"/>
                <w:color w:val="000000" w:themeColor="text1"/>
                <w:sz w:val="22"/>
                <w:szCs w:val="22"/>
              </w:rPr>
            </w:pPr>
            <w:r w:rsidRPr="00847EC5">
              <w:rPr>
                <w:rFonts w:ascii="Times New Roman" w:hAnsi="Times New Roman" w:cs="Times New Roman"/>
                <w:color w:val="000000" w:themeColor="text1"/>
                <w:sz w:val="22"/>
                <w:szCs w:val="22"/>
              </w:rPr>
              <w:t>410.77</w:t>
            </w:r>
          </w:p>
        </w:tc>
        <w:tc>
          <w:tcPr>
            <w:tcW w:w="1122" w:type="dxa"/>
          </w:tcPr>
          <w:p w14:paraId="2320CC73" w14:textId="30F08C54" w:rsidR="00D44E5C" w:rsidRPr="00847EC5" w:rsidRDefault="00D44E5C" w:rsidP="00D44E5C">
            <w:pPr>
              <w:jc w:val="center"/>
              <w:rPr>
                <w:rFonts w:ascii="Times New Roman" w:hAnsi="Times New Roman" w:cs="Times New Roman"/>
                <w:color w:val="000000" w:themeColor="text1"/>
                <w:sz w:val="22"/>
                <w:szCs w:val="22"/>
              </w:rPr>
            </w:pPr>
            <w:r w:rsidRPr="00847EC5">
              <w:rPr>
                <w:rFonts w:ascii="Times New Roman" w:hAnsi="Times New Roman" w:cs="Times New Roman"/>
                <w:color w:val="000000" w:themeColor="text1"/>
                <w:sz w:val="22"/>
                <w:szCs w:val="22"/>
              </w:rPr>
              <w:t>0</w:t>
            </w:r>
          </w:p>
        </w:tc>
        <w:tc>
          <w:tcPr>
            <w:tcW w:w="1122" w:type="dxa"/>
          </w:tcPr>
          <w:p w14:paraId="3C501A77" w14:textId="31ED13D6" w:rsidR="00D44E5C" w:rsidRPr="00847EC5" w:rsidRDefault="00D44E5C" w:rsidP="00D44E5C">
            <w:pPr>
              <w:jc w:val="center"/>
              <w:rPr>
                <w:rFonts w:ascii="Times New Roman" w:hAnsi="Times New Roman" w:cs="Times New Roman"/>
                <w:color w:val="000000" w:themeColor="text1"/>
                <w:sz w:val="22"/>
                <w:szCs w:val="22"/>
              </w:rPr>
            </w:pPr>
            <w:r w:rsidRPr="00847EC5">
              <w:rPr>
                <w:rFonts w:ascii="Times New Roman" w:hAnsi="Times New Roman" w:cs="Times New Roman"/>
                <w:color w:val="000000" w:themeColor="text1"/>
                <w:sz w:val="22"/>
                <w:szCs w:val="22"/>
              </w:rPr>
              <w:t>0.98</w:t>
            </w:r>
          </w:p>
        </w:tc>
        <w:tc>
          <w:tcPr>
            <w:tcW w:w="1122" w:type="dxa"/>
          </w:tcPr>
          <w:p w14:paraId="68141408" w14:textId="0A034C84" w:rsidR="00D44E5C" w:rsidRPr="00847EC5" w:rsidRDefault="00D44E5C" w:rsidP="00D44E5C">
            <w:pPr>
              <w:jc w:val="center"/>
              <w:rPr>
                <w:rFonts w:ascii="Times New Roman" w:hAnsi="Times New Roman" w:cs="Times New Roman"/>
                <w:color w:val="000000" w:themeColor="text1"/>
                <w:sz w:val="22"/>
                <w:szCs w:val="22"/>
              </w:rPr>
            </w:pPr>
            <w:r w:rsidRPr="00847EC5">
              <w:rPr>
                <w:rFonts w:ascii="Times New Roman" w:hAnsi="Times New Roman" w:cs="Times New Roman"/>
                <w:color w:val="000000" w:themeColor="text1"/>
                <w:sz w:val="22"/>
                <w:szCs w:val="22"/>
              </w:rPr>
              <w:t>-188.93</w:t>
            </w:r>
          </w:p>
        </w:tc>
      </w:tr>
      <w:tr w:rsidR="00847EC5" w:rsidRPr="00847EC5" w14:paraId="30EB7F21" w14:textId="77777777" w:rsidTr="00CC2E28">
        <w:tc>
          <w:tcPr>
            <w:tcW w:w="1550" w:type="dxa"/>
          </w:tcPr>
          <w:p w14:paraId="7C9ED507" w14:textId="77777777" w:rsidR="00D44E5C" w:rsidRPr="00847EC5" w:rsidRDefault="00D44E5C" w:rsidP="00D44E5C">
            <w:pPr>
              <w:spacing w:line="360" w:lineRule="auto"/>
              <w:rPr>
                <w:color w:val="000000" w:themeColor="text1"/>
                <w:sz w:val="22"/>
                <w:szCs w:val="22"/>
              </w:rPr>
            </w:pPr>
          </w:p>
        </w:tc>
        <w:tc>
          <w:tcPr>
            <w:tcW w:w="1393" w:type="dxa"/>
            <w:tcBorders>
              <w:left w:val="nil"/>
            </w:tcBorders>
          </w:tcPr>
          <w:p w14:paraId="745F6DAB" w14:textId="77777777" w:rsidR="00D44E5C" w:rsidRPr="00847EC5" w:rsidRDefault="00D44E5C" w:rsidP="00D44E5C">
            <w:pPr>
              <w:spacing w:line="360" w:lineRule="auto"/>
              <w:jc w:val="center"/>
              <w:rPr>
                <w:color w:val="000000" w:themeColor="text1"/>
                <w:sz w:val="22"/>
                <w:szCs w:val="22"/>
              </w:rPr>
            </w:pPr>
            <w:r w:rsidRPr="00847EC5">
              <w:rPr>
                <w:rFonts w:ascii="Times New Roman" w:hAnsi="Times New Roman" w:cs="Times New Roman"/>
                <w:color w:val="000000" w:themeColor="text1"/>
                <w:sz w:val="22"/>
                <w:szCs w:val="22"/>
              </w:rPr>
              <w:t>3</w:t>
            </w:r>
          </w:p>
        </w:tc>
        <w:tc>
          <w:tcPr>
            <w:tcW w:w="4395" w:type="dxa"/>
          </w:tcPr>
          <w:p w14:paraId="0BFF2A57" w14:textId="77777777" w:rsidR="00D44E5C" w:rsidRPr="00847EC5" w:rsidRDefault="00D44E5C" w:rsidP="00D44E5C">
            <w:pPr>
              <w:spacing w:line="360" w:lineRule="auto"/>
              <w:rPr>
                <w:rFonts w:ascii="Times New Roman" w:hAnsi="Times New Roman" w:cs="Times New Roman"/>
                <w:color w:val="000000" w:themeColor="text1"/>
                <w:sz w:val="22"/>
                <w:szCs w:val="22"/>
              </w:rPr>
            </w:pPr>
            <w:r w:rsidRPr="00847EC5">
              <w:rPr>
                <w:rFonts w:ascii="Times New Roman" w:hAnsi="Times New Roman" w:cs="Times New Roman"/>
                <w:color w:val="000000" w:themeColor="text1"/>
                <w:sz w:val="22"/>
                <w:szCs w:val="22"/>
              </w:rPr>
              <w:t xml:space="preserve">log </w:t>
            </w:r>
            <w:r w:rsidRPr="00847EC5">
              <w:rPr>
                <w:rFonts w:ascii="Times New Roman" w:hAnsi="Times New Roman" w:cs="Times New Roman"/>
                <w:i/>
                <w:color w:val="000000" w:themeColor="text1"/>
                <w:sz w:val="22"/>
                <w:szCs w:val="22"/>
              </w:rPr>
              <w:t xml:space="preserve">SMR ~ </w:t>
            </w:r>
            <w:r w:rsidRPr="00847EC5">
              <w:rPr>
                <w:rFonts w:ascii="Times New Roman" w:hAnsi="Times New Roman" w:cs="Times New Roman"/>
                <w:color w:val="000000" w:themeColor="text1"/>
                <w:sz w:val="22"/>
                <w:szCs w:val="22"/>
              </w:rPr>
              <w:t>log</w:t>
            </w:r>
            <w:r w:rsidRPr="00847EC5">
              <w:rPr>
                <w:rFonts w:ascii="Times New Roman" w:hAnsi="Times New Roman" w:cs="Times New Roman"/>
                <w:i/>
                <w:color w:val="000000" w:themeColor="text1"/>
                <w:sz w:val="22"/>
                <w:szCs w:val="22"/>
              </w:rPr>
              <w:t xml:space="preserve"> M</w:t>
            </w:r>
            <w:r w:rsidRPr="00847EC5">
              <w:rPr>
                <w:rFonts w:ascii="Times New Roman" w:hAnsi="Times New Roman" w:cs="Times New Roman"/>
                <w:color w:val="000000" w:themeColor="text1"/>
                <w:sz w:val="22"/>
                <w:szCs w:val="22"/>
              </w:rPr>
              <w:t xml:space="preserve"> + </w:t>
            </w:r>
            <w:r w:rsidRPr="00847EC5">
              <w:rPr>
                <w:rFonts w:ascii="Times New Roman" w:hAnsi="Times New Roman" w:cs="Times New Roman"/>
                <w:i/>
                <w:color w:val="000000" w:themeColor="text1"/>
                <w:sz w:val="22"/>
                <w:szCs w:val="22"/>
              </w:rPr>
              <w:t>Taxa</w:t>
            </w:r>
            <w:r w:rsidRPr="00847EC5">
              <w:rPr>
                <w:rFonts w:ascii="Times New Roman" w:hAnsi="Times New Roman" w:cs="Times New Roman"/>
                <w:color w:val="000000" w:themeColor="text1"/>
                <w:sz w:val="22"/>
                <w:szCs w:val="22"/>
              </w:rPr>
              <w:t xml:space="preserve"> + </w:t>
            </w:r>
            <w:r w:rsidRPr="00847EC5">
              <w:rPr>
                <w:rFonts w:ascii="Times New Roman" w:hAnsi="Times New Roman" w:cs="Times New Roman"/>
                <w:i/>
                <w:color w:val="000000" w:themeColor="text1"/>
                <w:sz w:val="22"/>
                <w:szCs w:val="22"/>
              </w:rPr>
              <w:t>T</w:t>
            </w:r>
            <w:r w:rsidRPr="00847EC5">
              <w:rPr>
                <w:rFonts w:ascii="Times New Roman" w:hAnsi="Times New Roman" w:cs="Times New Roman"/>
                <w:i/>
                <w:color w:val="000000" w:themeColor="text1"/>
                <w:sz w:val="22"/>
                <w:szCs w:val="22"/>
                <w:vertAlign w:val="subscript"/>
              </w:rPr>
              <w:t xml:space="preserve">a </w:t>
            </w:r>
            <w:r w:rsidRPr="00847EC5">
              <w:rPr>
                <w:rFonts w:ascii="Times New Roman" w:hAnsi="Times New Roman" w:cs="Times New Roman"/>
                <w:i/>
                <w:color w:val="000000" w:themeColor="text1"/>
                <w:sz w:val="22"/>
                <w:szCs w:val="22"/>
              </w:rPr>
              <w:t xml:space="preserve">+ </w:t>
            </w:r>
            <w:proofErr w:type="spellStart"/>
            <w:r w:rsidRPr="00847EC5">
              <w:rPr>
                <w:rFonts w:ascii="Times New Roman" w:hAnsi="Times New Roman" w:cs="Times New Roman"/>
                <w:i/>
                <w:color w:val="000000" w:themeColor="text1"/>
                <w:sz w:val="22"/>
                <w:szCs w:val="22"/>
              </w:rPr>
              <w:t>T</w:t>
            </w:r>
            <w:r w:rsidRPr="00847EC5">
              <w:rPr>
                <w:rFonts w:ascii="Times New Roman" w:hAnsi="Times New Roman" w:cs="Times New Roman"/>
                <w:i/>
                <w:color w:val="000000" w:themeColor="text1"/>
                <w:sz w:val="22"/>
                <w:szCs w:val="22"/>
                <w:vertAlign w:val="subscript"/>
              </w:rPr>
              <w:t>range</w:t>
            </w:r>
            <w:proofErr w:type="spellEnd"/>
          </w:p>
        </w:tc>
        <w:tc>
          <w:tcPr>
            <w:tcW w:w="1122" w:type="dxa"/>
          </w:tcPr>
          <w:p w14:paraId="570810C3" w14:textId="46ED337F" w:rsidR="00D44E5C" w:rsidRPr="00847EC5" w:rsidRDefault="00D44E5C" w:rsidP="00D44E5C">
            <w:pPr>
              <w:jc w:val="center"/>
              <w:rPr>
                <w:rFonts w:ascii="Times New Roman" w:hAnsi="Times New Roman" w:cs="Times New Roman"/>
                <w:color w:val="000000" w:themeColor="text1"/>
                <w:sz w:val="22"/>
                <w:szCs w:val="22"/>
              </w:rPr>
            </w:pPr>
            <w:r w:rsidRPr="00847EC5">
              <w:rPr>
                <w:rFonts w:ascii="Times New Roman" w:hAnsi="Times New Roman" w:cs="Times New Roman"/>
                <w:color w:val="000000" w:themeColor="text1"/>
                <w:sz w:val="22"/>
                <w:szCs w:val="22"/>
              </w:rPr>
              <w:t>11</w:t>
            </w:r>
          </w:p>
        </w:tc>
        <w:tc>
          <w:tcPr>
            <w:tcW w:w="1122" w:type="dxa"/>
          </w:tcPr>
          <w:p w14:paraId="6B77FBC7" w14:textId="0D224FB8" w:rsidR="00D44E5C" w:rsidRPr="00847EC5" w:rsidRDefault="00D44E5C" w:rsidP="00D44E5C">
            <w:pPr>
              <w:jc w:val="center"/>
              <w:rPr>
                <w:rFonts w:ascii="Times New Roman" w:hAnsi="Times New Roman" w:cs="Times New Roman"/>
                <w:color w:val="000000" w:themeColor="text1"/>
                <w:sz w:val="22"/>
                <w:szCs w:val="22"/>
              </w:rPr>
            </w:pPr>
            <w:r w:rsidRPr="00847EC5">
              <w:rPr>
                <w:rFonts w:ascii="Times New Roman" w:hAnsi="Times New Roman" w:cs="Times New Roman"/>
                <w:color w:val="000000" w:themeColor="text1"/>
                <w:sz w:val="22"/>
                <w:szCs w:val="22"/>
              </w:rPr>
              <w:t>418.70</w:t>
            </w:r>
          </w:p>
        </w:tc>
        <w:tc>
          <w:tcPr>
            <w:tcW w:w="1122" w:type="dxa"/>
          </w:tcPr>
          <w:p w14:paraId="7502F38E" w14:textId="0A5B79B4" w:rsidR="00D44E5C" w:rsidRPr="00847EC5" w:rsidRDefault="00D44E5C" w:rsidP="00D44E5C">
            <w:pPr>
              <w:jc w:val="center"/>
              <w:rPr>
                <w:rFonts w:ascii="Times New Roman" w:hAnsi="Times New Roman" w:cs="Times New Roman"/>
                <w:color w:val="000000" w:themeColor="text1"/>
                <w:sz w:val="22"/>
                <w:szCs w:val="22"/>
              </w:rPr>
            </w:pPr>
            <w:r w:rsidRPr="00847EC5">
              <w:rPr>
                <w:rFonts w:ascii="Times New Roman" w:hAnsi="Times New Roman" w:cs="Times New Roman"/>
                <w:color w:val="000000" w:themeColor="text1"/>
                <w:sz w:val="22"/>
                <w:szCs w:val="22"/>
              </w:rPr>
              <w:t>11.11</w:t>
            </w:r>
          </w:p>
        </w:tc>
        <w:tc>
          <w:tcPr>
            <w:tcW w:w="1122" w:type="dxa"/>
          </w:tcPr>
          <w:p w14:paraId="0D468EF1" w14:textId="4DC50DA1" w:rsidR="00D44E5C" w:rsidRPr="00847EC5" w:rsidRDefault="00D44E5C" w:rsidP="00D44E5C">
            <w:pPr>
              <w:jc w:val="center"/>
              <w:rPr>
                <w:rFonts w:ascii="Times New Roman" w:hAnsi="Times New Roman" w:cs="Times New Roman"/>
                <w:color w:val="000000" w:themeColor="text1"/>
                <w:sz w:val="22"/>
                <w:szCs w:val="22"/>
              </w:rPr>
            </w:pPr>
            <w:r w:rsidRPr="00847EC5">
              <w:rPr>
                <w:rFonts w:ascii="Times New Roman" w:hAnsi="Times New Roman" w:cs="Times New Roman"/>
                <w:color w:val="000000" w:themeColor="text1"/>
                <w:sz w:val="22"/>
                <w:szCs w:val="22"/>
              </w:rPr>
              <w:t>0</w:t>
            </w:r>
          </w:p>
        </w:tc>
        <w:tc>
          <w:tcPr>
            <w:tcW w:w="1122" w:type="dxa"/>
          </w:tcPr>
          <w:p w14:paraId="66E66CDE" w14:textId="337B5D9A" w:rsidR="00D44E5C" w:rsidRPr="00847EC5" w:rsidRDefault="00D44E5C" w:rsidP="00D44E5C">
            <w:pPr>
              <w:jc w:val="center"/>
              <w:rPr>
                <w:rFonts w:ascii="Times New Roman" w:hAnsi="Times New Roman" w:cs="Times New Roman"/>
                <w:color w:val="000000" w:themeColor="text1"/>
                <w:sz w:val="22"/>
                <w:szCs w:val="22"/>
              </w:rPr>
            </w:pPr>
            <w:r w:rsidRPr="00847EC5">
              <w:rPr>
                <w:rFonts w:ascii="Times New Roman" w:hAnsi="Times New Roman" w:cs="Times New Roman"/>
                <w:color w:val="000000" w:themeColor="text1"/>
                <w:sz w:val="22"/>
                <w:szCs w:val="22"/>
              </w:rPr>
              <w:t>-198.13</w:t>
            </w:r>
          </w:p>
        </w:tc>
      </w:tr>
      <w:tr w:rsidR="00847EC5" w:rsidRPr="00847EC5" w14:paraId="63BC502F" w14:textId="77777777" w:rsidTr="00CC2E28">
        <w:tc>
          <w:tcPr>
            <w:tcW w:w="1550" w:type="dxa"/>
          </w:tcPr>
          <w:p w14:paraId="5578DFD7" w14:textId="77777777" w:rsidR="00D44E5C" w:rsidRPr="00847EC5" w:rsidRDefault="00D44E5C" w:rsidP="00D44E5C">
            <w:pPr>
              <w:spacing w:line="360" w:lineRule="auto"/>
              <w:rPr>
                <w:color w:val="000000" w:themeColor="text1"/>
                <w:sz w:val="22"/>
                <w:szCs w:val="22"/>
              </w:rPr>
            </w:pPr>
          </w:p>
        </w:tc>
        <w:tc>
          <w:tcPr>
            <w:tcW w:w="1393" w:type="dxa"/>
            <w:tcBorders>
              <w:left w:val="nil"/>
            </w:tcBorders>
          </w:tcPr>
          <w:p w14:paraId="1930268E" w14:textId="77777777" w:rsidR="00D44E5C" w:rsidRPr="00847EC5" w:rsidRDefault="00D44E5C" w:rsidP="00D44E5C">
            <w:pPr>
              <w:spacing w:line="360" w:lineRule="auto"/>
              <w:rPr>
                <w:color w:val="000000" w:themeColor="text1"/>
                <w:sz w:val="22"/>
                <w:szCs w:val="22"/>
              </w:rPr>
            </w:pPr>
          </w:p>
        </w:tc>
        <w:tc>
          <w:tcPr>
            <w:tcW w:w="4395" w:type="dxa"/>
          </w:tcPr>
          <w:p w14:paraId="6743DB31" w14:textId="77777777" w:rsidR="00D44E5C" w:rsidRPr="00847EC5" w:rsidRDefault="00D44E5C" w:rsidP="00D44E5C">
            <w:pPr>
              <w:spacing w:line="360" w:lineRule="auto"/>
              <w:rPr>
                <w:rFonts w:ascii="Times New Roman" w:hAnsi="Times New Roman" w:cs="Times New Roman"/>
                <w:color w:val="000000" w:themeColor="text1"/>
                <w:sz w:val="22"/>
                <w:szCs w:val="22"/>
              </w:rPr>
            </w:pPr>
            <w:r w:rsidRPr="00847EC5">
              <w:rPr>
                <w:rFonts w:ascii="Times New Roman" w:hAnsi="Times New Roman" w:cs="Times New Roman"/>
                <w:color w:val="000000" w:themeColor="text1"/>
                <w:sz w:val="22"/>
                <w:szCs w:val="22"/>
              </w:rPr>
              <w:t xml:space="preserve">log </w:t>
            </w:r>
            <w:r w:rsidRPr="00847EC5">
              <w:rPr>
                <w:rFonts w:ascii="Times New Roman" w:hAnsi="Times New Roman" w:cs="Times New Roman"/>
                <w:i/>
                <w:color w:val="000000" w:themeColor="text1"/>
                <w:sz w:val="22"/>
                <w:szCs w:val="22"/>
              </w:rPr>
              <w:t xml:space="preserve">SMR ~ </w:t>
            </w:r>
            <w:r w:rsidRPr="00847EC5">
              <w:rPr>
                <w:rFonts w:ascii="Times New Roman" w:hAnsi="Times New Roman" w:cs="Times New Roman"/>
                <w:color w:val="000000" w:themeColor="text1"/>
                <w:sz w:val="22"/>
                <w:szCs w:val="22"/>
              </w:rPr>
              <w:t>log</w:t>
            </w:r>
            <w:r w:rsidRPr="00847EC5">
              <w:rPr>
                <w:rFonts w:ascii="Times New Roman" w:hAnsi="Times New Roman" w:cs="Times New Roman"/>
                <w:i/>
                <w:color w:val="000000" w:themeColor="text1"/>
                <w:sz w:val="22"/>
                <w:szCs w:val="22"/>
              </w:rPr>
              <w:t xml:space="preserve"> M</w:t>
            </w:r>
            <w:r w:rsidRPr="00847EC5">
              <w:rPr>
                <w:rFonts w:ascii="Times New Roman" w:hAnsi="Times New Roman" w:cs="Times New Roman"/>
                <w:color w:val="000000" w:themeColor="text1"/>
                <w:sz w:val="22"/>
                <w:szCs w:val="22"/>
              </w:rPr>
              <w:t xml:space="preserve"> + </w:t>
            </w:r>
            <w:r w:rsidRPr="00847EC5">
              <w:rPr>
                <w:rFonts w:ascii="Times New Roman" w:hAnsi="Times New Roman" w:cs="Times New Roman"/>
                <w:i/>
                <w:color w:val="000000" w:themeColor="text1"/>
                <w:sz w:val="22"/>
                <w:szCs w:val="22"/>
              </w:rPr>
              <w:t>Taxa</w:t>
            </w:r>
            <w:r w:rsidRPr="00847EC5">
              <w:rPr>
                <w:rFonts w:ascii="Times New Roman" w:hAnsi="Times New Roman" w:cs="Times New Roman"/>
                <w:color w:val="000000" w:themeColor="text1"/>
                <w:sz w:val="22"/>
                <w:szCs w:val="22"/>
              </w:rPr>
              <w:t xml:space="preserve"> + </w:t>
            </w:r>
            <w:r w:rsidRPr="00847EC5">
              <w:rPr>
                <w:rFonts w:ascii="Times New Roman" w:hAnsi="Times New Roman" w:cs="Times New Roman"/>
                <w:i/>
                <w:color w:val="000000" w:themeColor="text1"/>
                <w:sz w:val="22"/>
                <w:szCs w:val="22"/>
              </w:rPr>
              <w:t>T</w:t>
            </w:r>
            <w:r w:rsidRPr="00847EC5">
              <w:rPr>
                <w:rFonts w:ascii="Times New Roman" w:hAnsi="Times New Roman" w:cs="Times New Roman"/>
                <w:i/>
                <w:color w:val="000000" w:themeColor="text1"/>
                <w:sz w:val="22"/>
                <w:szCs w:val="22"/>
                <w:vertAlign w:val="subscript"/>
              </w:rPr>
              <w:t xml:space="preserve">a </w:t>
            </w:r>
            <w:r w:rsidRPr="00847EC5">
              <w:rPr>
                <w:rFonts w:ascii="Times New Roman" w:hAnsi="Times New Roman" w:cs="Times New Roman"/>
                <w:i/>
                <w:color w:val="000000" w:themeColor="text1"/>
                <w:sz w:val="22"/>
                <w:szCs w:val="22"/>
              </w:rPr>
              <w:t xml:space="preserve">+ </w:t>
            </w:r>
            <w:proofErr w:type="spellStart"/>
            <w:r w:rsidRPr="00847EC5">
              <w:rPr>
                <w:rFonts w:ascii="Times New Roman" w:hAnsi="Times New Roman" w:cs="Times New Roman"/>
                <w:i/>
                <w:color w:val="000000" w:themeColor="text1"/>
                <w:sz w:val="22"/>
                <w:szCs w:val="22"/>
              </w:rPr>
              <w:t>T</w:t>
            </w:r>
            <w:r w:rsidRPr="00847EC5">
              <w:rPr>
                <w:rFonts w:ascii="Times New Roman" w:hAnsi="Times New Roman" w:cs="Times New Roman"/>
                <w:i/>
                <w:color w:val="000000" w:themeColor="text1"/>
                <w:sz w:val="22"/>
                <w:szCs w:val="22"/>
                <w:vertAlign w:val="subscript"/>
              </w:rPr>
              <w:t>range</w:t>
            </w:r>
            <w:proofErr w:type="spellEnd"/>
            <w:r w:rsidRPr="00847EC5">
              <w:rPr>
                <w:rFonts w:ascii="Times New Roman" w:hAnsi="Times New Roman" w:cs="Times New Roman"/>
                <w:i/>
                <w:color w:val="000000" w:themeColor="text1"/>
                <w:sz w:val="22"/>
                <w:szCs w:val="22"/>
                <w:vertAlign w:val="subscript"/>
              </w:rPr>
              <w:t xml:space="preserve"> </w:t>
            </w:r>
            <w:r w:rsidRPr="00847EC5">
              <w:rPr>
                <w:rFonts w:ascii="Times New Roman" w:hAnsi="Times New Roman" w:cs="Times New Roman"/>
                <w:color w:val="000000" w:themeColor="text1"/>
                <w:sz w:val="22"/>
                <w:szCs w:val="22"/>
              </w:rPr>
              <w:t xml:space="preserve">+ </w:t>
            </w:r>
            <w:proofErr w:type="spellStart"/>
            <w:r w:rsidRPr="00847EC5">
              <w:rPr>
                <w:rFonts w:ascii="Times New Roman" w:hAnsi="Times New Roman" w:cs="Times New Roman"/>
                <w:i/>
                <w:iCs/>
                <w:color w:val="000000" w:themeColor="text1"/>
                <w:sz w:val="22"/>
                <w:szCs w:val="22"/>
              </w:rPr>
              <w:t>DT</w:t>
            </w:r>
            <w:r w:rsidRPr="00847EC5">
              <w:rPr>
                <w:rFonts w:ascii="Times New Roman" w:hAnsi="Times New Roman" w:cs="Times New Roman"/>
                <w:i/>
                <w:iCs/>
                <w:color w:val="000000" w:themeColor="text1"/>
                <w:sz w:val="22"/>
                <w:szCs w:val="22"/>
                <w:vertAlign w:val="subscript"/>
              </w:rPr>
              <w:t>range</w:t>
            </w:r>
            <w:proofErr w:type="spellEnd"/>
          </w:p>
        </w:tc>
        <w:tc>
          <w:tcPr>
            <w:tcW w:w="1122" w:type="dxa"/>
          </w:tcPr>
          <w:p w14:paraId="313CDD30" w14:textId="2B58F7D2" w:rsidR="00D44E5C" w:rsidRPr="00847EC5" w:rsidRDefault="00D44E5C" w:rsidP="00D44E5C">
            <w:pPr>
              <w:jc w:val="center"/>
              <w:rPr>
                <w:rFonts w:ascii="Times New Roman" w:hAnsi="Times New Roman" w:cs="Times New Roman"/>
                <w:color w:val="000000" w:themeColor="text1"/>
                <w:sz w:val="22"/>
                <w:szCs w:val="22"/>
              </w:rPr>
            </w:pPr>
            <w:r w:rsidRPr="00847EC5">
              <w:rPr>
                <w:rFonts w:ascii="Times New Roman" w:hAnsi="Times New Roman" w:cs="Times New Roman"/>
                <w:color w:val="000000" w:themeColor="text1"/>
                <w:sz w:val="22"/>
                <w:szCs w:val="22"/>
              </w:rPr>
              <w:t>16</w:t>
            </w:r>
          </w:p>
        </w:tc>
        <w:tc>
          <w:tcPr>
            <w:tcW w:w="1122" w:type="dxa"/>
          </w:tcPr>
          <w:p w14:paraId="06FE53FB" w14:textId="09A7350D" w:rsidR="00D44E5C" w:rsidRPr="00847EC5" w:rsidRDefault="00D44E5C" w:rsidP="00D44E5C">
            <w:pPr>
              <w:jc w:val="center"/>
              <w:rPr>
                <w:rFonts w:ascii="Times New Roman" w:hAnsi="Times New Roman" w:cs="Times New Roman"/>
                <w:color w:val="000000" w:themeColor="text1"/>
                <w:sz w:val="22"/>
                <w:szCs w:val="22"/>
              </w:rPr>
            </w:pPr>
            <w:r w:rsidRPr="00847EC5">
              <w:rPr>
                <w:rFonts w:ascii="Times New Roman" w:hAnsi="Times New Roman" w:cs="Times New Roman"/>
                <w:color w:val="000000" w:themeColor="text1"/>
                <w:sz w:val="22"/>
                <w:szCs w:val="22"/>
              </w:rPr>
              <w:t>407.59</w:t>
            </w:r>
          </w:p>
        </w:tc>
        <w:tc>
          <w:tcPr>
            <w:tcW w:w="1122" w:type="dxa"/>
          </w:tcPr>
          <w:p w14:paraId="65E879FB" w14:textId="2C71ACD7" w:rsidR="00D44E5C" w:rsidRPr="00847EC5" w:rsidRDefault="00D44E5C" w:rsidP="00D44E5C">
            <w:pPr>
              <w:jc w:val="center"/>
              <w:rPr>
                <w:rFonts w:ascii="Times New Roman" w:hAnsi="Times New Roman" w:cs="Times New Roman"/>
                <w:color w:val="000000" w:themeColor="text1"/>
                <w:sz w:val="22"/>
                <w:szCs w:val="22"/>
              </w:rPr>
            </w:pPr>
            <w:r w:rsidRPr="00847EC5">
              <w:rPr>
                <w:rFonts w:ascii="Times New Roman" w:hAnsi="Times New Roman" w:cs="Times New Roman"/>
                <w:color w:val="000000" w:themeColor="text1"/>
                <w:sz w:val="22"/>
                <w:szCs w:val="22"/>
              </w:rPr>
              <w:t>0</w:t>
            </w:r>
          </w:p>
        </w:tc>
        <w:tc>
          <w:tcPr>
            <w:tcW w:w="1122" w:type="dxa"/>
          </w:tcPr>
          <w:p w14:paraId="229C7C0F" w14:textId="4E586559" w:rsidR="00D44E5C" w:rsidRPr="00847EC5" w:rsidRDefault="00D44E5C" w:rsidP="00D44E5C">
            <w:pPr>
              <w:jc w:val="center"/>
              <w:rPr>
                <w:rFonts w:ascii="Times New Roman" w:hAnsi="Times New Roman" w:cs="Times New Roman"/>
                <w:color w:val="000000" w:themeColor="text1"/>
                <w:sz w:val="22"/>
                <w:szCs w:val="22"/>
              </w:rPr>
            </w:pPr>
            <w:r w:rsidRPr="00847EC5">
              <w:rPr>
                <w:rFonts w:ascii="Times New Roman" w:hAnsi="Times New Roman" w:cs="Times New Roman"/>
                <w:color w:val="000000" w:themeColor="text1"/>
                <w:sz w:val="22"/>
                <w:szCs w:val="22"/>
              </w:rPr>
              <w:t>1</w:t>
            </w:r>
          </w:p>
        </w:tc>
        <w:tc>
          <w:tcPr>
            <w:tcW w:w="1122" w:type="dxa"/>
          </w:tcPr>
          <w:p w14:paraId="6850182C" w14:textId="7713EDA3" w:rsidR="00D44E5C" w:rsidRPr="00847EC5" w:rsidRDefault="00D44E5C" w:rsidP="00D44E5C">
            <w:pPr>
              <w:jc w:val="center"/>
              <w:rPr>
                <w:rFonts w:ascii="Times New Roman" w:hAnsi="Times New Roman" w:cs="Times New Roman"/>
                <w:color w:val="000000" w:themeColor="text1"/>
                <w:sz w:val="22"/>
                <w:szCs w:val="22"/>
              </w:rPr>
            </w:pPr>
            <w:r w:rsidRPr="00847EC5">
              <w:rPr>
                <w:rFonts w:ascii="Times New Roman" w:hAnsi="Times New Roman" w:cs="Times New Roman"/>
                <w:color w:val="000000" w:themeColor="text1"/>
                <w:sz w:val="22"/>
                <w:szCs w:val="22"/>
              </w:rPr>
              <w:t>-187.34</w:t>
            </w:r>
          </w:p>
        </w:tc>
      </w:tr>
      <w:tr w:rsidR="00847EC5" w:rsidRPr="00847EC5" w14:paraId="7D569C97" w14:textId="77777777" w:rsidTr="00CC2E28">
        <w:tc>
          <w:tcPr>
            <w:tcW w:w="1550" w:type="dxa"/>
          </w:tcPr>
          <w:p w14:paraId="4A5D131C" w14:textId="77777777" w:rsidR="00D44E5C" w:rsidRPr="00847EC5" w:rsidRDefault="00D44E5C" w:rsidP="00D44E5C">
            <w:pPr>
              <w:spacing w:line="360" w:lineRule="auto"/>
              <w:rPr>
                <w:color w:val="000000" w:themeColor="text1"/>
                <w:sz w:val="22"/>
                <w:szCs w:val="22"/>
              </w:rPr>
            </w:pPr>
            <w:r w:rsidRPr="00847EC5">
              <w:rPr>
                <w:rFonts w:ascii="Times New Roman" w:hAnsi="Times New Roman" w:cs="Times New Roman"/>
                <w:color w:val="000000" w:themeColor="text1"/>
                <w:sz w:val="22"/>
                <w:szCs w:val="22"/>
              </w:rPr>
              <w:t>Aquatic</w:t>
            </w:r>
          </w:p>
        </w:tc>
        <w:tc>
          <w:tcPr>
            <w:tcW w:w="1393" w:type="dxa"/>
            <w:tcBorders>
              <w:left w:val="nil"/>
            </w:tcBorders>
          </w:tcPr>
          <w:p w14:paraId="6FB2F28F" w14:textId="77777777" w:rsidR="00D44E5C" w:rsidRPr="00847EC5" w:rsidRDefault="00D44E5C" w:rsidP="00D44E5C">
            <w:pPr>
              <w:spacing w:line="360" w:lineRule="auto"/>
              <w:jc w:val="center"/>
              <w:rPr>
                <w:color w:val="000000" w:themeColor="text1"/>
                <w:sz w:val="22"/>
                <w:szCs w:val="22"/>
              </w:rPr>
            </w:pPr>
            <w:r w:rsidRPr="00847EC5">
              <w:rPr>
                <w:rFonts w:ascii="Times New Roman" w:hAnsi="Times New Roman" w:cs="Times New Roman"/>
                <w:color w:val="000000" w:themeColor="text1"/>
                <w:sz w:val="22"/>
                <w:szCs w:val="22"/>
              </w:rPr>
              <w:t>1</w:t>
            </w:r>
          </w:p>
        </w:tc>
        <w:tc>
          <w:tcPr>
            <w:tcW w:w="4395" w:type="dxa"/>
          </w:tcPr>
          <w:p w14:paraId="3F104C8A" w14:textId="77777777" w:rsidR="00D44E5C" w:rsidRPr="00847EC5" w:rsidRDefault="00D44E5C" w:rsidP="00D44E5C">
            <w:pPr>
              <w:spacing w:line="360" w:lineRule="auto"/>
              <w:rPr>
                <w:rFonts w:ascii="Times New Roman" w:eastAsia="Times New Roman" w:hAnsi="Times New Roman" w:cs="Times New Roman"/>
                <w:color w:val="000000" w:themeColor="text1"/>
                <w:sz w:val="22"/>
                <w:szCs w:val="22"/>
                <w:highlight w:val="yellow"/>
              </w:rPr>
            </w:pPr>
            <w:r w:rsidRPr="00847EC5">
              <w:rPr>
                <w:rFonts w:ascii="Times New Roman" w:hAnsi="Times New Roman" w:cs="Times New Roman"/>
                <w:color w:val="000000" w:themeColor="text1"/>
                <w:sz w:val="22"/>
                <w:szCs w:val="22"/>
              </w:rPr>
              <w:t xml:space="preserve">log </w:t>
            </w:r>
            <w:r w:rsidRPr="00847EC5">
              <w:rPr>
                <w:rFonts w:ascii="Times New Roman" w:hAnsi="Times New Roman" w:cs="Times New Roman"/>
                <w:i/>
                <w:color w:val="000000" w:themeColor="text1"/>
                <w:sz w:val="22"/>
                <w:szCs w:val="22"/>
              </w:rPr>
              <w:t xml:space="preserve">SMR ~ </w:t>
            </w:r>
            <w:r w:rsidRPr="00847EC5">
              <w:rPr>
                <w:rFonts w:ascii="Times New Roman" w:hAnsi="Times New Roman" w:cs="Times New Roman"/>
                <w:color w:val="000000" w:themeColor="text1"/>
                <w:sz w:val="22"/>
                <w:szCs w:val="22"/>
              </w:rPr>
              <w:t>log</w:t>
            </w:r>
            <w:r w:rsidRPr="00847EC5">
              <w:rPr>
                <w:rFonts w:ascii="Times New Roman" w:hAnsi="Times New Roman" w:cs="Times New Roman"/>
                <w:i/>
                <w:color w:val="000000" w:themeColor="text1"/>
                <w:sz w:val="22"/>
                <w:szCs w:val="22"/>
              </w:rPr>
              <w:t xml:space="preserve"> M</w:t>
            </w:r>
            <w:r w:rsidRPr="00847EC5">
              <w:rPr>
                <w:rFonts w:ascii="Times New Roman" w:hAnsi="Times New Roman" w:cs="Times New Roman"/>
                <w:color w:val="000000" w:themeColor="text1"/>
                <w:sz w:val="22"/>
                <w:szCs w:val="22"/>
              </w:rPr>
              <w:t xml:space="preserve"> + </w:t>
            </w:r>
            <w:r w:rsidRPr="00847EC5">
              <w:rPr>
                <w:rFonts w:ascii="Times New Roman" w:hAnsi="Times New Roman" w:cs="Times New Roman"/>
                <w:i/>
                <w:color w:val="000000" w:themeColor="text1"/>
                <w:sz w:val="22"/>
                <w:szCs w:val="22"/>
              </w:rPr>
              <w:t>Taxa</w:t>
            </w:r>
            <w:r w:rsidRPr="00847EC5">
              <w:rPr>
                <w:rFonts w:ascii="Times New Roman" w:hAnsi="Times New Roman" w:cs="Times New Roman"/>
                <w:color w:val="000000" w:themeColor="text1"/>
                <w:sz w:val="22"/>
                <w:szCs w:val="22"/>
              </w:rPr>
              <w:t xml:space="preserve"> + </w:t>
            </w:r>
            <w:r w:rsidRPr="00847EC5">
              <w:rPr>
                <w:rFonts w:ascii="Times New Roman" w:hAnsi="Times New Roman" w:cs="Times New Roman"/>
                <w:i/>
                <w:color w:val="000000" w:themeColor="text1"/>
                <w:sz w:val="22"/>
                <w:szCs w:val="22"/>
              </w:rPr>
              <w:t>T</w:t>
            </w:r>
            <w:r w:rsidRPr="00847EC5">
              <w:rPr>
                <w:rFonts w:ascii="Times New Roman" w:hAnsi="Times New Roman" w:cs="Times New Roman"/>
                <w:i/>
                <w:color w:val="000000" w:themeColor="text1"/>
                <w:sz w:val="22"/>
                <w:szCs w:val="22"/>
                <w:vertAlign w:val="subscript"/>
              </w:rPr>
              <w:t xml:space="preserve">a </w:t>
            </w:r>
            <w:r w:rsidRPr="00847EC5">
              <w:rPr>
                <w:rFonts w:ascii="Times New Roman" w:hAnsi="Times New Roman" w:cs="Times New Roman"/>
                <w:i/>
                <w:color w:val="000000" w:themeColor="text1"/>
                <w:sz w:val="22"/>
                <w:szCs w:val="22"/>
              </w:rPr>
              <w:t xml:space="preserve">+ </w:t>
            </w:r>
            <w:proofErr w:type="spellStart"/>
            <w:r w:rsidRPr="00847EC5">
              <w:rPr>
                <w:rFonts w:ascii="Times New Roman" w:hAnsi="Times New Roman" w:cs="Times New Roman"/>
                <w:i/>
                <w:color w:val="000000" w:themeColor="text1"/>
                <w:sz w:val="22"/>
                <w:szCs w:val="22"/>
              </w:rPr>
              <w:t>T</w:t>
            </w:r>
            <w:r w:rsidRPr="00847EC5">
              <w:rPr>
                <w:rFonts w:ascii="Times New Roman" w:hAnsi="Times New Roman" w:cs="Times New Roman"/>
                <w:i/>
                <w:color w:val="000000" w:themeColor="text1"/>
                <w:sz w:val="22"/>
                <w:szCs w:val="22"/>
                <w:vertAlign w:val="subscript"/>
              </w:rPr>
              <w:t>range</w:t>
            </w:r>
            <w:proofErr w:type="spellEnd"/>
          </w:p>
        </w:tc>
        <w:tc>
          <w:tcPr>
            <w:tcW w:w="1122" w:type="dxa"/>
          </w:tcPr>
          <w:p w14:paraId="6F5515E2" w14:textId="0C4B1697" w:rsidR="00D44E5C" w:rsidRPr="00847EC5" w:rsidRDefault="00D44E5C" w:rsidP="00D44E5C">
            <w:pPr>
              <w:jc w:val="center"/>
              <w:rPr>
                <w:rFonts w:ascii="Times New Roman" w:hAnsi="Times New Roman" w:cs="Times New Roman"/>
                <w:color w:val="000000" w:themeColor="text1"/>
                <w:sz w:val="22"/>
                <w:szCs w:val="22"/>
                <w:highlight w:val="yellow"/>
              </w:rPr>
            </w:pPr>
            <w:r w:rsidRPr="00847EC5">
              <w:rPr>
                <w:rFonts w:ascii="Times New Roman" w:hAnsi="Times New Roman" w:cs="Times New Roman"/>
                <w:color w:val="000000" w:themeColor="text1"/>
                <w:sz w:val="22"/>
                <w:szCs w:val="22"/>
              </w:rPr>
              <w:t>12</w:t>
            </w:r>
          </w:p>
        </w:tc>
        <w:tc>
          <w:tcPr>
            <w:tcW w:w="1122" w:type="dxa"/>
          </w:tcPr>
          <w:p w14:paraId="2E357172" w14:textId="344907AF" w:rsidR="00D44E5C" w:rsidRPr="00847EC5" w:rsidRDefault="00D44E5C" w:rsidP="00D44E5C">
            <w:pPr>
              <w:jc w:val="center"/>
              <w:rPr>
                <w:rFonts w:ascii="Times New Roman" w:hAnsi="Times New Roman" w:cs="Times New Roman"/>
                <w:color w:val="000000" w:themeColor="text1"/>
                <w:sz w:val="22"/>
                <w:szCs w:val="22"/>
                <w:highlight w:val="yellow"/>
              </w:rPr>
            </w:pPr>
            <w:r w:rsidRPr="00847EC5">
              <w:rPr>
                <w:rFonts w:ascii="Times New Roman" w:hAnsi="Times New Roman" w:cs="Times New Roman"/>
                <w:color w:val="000000" w:themeColor="text1"/>
                <w:sz w:val="22"/>
                <w:szCs w:val="22"/>
              </w:rPr>
              <w:t>542.22</w:t>
            </w:r>
          </w:p>
        </w:tc>
        <w:tc>
          <w:tcPr>
            <w:tcW w:w="1122" w:type="dxa"/>
          </w:tcPr>
          <w:p w14:paraId="534DDD15" w14:textId="73159789" w:rsidR="00D44E5C" w:rsidRPr="00847EC5" w:rsidRDefault="00D44E5C" w:rsidP="00D44E5C">
            <w:pPr>
              <w:jc w:val="center"/>
              <w:rPr>
                <w:rFonts w:ascii="Times New Roman" w:hAnsi="Times New Roman" w:cs="Times New Roman"/>
                <w:color w:val="000000" w:themeColor="text1"/>
                <w:sz w:val="22"/>
                <w:szCs w:val="22"/>
                <w:highlight w:val="yellow"/>
              </w:rPr>
            </w:pPr>
            <w:r w:rsidRPr="00847EC5">
              <w:rPr>
                <w:rFonts w:ascii="Times New Roman" w:hAnsi="Times New Roman" w:cs="Times New Roman"/>
                <w:color w:val="000000" w:themeColor="text1"/>
                <w:sz w:val="22"/>
                <w:szCs w:val="22"/>
              </w:rPr>
              <w:t>58.01</w:t>
            </w:r>
          </w:p>
        </w:tc>
        <w:tc>
          <w:tcPr>
            <w:tcW w:w="1122" w:type="dxa"/>
          </w:tcPr>
          <w:p w14:paraId="6D275115" w14:textId="6240E596" w:rsidR="00D44E5C" w:rsidRPr="00847EC5" w:rsidRDefault="00D44E5C" w:rsidP="00D44E5C">
            <w:pPr>
              <w:jc w:val="center"/>
              <w:rPr>
                <w:rFonts w:ascii="Times New Roman" w:hAnsi="Times New Roman" w:cs="Times New Roman"/>
                <w:color w:val="000000" w:themeColor="text1"/>
                <w:sz w:val="22"/>
                <w:szCs w:val="22"/>
                <w:highlight w:val="yellow"/>
              </w:rPr>
            </w:pPr>
            <w:r w:rsidRPr="00847EC5">
              <w:rPr>
                <w:rFonts w:ascii="Times New Roman" w:hAnsi="Times New Roman" w:cs="Times New Roman"/>
                <w:color w:val="000000" w:themeColor="text1"/>
                <w:sz w:val="22"/>
                <w:szCs w:val="22"/>
              </w:rPr>
              <w:t>0</w:t>
            </w:r>
          </w:p>
        </w:tc>
        <w:tc>
          <w:tcPr>
            <w:tcW w:w="1122" w:type="dxa"/>
          </w:tcPr>
          <w:p w14:paraId="185E8665" w14:textId="218DDB79" w:rsidR="00D44E5C" w:rsidRPr="00847EC5" w:rsidRDefault="00D44E5C" w:rsidP="00D44E5C">
            <w:pPr>
              <w:jc w:val="center"/>
              <w:rPr>
                <w:rFonts w:ascii="Times New Roman" w:hAnsi="Times New Roman" w:cs="Times New Roman"/>
                <w:color w:val="000000" w:themeColor="text1"/>
                <w:sz w:val="22"/>
                <w:szCs w:val="22"/>
                <w:highlight w:val="yellow"/>
              </w:rPr>
            </w:pPr>
            <w:r w:rsidRPr="00847EC5">
              <w:rPr>
                <w:rFonts w:ascii="Times New Roman" w:hAnsi="Times New Roman" w:cs="Times New Roman"/>
                <w:color w:val="000000" w:themeColor="text1"/>
                <w:sz w:val="22"/>
                <w:szCs w:val="22"/>
              </w:rPr>
              <w:t>-258.82</w:t>
            </w:r>
          </w:p>
        </w:tc>
      </w:tr>
      <w:tr w:rsidR="00847EC5" w:rsidRPr="00847EC5" w14:paraId="0E50CBCB" w14:textId="77777777" w:rsidTr="00CC2E28">
        <w:tc>
          <w:tcPr>
            <w:tcW w:w="1550" w:type="dxa"/>
          </w:tcPr>
          <w:p w14:paraId="7EC24D21" w14:textId="77777777" w:rsidR="00D44E5C" w:rsidRPr="00847EC5" w:rsidRDefault="00D44E5C" w:rsidP="00D44E5C">
            <w:pPr>
              <w:spacing w:line="360" w:lineRule="auto"/>
              <w:rPr>
                <w:color w:val="000000" w:themeColor="text1"/>
                <w:sz w:val="22"/>
                <w:szCs w:val="22"/>
              </w:rPr>
            </w:pPr>
            <w:r w:rsidRPr="00847EC5">
              <w:rPr>
                <w:rFonts w:ascii="Times New Roman" w:hAnsi="Times New Roman" w:cs="Times New Roman"/>
                <w:i/>
                <w:iCs/>
                <w:color w:val="000000" w:themeColor="text1"/>
                <w:sz w:val="22"/>
                <w:szCs w:val="22"/>
              </w:rPr>
              <w:t xml:space="preserve">n </w:t>
            </w:r>
            <w:r w:rsidRPr="00847EC5">
              <w:rPr>
                <w:rFonts w:ascii="Times New Roman" w:hAnsi="Times New Roman" w:cs="Times New Roman"/>
                <w:color w:val="000000" w:themeColor="text1"/>
                <w:sz w:val="22"/>
                <w:szCs w:val="22"/>
              </w:rPr>
              <w:t>= 544</w:t>
            </w:r>
          </w:p>
        </w:tc>
        <w:tc>
          <w:tcPr>
            <w:tcW w:w="1393" w:type="dxa"/>
            <w:tcBorders>
              <w:left w:val="nil"/>
            </w:tcBorders>
          </w:tcPr>
          <w:p w14:paraId="7F15E9FD" w14:textId="77777777" w:rsidR="00D44E5C" w:rsidRPr="00847EC5" w:rsidRDefault="00D44E5C" w:rsidP="00D44E5C">
            <w:pPr>
              <w:spacing w:line="360" w:lineRule="auto"/>
              <w:rPr>
                <w:color w:val="000000" w:themeColor="text1"/>
                <w:sz w:val="22"/>
                <w:szCs w:val="22"/>
              </w:rPr>
            </w:pPr>
          </w:p>
        </w:tc>
        <w:tc>
          <w:tcPr>
            <w:tcW w:w="4395" w:type="dxa"/>
          </w:tcPr>
          <w:p w14:paraId="06BE8A9F" w14:textId="77777777" w:rsidR="00D44E5C" w:rsidRPr="00847EC5" w:rsidRDefault="00D44E5C" w:rsidP="00D44E5C">
            <w:pPr>
              <w:spacing w:line="360" w:lineRule="auto"/>
              <w:rPr>
                <w:rFonts w:ascii="Times New Roman" w:hAnsi="Times New Roman" w:cs="Times New Roman"/>
                <w:color w:val="000000" w:themeColor="text1"/>
                <w:sz w:val="22"/>
                <w:szCs w:val="22"/>
              </w:rPr>
            </w:pPr>
            <w:r w:rsidRPr="00847EC5">
              <w:rPr>
                <w:rFonts w:ascii="Times New Roman" w:hAnsi="Times New Roman" w:cs="Times New Roman"/>
                <w:color w:val="000000" w:themeColor="text1"/>
                <w:sz w:val="22"/>
                <w:szCs w:val="22"/>
              </w:rPr>
              <w:t xml:space="preserve">log </w:t>
            </w:r>
            <w:r w:rsidRPr="00847EC5">
              <w:rPr>
                <w:rFonts w:ascii="Times New Roman" w:hAnsi="Times New Roman" w:cs="Times New Roman"/>
                <w:i/>
                <w:color w:val="000000" w:themeColor="text1"/>
                <w:sz w:val="22"/>
                <w:szCs w:val="22"/>
              </w:rPr>
              <w:t xml:space="preserve">SMR ~ </w:t>
            </w:r>
            <w:r w:rsidRPr="00847EC5">
              <w:rPr>
                <w:rFonts w:ascii="Times New Roman" w:hAnsi="Times New Roman" w:cs="Times New Roman"/>
                <w:color w:val="000000" w:themeColor="text1"/>
                <w:sz w:val="22"/>
                <w:szCs w:val="22"/>
              </w:rPr>
              <w:t>log</w:t>
            </w:r>
            <w:r w:rsidRPr="00847EC5">
              <w:rPr>
                <w:rFonts w:ascii="Times New Roman" w:hAnsi="Times New Roman" w:cs="Times New Roman"/>
                <w:i/>
                <w:color w:val="000000" w:themeColor="text1"/>
                <w:sz w:val="22"/>
                <w:szCs w:val="22"/>
              </w:rPr>
              <w:t xml:space="preserve"> M</w:t>
            </w:r>
            <w:r w:rsidRPr="00847EC5">
              <w:rPr>
                <w:rFonts w:ascii="Times New Roman" w:hAnsi="Times New Roman" w:cs="Times New Roman"/>
                <w:color w:val="000000" w:themeColor="text1"/>
                <w:sz w:val="22"/>
                <w:szCs w:val="22"/>
              </w:rPr>
              <w:t xml:space="preserve"> + </w:t>
            </w:r>
            <w:r w:rsidRPr="00847EC5">
              <w:rPr>
                <w:rFonts w:ascii="Times New Roman" w:hAnsi="Times New Roman" w:cs="Times New Roman"/>
                <w:i/>
                <w:color w:val="000000" w:themeColor="text1"/>
                <w:sz w:val="22"/>
                <w:szCs w:val="22"/>
              </w:rPr>
              <w:t>Taxa</w:t>
            </w:r>
            <w:r w:rsidRPr="00847EC5">
              <w:rPr>
                <w:rFonts w:ascii="Times New Roman" w:hAnsi="Times New Roman" w:cs="Times New Roman"/>
                <w:color w:val="000000" w:themeColor="text1"/>
                <w:sz w:val="22"/>
                <w:szCs w:val="22"/>
              </w:rPr>
              <w:t xml:space="preserve"> + </w:t>
            </w:r>
            <w:r w:rsidRPr="00847EC5">
              <w:rPr>
                <w:rFonts w:ascii="Times New Roman" w:hAnsi="Times New Roman" w:cs="Times New Roman"/>
                <w:i/>
                <w:color w:val="000000" w:themeColor="text1"/>
                <w:sz w:val="22"/>
                <w:szCs w:val="22"/>
              </w:rPr>
              <w:t>T</w:t>
            </w:r>
            <w:r w:rsidRPr="00847EC5">
              <w:rPr>
                <w:rFonts w:ascii="Times New Roman" w:hAnsi="Times New Roman" w:cs="Times New Roman"/>
                <w:i/>
                <w:color w:val="000000" w:themeColor="text1"/>
                <w:sz w:val="22"/>
                <w:szCs w:val="22"/>
                <w:vertAlign w:val="subscript"/>
              </w:rPr>
              <w:t xml:space="preserve">a </w:t>
            </w:r>
            <w:r w:rsidRPr="00847EC5">
              <w:rPr>
                <w:rFonts w:ascii="Times New Roman" w:hAnsi="Times New Roman" w:cs="Times New Roman"/>
                <w:color w:val="000000" w:themeColor="text1"/>
                <w:sz w:val="22"/>
                <w:szCs w:val="22"/>
              </w:rPr>
              <w:t xml:space="preserve">+ </w:t>
            </w:r>
            <w:proofErr w:type="spellStart"/>
            <w:r w:rsidRPr="00847EC5">
              <w:rPr>
                <w:rFonts w:ascii="Times New Roman" w:hAnsi="Times New Roman" w:cs="Times New Roman"/>
                <w:i/>
                <w:color w:val="000000" w:themeColor="text1"/>
                <w:sz w:val="22"/>
                <w:szCs w:val="22"/>
              </w:rPr>
              <w:t>T</w:t>
            </w:r>
            <w:r w:rsidRPr="00847EC5">
              <w:rPr>
                <w:rFonts w:ascii="Times New Roman" w:hAnsi="Times New Roman" w:cs="Times New Roman"/>
                <w:i/>
                <w:color w:val="000000" w:themeColor="text1"/>
                <w:sz w:val="22"/>
                <w:szCs w:val="22"/>
                <w:vertAlign w:val="subscript"/>
              </w:rPr>
              <w:t>range</w:t>
            </w:r>
            <w:proofErr w:type="spellEnd"/>
            <w:r w:rsidRPr="00847EC5">
              <w:rPr>
                <w:rFonts w:ascii="Times New Roman" w:hAnsi="Times New Roman" w:cs="Times New Roman"/>
                <w:i/>
                <w:color w:val="000000" w:themeColor="text1"/>
                <w:sz w:val="22"/>
                <w:szCs w:val="22"/>
              </w:rPr>
              <w:t xml:space="preserve"> + </w:t>
            </w:r>
            <w:proofErr w:type="spellStart"/>
            <w:r w:rsidRPr="00847EC5">
              <w:rPr>
                <w:rFonts w:ascii="Times New Roman" w:hAnsi="Times New Roman" w:cs="Times New Roman"/>
                <w:i/>
                <w:color w:val="000000" w:themeColor="text1"/>
                <w:sz w:val="22"/>
                <w:szCs w:val="22"/>
              </w:rPr>
              <w:t>T</w:t>
            </w:r>
            <w:r w:rsidRPr="00847EC5">
              <w:rPr>
                <w:rFonts w:ascii="Times New Roman" w:hAnsi="Times New Roman" w:cs="Times New Roman"/>
                <w:i/>
                <w:color w:val="000000" w:themeColor="text1"/>
                <w:sz w:val="22"/>
                <w:szCs w:val="22"/>
                <w:vertAlign w:val="subscript"/>
              </w:rPr>
              <w:t>mean</w:t>
            </w:r>
            <w:proofErr w:type="spellEnd"/>
          </w:p>
        </w:tc>
        <w:tc>
          <w:tcPr>
            <w:tcW w:w="1122" w:type="dxa"/>
          </w:tcPr>
          <w:p w14:paraId="56D8A50A" w14:textId="011B86B5" w:rsidR="00D44E5C" w:rsidRPr="00847EC5" w:rsidRDefault="00D44E5C" w:rsidP="00D44E5C">
            <w:pPr>
              <w:jc w:val="center"/>
              <w:rPr>
                <w:rFonts w:ascii="Times New Roman" w:hAnsi="Times New Roman" w:cs="Times New Roman"/>
                <w:color w:val="000000" w:themeColor="text1"/>
                <w:sz w:val="22"/>
                <w:szCs w:val="22"/>
                <w:highlight w:val="yellow"/>
              </w:rPr>
            </w:pPr>
            <w:r w:rsidRPr="00847EC5">
              <w:rPr>
                <w:rFonts w:ascii="Times New Roman" w:hAnsi="Times New Roman" w:cs="Times New Roman"/>
                <w:color w:val="000000" w:themeColor="text1"/>
                <w:sz w:val="22"/>
                <w:szCs w:val="22"/>
              </w:rPr>
              <w:t>17</w:t>
            </w:r>
          </w:p>
        </w:tc>
        <w:tc>
          <w:tcPr>
            <w:tcW w:w="1122" w:type="dxa"/>
          </w:tcPr>
          <w:p w14:paraId="50406213" w14:textId="0BEB0BCD" w:rsidR="00D44E5C" w:rsidRPr="00847EC5" w:rsidRDefault="00D44E5C" w:rsidP="00D44E5C">
            <w:pPr>
              <w:jc w:val="center"/>
              <w:rPr>
                <w:rFonts w:ascii="Times New Roman" w:hAnsi="Times New Roman" w:cs="Times New Roman"/>
                <w:color w:val="000000" w:themeColor="text1"/>
                <w:sz w:val="22"/>
                <w:szCs w:val="22"/>
                <w:highlight w:val="yellow"/>
              </w:rPr>
            </w:pPr>
            <w:r w:rsidRPr="00847EC5">
              <w:rPr>
                <w:rFonts w:ascii="Times New Roman" w:hAnsi="Times New Roman" w:cs="Times New Roman"/>
                <w:color w:val="000000" w:themeColor="text1"/>
                <w:sz w:val="22"/>
                <w:szCs w:val="22"/>
              </w:rPr>
              <w:t>484.21</w:t>
            </w:r>
          </w:p>
        </w:tc>
        <w:tc>
          <w:tcPr>
            <w:tcW w:w="1122" w:type="dxa"/>
          </w:tcPr>
          <w:p w14:paraId="50FF4CE4" w14:textId="03994CFC" w:rsidR="00D44E5C" w:rsidRPr="00847EC5" w:rsidRDefault="00D44E5C" w:rsidP="00D44E5C">
            <w:pPr>
              <w:jc w:val="center"/>
              <w:rPr>
                <w:rFonts w:ascii="Times New Roman" w:hAnsi="Times New Roman" w:cs="Times New Roman"/>
                <w:color w:val="000000" w:themeColor="text1"/>
                <w:sz w:val="22"/>
                <w:szCs w:val="22"/>
                <w:highlight w:val="yellow"/>
              </w:rPr>
            </w:pPr>
            <w:r w:rsidRPr="00847EC5">
              <w:rPr>
                <w:rFonts w:ascii="Times New Roman" w:hAnsi="Times New Roman" w:cs="Times New Roman"/>
                <w:color w:val="000000" w:themeColor="text1"/>
                <w:sz w:val="22"/>
                <w:szCs w:val="22"/>
              </w:rPr>
              <w:t>0</w:t>
            </w:r>
          </w:p>
        </w:tc>
        <w:tc>
          <w:tcPr>
            <w:tcW w:w="1122" w:type="dxa"/>
          </w:tcPr>
          <w:p w14:paraId="6D35A66F" w14:textId="2CB113EF" w:rsidR="00D44E5C" w:rsidRPr="00847EC5" w:rsidRDefault="00D44E5C" w:rsidP="00D44E5C">
            <w:pPr>
              <w:jc w:val="center"/>
              <w:rPr>
                <w:rFonts w:ascii="Times New Roman" w:hAnsi="Times New Roman" w:cs="Times New Roman"/>
                <w:color w:val="000000" w:themeColor="text1"/>
                <w:sz w:val="22"/>
                <w:szCs w:val="22"/>
                <w:highlight w:val="yellow"/>
              </w:rPr>
            </w:pPr>
            <w:r w:rsidRPr="00847EC5">
              <w:rPr>
                <w:rFonts w:ascii="Times New Roman" w:hAnsi="Times New Roman" w:cs="Times New Roman"/>
                <w:color w:val="000000" w:themeColor="text1"/>
                <w:sz w:val="22"/>
                <w:szCs w:val="22"/>
              </w:rPr>
              <w:t>1</w:t>
            </w:r>
          </w:p>
        </w:tc>
        <w:tc>
          <w:tcPr>
            <w:tcW w:w="1122" w:type="dxa"/>
          </w:tcPr>
          <w:p w14:paraId="3E3EE7D6" w14:textId="313C39AB" w:rsidR="00D44E5C" w:rsidRPr="00847EC5" w:rsidRDefault="00D44E5C" w:rsidP="00D44E5C">
            <w:pPr>
              <w:jc w:val="center"/>
              <w:rPr>
                <w:rFonts w:ascii="Times New Roman" w:hAnsi="Times New Roman" w:cs="Times New Roman"/>
                <w:color w:val="000000" w:themeColor="text1"/>
                <w:sz w:val="22"/>
                <w:szCs w:val="22"/>
                <w:highlight w:val="yellow"/>
              </w:rPr>
            </w:pPr>
            <w:r w:rsidRPr="00847EC5">
              <w:rPr>
                <w:rFonts w:ascii="Times New Roman" w:hAnsi="Times New Roman" w:cs="Times New Roman"/>
                <w:color w:val="000000" w:themeColor="text1"/>
                <w:sz w:val="22"/>
                <w:szCs w:val="22"/>
              </w:rPr>
              <w:t>-224.52</w:t>
            </w:r>
          </w:p>
        </w:tc>
      </w:tr>
      <w:tr w:rsidR="00847EC5" w:rsidRPr="00847EC5" w14:paraId="42C9F8DD" w14:textId="77777777" w:rsidTr="00CC2E28">
        <w:tc>
          <w:tcPr>
            <w:tcW w:w="1550" w:type="dxa"/>
          </w:tcPr>
          <w:p w14:paraId="4CA6F66C" w14:textId="77777777" w:rsidR="00D44E5C" w:rsidRPr="00847EC5" w:rsidRDefault="00D44E5C" w:rsidP="00D44E5C">
            <w:pPr>
              <w:spacing w:line="360" w:lineRule="auto"/>
              <w:rPr>
                <w:rFonts w:ascii="Times New Roman" w:hAnsi="Times New Roman" w:cs="Times New Roman"/>
                <w:i/>
                <w:iCs/>
                <w:color w:val="000000" w:themeColor="text1"/>
                <w:sz w:val="22"/>
                <w:szCs w:val="22"/>
              </w:rPr>
            </w:pPr>
          </w:p>
        </w:tc>
        <w:tc>
          <w:tcPr>
            <w:tcW w:w="1393" w:type="dxa"/>
            <w:tcBorders>
              <w:left w:val="nil"/>
            </w:tcBorders>
          </w:tcPr>
          <w:p w14:paraId="3C48789B" w14:textId="77777777" w:rsidR="00D44E5C" w:rsidRPr="00847EC5" w:rsidRDefault="00D44E5C" w:rsidP="00D44E5C">
            <w:pPr>
              <w:spacing w:line="360" w:lineRule="auto"/>
              <w:jc w:val="center"/>
              <w:rPr>
                <w:color w:val="000000" w:themeColor="text1"/>
                <w:sz w:val="22"/>
                <w:szCs w:val="22"/>
              </w:rPr>
            </w:pPr>
            <w:r w:rsidRPr="00847EC5">
              <w:rPr>
                <w:rFonts w:ascii="Times New Roman" w:hAnsi="Times New Roman" w:cs="Times New Roman"/>
                <w:color w:val="000000" w:themeColor="text1"/>
                <w:sz w:val="22"/>
                <w:szCs w:val="22"/>
              </w:rPr>
              <w:t>4</w:t>
            </w:r>
          </w:p>
        </w:tc>
        <w:tc>
          <w:tcPr>
            <w:tcW w:w="4395" w:type="dxa"/>
          </w:tcPr>
          <w:p w14:paraId="4347B750" w14:textId="77777777" w:rsidR="00D44E5C" w:rsidRPr="00847EC5" w:rsidRDefault="00D44E5C" w:rsidP="00D44E5C">
            <w:pPr>
              <w:spacing w:line="360" w:lineRule="auto"/>
              <w:rPr>
                <w:rFonts w:ascii="Times New Roman" w:eastAsia="Times New Roman" w:hAnsi="Times New Roman" w:cs="Times New Roman"/>
                <w:color w:val="000000" w:themeColor="text1"/>
                <w:sz w:val="22"/>
                <w:szCs w:val="22"/>
                <w:highlight w:val="yellow"/>
              </w:rPr>
            </w:pPr>
            <w:r w:rsidRPr="00847EC5">
              <w:rPr>
                <w:rFonts w:ascii="Times New Roman" w:hAnsi="Times New Roman" w:cs="Times New Roman"/>
                <w:color w:val="000000" w:themeColor="text1"/>
                <w:sz w:val="22"/>
                <w:szCs w:val="22"/>
              </w:rPr>
              <w:t xml:space="preserve">log </w:t>
            </w:r>
            <w:r w:rsidRPr="00847EC5">
              <w:rPr>
                <w:rFonts w:ascii="Times New Roman" w:hAnsi="Times New Roman" w:cs="Times New Roman"/>
                <w:i/>
                <w:color w:val="000000" w:themeColor="text1"/>
                <w:sz w:val="22"/>
                <w:szCs w:val="22"/>
              </w:rPr>
              <w:t xml:space="preserve">SMR ~ </w:t>
            </w:r>
            <w:r w:rsidRPr="00847EC5">
              <w:rPr>
                <w:rFonts w:ascii="Times New Roman" w:hAnsi="Times New Roman" w:cs="Times New Roman"/>
                <w:color w:val="000000" w:themeColor="text1"/>
                <w:sz w:val="22"/>
                <w:szCs w:val="22"/>
              </w:rPr>
              <w:t>log</w:t>
            </w:r>
            <w:r w:rsidRPr="00847EC5">
              <w:rPr>
                <w:rFonts w:ascii="Times New Roman" w:hAnsi="Times New Roman" w:cs="Times New Roman"/>
                <w:i/>
                <w:color w:val="000000" w:themeColor="text1"/>
                <w:sz w:val="22"/>
                <w:szCs w:val="22"/>
              </w:rPr>
              <w:t xml:space="preserve"> M</w:t>
            </w:r>
            <w:r w:rsidRPr="00847EC5">
              <w:rPr>
                <w:rFonts w:ascii="Times New Roman" w:hAnsi="Times New Roman" w:cs="Times New Roman"/>
                <w:color w:val="000000" w:themeColor="text1"/>
                <w:sz w:val="22"/>
                <w:szCs w:val="22"/>
              </w:rPr>
              <w:t xml:space="preserve"> + </w:t>
            </w:r>
            <w:r w:rsidRPr="00847EC5">
              <w:rPr>
                <w:rFonts w:ascii="Times New Roman" w:hAnsi="Times New Roman" w:cs="Times New Roman"/>
                <w:i/>
                <w:color w:val="000000" w:themeColor="text1"/>
                <w:sz w:val="22"/>
                <w:szCs w:val="22"/>
              </w:rPr>
              <w:t>Taxa</w:t>
            </w:r>
            <w:r w:rsidRPr="00847EC5">
              <w:rPr>
                <w:rFonts w:ascii="Times New Roman" w:hAnsi="Times New Roman" w:cs="Times New Roman"/>
                <w:color w:val="000000" w:themeColor="text1"/>
                <w:sz w:val="22"/>
                <w:szCs w:val="22"/>
              </w:rPr>
              <w:t xml:space="preserve"> + </w:t>
            </w:r>
            <w:r w:rsidRPr="00847EC5">
              <w:rPr>
                <w:rFonts w:ascii="Times New Roman" w:hAnsi="Times New Roman" w:cs="Times New Roman"/>
                <w:i/>
                <w:color w:val="000000" w:themeColor="text1"/>
                <w:sz w:val="22"/>
                <w:szCs w:val="22"/>
              </w:rPr>
              <w:t>T</w:t>
            </w:r>
            <w:r w:rsidRPr="00847EC5">
              <w:rPr>
                <w:rFonts w:ascii="Times New Roman" w:hAnsi="Times New Roman" w:cs="Times New Roman"/>
                <w:i/>
                <w:color w:val="000000" w:themeColor="text1"/>
                <w:sz w:val="22"/>
                <w:szCs w:val="22"/>
                <w:vertAlign w:val="subscript"/>
              </w:rPr>
              <w:t xml:space="preserve">a </w:t>
            </w:r>
            <w:r w:rsidRPr="00847EC5">
              <w:rPr>
                <w:rFonts w:ascii="Times New Roman" w:hAnsi="Times New Roman" w:cs="Times New Roman"/>
                <w:i/>
                <w:color w:val="000000" w:themeColor="text1"/>
                <w:sz w:val="22"/>
                <w:szCs w:val="22"/>
              </w:rPr>
              <w:t xml:space="preserve">+ </w:t>
            </w:r>
            <w:proofErr w:type="spellStart"/>
            <w:r w:rsidRPr="00847EC5">
              <w:rPr>
                <w:rFonts w:ascii="Times New Roman" w:hAnsi="Times New Roman" w:cs="Times New Roman"/>
                <w:i/>
                <w:color w:val="000000" w:themeColor="text1"/>
                <w:sz w:val="22"/>
                <w:szCs w:val="22"/>
              </w:rPr>
              <w:t>T</w:t>
            </w:r>
            <w:r w:rsidRPr="00847EC5">
              <w:rPr>
                <w:rFonts w:ascii="Times New Roman" w:hAnsi="Times New Roman" w:cs="Times New Roman"/>
                <w:i/>
                <w:color w:val="000000" w:themeColor="text1"/>
                <w:sz w:val="22"/>
                <w:szCs w:val="22"/>
                <w:vertAlign w:val="subscript"/>
              </w:rPr>
              <w:t>range</w:t>
            </w:r>
            <w:proofErr w:type="spellEnd"/>
            <w:r w:rsidRPr="00847EC5">
              <w:rPr>
                <w:rFonts w:ascii="Times New Roman" w:hAnsi="Times New Roman" w:cs="Times New Roman"/>
                <w:i/>
                <w:color w:val="000000" w:themeColor="text1"/>
                <w:sz w:val="22"/>
                <w:szCs w:val="22"/>
                <w:vertAlign w:val="subscript"/>
              </w:rPr>
              <w:t xml:space="preserve"> </w:t>
            </w:r>
          </w:p>
        </w:tc>
        <w:tc>
          <w:tcPr>
            <w:tcW w:w="1122" w:type="dxa"/>
          </w:tcPr>
          <w:p w14:paraId="31504C35" w14:textId="512C5FCF" w:rsidR="00D44E5C" w:rsidRPr="00847EC5" w:rsidRDefault="00D44E5C" w:rsidP="00D44E5C">
            <w:pPr>
              <w:jc w:val="center"/>
              <w:rPr>
                <w:rFonts w:ascii="Times New Roman" w:hAnsi="Times New Roman" w:cs="Times New Roman"/>
                <w:color w:val="000000" w:themeColor="text1"/>
                <w:sz w:val="22"/>
                <w:szCs w:val="22"/>
                <w:highlight w:val="yellow"/>
              </w:rPr>
            </w:pPr>
            <w:r w:rsidRPr="00847EC5">
              <w:rPr>
                <w:rFonts w:ascii="Times New Roman" w:hAnsi="Times New Roman" w:cs="Times New Roman"/>
                <w:color w:val="000000" w:themeColor="text1"/>
                <w:sz w:val="22"/>
                <w:szCs w:val="22"/>
              </w:rPr>
              <w:t>12</w:t>
            </w:r>
          </w:p>
        </w:tc>
        <w:tc>
          <w:tcPr>
            <w:tcW w:w="1122" w:type="dxa"/>
          </w:tcPr>
          <w:p w14:paraId="7088666A" w14:textId="5D5F5C4D" w:rsidR="00D44E5C" w:rsidRPr="00847EC5" w:rsidRDefault="00D44E5C" w:rsidP="00D44E5C">
            <w:pPr>
              <w:jc w:val="center"/>
              <w:rPr>
                <w:rFonts w:ascii="Times New Roman" w:hAnsi="Times New Roman" w:cs="Times New Roman"/>
                <w:color w:val="000000" w:themeColor="text1"/>
                <w:sz w:val="22"/>
                <w:szCs w:val="22"/>
                <w:highlight w:val="yellow"/>
              </w:rPr>
            </w:pPr>
            <w:r w:rsidRPr="00847EC5">
              <w:rPr>
                <w:rFonts w:ascii="Times New Roman" w:hAnsi="Times New Roman" w:cs="Times New Roman"/>
                <w:color w:val="000000" w:themeColor="text1"/>
                <w:sz w:val="22"/>
                <w:szCs w:val="22"/>
              </w:rPr>
              <w:t>542.22</w:t>
            </w:r>
          </w:p>
        </w:tc>
        <w:tc>
          <w:tcPr>
            <w:tcW w:w="1122" w:type="dxa"/>
          </w:tcPr>
          <w:p w14:paraId="3BCDF68E" w14:textId="6F8D4D50" w:rsidR="00D44E5C" w:rsidRPr="00847EC5" w:rsidRDefault="00D44E5C" w:rsidP="00D44E5C">
            <w:pPr>
              <w:jc w:val="center"/>
              <w:rPr>
                <w:rFonts w:ascii="Times New Roman" w:hAnsi="Times New Roman" w:cs="Times New Roman"/>
                <w:color w:val="000000" w:themeColor="text1"/>
                <w:sz w:val="22"/>
                <w:szCs w:val="22"/>
                <w:highlight w:val="yellow"/>
              </w:rPr>
            </w:pPr>
            <w:r w:rsidRPr="00847EC5">
              <w:rPr>
                <w:rFonts w:ascii="Times New Roman" w:hAnsi="Times New Roman" w:cs="Times New Roman"/>
                <w:color w:val="000000" w:themeColor="text1"/>
                <w:sz w:val="22"/>
                <w:szCs w:val="22"/>
              </w:rPr>
              <w:t>7.41</w:t>
            </w:r>
          </w:p>
        </w:tc>
        <w:tc>
          <w:tcPr>
            <w:tcW w:w="1122" w:type="dxa"/>
          </w:tcPr>
          <w:p w14:paraId="67787DC6" w14:textId="036C617D" w:rsidR="00D44E5C" w:rsidRPr="00847EC5" w:rsidRDefault="00D44E5C" w:rsidP="00D44E5C">
            <w:pPr>
              <w:jc w:val="center"/>
              <w:rPr>
                <w:rFonts w:ascii="Times New Roman" w:hAnsi="Times New Roman" w:cs="Times New Roman"/>
                <w:color w:val="000000" w:themeColor="text1"/>
                <w:sz w:val="22"/>
                <w:szCs w:val="22"/>
                <w:highlight w:val="yellow"/>
              </w:rPr>
            </w:pPr>
            <w:r w:rsidRPr="00847EC5">
              <w:rPr>
                <w:rFonts w:ascii="Times New Roman" w:hAnsi="Times New Roman" w:cs="Times New Roman"/>
                <w:color w:val="000000" w:themeColor="text1"/>
                <w:sz w:val="22"/>
                <w:szCs w:val="22"/>
              </w:rPr>
              <w:t>0.02</w:t>
            </w:r>
          </w:p>
        </w:tc>
        <w:tc>
          <w:tcPr>
            <w:tcW w:w="1122" w:type="dxa"/>
          </w:tcPr>
          <w:p w14:paraId="147E0D1E" w14:textId="32CE1333" w:rsidR="00D44E5C" w:rsidRPr="00847EC5" w:rsidRDefault="00D44E5C" w:rsidP="00D44E5C">
            <w:pPr>
              <w:jc w:val="center"/>
              <w:rPr>
                <w:rFonts w:ascii="Times New Roman" w:hAnsi="Times New Roman" w:cs="Times New Roman"/>
                <w:color w:val="000000" w:themeColor="text1"/>
                <w:sz w:val="22"/>
                <w:szCs w:val="22"/>
                <w:highlight w:val="yellow"/>
              </w:rPr>
            </w:pPr>
            <w:r w:rsidRPr="00847EC5">
              <w:rPr>
                <w:rFonts w:ascii="Times New Roman" w:hAnsi="Times New Roman" w:cs="Times New Roman"/>
                <w:color w:val="000000" w:themeColor="text1"/>
                <w:sz w:val="22"/>
                <w:szCs w:val="22"/>
              </w:rPr>
              <w:t>-258.82</w:t>
            </w:r>
          </w:p>
        </w:tc>
      </w:tr>
      <w:tr w:rsidR="00847EC5" w:rsidRPr="00847EC5" w14:paraId="6A230833" w14:textId="77777777" w:rsidTr="00CC2E28">
        <w:tc>
          <w:tcPr>
            <w:tcW w:w="1550" w:type="dxa"/>
          </w:tcPr>
          <w:p w14:paraId="595CFC44" w14:textId="77777777" w:rsidR="00D44E5C" w:rsidRPr="00847EC5" w:rsidRDefault="00D44E5C" w:rsidP="00D44E5C">
            <w:pPr>
              <w:spacing w:line="360" w:lineRule="auto"/>
              <w:rPr>
                <w:color w:val="000000" w:themeColor="text1"/>
                <w:sz w:val="22"/>
                <w:szCs w:val="22"/>
              </w:rPr>
            </w:pPr>
          </w:p>
        </w:tc>
        <w:tc>
          <w:tcPr>
            <w:tcW w:w="1393" w:type="dxa"/>
            <w:tcBorders>
              <w:left w:val="nil"/>
            </w:tcBorders>
          </w:tcPr>
          <w:p w14:paraId="5F46AF91" w14:textId="77777777" w:rsidR="00D44E5C" w:rsidRPr="00847EC5" w:rsidRDefault="00D44E5C" w:rsidP="00D44E5C">
            <w:pPr>
              <w:spacing w:line="360" w:lineRule="auto"/>
              <w:rPr>
                <w:color w:val="000000" w:themeColor="text1"/>
                <w:sz w:val="22"/>
                <w:szCs w:val="22"/>
              </w:rPr>
            </w:pPr>
          </w:p>
        </w:tc>
        <w:tc>
          <w:tcPr>
            <w:tcW w:w="4395" w:type="dxa"/>
          </w:tcPr>
          <w:p w14:paraId="35CA38F9" w14:textId="77777777" w:rsidR="00D44E5C" w:rsidRPr="00847EC5" w:rsidRDefault="00D44E5C" w:rsidP="00D44E5C">
            <w:pPr>
              <w:spacing w:line="360" w:lineRule="auto"/>
              <w:rPr>
                <w:rFonts w:ascii="Times New Roman" w:hAnsi="Times New Roman" w:cs="Times New Roman"/>
                <w:i/>
                <w:color w:val="000000" w:themeColor="text1"/>
                <w:sz w:val="22"/>
                <w:szCs w:val="22"/>
              </w:rPr>
            </w:pPr>
            <w:r w:rsidRPr="00847EC5">
              <w:rPr>
                <w:rFonts w:ascii="Times New Roman" w:hAnsi="Times New Roman" w:cs="Times New Roman"/>
                <w:color w:val="000000" w:themeColor="text1"/>
                <w:sz w:val="22"/>
                <w:szCs w:val="22"/>
              </w:rPr>
              <w:t xml:space="preserve">log </w:t>
            </w:r>
            <w:r w:rsidRPr="00847EC5">
              <w:rPr>
                <w:rFonts w:ascii="Times New Roman" w:hAnsi="Times New Roman" w:cs="Times New Roman"/>
                <w:i/>
                <w:color w:val="000000" w:themeColor="text1"/>
                <w:sz w:val="22"/>
                <w:szCs w:val="22"/>
              </w:rPr>
              <w:t xml:space="preserve">SMR ~ </w:t>
            </w:r>
            <w:r w:rsidRPr="00847EC5">
              <w:rPr>
                <w:rFonts w:ascii="Times New Roman" w:hAnsi="Times New Roman" w:cs="Times New Roman"/>
                <w:color w:val="000000" w:themeColor="text1"/>
                <w:sz w:val="22"/>
                <w:szCs w:val="22"/>
              </w:rPr>
              <w:t>log</w:t>
            </w:r>
            <w:r w:rsidRPr="00847EC5">
              <w:rPr>
                <w:rFonts w:ascii="Times New Roman" w:hAnsi="Times New Roman" w:cs="Times New Roman"/>
                <w:i/>
                <w:color w:val="000000" w:themeColor="text1"/>
                <w:sz w:val="22"/>
                <w:szCs w:val="22"/>
              </w:rPr>
              <w:t xml:space="preserve"> M</w:t>
            </w:r>
            <w:r w:rsidRPr="00847EC5">
              <w:rPr>
                <w:rFonts w:ascii="Times New Roman" w:hAnsi="Times New Roman" w:cs="Times New Roman"/>
                <w:color w:val="000000" w:themeColor="text1"/>
                <w:sz w:val="22"/>
                <w:szCs w:val="22"/>
              </w:rPr>
              <w:t xml:space="preserve"> + </w:t>
            </w:r>
            <w:r w:rsidRPr="00847EC5">
              <w:rPr>
                <w:rFonts w:ascii="Times New Roman" w:hAnsi="Times New Roman" w:cs="Times New Roman"/>
                <w:i/>
                <w:color w:val="000000" w:themeColor="text1"/>
                <w:sz w:val="22"/>
                <w:szCs w:val="22"/>
              </w:rPr>
              <w:t>Taxa</w:t>
            </w:r>
            <w:r w:rsidRPr="00847EC5">
              <w:rPr>
                <w:rFonts w:ascii="Times New Roman" w:hAnsi="Times New Roman" w:cs="Times New Roman"/>
                <w:color w:val="000000" w:themeColor="text1"/>
                <w:sz w:val="22"/>
                <w:szCs w:val="22"/>
              </w:rPr>
              <w:t xml:space="preserve"> + </w:t>
            </w:r>
            <w:r w:rsidRPr="00847EC5">
              <w:rPr>
                <w:rFonts w:ascii="Times New Roman" w:hAnsi="Times New Roman" w:cs="Times New Roman"/>
                <w:i/>
                <w:color w:val="000000" w:themeColor="text1"/>
                <w:sz w:val="22"/>
                <w:szCs w:val="22"/>
              </w:rPr>
              <w:t>T</w:t>
            </w:r>
            <w:r w:rsidRPr="00847EC5">
              <w:rPr>
                <w:rFonts w:ascii="Times New Roman" w:hAnsi="Times New Roman" w:cs="Times New Roman"/>
                <w:i/>
                <w:color w:val="000000" w:themeColor="text1"/>
                <w:sz w:val="22"/>
                <w:szCs w:val="22"/>
                <w:vertAlign w:val="subscript"/>
              </w:rPr>
              <w:t xml:space="preserve">a </w:t>
            </w:r>
            <w:r w:rsidRPr="00847EC5">
              <w:rPr>
                <w:rFonts w:ascii="Times New Roman" w:hAnsi="Times New Roman" w:cs="Times New Roman"/>
                <w:i/>
                <w:color w:val="000000" w:themeColor="text1"/>
                <w:sz w:val="22"/>
                <w:szCs w:val="22"/>
              </w:rPr>
              <w:t xml:space="preserve">+ </w:t>
            </w:r>
            <w:proofErr w:type="spellStart"/>
            <w:r w:rsidRPr="00847EC5">
              <w:rPr>
                <w:rFonts w:ascii="Times New Roman" w:hAnsi="Times New Roman" w:cs="Times New Roman"/>
                <w:i/>
                <w:color w:val="000000" w:themeColor="text1"/>
                <w:sz w:val="22"/>
                <w:szCs w:val="22"/>
              </w:rPr>
              <w:t>T</w:t>
            </w:r>
            <w:r w:rsidRPr="00847EC5">
              <w:rPr>
                <w:rFonts w:ascii="Times New Roman" w:hAnsi="Times New Roman" w:cs="Times New Roman"/>
                <w:i/>
                <w:color w:val="000000" w:themeColor="text1"/>
                <w:sz w:val="22"/>
                <w:szCs w:val="22"/>
                <w:vertAlign w:val="subscript"/>
              </w:rPr>
              <w:t>range</w:t>
            </w:r>
            <w:proofErr w:type="spellEnd"/>
            <w:r w:rsidRPr="00847EC5">
              <w:rPr>
                <w:rFonts w:ascii="Times New Roman" w:hAnsi="Times New Roman" w:cs="Times New Roman"/>
                <w:i/>
                <w:color w:val="000000" w:themeColor="text1"/>
                <w:sz w:val="22"/>
                <w:szCs w:val="22"/>
                <w:vertAlign w:val="subscript"/>
              </w:rPr>
              <w:t xml:space="preserve"> </w:t>
            </w:r>
            <w:r w:rsidRPr="00847EC5">
              <w:rPr>
                <w:rFonts w:ascii="Times New Roman" w:hAnsi="Times New Roman" w:cs="Times New Roman"/>
                <w:color w:val="000000" w:themeColor="text1"/>
                <w:sz w:val="22"/>
                <w:szCs w:val="22"/>
              </w:rPr>
              <w:t xml:space="preserve">+ </w:t>
            </w:r>
            <w:r w:rsidRPr="00847EC5">
              <w:rPr>
                <w:rFonts w:ascii="Times New Roman" w:hAnsi="Times New Roman" w:cs="Times New Roman"/>
                <w:i/>
                <w:iCs/>
                <w:color w:val="000000" w:themeColor="text1"/>
                <w:sz w:val="22"/>
                <w:szCs w:val="22"/>
              </w:rPr>
              <w:t>F vs M</w:t>
            </w:r>
          </w:p>
        </w:tc>
        <w:tc>
          <w:tcPr>
            <w:tcW w:w="1122" w:type="dxa"/>
          </w:tcPr>
          <w:p w14:paraId="29F8867E" w14:textId="2D8281F3" w:rsidR="00D44E5C" w:rsidRPr="00847EC5" w:rsidRDefault="00D44E5C" w:rsidP="00D44E5C">
            <w:pPr>
              <w:jc w:val="center"/>
              <w:rPr>
                <w:rFonts w:ascii="Times New Roman" w:hAnsi="Times New Roman" w:cs="Times New Roman"/>
                <w:color w:val="000000" w:themeColor="text1"/>
                <w:sz w:val="22"/>
                <w:szCs w:val="22"/>
                <w:highlight w:val="yellow"/>
              </w:rPr>
            </w:pPr>
            <w:r w:rsidRPr="00847EC5">
              <w:rPr>
                <w:rFonts w:ascii="Times New Roman" w:hAnsi="Times New Roman" w:cs="Times New Roman"/>
                <w:color w:val="000000" w:themeColor="text1"/>
                <w:sz w:val="22"/>
                <w:szCs w:val="22"/>
              </w:rPr>
              <w:t>17</w:t>
            </w:r>
          </w:p>
        </w:tc>
        <w:tc>
          <w:tcPr>
            <w:tcW w:w="1122" w:type="dxa"/>
          </w:tcPr>
          <w:p w14:paraId="3E4C680A" w14:textId="1ADE05F5" w:rsidR="00D44E5C" w:rsidRPr="00847EC5" w:rsidRDefault="00D44E5C" w:rsidP="00D44E5C">
            <w:pPr>
              <w:jc w:val="center"/>
              <w:rPr>
                <w:rFonts w:ascii="Times New Roman" w:hAnsi="Times New Roman" w:cs="Times New Roman"/>
                <w:color w:val="000000" w:themeColor="text1"/>
                <w:sz w:val="22"/>
                <w:szCs w:val="22"/>
                <w:highlight w:val="yellow"/>
              </w:rPr>
            </w:pPr>
            <w:r w:rsidRPr="00847EC5">
              <w:rPr>
                <w:rFonts w:ascii="Times New Roman" w:hAnsi="Times New Roman" w:cs="Times New Roman"/>
                <w:color w:val="000000" w:themeColor="text1"/>
                <w:sz w:val="22"/>
                <w:szCs w:val="22"/>
              </w:rPr>
              <w:t>534.82</w:t>
            </w:r>
          </w:p>
        </w:tc>
        <w:tc>
          <w:tcPr>
            <w:tcW w:w="1122" w:type="dxa"/>
          </w:tcPr>
          <w:p w14:paraId="1440206D" w14:textId="138ECFC9" w:rsidR="00D44E5C" w:rsidRPr="00847EC5" w:rsidRDefault="00D44E5C" w:rsidP="00D44E5C">
            <w:pPr>
              <w:jc w:val="center"/>
              <w:rPr>
                <w:rFonts w:ascii="Times New Roman" w:hAnsi="Times New Roman" w:cs="Times New Roman"/>
                <w:color w:val="000000" w:themeColor="text1"/>
                <w:sz w:val="22"/>
                <w:szCs w:val="22"/>
                <w:highlight w:val="yellow"/>
              </w:rPr>
            </w:pPr>
            <w:r w:rsidRPr="00847EC5">
              <w:rPr>
                <w:rFonts w:ascii="Times New Roman" w:hAnsi="Times New Roman" w:cs="Times New Roman"/>
                <w:color w:val="000000" w:themeColor="text1"/>
                <w:sz w:val="22"/>
                <w:szCs w:val="22"/>
              </w:rPr>
              <w:t>0</w:t>
            </w:r>
          </w:p>
        </w:tc>
        <w:tc>
          <w:tcPr>
            <w:tcW w:w="1122" w:type="dxa"/>
          </w:tcPr>
          <w:p w14:paraId="7B28B270" w14:textId="1237AF02" w:rsidR="00D44E5C" w:rsidRPr="00847EC5" w:rsidRDefault="00D44E5C" w:rsidP="00D44E5C">
            <w:pPr>
              <w:jc w:val="center"/>
              <w:rPr>
                <w:rFonts w:ascii="Times New Roman" w:hAnsi="Times New Roman" w:cs="Times New Roman"/>
                <w:color w:val="000000" w:themeColor="text1"/>
                <w:sz w:val="22"/>
                <w:szCs w:val="22"/>
                <w:highlight w:val="yellow"/>
              </w:rPr>
            </w:pPr>
            <w:r w:rsidRPr="00847EC5">
              <w:rPr>
                <w:rFonts w:ascii="Times New Roman" w:hAnsi="Times New Roman" w:cs="Times New Roman"/>
                <w:color w:val="000000" w:themeColor="text1"/>
                <w:sz w:val="22"/>
                <w:szCs w:val="22"/>
              </w:rPr>
              <w:t>0.98</w:t>
            </w:r>
          </w:p>
        </w:tc>
        <w:tc>
          <w:tcPr>
            <w:tcW w:w="1122" w:type="dxa"/>
          </w:tcPr>
          <w:p w14:paraId="63525F68" w14:textId="571AEAAD" w:rsidR="00D44E5C" w:rsidRPr="00847EC5" w:rsidRDefault="00D44E5C" w:rsidP="00D44E5C">
            <w:pPr>
              <w:jc w:val="center"/>
              <w:rPr>
                <w:rFonts w:ascii="Times New Roman" w:hAnsi="Times New Roman" w:cs="Times New Roman"/>
                <w:color w:val="000000" w:themeColor="text1"/>
                <w:sz w:val="22"/>
                <w:szCs w:val="22"/>
                <w:highlight w:val="yellow"/>
              </w:rPr>
            </w:pPr>
            <w:r w:rsidRPr="00847EC5">
              <w:rPr>
                <w:rFonts w:ascii="Times New Roman" w:hAnsi="Times New Roman" w:cs="Times New Roman"/>
                <w:color w:val="000000" w:themeColor="text1"/>
                <w:sz w:val="22"/>
                <w:szCs w:val="22"/>
              </w:rPr>
              <w:t>-249.83</w:t>
            </w:r>
          </w:p>
        </w:tc>
      </w:tr>
      <w:tr w:rsidR="00847EC5" w:rsidRPr="00847EC5" w14:paraId="63983D3B" w14:textId="77777777" w:rsidTr="00CC2E28">
        <w:tc>
          <w:tcPr>
            <w:tcW w:w="1550" w:type="dxa"/>
          </w:tcPr>
          <w:p w14:paraId="5CFE6A30" w14:textId="77777777" w:rsidR="00D44E5C" w:rsidRPr="00847EC5" w:rsidRDefault="00D44E5C" w:rsidP="00D44E5C">
            <w:pPr>
              <w:spacing w:line="360" w:lineRule="auto"/>
              <w:rPr>
                <w:color w:val="000000" w:themeColor="text1"/>
                <w:sz w:val="22"/>
                <w:szCs w:val="22"/>
              </w:rPr>
            </w:pPr>
            <w:r w:rsidRPr="00847EC5">
              <w:rPr>
                <w:rFonts w:ascii="Times New Roman" w:hAnsi="Times New Roman" w:cs="Times New Roman"/>
                <w:color w:val="000000" w:themeColor="text1"/>
                <w:sz w:val="22"/>
                <w:szCs w:val="22"/>
              </w:rPr>
              <w:t>Freshwater</w:t>
            </w:r>
          </w:p>
        </w:tc>
        <w:tc>
          <w:tcPr>
            <w:tcW w:w="1393" w:type="dxa"/>
            <w:tcBorders>
              <w:left w:val="nil"/>
            </w:tcBorders>
          </w:tcPr>
          <w:p w14:paraId="273C8F3A" w14:textId="77777777" w:rsidR="00D44E5C" w:rsidRPr="00847EC5" w:rsidRDefault="00D44E5C" w:rsidP="00D44E5C">
            <w:pPr>
              <w:spacing w:line="360" w:lineRule="auto"/>
              <w:jc w:val="center"/>
              <w:rPr>
                <w:color w:val="000000" w:themeColor="text1"/>
                <w:sz w:val="22"/>
                <w:szCs w:val="22"/>
              </w:rPr>
            </w:pPr>
            <w:r w:rsidRPr="00847EC5">
              <w:rPr>
                <w:rFonts w:ascii="Times New Roman" w:hAnsi="Times New Roman" w:cs="Times New Roman"/>
                <w:color w:val="000000" w:themeColor="text1"/>
                <w:sz w:val="22"/>
                <w:szCs w:val="22"/>
              </w:rPr>
              <w:t>2</w:t>
            </w:r>
          </w:p>
        </w:tc>
        <w:tc>
          <w:tcPr>
            <w:tcW w:w="4395" w:type="dxa"/>
          </w:tcPr>
          <w:p w14:paraId="594F6B1A" w14:textId="77777777" w:rsidR="00D44E5C" w:rsidRPr="00847EC5" w:rsidRDefault="00D44E5C" w:rsidP="00D44E5C">
            <w:pPr>
              <w:spacing w:line="360" w:lineRule="auto"/>
              <w:rPr>
                <w:color w:val="000000" w:themeColor="text1"/>
                <w:sz w:val="22"/>
                <w:szCs w:val="22"/>
              </w:rPr>
            </w:pPr>
            <w:r w:rsidRPr="00847EC5">
              <w:rPr>
                <w:rFonts w:ascii="Times New Roman" w:hAnsi="Times New Roman" w:cs="Times New Roman"/>
                <w:color w:val="000000" w:themeColor="text1"/>
                <w:sz w:val="22"/>
                <w:szCs w:val="22"/>
              </w:rPr>
              <w:t xml:space="preserve">log </w:t>
            </w:r>
            <w:r w:rsidRPr="00847EC5">
              <w:rPr>
                <w:rFonts w:ascii="Times New Roman" w:hAnsi="Times New Roman" w:cs="Times New Roman"/>
                <w:i/>
                <w:color w:val="000000" w:themeColor="text1"/>
                <w:sz w:val="22"/>
                <w:szCs w:val="22"/>
              </w:rPr>
              <w:t xml:space="preserve">SMR ~ </w:t>
            </w:r>
            <w:r w:rsidRPr="00847EC5">
              <w:rPr>
                <w:rFonts w:ascii="Times New Roman" w:hAnsi="Times New Roman" w:cs="Times New Roman"/>
                <w:color w:val="000000" w:themeColor="text1"/>
                <w:sz w:val="22"/>
                <w:szCs w:val="22"/>
              </w:rPr>
              <w:t>log</w:t>
            </w:r>
            <w:r w:rsidRPr="00847EC5">
              <w:rPr>
                <w:rFonts w:ascii="Times New Roman" w:hAnsi="Times New Roman" w:cs="Times New Roman"/>
                <w:i/>
                <w:color w:val="000000" w:themeColor="text1"/>
                <w:sz w:val="22"/>
                <w:szCs w:val="22"/>
              </w:rPr>
              <w:t xml:space="preserve"> M</w:t>
            </w:r>
            <w:r w:rsidRPr="00847EC5">
              <w:rPr>
                <w:rFonts w:ascii="Times New Roman" w:hAnsi="Times New Roman" w:cs="Times New Roman"/>
                <w:color w:val="000000" w:themeColor="text1"/>
                <w:sz w:val="22"/>
                <w:szCs w:val="22"/>
              </w:rPr>
              <w:t xml:space="preserve"> + </w:t>
            </w:r>
            <w:r w:rsidRPr="00847EC5">
              <w:rPr>
                <w:rFonts w:ascii="Times New Roman" w:hAnsi="Times New Roman" w:cs="Times New Roman"/>
                <w:i/>
                <w:color w:val="000000" w:themeColor="text1"/>
                <w:sz w:val="22"/>
                <w:szCs w:val="22"/>
              </w:rPr>
              <w:t>Taxa</w:t>
            </w:r>
            <w:r w:rsidRPr="00847EC5">
              <w:rPr>
                <w:rFonts w:ascii="Times New Roman" w:hAnsi="Times New Roman" w:cs="Times New Roman"/>
                <w:color w:val="000000" w:themeColor="text1"/>
                <w:sz w:val="22"/>
                <w:szCs w:val="22"/>
              </w:rPr>
              <w:t xml:space="preserve"> + </w:t>
            </w:r>
            <w:r w:rsidRPr="00847EC5">
              <w:rPr>
                <w:rFonts w:ascii="Times New Roman" w:hAnsi="Times New Roman" w:cs="Times New Roman"/>
                <w:i/>
                <w:color w:val="000000" w:themeColor="text1"/>
                <w:sz w:val="22"/>
                <w:szCs w:val="22"/>
              </w:rPr>
              <w:t>T</w:t>
            </w:r>
            <w:r w:rsidRPr="00847EC5">
              <w:rPr>
                <w:rFonts w:ascii="Times New Roman" w:hAnsi="Times New Roman" w:cs="Times New Roman"/>
                <w:i/>
                <w:color w:val="000000" w:themeColor="text1"/>
                <w:sz w:val="22"/>
                <w:szCs w:val="22"/>
                <w:vertAlign w:val="subscript"/>
              </w:rPr>
              <w:t xml:space="preserve">a </w:t>
            </w:r>
            <w:r w:rsidRPr="00847EC5">
              <w:rPr>
                <w:rFonts w:ascii="Times New Roman" w:hAnsi="Times New Roman" w:cs="Times New Roman"/>
                <w:i/>
                <w:color w:val="000000" w:themeColor="text1"/>
                <w:sz w:val="22"/>
                <w:szCs w:val="22"/>
              </w:rPr>
              <w:t xml:space="preserve">+ </w:t>
            </w:r>
            <w:proofErr w:type="spellStart"/>
            <w:r w:rsidRPr="00847EC5">
              <w:rPr>
                <w:rFonts w:ascii="Times New Roman" w:hAnsi="Times New Roman" w:cs="Times New Roman"/>
                <w:i/>
                <w:color w:val="000000" w:themeColor="text1"/>
                <w:sz w:val="22"/>
                <w:szCs w:val="22"/>
              </w:rPr>
              <w:t>T</w:t>
            </w:r>
            <w:r w:rsidRPr="00847EC5">
              <w:rPr>
                <w:rFonts w:ascii="Times New Roman" w:hAnsi="Times New Roman" w:cs="Times New Roman"/>
                <w:i/>
                <w:color w:val="000000" w:themeColor="text1"/>
                <w:sz w:val="22"/>
                <w:szCs w:val="22"/>
                <w:vertAlign w:val="subscript"/>
              </w:rPr>
              <w:t>range</w:t>
            </w:r>
            <w:proofErr w:type="spellEnd"/>
            <w:r w:rsidRPr="00847EC5">
              <w:rPr>
                <w:rFonts w:ascii="Times New Roman" w:hAnsi="Times New Roman" w:cs="Times New Roman"/>
                <w:i/>
                <w:color w:val="000000" w:themeColor="text1"/>
                <w:sz w:val="22"/>
                <w:szCs w:val="22"/>
                <w:vertAlign w:val="subscript"/>
              </w:rPr>
              <w:t xml:space="preserve"> </w:t>
            </w:r>
          </w:p>
        </w:tc>
        <w:tc>
          <w:tcPr>
            <w:tcW w:w="1122" w:type="dxa"/>
          </w:tcPr>
          <w:p w14:paraId="56CCA5C7" w14:textId="11EF6056" w:rsidR="00D44E5C" w:rsidRPr="00847EC5" w:rsidRDefault="00D44E5C" w:rsidP="00D44E5C">
            <w:pPr>
              <w:jc w:val="center"/>
              <w:rPr>
                <w:color w:val="000000" w:themeColor="text1"/>
                <w:sz w:val="22"/>
                <w:szCs w:val="22"/>
              </w:rPr>
            </w:pPr>
            <w:r w:rsidRPr="00847EC5">
              <w:rPr>
                <w:rFonts w:ascii="Times New Roman" w:hAnsi="Times New Roman" w:cs="Times New Roman"/>
                <w:color w:val="000000" w:themeColor="text1"/>
                <w:sz w:val="22"/>
                <w:szCs w:val="22"/>
              </w:rPr>
              <w:t>12</w:t>
            </w:r>
          </w:p>
        </w:tc>
        <w:tc>
          <w:tcPr>
            <w:tcW w:w="1122" w:type="dxa"/>
          </w:tcPr>
          <w:p w14:paraId="04009B43" w14:textId="31D75C7F" w:rsidR="00D44E5C" w:rsidRPr="00847EC5" w:rsidRDefault="00D44E5C" w:rsidP="00D44E5C">
            <w:pPr>
              <w:jc w:val="center"/>
              <w:rPr>
                <w:color w:val="000000" w:themeColor="text1"/>
                <w:sz w:val="22"/>
                <w:szCs w:val="22"/>
              </w:rPr>
            </w:pPr>
            <w:r w:rsidRPr="00847EC5">
              <w:rPr>
                <w:rFonts w:ascii="Times New Roman" w:hAnsi="Times New Roman" w:cs="Times New Roman"/>
                <w:color w:val="000000" w:themeColor="text1"/>
                <w:sz w:val="22"/>
                <w:szCs w:val="22"/>
              </w:rPr>
              <w:t>122.35</w:t>
            </w:r>
          </w:p>
        </w:tc>
        <w:tc>
          <w:tcPr>
            <w:tcW w:w="1122" w:type="dxa"/>
          </w:tcPr>
          <w:p w14:paraId="26511642" w14:textId="72C668CE" w:rsidR="00D44E5C" w:rsidRPr="00847EC5" w:rsidRDefault="00D44E5C" w:rsidP="00D44E5C">
            <w:pPr>
              <w:jc w:val="center"/>
              <w:rPr>
                <w:color w:val="000000" w:themeColor="text1"/>
                <w:sz w:val="22"/>
                <w:szCs w:val="22"/>
              </w:rPr>
            </w:pPr>
            <w:r w:rsidRPr="00847EC5">
              <w:rPr>
                <w:rFonts w:ascii="Times New Roman" w:hAnsi="Times New Roman" w:cs="Times New Roman"/>
                <w:color w:val="000000" w:themeColor="text1"/>
                <w:sz w:val="22"/>
                <w:szCs w:val="22"/>
              </w:rPr>
              <w:t>11.04</w:t>
            </w:r>
          </w:p>
        </w:tc>
        <w:tc>
          <w:tcPr>
            <w:tcW w:w="1122" w:type="dxa"/>
          </w:tcPr>
          <w:p w14:paraId="0FCFAF4E" w14:textId="2B9CD3EB" w:rsidR="00D44E5C" w:rsidRPr="00847EC5" w:rsidRDefault="00D44E5C" w:rsidP="00D44E5C">
            <w:pPr>
              <w:jc w:val="center"/>
              <w:rPr>
                <w:color w:val="000000" w:themeColor="text1"/>
                <w:sz w:val="22"/>
                <w:szCs w:val="22"/>
              </w:rPr>
            </w:pPr>
            <w:r w:rsidRPr="00847EC5">
              <w:rPr>
                <w:rFonts w:ascii="Times New Roman" w:hAnsi="Times New Roman" w:cs="Times New Roman"/>
                <w:color w:val="000000" w:themeColor="text1"/>
                <w:sz w:val="22"/>
                <w:szCs w:val="22"/>
              </w:rPr>
              <w:t>0</w:t>
            </w:r>
          </w:p>
        </w:tc>
        <w:tc>
          <w:tcPr>
            <w:tcW w:w="1122" w:type="dxa"/>
          </w:tcPr>
          <w:p w14:paraId="2D850832" w14:textId="0F5EB3C9" w:rsidR="00D44E5C" w:rsidRPr="00847EC5" w:rsidRDefault="00D44E5C" w:rsidP="00D44E5C">
            <w:pPr>
              <w:jc w:val="center"/>
              <w:rPr>
                <w:color w:val="000000" w:themeColor="text1"/>
                <w:sz w:val="22"/>
                <w:szCs w:val="22"/>
              </w:rPr>
            </w:pPr>
            <w:r w:rsidRPr="00847EC5">
              <w:rPr>
                <w:rFonts w:ascii="Times New Roman" w:hAnsi="Times New Roman" w:cs="Times New Roman"/>
                <w:color w:val="000000" w:themeColor="text1"/>
                <w:sz w:val="22"/>
                <w:szCs w:val="22"/>
              </w:rPr>
              <w:t>-44.72</w:t>
            </w:r>
          </w:p>
        </w:tc>
      </w:tr>
      <w:tr w:rsidR="00847EC5" w:rsidRPr="00847EC5" w14:paraId="007C9F94" w14:textId="77777777" w:rsidTr="00CC2E28">
        <w:tc>
          <w:tcPr>
            <w:tcW w:w="1550" w:type="dxa"/>
          </w:tcPr>
          <w:p w14:paraId="6271DCD2" w14:textId="3AB3342A" w:rsidR="00D44E5C" w:rsidRPr="00847EC5" w:rsidRDefault="00D44E5C" w:rsidP="00D44E5C">
            <w:pPr>
              <w:spacing w:line="360" w:lineRule="auto"/>
              <w:rPr>
                <w:color w:val="000000" w:themeColor="text1"/>
                <w:sz w:val="22"/>
                <w:szCs w:val="22"/>
              </w:rPr>
            </w:pPr>
            <w:r w:rsidRPr="00847EC5">
              <w:rPr>
                <w:rFonts w:ascii="Times New Roman" w:hAnsi="Times New Roman" w:cs="Times New Roman"/>
                <w:i/>
                <w:iCs/>
                <w:color w:val="000000" w:themeColor="text1"/>
                <w:sz w:val="22"/>
                <w:szCs w:val="22"/>
              </w:rPr>
              <w:t xml:space="preserve">n </w:t>
            </w:r>
            <w:r w:rsidRPr="00847EC5">
              <w:rPr>
                <w:rFonts w:ascii="Times New Roman" w:hAnsi="Times New Roman" w:cs="Times New Roman"/>
                <w:color w:val="000000" w:themeColor="text1"/>
                <w:sz w:val="22"/>
                <w:szCs w:val="22"/>
              </w:rPr>
              <w:t>= 48</w:t>
            </w:r>
          </w:p>
        </w:tc>
        <w:tc>
          <w:tcPr>
            <w:tcW w:w="1393" w:type="dxa"/>
            <w:tcBorders>
              <w:left w:val="nil"/>
            </w:tcBorders>
          </w:tcPr>
          <w:p w14:paraId="45313CB4" w14:textId="77777777" w:rsidR="00D44E5C" w:rsidRPr="00847EC5" w:rsidRDefault="00D44E5C" w:rsidP="00D44E5C">
            <w:pPr>
              <w:spacing w:line="360" w:lineRule="auto"/>
              <w:rPr>
                <w:color w:val="000000" w:themeColor="text1"/>
                <w:sz w:val="22"/>
                <w:szCs w:val="22"/>
              </w:rPr>
            </w:pPr>
          </w:p>
        </w:tc>
        <w:tc>
          <w:tcPr>
            <w:tcW w:w="4395" w:type="dxa"/>
          </w:tcPr>
          <w:p w14:paraId="0CF2AC1F" w14:textId="77777777" w:rsidR="00D44E5C" w:rsidRPr="00847EC5" w:rsidRDefault="00D44E5C" w:rsidP="00D44E5C">
            <w:pPr>
              <w:spacing w:line="360" w:lineRule="auto"/>
              <w:rPr>
                <w:color w:val="000000" w:themeColor="text1"/>
                <w:sz w:val="22"/>
                <w:szCs w:val="22"/>
              </w:rPr>
            </w:pPr>
            <w:r w:rsidRPr="00847EC5">
              <w:rPr>
                <w:rFonts w:ascii="Times New Roman" w:hAnsi="Times New Roman" w:cs="Times New Roman"/>
                <w:color w:val="000000" w:themeColor="text1"/>
                <w:sz w:val="22"/>
                <w:szCs w:val="22"/>
              </w:rPr>
              <w:t xml:space="preserve">log </w:t>
            </w:r>
            <w:r w:rsidRPr="00847EC5">
              <w:rPr>
                <w:rFonts w:ascii="Times New Roman" w:hAnsi="Times New Roman" w:cs="Times New Roman"/>
                <w:i/>
                <w:color w:val="000000" w:themeColor="text1"/>
                <w:sz w:val="22"/>
                <w:szCs w:val="22"/>
              </w:rPr>
              <w:t xml:space="preserve">SMR ~ </w:t>
            </w:r>
            <w:r w:rsidRPr="00847EC5">
              <w:rPr>
                <w:rFonts w:ascii="Times New Roman" w:hAnsi="Times New Roman" w:cs="Times New Roman"/>
                <w:color w:val="000000" w:themeColor="text1"/>
                <w:sz w:val="22"/>
                <w:szCs w:val="22"/>
              </w:rPr>
              <w:t>log</w:t>
            </w:r>
            <w:r w:rsidRPr="00847EC5">
              <w:rPr>
                <w:rFonts w:ascii="Times New Roman" w:hAnsi="Times New Roman" w:cs="Times New Roman"/>
                <w:i/>
                <w:color w:val="000000" w:themeColor="text1"/>
                <w:sz w:val="22"/>
                <w:szCs w:val="22"/>
              </w:rPr>
              <w:t xml:space="preserve"> M</w:t>
            </w:r>
            <w:r w:rsidRPr="00847EC5">
              <w:rPr>
                <w:rFonts w:ascii="Times New Roman" w:hAnsi="Times New Roman" w:cs="Times New Roman"/>
                <w:color w:val="000000" w:themeColor="text1"/>
                <w:sz w:val="22"/>
                <w:szCs w:val="22"/>
              </w:rPr>
              <w:t xml:space="preserve"> + </w:t>
            </w:r>
            <w:r w:rsidRPr="00847EC5">
              <w:rPr>
                <w:rFonts w:ascii="Times New Roman" w:hAnsi="Times New Roman" w:cs="Times New Roman"/>
                <w:i/>
                <w:color w:val="000000" w:themeColor="text1"/>
                <w:sz w:val="22"/>
                <w:szCs w:val="22"/>
              </w:rPr>
              <w:t>Taxa</w:t>
            </w:r>
            <w:r w:rsidRPr="00847EC5">
              <w:rPr>
                <w:rFonts w:ascii="Times New Roman" w:hAnsi="Times New Roman" w:cs="Times New Roman"/>
                <w:color w:val="000000" w:themeColor="text1"/>
                <w:sz w:val="22"/>
                <w:szCs w:val="22"/>
              </w:rPr>
              <w:t xml:space="preserve"> + </w:t>
            </w:r>
            <w:r w:rsidRPr="00847EC5">
              <w:rPr>
                <w:rFonts w:ascii="Times New Roman" w:hAnsi="Times New Roman" w:cs="Times New Roman"/>
                <w:i/>
                <w:color w:val="000000" w:themeColor="text1"/>
                <w:sz w:val="22"/>
                <w:szCs w:val="22"/>
              </w:rPr>
              <w:t>T</w:t>
            </w:r>
            <w:r w:rsidRPr="00847EC5">
              <w:rPr>
                <w:rFonts w:ascii="Times New Roman" w:hAnsi="Times New Roman" w:cs="Times New Roman"/>
                <w:i/>
                <w:color w:val="000000" w:themeColor="text1"/>
                <w:sz w:val="22"/>
                <w:szCs w:val="22"/>
                <w:vertAlign w:val="subscript"/>
              </w:rPr>
              <w:t xml:space="preserve">a </w:t>
            </w:r>
            <w:r w:rsidRPr="00847EC5">
              <w:rPr>
                <w:rFonts w:ascii="Times New Roman" w:hAnsi="Times New Roman" w:cs="Times New Roman"/>
                <w:i/>
                <w:color w:val="000000" w:themeColor="text1"/>
                <w:sz w:val="22"/>
                <w:szCs w:val="22"/>
              </w:rPr>
              <w:t xml:space="preserve">+ </w:t>
            </w:r>
            <w:proofErr w:type="spellStart"/>
            <w:r w:rsidRPr="00847EC5">
              <w:rPr>
                <w:rFonts w:ascii="Times New Roman" w:hAnsi="Times New Roman" w:cs="Times New Roman"/>
                <w:i/>
                <w:color w:val="000000" w:themeColor="text1"/>
                <w:sz w:val="22"/>
                <w:szCs w:val="22"/>
              </w:rPr>
              <w:t>T</w:t>
            </w:r>
            <w:r w:rsidRPr="00847EC5">
              <w:rPr>
                <w:rFonts w:ascii="Times New Roman" w:hAnsi="Times New Roman" w:cs="Times New Roman"/>
                <w:i/>
                <w:color w:val="000000" w:themeColor="text1"/>
                <w:sz w:val="22"/>
                <w:szCs w:val="22"/>
                <w:vertAlign w:val="subscript"/>
              </w:rPr>
              <w:t>range</w:t>
            </w:r>
            <w:proofErr w:type="spellEnd"/>
            <w:r w:rsidRPr="00847EC5">
              <w:rPr>
                <w:rFonts w:ascii="Times New Roman" w:hAnsi="Times New Roman" w:cs="Times New Roman"/>
                <w:i/>
                <w:color w:val="000000" w:themeColor="text1"/>
                <w:sz w:val="22"/>
                <w:szCs w:val="22"/>
                <w:vertAlign w:val="subscript"/>
              </w:rPr>
              <w:t xml:space="preserve"> </w:t>
            </w:r>
            <w:r w:rsidRPr="00847EC5">
              <w:rPr>
                <w:rFonts w:ascii="Times New Roman" w:hAnsi="Times New Roman" w:cs="Times New Roman"/>
                <w:color w:val="000000" w:themeColor="text1"/>
                <w:sz w:val="22"/>
                <w:szCs w:val="22"/>
              </w:rPr>
              <w:t xml:space="preserve">+ </w:t>
            </w:r>
            <w:r w:rsidRPr="00847EC5">
              <w:rPr>
                <w:rFonts w:ascii="Times New Roman" w:hAnsi="Times New Roman" w:cs="Times New Roman"/>
                <w:i/>
                <w:iCs/>
                <w:color w:val="000000" w:themeColor="text1"/>
                <w:sz w:val="22"/>
                <w:szCs w:val="22"/>
              </w:rPr>
              <w:t>NDVI</w:t>
            </w:r>
          </w:p>
        </w:tc>
        <w:tc>
          <w:tcPr>
            <w:tcW w:w="1122" w:type="dxa"/>
          </w:tcPr>
          <w:p w14:paraId="54C1D5DC" w14:textId="5F5E37A8" w:rsidR="00D44E5C" w:rsidRPr="00847EC5" w:rsidRDefault="00D44E5C" w:rsidP="00D44E5C">
            <w:pPr>
              <w:jc w:val="center"/>
              <w:rPr>
                <w:color w:val="000000" w:themeColor="text1"/>
                <w:sz w:val="22"/>
                <w:szCs w:val="22"/>
              </w:rPr>
            </w:pPr>
            <w:r w:rsidRPr="00847EC5">
              <w:rPr>
                <w:rFonts w:ascii="Times New Roman" w:hAnsi="Times New Roman" w:cs="Times New Roman"/>
                <w:color w:val="000000" w:themeColor="text1"/>
                <w:sz w:val="22"/>
                <w:szCs w:val="22"/>
              </w:rPr>
              <w:t>17</w:t>
            </w:r>
          </w:p>
        </w:tc>
        <w:tc>
          <w:tcPr>
            <w:tcW w:w="1122" w:type="dxa"/>
          </w:tcPr>
          <w:p w14:paraId="2B364665" w14:textId="19D4C761" w:rsidR="00D44E5C" w:rsidRPr="00847EC5" w:rsidRDefault="00D44E5C" w:rsidP="00D44E5C">
            <w:pPr>
              <w:jc w:val="center"/>
              <w:rPr>
                <w:color w:val="000000" w:themeColor="text1"/>
                <w:sz w:val="22"/>
                <w:szCs w:val="22"/>
              </w:rPr>
            </w:pPr>
            <w:r w:rsidRPr="00847EC5">
              <w:rPr>
                <w:rFonts w:ascii="Times New Roman" w:hAnsi="Times New Roman" w:cs="Times New Roman"/>
                <w:color w:val="000000" w:themeColor="text1"/>
                <w:sz w:val="22"/>
                <w:szCs w:val="22"/>
              </w:rPr>
              <w:t>111.31</w:t>
            </w:r>
          </w:p>
        </w:tc>
        <w:tc>
          <w:tcPr>
            <w:tcW w:w="1122" w:type="dxa"/>
          </w:tcPr>
          <w:p w14:paraId="5C3752A0" w14:textId="58185BD5" w:rsidR="00D44E5C" w:rsidRPr="00847EC5" w:rsidRDefault="00D44E5C" w:rsidP="00D44E5C">
            <w:pPr>
              <w:jc w:val="center"/>
              <w:rPr>
                <w:color w:val="000000" w:themeColor="text1"/>
                <w:sz w:val="22"/>
                <w:szCs w:val="22"/>
              </w:rPr>
            </w:pPr>
            <w:r w:rsidRPr="00847EC5">
              <w:rPr>
                <w:rFonts w:ascii="Times New Roman" w:hAnsi="Times New Roman" w:cs="Times New Roman"/>
                <w:color w:val="000000" w:themeColor="text1"/>
                <w:sz w:val="22"/>
                <w:szCs w:val="22"/>
              </w:rPr>
              <w:t>0</w:t>
            </w:r>
          </w:p>
        </w:tc>
        <w:tc>
          <w:tcPr>
            <w:tcW w:w="1122" w:type="dxa"/>
          </w:tcPr>
          <w:p w14:paraId="5169BE55" w14:textId="2A751F10" w:rsidR="00D44E5C" w:rsidRPr="00847EC5" w:rsidRDefault="00D44E5C" w:rsidP="00D44E5C">
            <w:pPr>
              <w:jc w:val="center"/>
              <w:rPr>
                <w:color w:val="000000" w:themeColor="text1"/>
                <w:sz w:val="22"/>
                <w:szCs w:val="22"/>
              </w:rPr>
            </w:pPr>
            <w:r w:rsidRPr="00847EC5">
              <w:rPr>
                <w:rFonts w:ascii="Times New Roman" w:hAnsi="Times New Roman" w:cs="Times New Roman"/>
                <w:color w:val="000000" w:themeColor="text1"/>
                <w:sz w:val="22"/>
                <w:szCs w:val="22"/>
              </w:rPr>
              <w:t>1</w:t>
            </w:r>
          </w:p>
        </w:tc>
        <w:tc>
          <w:tcPr>
            <w:tcW w:w="1122" w:type="dxa"/>
          </w:tcPr>
          <w:p w14:paraId="60B7A688" w14:textId="1D27E8CA" w:rsidR="00D44E5C" w:rsidRPr="00847EC5" w:rsidRDefault="00D44E5C" w:rsidP="00D44E5C">
            <w:pPr>
              <w:jc w:val="center"/>
              <w:rPr>
                <w:color w:val="000000" w:themeColor="text1"/>
                <w:sz w:val="22"/>
                <w:szCs w:val="22"/>
              </w:rPr>
            </w:pPr>
            <w:r w:rsidRPr="00847EC5">
              <w:rPr>
                <w:rFonts w:ascii="Times New Roman" w:hAnsi="Times New Roman" w:cs="Times New Roman"/>
                <w:color w:val="000000" w:themeColor="text1"/>
                <w:sz w:val="22"/>
                <w:szCs w:val="22"/>
              </w:rPr>
              <w:t>-28.45</w:t>
            </w:r>
          </w:p>
        </w:tc>
      </w:tr>
      <w:tr w:rsidR="00847EC5" w:rsidRPr="00847EC5" w14:paraId="05A29DBF" w14:textId="77777777" w:rsidTr="00CC2E28">
        <w:tc>
          <w:tcPr>
            <w:tcW w:w="1550" w:type="dxa"/>
          </w:tcPr>
          <w:p w14:paraId="4802A105" w14:textId="77777777" w:rsidR="00D44E5C" w:rsidRPr="00847EC5" w:rsidRDefault="00D44E5C" w:rsidP="00D44E5C">
            <w:pPr>
              <w:spacing w:line="360" w:lineRule="auto"/>
              <w:rPr>
                <w:color w:val="000000" w:themeColor="text1"/>
                <w:sz w:val="22"/>
                <w:szCs w:val="22"/>
              </w:rPr>
            </w:pPr>
          </w:p>
        </w:tc>
        <w:tc>
          <w:tcPr>
            <w:tcW w:w="1393" w:type="dxa"/>
            <w:tcBorders>
              <w:left w:val="nil"/>
            </w:tcBorders>
          </w:tcPr>
          <w:p w14:paraId="27E815C2" w14:textId="77777777" w:rsidR="00D44E5C" w:rsidRPr="00847EC5" w:rsidRDefault="00D44E5C" w:rsidP="00D44E5C">
            <w:pPr>
              <w:spacing w:line="360" w:lineRule="auto"/>
              <w:jc w:val="center"/>
              <w:rPr>
                <w:color w:val="000000" w:themeColor="text1"/>
                <w:sz w:val="22"/>
                <w:szCs w:val="22"/>
              </w:rPr>
            </w:pPr>
            <w:r w:rsidRPr="00847EC5">
              <w:rPr>
                <w:rFonts w:ascii="Times New Roman" w:hAnsi="Times New Roman" w:cs="Times New Roman"/>
                <w:color w:val="000000" w:themeColor="text1"/>
                <w:sz w:val="22"/>
                <w:szCs w:val="22"/>
              </w:rPr>
              <w:t>3</w:t>
            </w:r>
          </w:p>
        </w:tc>
        <w:tc>
          <w:tcPr>
            <w:tcW w:w="4395" w:type="dxa"/>
          </w:tcPr>
          <w:p w14:paraId="0D9789B9" w14:textId="77777777" w:rsidR="00D44E5C" w:rsidRPr="00847EC5" w:rsidRDefault="00D44E5C" w:rsidP="00D44E5C">
            <w:pPr>
              <w:spacing w:line="360" w:lineRule="auto"/>
              <w:rPr>
                <w:color w:val="000000" w:themeColor="text1"/>
                <w:sz w:val="22"/>
                <w:szCs w:val="22"/>
              </w:rPr>
            </w:pPr>
            <w:r w:rsidRPr="00847EC5">
              <w:rPr>
                <w:rFonts w:ascii="Times New Roman" w:hAnsi="Times New Roman" w:cs="Times New Roman"/>
                <w:color w:val="000000" w:themeColor="text1"/>
                <w:sz w:val="22"/>
                <w:szCs w:val="22"/>
              </w:rPr>
              <w:t xml:space="preserve">log </w:t>
            </w:r>
            <w:r w:rsidRPr="00847EC5">
              <w:rPr>
                <w:rFonts w:ascii="Times New Roman" w:hAnsi="Times New Roman" w:cs="Times New Roman"/>
                <w:i/>
                <w:color w:val="000000" w:themeColor="text1"/>
                <w:sz w:val="22"/>
                <w:szCs w:val="22"/>
              </w:rPr>
              <w:t xml:space="preserve">SMR ~ </w:t>
            </w:r>
            <w:r w:rsidRPr="00847EC5">
              <w:rPr>
                <w:rFonts w:ascii="Times New Roman" w:hAnsi="Times New Roman" w:cs="Times New Roman"/>
                <w:color w:val="000000" w:themeColor="text1"/>
                <w:sz w:val="22"/>
                <w:szCs w:val="22"/>
              </w:rPr>
              <w:t>log</w:t>
            </w:r>
            <w:r w:rsidRPr="00847EC5">
              <w:rPr>
                <w:rFonts w:ascii="Times New Roman" w:hAnsi="Times New Roman" w:cs="Times New Roman"/>
                <w:i/>
                <w:color w:val="000000" w:themeColor="text1"/>
                <w:sz w:val="22"/>
                <w:szCs w:val="22"/>
              </w:rPr>
              <w:t xml:space="preserve"> M</w:t>
            </w:r>
            <w:r w:rsidRPr="00847EC5">
              <w:rPr>
                <w:rFonts w:ascii="Times New Roman" w:hAnsi="Times New Roman" w:cs="Times New Roman"/>
                <w:color w:val="000000" w:themeColor="text1"/>
                <w:sz w:val="22"/>
                <w:szCs w:val="22"/>
              </w:rPr>
              <w:t xml:space="preserve"> + </w:t>
            </w:r>
            <w:r w:rsidRPr="00847EC5">
              <w:rPr>
                <w:rFonts w:ascii="Times New Roman" w:hAnsi="Times New Roman" w:cs="Times New Roman"/>
                <w:i/>
                <w:color w:val="000000" w:themeColor="text1"/>
                <w:sz w:val="22"/>
                <w:szCs w:val="22"/>
              </w:rPr>
              <w:t>Taxa</w:t>
            </w:r>
            <w:r w:rsidRPr="00847EC5">
              <w:rPr>
                <w:rFonts w:ascii="Times New Roman" w:hAnsi="Times New Roman" w:cs="Times New Roman"/>
                <w:color w:val="000000" w:themeColor="text1"/>
                <w:sz w:val="22"/>
                <w:szCs w:val="22"/>
              </w:rPr>
              <w:t xml:space="preserve"> + </w:t>
            </w:r>
            <w:r w:rsidRPr="00847EC5">
              <w:rPr>
                <w:rFonts w:ascii="Times New Roman" w:hAnsi="Times New Roman" w:cs="Times New Roman"/>
                <w:i/>
                <w:color w:val="000000" w:themeColor="text1"/>
                <w:sz w:val="22"/>
                <w:szCs w:val="22"/>
              </w:rPr>
              <w:t>T</w:t>
            </w:r>
            <w:r w:rsidRPr="00847EC5">
              <w:rPr>
                <w:rFonts w:ascii="Times New Roman" w:hAnsi="Times New Roman" w:cs="Times New Roman"/>
                <w:i/>
                <w:color w:val="000000" w:themeColor="text1"/>
                <w:sz w:val="22"/>
                <w:szCs w:val="22"/>
                <w:vertAlign w:val="subscript"/>
              </w:rPr>
              <w:t xml:space="preserve">a </w:t>
            </w:r>
            <w:r w:rsidRPr="00847EC5">
              <w:rPr>
                <w:rFonts w:ascii="Times New Roman" w:hAnsi="Times New Roman" w:cs="Times New Roman"/>
                <w:i/>
                <w:color w:val="000000" w:themeColor="text1"/>
                <w:sz w:val="22"/>
                <w:szCs w:val="22"/>
              </w:rPr>
              <w:t xml:space="preserve">+ </w:t>
            </w:r>
            <w:proofErr w:type="spellStart"/>
            <w:r w:rsidRPr="00847EC5">
              <w:rPr>
                <w:rFonts w:ascii="Times New Roman" w:hAnsi="Times New Roman" w:cs="Times New Roman"/>
                <w:i/>
                <w:color w:val="000000" w:themeColor="text1"/>
                <w:sz w:val="22"/>
                <w:szCs w:val="22"/>
              </w:rPr>
              <w:t>T</w:t>
            </w:r>
            <w:r w:rsidRPr="00847EC5">
              <w:rPr>
                <w:rFonts w:ascii="Times New Roman" w:hAnsi="Times New Roman" w:cs="Times New Roman"/>
                <w:i/>
                <w:color w:val="000000" w:themeColor="text1"/>
                <w:sz w:val="22"/>
                <w:szCs w:val="22"/>
                <w:vertAlign w:val="subscript"/>
              </w:rPr>
              <w:t>range</w:t>
            </w:r>
            <w:proofErr w:type="spellEnd"/>
            <w:r w:rsidRPr="00847EC5">
              <w:rPr>
                <w:rFonts w:ascii="Times New Roman" w:hAnsi="Times New Roman" w:cs="Times New Roman"/>
                <w:i/>
                <w:color w:val="000000" w:themeColor="text1"/>
                <w:sz w:val="22"/>
                <w:szCs w:val="22"/>
                <w:vertAlign w:val="subscript"/>
              </w:rPr>
              <w:t xml:space="preserve"> </w:t>
            </w:r>
          </w:p>
        </w:tc>
        <w:tc>
          <w:tcPr>
            <w:tcW w:w="1122" w:type="dxa"/>
          </w:tcPr>
          <w:p w14:paraId="098B344F" w14:textId="4E705B7F" w:rsidR="00D44E5C" w:rsidRPr="00847EC5" w:rsidRDefault="00D44E5C" w:rsidP="00D44E5C">
            <w:pPr>
              <w:jc w:val="center"/>
              <w:rPr>
                <w:color w:val="000000" w:themeColor="text1"/>
                <w:sz w:val="22"/>
                <w:szCs w:val="22"/>
              </w:rPr>
            </w:pPr>
            <w:r w:rsidRPr="00847EC5">
              <w:rPr>
                <w:rFonts w:ascii="Times New Roman" w:hAnsi="Times New Roman" w:cs="Times New Roman"/>
                <w:color w:val="000000" w:themeColor="text1"/>
                <w:sz w:val="22"/>
                <w:szCs w:val="22"/>
              </w:rPr>
              <w:t>12</w:t>
            </w:r>
          </w:p>
        </w:tc>
        <w:tc>
          <w:tcPr>
            <w:tcW w:w="1122" w:type="dxa"/>
          </w:tcPr>
          <w:p w14:paraId="3C6273B8" w14:textId="212E8600" w:rsidR="00D44E5C" w:rsidRPr="00847EC5" w:rsidRDefault="00D44E5C" w:rsidP="00D44E5C">
            <w:pPr>
              <w:jc w:val="center"/>
              <w:rPr>
                <w:color w:val="000000" w:themeColor="text1"/>
                <w:sz w:val="22"/>
                <w:szCs w:val="22"/>
              </w:rPr>
            </w:pPr>
            <w:r w:rsidRPr="00847EC5">
              <w:rPr>
                <w:rFonts w:ascii="Times New Roman" w:hAnsi="Times New Roman" w:cs="Times New Roman"/>
                <w:color w:val="000000" w:themeColor="text1"/>
                <w:sz w:val="22"/>
                <w:szCs w:val="22"/>
              </w:rPr>
              <w:t>122.35</w:t>
            </w:r>
          </w:p>
        </w:tc>
        <w:tc>
          <w:tcPr>
            <w:tcW w:w="1122" w:type="dxa"/>
          </w:tcPr>
          <w:p w14:paraId="27FE3C74" w14:textId="355E0D7B" w:rsidR="00D44E5C" w:rsidRPr="00847EC5" w:rsidRDefault="00D44E5C" w:rsidP="00D44E5C">
            <w:pPr>
              <w:jc w:val="center"/>
              <w:rPr>
                <w:color w:val="000000" w:themeColor="text1"/>
                <w:sz w:val="22"/>
                <w:szCs w:val="22"/>
              </w:rPr>
            </w:pPr>
            <w:r w:rsidRPr="00847EC5">
              <w:rPr>
                <w:rFonts w:ascii="Times New Roman" w:hAnsi="Times New Roman" w:cs="Times New Roman"/>
                <w:color w:val="000000" w:themeColor="text1"/>
                <w:sz w:val="22"/>
                <w:szCs w:val="22"/>
              </w:rPr>
              <w:t>0</w:t>
            </w:r>
          </w:p>
        </w:tc>
        <w:tc>
          <w:tcPr>
            <w:tcW w:w="1122" w:type="dxa"/>
          </w:tcPr>
          <w:p w14:paraId="5F61E31D" w14:textId="20C80413" w:rsidR="00D44E5C" w:rsidRPr="00847EC5" w:rsidRDefault="00D44E5C" w:rsidP="00D44E5C">
            <w:pPr>
              <w:jc w:val="center"/>
              <w:rPr>
                <w:color w:val="000000" w:themeColor="text1"/>
                <w:sz w:val="22"/>
                <w:szCs w:val="22"/>
              </w:rPr>
            </w:pPr>
            <w:r w:rsidRPr="00847EC5">
              <w:rPr>
                <w:rFonts w:ascii="Times New Roman" w:hAnsi="Times New Roman" w:cs="Times New Roman"/>
                <w:color w:val="000000" w:themeColor="text1"/>
                <w:sz w:val="22"/>
                <w:szCs w:val="22"/>
              </w:rPr>
              <w:t>1</w:t>
            </w:r>
          </w:p>
        </w:tc>
        <w:tc>
          <w:tcPr>
            <w:tcW w:w="1122" w:type="dxa"/>
          </w:tcPr>
          <w:p w14:paraId="4952B97C" w14:textId="237F8FCA" w:rsidR="00D44E5C" w:rsidRPr="00847EC5" w:rsidRDefault="00D44E5C" w:rsidP="00D44E5C">
            <w:pPr>
              <w:jc w:val="center"/>
              <w:rPr>
                <w:color w:val="000000" w:themeColor="text1"/>
                <w:sz w:val="22"/>
                <w:szCs w:val="22"/>
              </w:rPr>
            </w:pPr>
            <w:r w:rsidRPr="00847EC5">
              <w:rPr>
                <w:rFonts w:ascii="Times New Roman" w:hAnsi="Times New Roman" w:cs="Times New Roman"/>
                <w:color w:val="000000" w:themeColor="text1"/>
                <w:sz w:val="22"/>
                <w:szCs w:val="22"/>
              </w:rPr>
              <w:t>-44.72</w:t>
            </w:r>
          </w:p>
        </w:tc>
      </w:tr>
      <w:tr w:rsidR="00847EC5" w:rsidRPr="00847EC5" w14:paraId="03766347" w14:textId="77777777" w:rsidTr="00CC2E28">
        <w:tc>
          <w:tcPr>
            <w:tcW w:w="1550" w:type="dxa"/>
            <w:tcBorders>
              <w:bottom w:val="single" w:sz="4" w:space="0" w:color="auto"/>
            </w:tcBorders>
          </w:tcPr>
          <w:p w14:paraId="4A8A57BE" w14:textId="77777777" w:rsidR="00D44E5C" w:rsidRPr="00847EC5" w:rsidRDefault="00D44E5C" w:rsidP="00D44E5C">
            <w:pPr>
              <w:spacing w:line="360" w:lineRule="auto"/>
              <w:jc w:val="center"/>
              <w:rPr>
                <w:color w:val="000000" w:themeColor="text1"/>
                <w:sz w:val="22"/>
                <w:szCs w:val="22"/>
              </w:rPr>
            </w:pPr>
          </w:p>
        </w:tc>
        <w:tc>
          <w:tcPr>
            <w:tcW w:w="1393" w:type="dxa"/>
            <w:tcBorders>
              <w:left w:val="nil"/>
              <w:bottom w:val="single" w:sz="4" w:space="0" w:color="auto"/>
            </w:tcBorders>
          </w:tcPr>
          <w:p w14:paraId="3854E612" w14:textId="77777777" w:rsidR="00D44E5C" w:rsidRPr="00847EC5" w:rsidRDefault="00D44E5C" w:rsidP="00D44E5C">
            <w:pPr>
              <w:spacing w:line="360" w:lineRule="auto"/>
              <w:jc w:val="center"/>
              <w:rPr>
                <w:color w:val="000000" w:themeColor="text1"/>
                <w:sz w:val="22"/>
                <w:szCs w:val="22"/>
              </w:rPr>
            </w:pPr>
          </w:p>
        </w:tc>
        <w:tc>
          <w:tcPr>
            <w:tcW w:w="4395" w:type="dxa"/>
            <w:tcBorders>
              <w:bottom w:val="single" w:sz="4" w:space="0" w:color="auto"/>
            </w:tcBorders>
          </w:tcPr>
          <w:p w14:paraId="2C0B1669" w14:textId="77777777" w:rsidR="00D44E5C" w:rsidRPr="00847EC5" w:rsidRDefault="00D44E5C" w:rsidP="00D44E5C">
            <w:pPr>
              <w:spacing w:line="360" w:lineRule="auto"/>
              <w:rPr>
                <w:color w:val="000000" w:themeColor="text1"/>
                <w:sz w:val="22"/>
                <w:szCs w:val="22"/>
              </w:rPr>
            </w:pPr>
            <w:r w:rsidRPr="00847EC5">
              <w:rPr>
                <w:rFonts w:ascii="Times New Roman" w:hAnsi="Times New Roman" w:cs="Times New Roman"/>
                <w:color w:val="000000" w:themeColor="text1"/>
                <w:sz w:val="22"/>
                <w:szCs w:val="22"/>
              </w:rPr>
              <w:t xml:space="preserve">log </w:t>
            </w:r>
            <w:r w:rsidRPr="00847EC5">
              <w:rPr>
                <w:rFonts w:ascii="Times New Roman" w:hAnsi="Times New Roman" w:cs="Times New Roman"/>
                <w:i/>
                <w:color w:val="000000" w:themeColor="text1"/>
                <w:sz w:val="22"/>
                <w:szCs w:val="22"/>
              </w:rPr>
              <w:t xml:space="preserve">SMR ~ </w:t>
            </w:r>
            <w:r w:rsidRPr="00847EC5">
              <w:rPr>
                <w:rFonts w:ascii="Times New Roman" w:hAnsi="Times New Roman" w:cs="Times New Roman"/>
                <w:color w:val="000000" w:themeColor="text1"/>
                <w:sz w:val="22"/>
                <w:szCs w:val="22"/>
              </w:rPr>
              <w:t>log</w:t>
            </w:r>
            <w:r w:rsidRPr="00847EC5">
              <w:rPr>
                <w:rFonts w:ascii="Times New Roman" w:hAnsi="Times New Roman" w:cs="Times New Roman"/>
                <w:i/>
                <w:color w:val="000000" w:themeColor="text1"/>
                <w:sz w:val="22"/>
                <w:szCs w:val="22"/>
              </w:rPr>
              <w:t xml:space="preserve"> M</w:t>
            </w:r>
            <w:r w:rsidRPr="00847EC5">
              <w:rPr>
                <w:rFonts w:ascii="Times New Roman" w:hAnsi="Times New Roman" w:cs="Times New Roman"/>
                <w:color w:val="000000" w:themeColor="text1"/>
                <w:sz w:val="22"/>
                <w:szCs w:val="22"/>
              </w:rPr>
              <w:t xml:space="preserve"> + </w:t>
            </w:r>
            <w:r w:rsidRPr="00847EC5">
              <w:rPr>
                <w:rFonts w:ascii="Times New Roman" w:hAnsi="Times New Roman" w:cs="Times New Roman"/>
                <w:i/>
                <w:color w:val="000000" w:themeColor="text1"/>
                <w:sz w:val="22"/>
                <w:szCs w:val="22"/>
              </w:rPr>
              <w:t>Taxa</w:t>
            </w:r>
            <w:r w:rsidRPr="00847EC5">
              <w:rPr>
                <w:rFonts w:ascii="Times New Roman" w:hAnsi="Times New Roman" w:cs="Times New Roman"/>
                <w:color w:val="000000" w:themeColor="text1"/>
                <w:sz w:val="22"/>
                <w:szCs w:val="22"/>
              </w:rPr>
              <w:t xml:space="preserve"> + </w:t>
            </w:r>
            <w:r w:rsidRPr="00847EC5">
              <w:rPr>
                <w:rFonts w:ascii="Times New Roman" w:hAnsi="Times New Roman" w:cs="Times New Roman"/>
                <w:i/>
                <w:color w:val="000000" w:themeColor="text1"/>
                <w:sz w:val="22"/>
                <w:szCs w:val="22"/>
              </w:rPr>
              <w:t>T</w:t>
            </w:r>
            <w:r w:rsidRPr="00847EC5">
              <w:rPr>
                <w:rFonts w:ascii="Times New Roman" w:hAnsi="Times New Roman" w:cs="Times New Roman"/>
                <w:i/>
                <w:color w:val="000000" w:themeColor="text1"/>
                <w:sz w:val="22"/>
                <w:szCs w:val="22"/>
                <w:vertAlign w:val="subscript"/>
              </w:rPr>
              <w:t xml:space="preserve">a </w:t>
            </w:r>
            <w:r w:rsidRPr="00847EC5">
              <w:rPr>
                <w:rFonts w:ascii="Times New Roman" w:hAnsi="Times New Roman" w:cs="Times New Roman"/>
                <w:i/>
                <w:color w:val="000000" w:themeColor="text1"/>
                <w:sz w:val="22"/>
                <w:szCs w:val="22"/>
              </w:rPr>
              <w:t xml:space="preserve">+ </w:t>
            </w:r>
            <w:proofErr w:type="spellStart"/>
            <w:r w:rsidRPr="00847EC5">
              <w:rPr>
                <w:rFonts w:ascii="Times New Roman" w:hAnsi="Times New Roman" w:cs="Times New Roman"/>
                <w:i/>
                <w:color w:val="000000" w:themeColor="text1"/>
                <w:sz w:val="22"/>
                <w:szCs w:val="22"/>
              </w:rPr>
              <w:t>T</w:t>
            </w:r>
            <w:r w:rsidRPr="00847EC5">
              <w:rPr>
                <w:rFonts w:ascii="Times New Roman" w:hAnsi="Times New Roman" w:cs="Times New Roman"/>
                <w:i/>
                <w:color w:val="000000" w:themeColor="text1"/>
                <w:sz w:val="22"/>
                <w:szCs w:val="22"/>
                <w:vertAlign w:val="subscript"/>
              </w:rPr>
              <w:t>range</w:t>
            </w:r>
            <w:proofErr w:type="spellEnd"/>
            <w:r w:rsidRPr="00847EC5">
              <w:rPr>
                <w:rFonts w:ascii="Times New Roman" w:hAnsi="Times New Roman" w:cs="Times New Roman"/>
                <w:i/>
                <w:color w:val="000000" w:themeColor="text1"/>
                <w:sz w:val="22"/>
                <w:szCs w:val="22"/>
                <w:vertAlign w:val="subscript"/>
              </w:rPr>
              <w:t xml:space="preserve"> </w:t>
            </w:r>
            <w:r w:rsidRPr="00847EC5">
              <w:rPr>
                <w:rFonts w:ascii="Times New Roman" w:hAnsi="Times New Roman" w:cs="Times New Roman"/>
                <w:color w:val="000000" w:themeColor="text1"/>
                <w:sz w:val="22"/>
                <w:szCs w:val="22"/>
              </w:rPr>
              <w:t xml:space="preserve">+ </w:t>
            </w:r>
            <w:proofErr w:type="spellStart"/>
            <w:r w:rsidRPr="00847EC5">
              <w:rPr>
                <w:rFonts w:ascii="Times New Roman" w:hAnsi="Times New Roman" w:cs="Times New Roman"/>
                <w:i/>
                <w:iCs/>
                <w:color w:val="000000" w:themeColor="text1"/>
                <w:sz w:val="22"/>
                <w:szCs w:val="22"/>
              </w:rPr>
              <w:t>DT</w:t>
            </w:r>
            <w:r w:rsidRPr="00847EC5">
              <w:rPr>
                <w:rFonts w:ascii="Times New Roman" w:hAnsi="Times New Roman" w:cs="Times New Roman"/>
                <w:i/>
                <w:iCs/>
                <w:color w:val="000000" w:themeColor="text1"/>
                <w:sz w:val="22"/>
                <w:szCs w:val="22"/>
                <w:vertAlign w:val="subscript"/>
              </w:rPr>
              <w:t>range</w:t>
            </w:r>
            <w:proofErr w:type="spellEnd"/>
          </w:p>
        </w:tc>
        <w:tc>
          <w:tcPr>
            <w:tcW w:w="1122" w:type="dxa"/>
            <w:tcBorders>
              <w:bottom w:val="single" w:sz="4" w:space="0" w:color="auto"/>
            </w:tcBorders>
          </w:tcPr>
          <w:p w14:paraId="406773C4" w14:textId="1BA3F6EF" w:rsidR="00D44E5C" w:rsidRPr="00847EC5" w:rsidRDefault="00D44E5C" w:rsidP="00D44E5C">
            <w:pPr>
              <w:jc w:val="center"/>
              <w:rPr>
                <w:color w:val="000000" w:themeColor="text1"/>
                <w:sz w:val="22"/>
                <w:szCs w:val="22"/>
              </w:rPr>
            </w:pPr>
            <w:r w:rsidRPr="00847EC5">
              <w:rPr>
                <w:rFonts w:ascii="Times New Roman" w:hAnsi="Times New Roman" w:cs="Times New Roman"/>
                <w:color w:val="000000" w:themeColor="text1"/>
                <w:sz w:val="22"/>
                <w:szCs w:val="22"/>
              </w:rPr>
              <w:t>17</w:t>
            </w:r>
          </w:p>
        </w:tc>
        <w:tc>
          <w:tcPr>
            <w:tcW w:w="1122" w:type="dxa"/>
            <w:tcBorders>
              <w:bottom w:val="single" w:sz="4" w:space="0" w:color="auto"/>
            </w:tcBorders>
          </w:tcPr>
          <w:p w14:paraId="5BD0F3D4" w14:textId="7DEEC47F" w:rsidR="00D44E5C" w:rsidRPr="00847EC5" w:rsidRDefault="00D44E5C" w:rsidP="00D44E5C">
            <w:pPr>
              <w:jc w:val="center"/>
              <w:rPr>
                <w:color w:val="000000" w:themeColor="text1"/>
                <w:sz w:val="22"/>
                <w:szCs w:val="22"/>
              </w:rPr>
            </w:pPr>
            <w:r w:rsidRPr="00847EC5">
              <w:rPr>
                <w:rFonts w:ascii="Times New Roman" w:hAnsi="Times New Roman" w:cs="Times New Roman"/>
                <w:color w:val="000000" w:themeColor="text1"/>
                <w:sz w:val="22"/>
                <w:szCs w:val="22"/>
              </w:rPr>
              <w:t>135.74</w:t>
            </w:r>
          </w:p>
        </w:tc>
        <w:tc>
          <w:tcPr>
            <w:tcW w:w="1122" w:type="dxa"/>
            <w:tcBorders>
              <w:bottom w:val="single" w:sz="4" w:space="0" w:color="auto"/>
            </w:tcBorders>
          </w:tcPr>
          <w:p w14:paraId="7A26ECBF" w14:textId="1B159BF9" w:rsidR="00D44E5C" w:rsidRPr="00847EC5" w:rsidRDefault="00D44E5C" w:rsidP="00D44E5C">
            <w:pPr>
              <w:jc w:val="center"/>
              <w:rPr>
                <w:rFonts w:ascii="Times New Roman" w:hAnsi="Times New Roman" w:cs="Times New Roman"/>
                <w:color w:val="000000" w:themeColor="text1"/>
                <w:sz w:val="22"/>
                <w:szCs w:val="22"/>
              </w:rPr>
            </w:pPr>
            <w:r w:rsidRPr="00847EC5">
              <w:rPr>
                <w:rFonts w:ascii="Times New Roman" w:hAnsi="Times New Roman" w:cs="Times New Roman"/>
                <w:color w:val="000000" w:themeColor="text1"/>
                <w:sz w:val="22"/>
                <w:szCs w:val="22"/>
              </w:rPr>
              <w:t>13.38</w:t>
            </w:r>
          </w:p>
        </w:tc>
        <w:tc>
          <w:tcPr>
            <w:tcW w:w="1122" w:type="dxa"/>
            <w:tcBorders>
              <w:bottom w:val="single" w:sz="4" w:space="0" w:color="auto"/>
            </w:tcBorders>
          </w:tcPr>
          <w:p w14:paraId="42554855" w14:textId="49525D09" w:rsidR="00D44E5C" w:rsidRPr="00847EC5" w:rsidRDefault="00D44E5C" w:rsidP="00D44E5C">
            <w:pPr>
              <w:jc w:val="center"/>
              <w:rPr>
                <w:color w:val="000000" w:themeColor="text1"/>
                <w:sz w:val="22"/>
                <w:szCs w:val="22"/>
              </w:rPr>
            </w:pPr>
            <w:r w:rsidRPr="00847EC5">
              <w:rPr>
                <w:rFonts w:ascii="Times New Roman" w:hAnsi="Times New Roman" w:cs="Times New Roman"/>
                <w:color w:val="000000" w:themeColor="text1"/>
                <w:sz w:val="22"/>
                <w:szCs w:val="22"/>
              </w:rPr>
              <w:t>0</w:t>
            </w:r>
          </w:p>
        </w:tc>
        <w:tc>
          <w:tcPr>
            <w:tcW w:w="1122" w:type="dxa"/>
            <w:tcBorders>
              <w:bottom w:val="single" w:sz="4" w:space="0" w:color="auto"/>
            </w:tcBorders>
          </w:tcPr>
          <w:p w14:paraId="5CC4C2EA" w14:textId="4B9E8CAF" w:rsidR="00D44E5C" w:rsidRPr="00847EC5" w:rsidRDefault="00D44E5C" w:rsidP="00D44E5C">
            <w:pPr>
              <w:jc w:val="center"/>
              <w:rPr>
                <w:color w:val="000000" w:themeColor="text1"/>
                <w:sz w:val="22"/>
                <w:szCs w:val="22"/>
              </w:rPr>
            </w:pPr>
            <w:r w:rsidRPr="00847EC5">
              <w:rPr>
                <w:rFonts w:ascii="Times New Roman" w:hAnsi="Times New Roman" w:cs="Times New Roman"/>
                <w:color w:val="000000" w:themeColor="text1"/>
                <w:sz w:val="22"/>
                <w:szCs w:val="22"/>
              </w:rPr>
              <w:t>-40.67</w:t>
            </w:r>
          </w:p>
        </w:tc>
      </w:tr>
    </w:tbl>
    <w:p w14:paraId="6FCB4D38" w14:textId="77777777" w:rsidR="000E6280" w:rsidRDefault="000E6280" w:rsidP="000E6280">
      <w:pPr>
        <w:ind w:left="284" w:hanging="284"/>
      </w:pPr>
      <w:r w:rsidRPr="00424825">
        <w:rPr>
          <w:sz w:val="22"/>
          <w:szCs w:val="22"/>
          <w:vertAlign w:val="superscript"/>
        </w:rPr>
        <w:t>§</w:t>
      </w:r>
      <w:r>
        <w:rPr>
          <w:sz w:val="22"/>
          <w:szCs w:val="22"/>
        </w:rPr>
        <w:t xml:space="preserve"> The hypotheses with their respective numbers are described in the main text.</w:t>
      </w:r>
      <w:r w:rsidRPr="002E7420">
        <w:t xml:space="preserve"> </w:t>
      </w:r>
    </w:p>
    <w:p w14:paraId="655E408C" w14:textId="77777777" w:rsidR="000E6280" w:rsidRPr="00424825" w:rsidRDefault="000E6280" w:rsidP="000E6280">
      <w:pPr>
        <w:ind w:left="284" w:hanging="284"/>
      </w:pPr>
      <w:r w:rsidRPr="002E7420">
        <w:rPr>
          <w:sz w:val="22"/>
          <w:szCs w:val="22"/>
          <w:vertAlign w:val="superscript"/>
        </w:rPr>
        <w:t>§§</w:t>
      </w:r>
      <w:r w:rsidRPr="002E7420">
        <w:rPr>
          <w:sz w:val="22"/>
          <w:szCs w:val="22"/>
        </w:rPr>
        <w:t xml:space="preserve"> </w:t>
      </w:r>
      <w:r>
        <w:rPr>
          <w:sz w:val="22"/>
          <w:szCs w:val="22"/>
        </w:rPr>
        <w:t>All models i</w:t>
      </w:r>
      <w:r w:rsidRPr="002E7420">
        <w:rPr>
          <w:sz w:val="22"/>
          <w:szCs w:val="22"/>
        </w:rPr>
        <w:t>nclude main effects and pairwise interactions.</w:t>
      </w:r>
    </w:p>
    <w:p w14:paraId="0511E0AE" w14:textId="77777777" w:rsidR="00793D63" w:rsidRPr="007D05C9" w:rsidRDefault="00793D63" w:rsidP="004D6BC2">
      <w:pPr>
        <w:pStyle w:val="SMHeading"/>
        <w:rPr>
          <w:color w:val="000000" w:themeColor="text1"/>
        </w:rPr>
        <w:sectPr w:rsidR="00793D63" w:rsidRPr="007D05C9" w:rsidSect="00AD2080">
          <w:pgSz w:w="15840" w:h="12240" w:orient="landscape"/>
          <w:pgMar w:top="1588" w:right="1440" w:bottom="1588" w:left="1440" w:header="720" w:footer="720" w:gutter="0"/>
          <w:pgNumType w:start="1"/>
          <w:cols w:space="720"/>
          <w:docGrid w:linePitch="360"/>
        </w:sectPr>
      </w:pPr>
    </w:p>
    <w:p w14:paraId="072CE897" w14:textId="725DC0AB" w:rsidR="00174D0A" w:rsidRDefault="0014240D" w:rsidP="00174D0A">
      <w:pPr>
        <w:rPr>
          <w:b/>
          <w:szCs w:val="24"/>
        </w:rPr>
      </w:pPr>
      <w:r>
        <w:rPr>
          <w:b/>
          <w:szCs w:val="24"/>
        </w:rPr>
        <w:lastRenderedPageBreak/>
        <w:t>Appendix S1</w:t>
      </w:r>
    </w:p>
    <w:p w14:paraId="11B549EC" w14:textId="77777777" w:rsidR="0014240D" w:rsidRPr="005F5259" w:rsidRDefault="0014240D" w:rsidP="00174D0A">
      <w:pPr>
        <w:rPr>
          <w:b/>
          <w:szCs w:val="24"/>
        </w:rPr>
      </w:pPr>
    </w:p>
    <w:p w14:paraId="60E3991C" w14:textId="77777777" w:rsidR="00174D0A" w:rsidRPr="005F5259" w:rsidRDefault="00174D0A" w:rsidP="00174D0A"/>
    <w:tbl>
      <w:tblPr>
        <w:tblW w:w="9229" w:type="dxa"/>
        <w:tblInd w:w="55" w:type="dxa"/>
        <w:tblLayout w:type="fixed"/>
        <w:tblCellMar>
          <w:left w:w="70" w:type="dxa"/>
          <w:right w:w="70" w:type="dxa"/>
        </w:tblCellMar>
        <w:tblLook w:val="04A0" w:firstRow="1" w:lastRow="0" w:firstColumn="1" w:lastColumn="0" w:noHBand="0" w:noVBand="1"/>
      </w:tblPr>
      <w:tblGrid>
        <w:gridCol w:w="1505"/>
        <w:gridCol w:w="2693"/>
        <w:gridCol w:w="1276"/>
        <w:gridCol w:w="1701"/>
        <w:gridCol w:w="2054"/>
      </w:tblGrid>
      <w:tr w:rsidR="00174D0A" w:rsidRPr="005F5259" w14:paraId="58BF15E7" w14:textId="77777777" w:rsidTr="00305E00">
        <w:trPr>
          <w:trHeight w:val="300"/>
          <w:tblHeader/>
        </w:trPr>
        <w:tc>
          <w:tcPr>
            <w:tcW w:w="1505" w:type="dxa"/>
            <w:tcBorders>
              <w:bottom w:val="single" w:sz="4" w:space="0" w:color="auto"/>
            </w:tcBorders>
            <w:shd w:val="clear" w:color="auto" w:fill="auto"/>
            <w:noWrap/>
            <w:vAlign w:val="bottom"/>
            <w:hideMark/>
          </w:tcPr>
          <w:p w14:paraId="1675A01D" w14:textId="77777777" w:rsidR="00174D0A" w:rsidRPr="005F5259" w:rsidRDefault="00174D0A" w:rsidP="00833ED7">
            <w:pPr>
              <w:rPr>
                <w:color w:val="000000"/>
                <w:sz w:val="23"/>
                <w:szCs w:val="23"/>
                <w:lang w:val="es-CL"/>
              </w:rPr>
            </w:pPr>
          </w:p>
        </w:tc>
        <w:tc>
          <w:tcPr>
            <w:tcW w:w="2693" w:type="dxa"/>
            <w:tcBorders>
              <w:bottom w:val="single" w:sz="4" w:space="0" w:color="auto"/>
            </w:tcBorders>
            <w:shd w:val="clear" w:color="auto" w:fill="auto"/>
            <w:noWrap/>
            <w:vAlign w:val="bottom"/>
            <w:hideMark/>
          </w:tcPr>
          <w:p w14:paraId="398C4350" w14:textId="77777777" w:rsidR="00174D0A" w:rsidRPr="005F5259" w:rsidRDefault="00174D0A" w:rsidP="00833ED7">
            <w:pPr>
              <w:rPr>
                <w:b/>
                <w:color w:val="000000"/>
                <w:sz w:val="23"/>
                <w:szCs w:val="23"/>
                <w:lang w:val="es-CL"/>
              </w:rPr>
            </w:pPr>
            <w:bookmarkStart w:id="0" w:name="RANGE!B1:H1175"/>
            <w:r w:rsidRPr="005F5259">
              <w:rPr>
                <w:b/>
                <w:color w:val="000000"/>
                <w:sz w:val="23"/>
                <w:szCs w:val="23"/>
                <w:lang w:val="es-CL"/>
              </w:rPr>
              <w:t>Specie</w:t>
            </w:r>
            <w:bookmarkEnd w:id="0"/>
            <w:r w:rsidRPr="005F5259">
              <w:rPr>
                <w:b/>
                <w:color w:val="000000"/>
                <w:sz w:val="23"/>
                <w:szCs w:val="23"/>
                <w:lang w:val="es-CL"/>
              </w:rPr>
              <w:t>s</w:t>
            </w:r>
          </w:p>
        </w:tc>
        <w:tc>
          <w:tcPr>
            <w:tcW w:w="1276" w:type="dxa"/>
            <w:tcBorders>
              <w:bottom w:val="single" w:sz="4" w:space="0" w:color="auto"/>
            </w:tcBorders>
            <w:shd w:val="clear" w:color="auto" w:fill="auto"/>
            <w:noWrap/>
            <w:vAlign w:val="bottom"/>
            <w:hideMark/>
          </w:tcPr>
          <w:p w14:paraId="54FF388A" w14:textId="77777777" w:rsidR="00174D0A" w:rsidRPr="005F5259" w:rsidRDefault="00174D0A" w:rsidP="00833ED7">
            <w:pPr>
              <w:jc w:val="center"/>
              <w:rPr>
                <w:b/>
                <w:color w:val="000000"/>
                <w:sz w:val="23"/>
                <w:szCs w:val="23"/>
                <w:lang w:val="es-CL"/>
              </w:rPr>
            </w:pPr>
            <w:r w:rsidRPr="005F5259">
              <w:rPr>
                <w:b/>
                <w:color w:val="000000"/>
                <w:sz w:val="23"/>
                <w:szCs w:val="23"/>
                <w:lang w:val="es-CL"/>
              </w:rPr>
              <w:t>Mass (g)</w:t>
            </w:r>
          </w:p>
        </w:tc>
        <w:tc>
          <w:tcPr>
            <w:tcW w:w="1701" w:type="dxa"/>
            <w:tcBorders>
              <w:bottom w:val="single" w:sz="4" w:space="0" w:color="auto"/>
            </w:tcBorders>
            <w:shd w:val="clear" w:color="auto" w:fill="auto"/>
            <w:noWrap/>
            <w:vAlign w:val="bottom"/>
            <w:hideMark/>
          </w:tcPr>
          <w:p w14:paraId="5E28F639" w14:textId="77777777" w:rsidR="00174D0A" w:rsidRPr="005F5259" w:rsidRDefault="00174D0A" w:rsidP="00833ED7">
            <w:pPr>
              <w:jc w:val="center"/>
              <w:rPr>
                <w:b/>
                <w:color w:val="000000"/>
                <w:sz w:val="23"/>
                <w:szCs w:val="23"/>
                <w:lang w:val="es-CL"/>
              </w:rPr>
            </w:pPr>
            <w:r w:rsidRPr="005F5259">
              <w:rPr>
                <w:b/>
                <w:color w:val="000000"/>
                <w:sz w:val="23"/>
                <w:szCs w:val="23"/>
                <w:lang w:val="es-CL"/>
              </w:rPr>
              <w:t>MR (W)</w:t>
            </w:r>
          </w:p>
        </w:tc>
        <w:tc>
          <w:tcPr>
            <w:tcW w:w="2054" w:type="dxa"/>
            <w:tcBorders>
              <w:bottom w:val="single" w:sz="4" w:space="0" w:color="auto"/>
            </w:tcBorders>
            <w:shd w:val="clear" w:color="auto" w:fill="auto"/>
            <w:noWrap/>
            <w:vAlign w:val="bottom"/>
            <w:hideMark/>
          </w:tcPr>
          <w:p w14:paraId="647ADEB8" w14:textId="77777777" w:rsidR="00174D0A" w:rsidRPr="005F5259" w:rsidRDefault="00174D0A" w:rsidP="00833ED7">
            <w:pPr>
              <w:rPr>
                <w:b/>
                <w:color w:val="000000"/>
                <w:sz w:val="23"/>
                <w:szCs w:val="23"/>
                <w:lang w:val="es-CL"/>
              </w:rPr>
            </w:pPr>
            <w:r w:rsidRPr="005F5259">
              <w:rPr>
                <w:b/>
                <w:color w:val="000000"/>
                <w:sz w:val="23"/>
                <w:szCs w:val="23"/>
                <w:lang w:val="es-CL"/>
              </w:rPr>
              <w:t>Temperature (°C)</w:t>
            </w:r>
          </w:p>
        </w:tc>
      </w:tr>
      <w:tr w:rsidR="00174D0A" w:rsidRPr="005F5259" w14:paraId="5957C75E" w14:textId="77777777" w:rsidTr="00305E00">
        <w:trPr>
          <w:trHeight w:val="300"/>
        </w:trPr>
        <w:tc>
          <w:tcPr>
            <w:tcW w:w="1505" w:type="dxa"/>
            <w:tcBorders>
              <w:top w:val="single" w:sz="4" w:space="0" w:color="auto"/>
            </w:tcBorders>
            <w:shd w:val="clear" w:color="auto" w:fill="auto"/>
            <w:noWrap/>
            <w:vAlign w:val="bottom"/>
            <w:hideMark/>
          </w:tcPr>
          <w:p w14:paraId="35B82FB0" w14:textId="77777777" w:rsidR="00174D0A" w:rsidRPr="005F5259" w:rsidRDefault="00174D0A" w:rsidP="00833ED7">
            <w:pPr>
              <w:rPr>
                <w:b/>
                <w:color w:val="000000"/>
                <w:sz w:val="23"/>
                <w:szCs w:val="23"/>
                <w:lang w:val="es-CL"/>
              </w:rPr>
            </w:pPr>
            <w:r w:rsidRPr="005F5259">
              <w:rPr>
                <w:b/>
                <w:color w:val="000000"/>
                <w:sz w:val="23"/>
                <w:szCs w:val="23"/>
                <w:lang w:val="es-CL"/>
              </w:rPr>
              <w:t>Amphibians</w:t>
            </w:r>
          </w:p>
        </w:tc>
        <w:tc>
          <w:tcPr>
            <w:tcW w:w="2693" w:type="dxa"/>
            <w:tcBorders>
              <w:top w:val="single" w:sz="4" w:space="0" w:color="auto"/>
            </w:tcBorders>
            <w:shd w:val="clear" w:color="auto" w:fill="auto"/>
            <w:noWrap/>
            <w:vAlign w:val="bottom"/>
            <w:hideMark/>
          </w:tcPr>
          <w:p w14:paraId="760A3492" w14:textId="77777777" w:rsidR="00174D0A" w:rsidRPr="005F5259" w:rsidRDefault="00174D0A" w:rsidP="00833ED7">
            <w:pPr>
              <w:rPr>
                <w:i/>
                <w:color w:val="000000"/>
                <w:sz w:val="20"/>
                <w:lang w:val="es-CL"/>
              </w:rPr>
            </w:pPr>
            <w:r w:rsidRPr="005F5259">
              <w:rPr>
                <w:i/>
                <w:color w:val="000000"/>
                <w:sz w:val="20"/>
                <w:lang w:val="es-CL"/>
              </w:rPr>
              <w:t>Ambystoma maculatum</w:t>
            </w:r>
            <w:r w:rsidRPr="005F5259">
              <w:rPr>
                <w:i/>
                <w:color w:val="000000"/>
                <w:sz w:val="20"/>
                <w:lang w:val="es-CL"/>
              </w:rPr>
              <w:fldChar w:fldCharType="begin" w:fldLock="1"/>
            </w:r>
            <w:r w:rsidRPr="005F5259">
              <w:rPr>
                <w:i/>
                <w:color w:val="000000"/>
                <w:sz w:val="20"/>
                <w:lang w:val="es-CL"/>
              </w:rPr>
              <w:instrText>ADDIN CSL_CITATION {"citationItems":[{"id":"ITEM-1","itemData":{"author":[{"dropping-particle":"","family":"Whitford","given":"Walter G.","non-dropping-particle":"","parse-names":false,"suffix":""},{"dropping-particle":"","family":"Hutchison","given":"Victor H.","non-dropping-particle":"","parse-names":false,"suffix":""}],"container-title":"Biological Bulletin","id":"ITEM-1","issue":"3","issued":{"date-parts":[["1963"]]},"page":"344-354","title":"Cutaneous and Pulmonary Gas Exchange in the Spotted Salamander , Ambystoma maculatum","type":"article-journal","volume":"124"},"uris":["http://www.mendeley.com/documents/?uuid=c8020948-f3bb-4b2f-a7e0-20c8e513d95a","http://www.mendeley.com/documents/?uuid=3fa02a34-66ca-4966-94eb-048ba16fece9"]}],"mendeley":{"formattedCitation":"&lt;sup&gt;1&lt;/sup&gt;","plainTextFormattedCitation":"1","previouslyFormattedCitation":"&lt;sup&gt;1&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1</w:t>
            </w:r>
            <w:r w:rsidRPr="005F5259">
              <w:rPr>
                <w:i/>
                <w:color w:val="000000"/>
                <w:sz w:val="20"/>
                <w:lang w:val="es-CL"/>
              </w:rPr>
              <w:fldChar w:fldCharType="end"/>
            </w:r>
          </w:p>
        </w:tc>
        <w:tc>
          <w:tcPr>
            <w:tcW w:w="1276" w:type="dxa"/>
            <w:tcBorders>
              <w:top w:val="single" w:sz="4" w:space="0" w:color="auto"/>
            </w:tcBorders>
            <w:shd w:val="clear" w:color="auto" w:fill="auto"/>
            <w:noWrap/>
            <w:vAlign w:val="bottom"/>
            <w:hideMark/>
          </w:tcPr>
          <w:p w14:paraId="008FC9BE" w14:textId="77777777" w:rsidR="00174D0A" w:rsidRPr="005F5259" w:rsidRDefault="00174D0A" w:rsidP="00833ED7">
            <w:pPr>
              <w:jc w:val="center"/>
              <w:rPr>
                <w:color w:val="000000"/>
                <w:sz w:val="20"/>
                <w:lang w:val="es-CL"/>
              </w:rPr>
            </w:pPr>
            <w:r w:rsidRPr="005F5259">
              <w:rPr>
                <w:color w:val="000000"/>
                <w:sz w:val="20"/>
                <w:lang w:val="es-CL"/>
              </w:rPr>
              <w:t>13.1</w:t>
            </w:r>
          </w:p>
        </w:tc>
        <w:tc>
          <w:tcPr>
            <w:tcW w:w="1701" w:type="dxa"/>
            <w:tcBorders>
              <w:top w:val="single" w:sz="4" w:space="0" w:color="auto"/>
            </w:tcBorders>
            <w:shd w:val="clear" w:color="auto" w:fill="auto"/>
            <w:noWrap/>
            <w:vAlign w:val="bottom"/>
            <w:hideMark/>
          </w:tcPr>
          <w:p w14:paraId="273B2583" w14:textId="77777777" w:rsidR="00174D0A" w:rsidRPr="005F5259" w:rsidRDefault="00174D0A" w:rsidP="00833ED7">
            <w:pPr>
              <w:jc w:val="center"/>
              <w:rPr>
                <w:color w:val="000000"/>
                <w:sz w:val="20"/>
                <w:lang w:val="es-CL"/>
              </w:rPr>
            </w:pPr>
            <w:r w:rsidRPr="005F5259">
              <w:rPr>
                <w:color w:val="000000"/>
                <w:sz w:val="20"/>
                <w:lang w:val="es-CL"/>
              </w:rPr>
              <w:t>0.001761168</w:t>
            </w:r>
          </w:p>
        </w:tc>
        <w:tc>
          <w:tcPr>
            <w:tcW w:w="2054" w:type="dxa"/>
            <w:tcBorders>
              <w:top w:val="single" w:sz="4" w:space="0" w:color="auto"/>
            </w:tcBorders>
            <w:shd w:val="clear" w:color="auto" w:fill="auto"/>
            <w:noWrap/>
            <w:vAlign w:val="bottom"/>
            <w:hideMark/>
          </w:tcPr>
          <w:p w14:paraId="231AE1DE" w14:textId="77777777" w:rsidR="00174D0A" w:rsidRPr="005F5259" w:rsidRDefault="00174D0A" w:rsidP="00833ED7">
            <w:pPr>
              <w:jc w:val="center"/>
              <w:rPr>
                <w:color w:val="000000"/>
                <w:sz w:val="20"/>
                <w:lang w:val="es-CL"/>
              </w:rPr>
            </w:pPr>
            <w:r w:rsidRPr="005F5259">
              <w:rPr>
                <w:color w:val="000000"/>
                <w:sz w:val="20"/>
                <w:lang w:val="es-CL"/>
              </w:rPr>
              <w:t>5</w:t>
            </w:r>
          </w:p>
        </w:tc>
      </w:tr>
      <w:tr w:rsidR="00174D0A" w:rsidRPr="005F5259" w14:paraId="511A124C" w14:textId="77777777" w:rsidTr="00305E00">
        <w:trPr>
          <w:trHeight w:val="300"/>
        </w:trPr>
        <w:tc>
          <w:tcPr>
            <w:tcW w:w="1505" w:type="dxa"/>
            <w:shd w:val="clear" w:color="auto" w:fill="auto"/>
            <w:noWrap/>
            <w:vAlign w:val="bottom"/>
          </w:tcPr>
          <w:p w14:paraId="17884ECF" w14:textId="77777777" w:rsidR="00174D0A" w:rsidRPr="005F5259" w:rsidRDefault="00174D0A" w:rsidP="00833ED7">
            <w:pPr>
              <w:rPr>
                <w:color w:val="000000"/>
                <w:szCs w:val="24"/>
                <w:lang w:val="es-CL"/>
              </w:rPr>
            </w:pPr>
          </w:p>
        </w:tc>
        <w:tc>
          <w:tcPr>
            <w:tcW w:w="2693" w:type="dxa"/>
            <w:shd w:val="clear" w:color="auto" w:fill="auto"/>
            <w:noWrap/>
            <w:vAlign w:val="bottom"/>
            <w:hideMark/>
          </w:tcPr>
          <w:p w14:paraId="63441B56" w14:textId="77777777" w:rsidR="00174D0A" w:rsidRPr="005F5259" w:rsidRDefault="00174D0A" w:rsidP="00833ED7">
            <w:pPr>
              <w:rPr>
                <w:i/>
                <w:color w:val="000000"/>
                <w:sz w:val="20"/>
                <w:lang w:val="es-CL"/>
              </w:rPr>
            </w:pPr>
            <w:r w:rsidRPr="005F5259">
              <w:rPr>
                <w:i/>
                <w:color w:val="000000"/>
                <w:sz w:val="20"/>
                <w:lang w:val="es-CL"/>
              </w:rPr>
              <w:t>Ambystoma maculatum</w:t>
            </w:r>
            <w:r w:rsidRPr="005F5259">
              <w:rPr>
                <w:i/>
                <w:color w:val="000000"/>
                <w:sz w:val="20"/>
                <w:lang w:val="es-CL"/>
              </w:rPr>
              <w:fldChar w:fldCharType="begin" w:fldLock="1"/>
            </w:r>
            <w:r w:rsidRPr="005F5259">
              <w:rPr>
                <w:i/>
                <w:color w:val="000000"/>
                <w:sz w:val="20"/>
                <w:lang w:val="es-CL"/>
              </w:rPr>
              <w:instrText>ADDIN CSL_CITATION {"citationItems":[{"id":"ITEM-1","itemData":{"author":[{"dropping-particle":"","family":"Whitford","given":"Walter G.","non-dropping-particle":"","parse-names":false,"suffix":""},{"dropping-particle":"","family":"Hutchison","given":"Victor H.","non-dropping-particle":"","parse-names":false,"suffix":""}],"container-title":"Biological Bulletin","id":"ITEM-1","issue":"3","issued":{"date-parts":[["1963"]]},"page":"344-354","title":"Cutaneous and Pulmonary Gas Exchange in the Spotted Salamander , Ambystoma maculatum","type":"article-journal","volume":"124"},"uris":["http://www.mendeley.com/documents/?uuid=3fa02a34-66ca-4966-94eb-048ba16fece9","http://www.mendeley.com/documents/?uuid=c8020948-f3bb-4b2f-a7e0-20c8e513d95a"]}],"mendeley":{"formattedCitation":"&lt;sup&gt;1&lt;/sup&gt;","plainTextFormattedCitation":"1","previouslyFormattedCitation":"&lt;sup&gt;1&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1</w:t>
            </w:r>
            <w:r w:rsidRPr="005F5259">
              <w:rPr>
                <w:i/>
                <w:color w:val="000000"/>
                <w:sz w:val="20"/>
                <w:lang w:val="es-CL"/>
              </w:rPr>
              <w:fldChar w:fldCharType="end"/>
            </w:r>
          </w:p>
        </w:tc>
        <w:tc>
          <w:tcPr>
            <w:tcW w:w="1276" w:type="dxa"/>
            <w:shd w:val="clear" w:color="auto" w:fill="auto"/>
            <w:noWrap/>
            <w:vAlign w:val="bottom"/>
            <w:hideMark/>
          </w:tcPr>
          <w:p w14:paraId="46D99EAA" w14:textId="77777777" w:rsidR="00174D0A" w:rsidRPr="005F5259" w:rsidRDefault="00174D0A" w:rsidP="00833ED7">
            <w:pPr>
              <w:jc w:val="center"/>
              <w:rPr>
                <w:color w:val="000000"/>
                <w:sz w:val="20"/>
                <w:lang w:val="es-CL"/>
              </w:rPr>
            </w:pPr>
            <w:r w:rsidRPr="005F5259">
              <w:rPr>
                <w:color w:val="000000"/>
                <w:sz w:val="20"/>
                <w:lang w:val="es-CL"/>
              </w:rPr>
              <w:t>11.9</w:t>
            </w:r>
          </w:p>
        </w:tc>
        <w:tc>
          <w:tcPr>
            <w:tcW w:w="1701" w:type="dxa"/>
            <w:shd w:val="clear" w:color="auto" w:fill="auto"/>
            <w:noWrap/>
            <w:vAlign w:val="bottom"/>
            <w:hideMark/>
          </w:tcPr>
          <w:p w14:paraId="25A8B33B" w14:textId="77777777" w:rsidR="00174D0A" w:rsidRPr="005F5259" w:rsidRDefault="00174D0A" w:rsidP="00833ED7">
            <w:pPr>
              <w:jc w:val="center"/>
              <w:rPr>
                <w:color w:val="000000"/>
                <w:sz w:val="20"/>
                <w:lang w:val="es-CL"/>
              </w:rPr>
            </w:pPr>
            <w:r w:rsidRPr="005F5259">
              <w:rPr>
                <w:color w:val="000000"/>
                <w:sz w:val="20"/>
                <w:lang w:val="es-CL"/>
              </w:rPr>
              <w:t>0.00337227</w:t>
            </w:r>
          </w:p>
        </w:tc>
        <w:tc>
          <w:tcPr>
            <w:tcW w:w="2054" w:type="dxa"/>
            <w:shd w:val="clear" w:color="auto" w:fill="auto"/>
            <w:noWrap/>
            <w:vAlign w:val="bottom"/>
            <w:hideMark/>
          </w:tcPr>
          <w:p w14:paraId="53F09F3F" w14:textId="77777777" w:rsidR="00174D0A" w:rsidRPr="005F5259" w:rsidRDefault="00174D0A" w:rsidP="00833ED7">
            <w:pPr>
              <w:jc w:val="center"/>
              <w:rPr>
                <w:color w:val="000000"/>
                <w:sz w:val="20"/>
                <w:lang w:val="es-CL"/>
              </w:rPr>
            </w:pPr>
            <w:r w:rsidRPr="005F5259">
              <w:rPr>
                <w:color w:val="000000"/>
                <w:sz w:val="20"/>
                <w:lang w:val="es-CL"/>
              </w:rPr>
              <w:t>10</w:t>
            </w:r>
          </w:p>
        </w:tc>
      </w:tr>
      <w:tr w:rsidR="00174D0A" w:rsidRPr="005F5259" w14:paraId="76B1E93C" w14:textId="77777777" w:rsidTr="00305E00">
        <w:trPr>
          <w:trHeight w:val="300"/>
        </w:trPr>
        <w:tc>
          <w:tcPr>
            <w:tcW w:w="1505" w:type="dxa"/>
            <w:shd w:val="clear" w:color="auto" w:fill="auto"/>
            <w:noWrap/>
            <w:vAlign w:val="bottom"/>
          </w:tcPr>
          <w:p w14:paraId="703CC25A"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65F8E13E" w14:textId="77777777" w:rsidR="00174D0A" w:rsidRPr="005F5259" w:rsidRDefault="00174D0A" w:rsidP="00833ED7">
            <w:pPr>
              <w:rPr>
                <w:i/>
                <w:color w:val="000000"/>
                <w:sz w:val="20"/>
                <w:lang w:val="es-CL"/>
              </w:rPr>
            </w:pPr>
            <w:r w:rsidRPr="005F5259">
              <w:rPr>
                <w:i/>
                <w:color w:val="000000"/>
                <w:sz w:val="20"/>
                <w:lang w:val="es-CL"/>
              </w:rPr>
              <w:t>Ambystoma maculatum</w:t>
            </w:r>
            <w:r w:rsidRPr="005F5259">
              <w:rPr>
                <w:i/>
                <w:color w:val="000000"/>
                <w:sz w:val="20"/>
                <w:lang w:val="es-CL"/>
              </w:rPr>
              <w:fldChar w:fldCharType="begin" w:fldLock="1"/>
            </w:r>
            <w:r w:rsidRPr="005F5259">
              <w:rPr>
                <w:i/>
                <w:color w:val="000000"/>
                <w:sz w:val="20"/>
                <w:lang w:val="es-CL"/>
              </w:rPr>
              <w:instrText>ADDIN CSL_CITATION {"citationItems":[{"id":"ITEM-1","itemData":{"author":[{"dropping-particle":"","family":"Whitford","given":"Walter G.","non-dropping-particle":"","parse-names":false,"suffix":""},{"dropping-particle":"","family":"Hutchison","given":"Victor H.","non-dropping-particle":"","parse-names":false,"suffix":""}],"container-title":"Biological Bulletin","id":"ITEM-1","issue":"3","issued":{"date-parts":[["1963"]]},"page":"344-354","title":"Cutaneous and Pulmonary Gas Exchange in the Spotted Salamander , Ambystoma maculatum","type":"article-journal","volume":"124"},"uris":["http://www.mendeley.com/documents/?uuid=3fa02a34-66ca-4966-94eb-048ba16fece9","http://www.mendeley.com/documents/?uuid=c8020948-f3bb-4b2f-a7e0-20c8e513d95a"]}],"mendeley":{"formattedCitation":"&lt;sup&gt;1&lt;/sup&gt;","plainTextFormattedCitation":"1","previouslyFormattedCitation":"&lt;sup&gt;1&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1</w:t>
            </w:r>
            <w:r w:rsidRPr="005F5259">
              <w:rPr>
                <w:i/>
                <w:color w:val="000000"/>
                <w:sz w:val="20"/>
                <w:lang w:val="es-CL"/>
              </w:rPr>
              <w:fldChar w:fldCharType="end"/>
            </w:r>
          </w:p>
        </w:tc>
        <w:tc>
          <w:tcPr>
            <w:tcW w:w="1276" w:type="dxa"/>
            <w:shd w:val="clear" w:color="auto" w:fill="auto"/>
            <w:noWrap/>
            <w:vAlign w:val="bottom"/>
            <w:hideMark/>
          </w:tcPr>
          <w:p w14:paraId="17E5ECC1" w14:textId="77777777" w:rsidR="00174D0A" w:rsidRPr="005F5259" w:rsidRDefault="00174D0A" w:rsidP="00833ED7">
            <w:pPr>
              <w:jc w:val="center"/>
              <w:rPr>
                <w:color w:val="000000"/>
                <w:sz w:val="20"/>
                <w:lang w:val="es-CL"/>
              </w:rPr>
            </w:pPr>
            <w:r w:rsidRPr="005F5259">
              <w:rPr>
                <w:color w:val="000000"/>
                <w:sz w:val="20"/>
                <w:lang w:val="es-CL"/>
              </w:rPr>
              <w:t>13.4</w:t>
            </w:r>
          </w:p>
        </w:tc>
        <w:tc>
          <w:tcPr>
            <w:tcW w:w="1701" w:type="dxa"/>
            <w:shd w:val="clear" w:color="auto" w:fill="auto"/>
            <w:noWrap/>
            <w:vAlign w:val="bottom"/>
            <w:hideMark/>
          </w:tcPr>
          <w:p w14:paraId="6AB86ACC" w14:textId="77777777" w:rsidR="00174D0A" w:rsidRPr="005F5259" w:rsidRDefault="00174D0A" w:rsidP="00833ED7">
            <w:pPr>
              <w:jc w:val="center"/>
              <w:rPr>
                <w:color w:val="000000"/>
                <w:sz w:val="20"/>
                <w:lang w:val="es-CL"/>
              </w:rPr>
            </w:pPr>
            <w:r w:rsidRPr="005F5259">
              <w:rPr>
                <w:color w:val="000000"/>
                <w:sz w:val="20"/>
                <w:lang w:val="es-CL"/>
              </w:rPr>
              <w:t>0.007363209</w:t>
            </w:r>
          </w:p>
        </w:tc>
        <w:tc>
          <w:tcPr>
            <w:tcW w:w="2054" w:type="dxa"/>
            <w:shd w:val="clear" w:color="auto" w:fill="auto"/>
            <w:noWrap/>
            <w:vAlign w:val="bottom"/>
            <w:hideMark/>
          </w:tcPr>
          <w:p w14:paraId="3FE60746" w14:textId="77777777" w:rsidR="00174D0A" w:rsidRPr="005F5259" w:rsidRDefault="00174D0A" w:rsidP="00833ED7">
            <w:pPr>
              <w:jc w:val="center"/>
              <w:rPr>
                <w:color w:val="000000"/>
                <w:sz w:val="20"/>
                <w:lang w:val="es-CL"/>
              </w:rPr>
            </w:pPr>
            <w:r w:rsidRPr="005F5259">
              <w:rPr>
                <w:color w:val="000000"/>
                <w:sz w:val="20"/>
                <w:lang w:val="es-CL"/>
              </w:rPr>
              <w:t>15</w:t>
            </w:r>
          </w:p>
        </w:tc>
      </w:tr>
      <w:tr w:rsidR="00174D0A" w:rsidRPr="005F5259" w14:paraId="120DD6B8" w14:textId="77777777" w:rsidTr="00305E00">
        <w:trPr>
          <w:trHeight w:val="300"/>
        </w:trPr>
        <w:tc>
          <w:tcPr>
            <w:tcW w:w="1505" w:type="dxa"/>
            <w:shd w:val="clear" w:color="auto" w:fill="auto"/>
            <w:noWrap/>
            <w:vAlign w:val="bottom"/>
          </w:tcPr>
          <w:p w14:paraId="224D96B7"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159B9DF6" w14:textId="77777777" w:rsidR="00174D0A" w:rsidRPr="005F5259" w:rsidRDefault="00174D0A" w:rsidP="00833ED7">
            <w:pPr>
              <w:rPr>
                <w:i/>
                <w:color w:val="000000"/>
                <w:sz w:val="20"/>
                <w:lang w:val="es-CL"/>
              </w:rPr>
            </w:pPr>
            <w:r w:rsidRPr="005F5259">
              <w:rPr>
                <w:i/>
                <w:color w:val="000000"/>
                <w:sz w:val="20"/>
                <w:lang w:val="es-CL"/>
              </w:rPr>
              <w:t>Ambystoma maculatum</w:t>
            </w:r>
            <w:r w:rsidRPr="005F5259">
              <w:rPr>
                <w:i/>
                <w:color w:val="000000"/>
                <w:sz w:val="20"/>
                <w:lang w:val="es-CL"/>
              </w:rPr>
              <w:fldChar w:fldCharType="begin" w:fldLock="1"/>
            </w:r>
            <w:r w:rsidRPr="005F5259">
              <w:rPr>
                <w:i/>
                <w:color w:val="000000"/>
                <w:sz w:val="20"/>
                <w:lang w:val="es-CL"/>
              </w:rPr>
              <w:instrText>ADDIN CSL_CITATION {"citationItems":[{"id":"ITEM-1","itemData":{"author":[{"dropping-particle":"","family":"Branch","given":"Lyn C.","non-dropping-particle":"","parse-names":false,"suffix":""},{"dropping-particle":"","family":"Taylor","given":"Douglas H.","non-dropping-particle":"","parse-names":false,"suffix":""}],"container-title":"Comparative biochemistry and physiology","id":"ITEM-1","issued":{"date-parts":[["1977"]]},"page":"269-274","title":"Physiological and Behavioral Responses of Larval Spotted Salamanders (Ambystoma maculatum) to various concentrations of Oxygen","type":"article-journal","volume":"58A"},"uris":["http://www.mendeley.com/documents/?uuid=76f7745e-5d03-4703-a86d-abd894e003ca","http://www.mendeley.com/documents/?uuid=2020ca8a-31e2-4952-b629-eef334b59ae1"]}],"mendeley":{"formattedCitation":"&lt;sup&gt;2&lt;/sup&gt;","plainTextFormattedCitation":"2","previouslyFormattedCitation":"&lt;sup&gt;2&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2</w:t>
            </w:r>
            <w:r w:rsidRPr="005F5259">
              <w:rPr>
                <w:i/>
                <w:color w:val="000000"/>
                <w:sz w:val="20"/>
                <w:lang w:val="es-CL"/>
              </w:rPr>
              <w:fldChar w:fldCharType="end"/>
            </w:r>
          </w:p>
        </w:tc>
        <w:tc>
          <w:tcPr>
            <w:tcW w:w="1276" w:type="dxa"/>
            <w:shd w:val="clear" w:color="auto" w:fill="auto"/>
            <w:noWrap/>
            <w:vAlign w:val="bottom"/>
            <w:hideMark/>
          </w:tcPr>
          <w:p w14:paraId="0E0791AE" w14:textId="77777777" w:rsidR="00174D0A" w:rsidRPr="005F5259" w:rsidRDefault="00174D0A" w:rsidP="00833ED7">
            <w:pPr>
              <w:jc w:val="center"/>
              <w:rPr>
                <w:color w:val="000000"/>
                <w:sz w:val="20"/>
                <w:lang w:val="es-CL"/>
              </w:rPr>
            </w:pPr>
            <w:r w:rsidRPr="005F5259">
              <w:rPr>
                <w:color w:val="000000"/>
                <w:sz w:val="20"/>
                <w:lang w:val="es-CL"/>
              </w:rPr>
              <w:t>0.512</w:t>
            </w:r>
          </w:p>
        </w:tc>
        <w:tc>
          <w:tcPr>
            <w:tcW w:w="1701" w:type="dxa"/>
            <w:shd w:val="clear" w:color="auto" w:fill="auto"/>
            <w:noWrap/>
            <w:vAlign w:val="bottom"/>
            <w:hideMark/>
          </w:tcPr>
          <w:p w14:paraId="536C733C" w14:textId="77777777" w:rsidR="00174D0A" w:rsidRPr="005F5259" w:rsidRDefault="00174D0A" w:rsidP="00833ED7">
            <w:pPr>
              <w:jc w:val="center"/>
              <w:rPr>
                <w:color w:val="000000"/>
                <w:sz w:val="20"/>
                <w:lang w:val="es-CL"/>
              </w:rPr>
            </w:pPr>
            <w:r w:rsidRPr="005F5259">
              <w:rPr>
                <w:color w:val="000000"/>
                <w:sz w:val="20"/>
                <w:lang w:val="es-CL"/>
              </w:rPr>
              <w:t>0.000288972</w:t>
            </w:r>
          </w:p>
        </w:tc>
        <w:tc>
          <w:tcPr>
            <w:tcW w:w="2054" w:type="dxa"/>
            <w:shd w:val="clear" w:color="auto" w:fill="auto"/>
            <w:noWrap/>
            <w:vAlign w:val="bottom"/>
            <w:hideMark/>
          </w:tcPr>
          <w:p w14:paraId="028DB964" w14:textId="77777777" w:rsidR="00174D0A" w:rsidRPr="005F5259" w:rsidRDefault="00174D0A" w:rsidP="00833ED7">
            <w:pPr>
              <w:jc w:val="center"/>
              <w:rPr>
                <w:color w:val="000000"/>
                <w:sz w:val="20"/>
                <w:lang w:val="es-CL"/>
              </w:rPr>
            </w:pPr>
            <w:r w:rsidRPr="005F5259">
              <w:rPr>
                <w:color w:val="000000"/>
                <w:sz w:val="20"/>
                <w:lang w:val="es-CL"/>
              </w:rPr>
              <w:t>20</w:t>
            </w:r>
          </w:p>
        </w:tc>
      </w:tr>
      <w:tr w:rsidR="00174D0A" w:rsidRPr="005F5259" w14:paraId="4FC0E99B" w14:textId="77777777" w:rsidTr="00305E00">
        <w:trPr>
          <w:trHeight w:val="300"/>
        </w:trPr>
        <w:tc>
          <w:tcPr>
            <w:tcW w:w="1505" w:type="dxa"/>
            <w:shd w:val="clear" w:color="auto" w:fill="auto"/>
            <w:noWrap/>
            <w:vAlign w:val="bottom"/>
          </w:tcPr>
          <w:p w14:paraId="37F31CD3"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04A59C2E" w14:textId="77777777" w:rsidR="00174D0A" w:rsidRPr="005F5259" w:rsidRDefault="00174D0A" w:rsidP="00833ED7">
            <w:pPr>
              <w:rPr>
                <w:i/>
                <w:color w:val="000000"/>
                <w:sz w:val="20"/>
                <w:lang w:val="es-CL"/>
              </w:rPr>
            </w:pPr>
            <w:r w:rsidRPr="005F5259">
              <w:rPr>
                <w:i/>
                <w:color w:val="000000"/>
                <w:sz w:val="20"/>
                <w:lang w:val="es-CL"/>
              </w:rPr>
              <w:t>Ambystoma maculatum</w:t>
            </w:r>
            <w:r w:rsidRPr="005F5259">
              <w:rPr>
                <w:i/>
                <w:color w:val="000000"/>
                <w:sz w:val="20"/>
                <w:lang w:val="es-CL"/>
              </w:rPr>
              <w:fldChar w:fldCharType="begin" w:fldLock="1"/>
            </w:r>
            <w:r w:rsidRPr="005F5259">
              <w:rPr>
                <w:i/>
                <w:color w:val="000000"/>
                <w:sz w:val="20"/>
                <w:lang w:val="es-CL"/>
              </w:rPr>
              <w:instrText>ADDIN CSL_CITATION {"citationItems":[{"id":"ITEM-1","itemData":{"author":[{"dropping-particle":"","family":"Whitford","given":"Walter G.","non-dropping-particle":"","parse-names":false,"suffix":""},{"dropping-particle":"","family":"Hutchison","given":"Victor H.","non-dropping-particle":"","parse-names":false,"suffix":""}],"container-title":"Biological Bulletin","id":"ITEM-1","issue":"3","issued":{"date-parts":[["1963"]]},"page":"344-354","title":"Cutaneous and Pulmonary Gas Exchange in the Spotted Salamander , Ambystoma maculatum","type":"article-journal","volume":"124"},"uris":["http://www.mendeley.com/documents/?uuid=3fa02a34-66ca-4966-94eb-048ba16fece9","http://www.mendeley.com/documents/?uuid=c8020948-f3bb-4b2f-a7e0-20c8e513d95a"]}],"mendeley":{"formattedCitation":"&lt;sup&gt;1&lt;/sup&gt;","plainTextFormattedCitation":"1","previouslyFormattedCitation":"&lt;sup&gt;1&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1</w:t>
            </w:r>
            <w:r w:rsidRPr="005F5259">
              <w:rPr>
                <w:i/>
                <w:color w:val="000000"/>
                <w:sz w:val="20"/>
                <w:lang w:val="es-CL"/>
              </w:rPr>
              <w:fldChar w:fldCharType="end"/>
            </w:r>
          </w:p>
        </w:tc>
        <w:tc>
          <w:tcPr>
            <w:tcW w:w="1276" w:type="dxa"/>
            <w:shd w:val="clear" w:color="auto" w:fill="auto"/>
            <w:noWrap/>
            <w:vAlign w:val="bottom"/>
            <w:hideMark/>
          </w:tcPr>
          <w:p w14:paraId="606535CC" w14:textId="77777777" w:rsidR="00174D0A" w:rsidRPr="005F5259" w:rsidRDefault="00174D0A" w:rsidP="00833ED7">
            <w:pPr>
              <w:jc w:val="center"/>
              <w:rPr>
                <w:color w:val="000000"/>
                <w:sz w:val="20"/>
                <w:lang w:val="es-CL"/>
              </w:rPr>
            </w:pPr>
            <w:r w:rsidRPr="005F5259">
              <w:rPr>
                <w:color w:val="000000"/>
                <w:sz w:val="20"/>
                <w:lang w:val="es-CL"/>
              </w:rPr>
              <w:t>12.9</w:t>
            </w:r>
          </w:p>
        </w:tc>
        <w:tc>
          <w:tcPr>
            <w:tcW w:w="1701" w:type="dxa"/>
            <w:shd w:val="clear" w:color="auto" w:fill="auto"/>
            <w:noWrap/>
            <w:vAlign w:val="bottom"/>
            <w:hideMark/>
          </w:tcPr>
          <w:p w14:paraId="25CDCFF1" w14:textId="77777777" w:rsidR="00174D0A" w:rsidRPr="005F5259" w:rsidRDefault="00174D0A" w:rsidP="00833ED7">
            <w:pPr>
              <w:jc w:val="center"/>
              <w:rPr>
                <w:color w:val="000000"/>
                <w:sz w:val="20"/>
                <w:lang w:val="es-CL"/>
              </w:rPr>
            </w:pPr>
            <w:r w:rsidRPr="005F5259">
              <w:rPr>
                <w:color w:val="000000"/>
                <w:sz w:val="20"/>
                <w:lang w:val="es-CL"/>
              </w:rPr>
              <w:t>0.009355331</w:t>
            </w:r>
          </w:p>
        </w:tc>
        <w:tc>
          <w:tcPr>
            <w:tcW w:w="2054" w:type="dxa"/>
            <w:shd w:val="clear" w:color="auto" w:fill="auto"/>
            <w:noWrap/>
            <w:vAlign w:val="bottom"/>
            <w:hideMark/>
          </w:tcPr>
          <w:p w14:paraId="63AF1B8D" w14:textId="77777777" w:rsidR="00174D0A" w:rsidRPr="005F5259" w:rsidRDefault="00174D0A" w:rsidP="00833ED7">
            <w:pPr>
              <w:jc w:val="center"/>
              <w:rPr>
                <w:color w:val="000000"/>
                <w:sz w:val="20"/>
                <w:lang w:val="es-CL"/>
              </w:rPr>
            </w:pPr>
            <w:r w:rsidRPr="005F5259">
              <w:rPr>
                <w:color w:val="000000"/>
                <w:sz w:val="20"/>
                <w:lang w:val="es-CL"/>
              </w:rPr>
              <w:t>25</w:t>
            </w:r>
          </w:p>
        </w:tc>
      </w:tr>
      <w:tr w:rsidR="00174D0A" w:rsidRPr="005F5259" w14:paraId="3D43C4E9" w14:textId="77777777" w:rsidTr="00305E00">
        <w:trPr>
          <w:trHeight w:val="300"/>
        </w:trPr>
        <w:tc>
          <w:tcPr>
            <w:tcW w:w="1505" w:type="dxa"/>
            <w:shd w:val="clear" w:color="auto" w:fill="auto"/>
            <w:noWrap/>
            <w:vAlign w:val="bottom"/>
          </w:tcPr>
          <w:p w14:paraId="36CEC30A"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351D2768" w14:textId="77777777" w:rsidR="00174D0A" w:rsidRPr="005F5259" w:rsidRDefault="00174D0A" w:rsidP="00833ED7">
            <w:pPr>
              <w:rPr>
                <w:i/>
                <w:color w:val="000000"/>
                <w:sz w:val="20"/>
                <w:lang w:val="es-CL"/>
              </w:rPr>
            </w:pPr>
            <w:r w:rsidRPr="005F5259">
              <w:rPr>
                <w:i/>
                <w:color w:val="000000"/>
                <w:sz w:val="20"/>
                <w:lang w:val="es-CL"/>
              </w:rPr>
              <w:t>Ambystoma maculatum</w:t>
            </w:r>
            <w:r w:rsidRPr="005F5259">
              <w:rPr>
                <w:i/>
                <w:color w:val="000000"/>
                <w:sz w:val="20"/>
                <w:lang w:val="es-CL"/>
              </w:rPr>
              <w:fldChar w:fldCharType="begin" w:fldLock="1"/>
            </w:r>
            <w:r w:rsidRPr="005F5259">
              <w:rPr>
                <w:i/>
                <w:color w:val="000000"/>
                <w:sz w:val="20"/>
                <w:lang w:val="es-CL"/>
              </w:rPr>
              <w:instrText>ADDIN CSL_CITATION {"citationItems":[{"id":"ITEM-1","itemData":{"author":[{"dropping-particle":"","family":"Whitford","given":"Walter G.","non-dropping-particle":"","parse-names":false,"suffix":""},{"dropping-particle":"","family":"Hutchison","given":"Victor H.","non-dropping-particle":"","parse-names":false,"suffix":""}],"container-title":"Biological Bulletin","id":"ITEM-1","issue":"3","issued":{"date-parts":[["1963"]]},"page":"344-354","title":"Cutaneous and Pulmonary Gas Exchange in the Spotted Salamander , Ambystoma maculatum","type":"article-journal","volume":"124"},"uris":["http://www.mendeley.com/documents/?uuid=3fa02a34-66ca-4966-94eb-048ba16fece9","http://www.mendeley.com/documents/?uuid=c8020948-f3bb-4b2f-a7e0-20c8e513d95a"]}],"mendeley":{"formattedCitation":"&lt;sup&gt;1&lt;/sup&gt;","plainTextFormattedCitation":"1","previouslyFormattedCitation":"&lt;sup&gt;1&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1</w:t>
            </w:r>
            <w:r w:rsidRPr="005F5259">
              <w:rPr>
                <w:i/>
                <w:color w:val="000000"/>
                <w:sz w:val="20"/>
                <w:lang w:val="es-CL"/>
              </w:rPr>
              <w:fldChar w:fldCharType="end"/>
            </w:r>
          </w:p>
        </w:tc>
        <w:tc>
          <w:tcPr>
            <w:tcW w:w="1276" w:type="dxa"/>
            <w:shd w:val="clear" w:color="auto" w:fill="auto"/>
            <w:noWrap/>
            <w:vAlign w:val="bottom"/>
            <w:hideMark/>
          </w:tcPr>
          <w:p w14:paraId="3A7D9347" w14:textId="77777777" w:rsidR="00174D0A" w:rsidRPr="005F5259" w:rsidRDefault="00174D0A" w:rsidP="00833ED7">
            <w:pPr>
              <w:jc w:val="center"/>
              <w:rPr>
                <w:color w:val="000000"/>
                <w:sz w:val="20"/>
                <w:lang w:val="es-CL"/>
              </w:rPr>
            </w:pPr>
            <w:r w:rsidRPr="005F5259">
              <w:rPr>
                <w:color w:val="000000"/>
                <w:sz w:val="20"/>
                <w:lang w:val="es-CL"/>
              </w:rPr>
              <w:t>12.9</w:t>
            </w:r>
          </w:p>
        </w:tc>
        <w:tc>
          <w:tcPr>
            <w:tcW w:w="1701" w:type="dxa"/>
            <w:shd w:val="clear" w:color="auto" w:fill="auto"/>
            <w:noWrap/>
            <w:vAlign w:val="bottom"/>
            <w:hideMark/>
          </w:tcPr>
          <w:p w14:paraId="7E87E41B" w14:textId="77777777" w:rsidR="00174D0A" w:rsidRPr="005F5259" w:rsidRDefault="00174D0A" w:rsidP="00833ED7">
            <w:pPr>
              <w:jc w:val="center"/>
              <w:rPr>
                <w:color w:val="000000"/>
                <w:sz w:val="20"/>
                <w:lang w:val="es-CL"/>
              </w:rPr>
            </w:pPr>
            <w:r w:rsidRPr="005F5259">
              <w:rPr>
                <w:color w:val="000000"/>
                <w:sz w:val="20"/>
                <w:lang w:val="es-CL"/>
              </w:rPr>
              <w:t>0.009585727</w:t>
            </w:r>
          </w:p>
        </w:tc>
        <w:tc>
          <w:tcPr>
            <w:tcW w:w="2054" w:type="dxa"/>
            <w:shd w:val="clear" w:color="auto" w:fill="auto"/>
            <w:noWrap/>
            <w:vAlign w:val="bottom"/>
            <w:hideMark/>
          </w:tcPr>
          <w:p w14:paraId="3E46CD6E" w14:textId="77777777" w:rsidR="00174D0A" w:rsidRPr="005F5259" w:rsidRDefault="00174D0A" w:rsidP="00833ED7">
            <w:pPr>
              <w:jc w:val="center"/>
              <w:rPr>
                <w:color w:val="000000"/>
                <w:sz w:val="20"/>
                <w:lang w:val="es-CL"/>
              </w:rPr>
            </w:pPr>
            <w:r w:rsidRPr="005F5259">
              <w:rPr>
                <w:color w:val="000000"/>
                <w:sz w:val="20"/>
                <w:lang w:val="es-CL"/>
              </w:rPr>
              <w:t>30</w:t>
            </w:r>
          </w:p>
        </w:tc>
      </w:tr>
      <w:tr w:rsidR="00174D0A" w:rsidRPr="005F5259" w14:paraId="06D96FF9" w14:textId="77777777" w:rsidTr="00305E00">
        <w:trPr>
          <w:trHeight w:val="300"/>
        </w:trPr>
        <w:tc>
          <w:tcPr>
            <w:tcW w:w="1505" w:type="dxa"/>
            <w:shd w:val="clear" w:color="auto" w:fill="auto"/>
            <w:noWrap/>
            <w:vAlign w:val="bottom"/>
          </w:tcPr>
          <w:p w14:paraId="6BE5F137"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6F63AB43" w14:textId="77777777" w:rsidR="00174D0A" w:rsidRPr="005F5259" w:rsidRDefault="00174D0A" w:rsidP="00833ED7">
            <w:pPr>
              <w:rPr>
                <w:i/>
                <w:color w:val="000000"/>
                <w:sz w:val="20"/>
                <w:lang w:val="es-CL"/>
              </w:rPr>
            </w:pPr>
            <w:r w:rsidRPr="005F5259">
              <w:rPr>
                <w:i/>
                <w:color w:val="000000"/>
                <w:sz w:val="20"/>
                <w:lang w:val="es-CL"/>
              </w:rPr>
              <w:t>Ambystoma mexicanum</w:t>
            </w:r>
            <w:r w:rsidRPr="005F5259">
              <w:rPr>
                <w:i/>
                <w:color w:val="000000"/>
                <w:sz w:val="20"/>
                <w:lang w:val="es-CL"/>
              </w:rPr>
              <w:fldChar w:fldCharType="begin" w:fldLock="1"/>
            </w:r>
            <w:r w:rsidRPr="005F5259">
              <w:rPr>
                <w:i/>
                <w:color w:val="000000"/>
                <w:sz w:val="20"/>
                <w:lang w:val="es-CL"/>
              </w:rPr>
              <w:instrText>ADDIN CSL_CITATION {"citationItems":[{"id":"ITEM-1","itemData":{"author":[{"dropping-particle":"","family":"Gahlenbeck","given":"H.","non-dropping-particle":"","parse-names":false,"suffix":""},{"dropping-particle":"","family":"Bartels","given":"H.","non-dropping-particle":"","parse-names":false,"suffix":""}],"container-title":"Respiration Physiology","id":"ITEM-1","issue":"September 1969","issued":{"date-parts":[["1970"]]},"page":"175-182","title":"Blood gas transport properties in gill and lung forms of the axolotl (Ambystoma mexzcanum)","type":"article-journal","volume":"9"},"uris":["http://www.mendeley.com/documents/?uuid=d4dd9dca-d4f5-41b3-b097-98a95b89df35","http://www.mendeley.com/documents/?uuid=fa16ad59-00b4-4570-baff-d1f024a50604"]}],"mendeley":{"formattedCitation":"&lt;sup&gt;3&lt;/sup&gt;","plainTextFormattedCitation":"3","previouslyFormattedCitation":"&lt;sup&gt;3&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3</w:t>
            </w:r>
            <w:r w:rsidRPr="005F5259">
              <w:rPr>
                <w:i/>
                <w:color w:val="000000"/>
                <w:sz w:val="20"/>
                <w:lang w:val="es-CL"/>
              </w:rPr>
              <w:fldChar w:fldCharType="end"/>
            </w:r>
          </w:p>
        </w:tc>
        <w:tc>
          <w:tcPr>
            <w:tcW w:w="1276" w:type="dxa"/>
            <w:shd w:val="clear" w:color="auto" w:fill="auto"/>
            <w:noWrap/>
            <w:vAlign w:val="bottom"/>
            <w:hideMark/>
          </w:tcPr>
          <w:p w14:paraId="5DAE12EA" w14:textId="77777777" w:rsidR="00174D0A" w:rsidRPr="005F5259" w:rsidRDefault="00174D0A" w:rsidP="00833ED7">
            <w:pPr>
              <w:jc w:val="center"/>
              <w:rPr>
                <w:color w:val="000000"/>
                <w:sz w:val="20"/>
                <w:lang w:val="es-CL"/>
              </w:rPr>
            </w:pPr>
            <w:r w:rsidRPr="005F5259">
              <w:rPr>
                <w:color w:val="000000"/>
                <w:sz w:val="20"/>
                <w:lang w:val="es-CL"/>
              </w:rPr>
              <w:t>43.7</w:t>
            </w:r>
          </w:p>
        </w:tc>
        <w:tc>
          <w:tcPr>
            <w:tcW w:w="1701" w:type="dxa"/>
            <w:shd w:val="clear" w:color="auto" w:fill="auto"/>
            <w:noWrap/>
            <w:vAlign w:val="bottom"/>
            <w:hideMark/>
          </w:tcPr>
          <w:p w14:paraId="7A18724C" w14:textId="77777777" w:rsidR="00174D0A" w:rsidRPr="005F5259" w:rsidRDefault="00174D0A" w:rsidP="00833ED7">
            <w:pPr>
              <w:jc w:val="center"/>
              <w:rPr>
                <w:color w:val="000000"/>
                <w:sz w:val="20"/>
                <w:lang w:val="es-CL"/>
              </w:rPr>
            </w:pPr>
            <w:r w:rsidRPr="005F5259">
              <w:rPr>
                <w:color w:val="000000"/>
                <w:sz w:val="20"/>
                <w:lang w:val="es-CL"/>
              </w:rPr>
              <w:t>0.005363277</w:t>
            </w:r>
          </w:p>
        </w:tc>
        <w:tc>
          <w:tcPr>
            <w:tcW w:w="2054" w:type="dxa"/>
            <w:shd w:val="clear" w:color="auto" w:fill="auto"/>
            <w:noWrap/>
            <w:vAlign w:val="bottom"/>
            <w:hideMark/>
          </w:tcPr>
          <w:p w14:paraId="16E5BEE7" w14:textId="77777777" w:rsidR="00174D0A" w:rsidRPr="005F5259" w:rsidRDefault="00174D0A" w:rsidP="00833ED7">
            <w:pPr>
              <w:jc w:val="center"/>
              <w:rPr>
                <w:color w:val="000000"/>
                <w:sz w:val="20"/>
                <w:lang w:val="es-CL"/>
              </w:rPr>
            </w:pPr>
            <w:r w:rsidRPr="005F5259">
              <w:rPr>
                <w:color w:val="000000"/>
                <w:sz w:val="20"/>
                <w:lang w:val="es-CL"/>
              </w:rPr>
              <w:t>20</w:t>
            </w:r>
          </w:p>
        </w:tc>
      </w:tr>
      <w:tr w:rsidR="00174D0A" w:rsidRPr="005F5259" w14:paraId="041DD3C6" w14:textId="77777777" w:rsidTr="00305E00">
        <w:trPr>
          <w:trHeight w:val="300"/>
        </w:trPr>
        <w:tc>
          <w:tcPr>
            <w:tcW w:w="1505" w:type="dxa"/>
            <w:shd w:val="clear" w:color="auto" w:fill="auto"/>
            <w:noWrap/>
            <w:vAlign w:val="bottom"/>
          </w:tcPr>
          <w:p w14:paraId="5EA964F1"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23926850" w14:textId="77777777" w:rsidR="00174D0A" w:rsidRPr="005F5259" w:rsidRDefault="00174D0A" w:rsidP="00833ED7">
            <w:pPr>
              <w:rPr>
                <w:i/>
                <w:color w:val="000000"/>
                <w:sz w:val="20"/>
                <w:lang w:val="es-CL"/>
              </w:rPr>
            </w:pPr>
            <w:r w:rsidRPr="005F5259">
              <w:rPr>
                <w:i/>
                <w:color w:val="000000"/>
                <w:sz w:val="20"/>
                <w:lang w:val="es-CL"/>
              </w:rPr>
              <w:t>Ambystoma mexicanum</w:t>
            </w:r>
            <w:r w:rsidRPr="005F5259">
              <w:rPr>
                <w:i/>
                <w:color w:val="000000"/>
                <w:sz w:val="20"/>
                <w:lang w:val="es-CL"/>
              </w:rPr>
              <w:fldChar w:fldCharType="begin" w:fldLock="1"/>
            </w:r>
            <w:r w:rsidRPr="005F5259">
              <w:rPr>
                <w:i/>
                <w:color w:val="000000"/>
                <w:sz w:val="20"/>
                <w:lang w:val="es-CL"/>
              </w:rPr>
              <w:instrText>ADDIN CSL_CITATION {"citationItems":[{"id":"ITEM-1","itemData":{"author":[{"dropping-particle":"","family":"Gahlenbeck","given":"H.","non-dropping-particle":"","parse-names":false,"suffix":""},{"dropping-particle":"","family":"Bartels","given":"H.","non-dropping-particle":"","parse-names":false,"suffix":""}],"container-title":"Respiration Physiology","id":"ITEM-1","issue":"September 1969","issued":{"date-parts":[["1970"]]},"page":"175-182","title":"Blood gas transport properties in gill and lung forms of the axolotl (Ambystoma mexzcanum)","type":"article-journal","volume":"9"},"uris":["http://www.mendeley.com/documents/?uuid=fa16ad59-00b4-4570-baff-d1f024a50604","http://www.mendeley.com/documents/?uuid=d4dd9dca-d4f5-41b3-b097-98a95b89df35"]}],"mendeley":{"formattedCitation":"&lt;sup&gt;3&lt;/sup&gt;","plainTextFormattedCitation":"3","previouslyFormattedCitation":"&lt;sup&gt;3&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3</w:t>
            </w:r>
            <w:r w:rsidRPr="005F5259">
              <w:rPr>
                <w:i/>
                <w:color w:val="000000"/>
                <w:sz w:val="20"/>
                <w:lang w:val="es-CL"/>
              </w:rPr>
              <w:fldChar w:fldCharType="end"/>
            </w:r>
          </w:p>
        </w:tc>
        <w:tc>
          <w:tcPr>
            <w:tcW w:w="1276" w:type="dxa"/>
            <w:shd w:val="clear" w:color="auto" w:fill="auto"/>
            <w:noWrap/>
            <w:vAlign w:val="bottom"/>
            <w:hideMark/>
          </w:tcPr>
          <w:p w14:paraId="42B89B15" w14:textId="77777777" w:rsidR="00174D0A" w:rsidRPr="005F5259" w:rsidRDefault="00174D0A" w:rsidP="00833ED7">
            <w:pPr>
              <w:jc w:val="center"/>
              <w:rPr>
                <w:color w:val="000000"/>
                <w:sz w:val="20"/>
                <w:lang w:val="es-CL"/>
              </w:rPr>
            </w:pPr>
            <w:r w:rsidRPr="005F5259">
              <w:rPr>
                <w:color w:val="000000"/>
                <w:sz w:val="20"/>
                <w:lang w:val="es-CL"/>
              </w:rPr>
              <w:t>21.3</w:t>
            </w:r>
          </w:p>
        </w:tc>
        <w:tc>
          <w:tcPr>
            <w:tcW w:w="1701" w:type="dxa"/>
            <w:shd w:val="clear" w:color="auto" w:fill="auto"/>
            <w:noWrap/>
            <w:vAlign w:val="bottom"/>
            <w:hideMark/>
          </w:tcPr>
          <w:p w14:paraId="3F223C30" w14:textId="77777777" w:rsidR="00174D0A" w:rsidRPr="005F5259" w:rsidRDefault="00174D0A" w:rsidP="00833ED7">
            <w:pPr>
              <w:jc w:val="center"/>
              <w:rPr>
                <w:color w:val="000000"/>
                <w:sz w:val="20"/>
                <w:lang w:val="es-CL"/>
              </w:rPr>
            </w:pPr>
            <w:r w:rsidRPr="005F5259">
              <w:rPr>
                <w:color w:val="000000"/>
                <w:sz w:val="20"/>
                <w:lang w:val="es-CL"/>
              </w:rPr>
              <w:t>0.001782366</w:t>
            </w:r>
          </w:p>
        </w:tc>
        <w:tc>
          <w:tcPr>
            <w:tcW w:w="2054" w:type="dxa"/>
            <w:shd w:val="clear" w:color="auto" w:fill="auto"/>
            <w:noWrap/>
            <w:vAlign w:val="bottom"/>
            <w:hideMark/>
          </w:tcPr>
          <w:p w14:paraId="1F6BC2D3" w14:textId="77777777" w:rsidR="00174D0A" w:rsidRPr="005F5259" w:rsidRDefault="00174D0A" w:rsidP="00833ED7">
            <w:pPr>
              <w:jc w:val="center"/>
              <w:rPr>
                <w:color w:val="000000"/>
                <w:sz w:val="20"/>
                <w:lang w:val="es-CL"/>
              </w:rPr>
            </w:pPr>
            <w:r w:rsidRPr="005F5259">
              <w:rPr>
                <w:color w:val="000000"/>
                <w:sz w:val="20"/>
                <w:lang w:val="es-CL"/>
              </w:rPr>
              <w:t>22</w:t>
            </w:r>
          </w:p>
        </w:tc>
      </w:tr>
      <w:tr w:rsidR="00174D0A" w:rsidRPr="005F5259" w14:paraId="088D2B02" w14:textId="77777777" w:rsidTr="00305E00">
        <w:trPr>
          <w:trHeight w:val="300"/>
        </w:trPr>
        <w:tc>
          <w:tcPr>
            <w:tcW w:w="1505" w:type="dxa"/>
            <w:shd w:val="clear" w:color="auto" w:fill="auto"/>
            <w:noWrap/>
            <w:vAlign w:val="bottom"/>
          </w:tcPr>
          <w:p w14:paraId="07521279"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729B60A1" w14:textId="77777777" w:rsidR="00174D0A" w:rsidRPr="005F5259" w:rsidRDefault="00174D0A" w:rsidP="00833ED7">
            <w:pPr>
              <w:rPr>
                <w:i/>
                <w:color w:val="000000"/>
                <w:sz w:val="20"/>
                <w:lang w:val="es-CL"/>
              </w:rPr>
            </w:pPr>
            <w:r w:rsidRPr="005F5259">
              <w:rPr>
                <w:i/>
                <w:color w:val="000000"/>
                <w:sz w:val="20"/>
                <w:lang w:val="es-CL"/>
              </w:rPr>
              <w:t>Ambystoma opacum</w:t>
            </w:r>
            <w:r w:rsidRPr="005F5259">
              <w:rPr>
                <w:i/>
                <w:color w:val="000000"/>
                <w:sz w:val="20"/>
                <w:lang w:val="es-CL"/>
              </w:rPr>
              <w:fldChar w:fldCharType="begin" w:fldLock="1"/>
            </w:r>
            <w:r w:rsidRPr="005F5259">
              <w:rPr>
                <w:i/>
                <w:color w:val="000000"/>
                <w:sz w:val="20"/>
                <w:lang w:val="es-CL"/>
              </w:rPr>
              <w:instrText>ADDIN CSL_CITATION {"citationItems":[{"id":"ITEM-1","itemData":{"DOI":"10.1016/0300-9629(86)90434-2","ISBN":"0300-9629","ISSN":"03009629","abstract":"1. 1. Lungless salamanders Plethodon glutinosus glutinosus that were dehydrated to 80% of initial hydrated weight rehydrated more rapidly than similarly dehydrated lunged salamanders Ambystoma opacum. 2. 2. The metabolic rates of both species increased as a consequence of dehydration. 3. 3. The metabolic rate of dehydrated P. g. glutinosus (86.6 μl O2-g-1hr-1) was greater than that of dehydrated A. opacum (40.7 μl O2g-1hr-1). 4. 4. Increases in metabolic rate with dehydration may signify that salamanders are preparing physiologically to rehydrate. This hypothesis is supported by the fact that dehydrated lungless salamanders (having higher metabolic rates) rehydrated more rapidly than dehydrated lunged forms. 5. 5. Lungless salamanders may not be able to increase O2consumption proportionately compared to lunged forms when dehydrated. © 1986.","author":[{"dropping-particle":"","family":"Sherman","given":"Elizabeth","non-dropping-particle":"","parse-names":false,"suffix":""},{"dropping-particle":"","family":"Stadlen","given":"Sallie G.","non-dropping-particle":"","parse-names":false,"suffix":""}],"container-title":"Comparative Biochemistry and Physiology -- Part A: Physiology","id":"ITEM-1","issue":"3","issued":{"date-parts":[["1986"]]},"page":"483-487","title":"The effect of dehydration on rehydration and metabolic rate in a lunged and a lungless Salamander","type":"article-journal","volume":"85"},"uris":["http://www.mendeley.com/documents/?uuid=d59b99e3-d634-4386-a7fd-b6406993107b","http://www.mendeley.com/documents/?uuid=4ee67e99-aa5f-4a14-9346-35b5d739438e"]}],"mendeley":{"formattedCitation":"&lt;sup&gt;4&lt;/sup&gt;","plainTextFormattedCitation":"4","previouslyFormattedCitation":"&lt;sup&gt;4&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4</w:t>
            </w:r>
            <w:r w:rsidRPr="005F5259">
              <w:rPr>
                <w:i/>
                <w:color w:val="000000"/>
                <w:sz w:val="20"/>
                <w:lang w:val="es-CL"/>
              </w:rPr>
              <w:fldChar w:fldCharType="end"/>
            </w:r>
          </w:p>
        </w:tc>
        <w:tc>
          <w:tcPr>
            <w:tcW w:w="1276" w:type="dxa"/>
            <w:shd w:val="clear" w:color="auto" w:fill="auto"/>
            <w:noWrap/>
            <w:vAlign w:val="bottom"/>
            <w:hideMark/>
          </w:tcPr>
          <w:p w14:paraId="4DD6F4ED" w14:textId="77777777" w:rsidR="00174D0A" w:rsidRPr="005F5259" w:rsidRDefault="00174D0A" w:rsidP="00833ED7">
            <w:pPr>
              <w:jc w:val="center"/>
              <w:rPr>
                <w:color w:val="000000"/>
                <w:sz w:val="20"/>
                <w:lang w:val="es-CL"/>
              </w:rPr>
            </w:pPr>
            <w:r w:rsidRPr="005F5259">
              <w:rPr>
                <w:color w:val="000000"/>
                <w:sz w:val="20"/>
                <w:lang w:val="es-CL"/>
              </w:rPr>
              <w:t>4.65</w:t>
            </w:r>
          </w:p>
        </w:tc>
        <w:tc>
          <w:tcPr>
            <w:tcW w:w="1701" w:type="dxa"/>
            <w:shd w:val="clear" w:color="auto" w:fill="auto"/>
            <w:noWrap/>
            <w:vAlign w:val="bottom"/>
            <w:hideMark/>
          </w:tcPr>
          <w:p w14:paraId="4A7F0C6D" w14:textId="77777777" w:rsidR="00174D0A" w:rsidRPr="005F5259" w:rsidRDefault="00174D0A" w:rsidP="00833ED7">
            <w:pPr>
              <w:jc w:val="center"/>
              <w:rPr>
                <w:color w:val="000000"/>
                <w:sz w:val="20"/>
                <w:lang w:val="es-CL"/>
              </w:rPr>
            </w:pPr>
            <w:r w:rsidRPr="005F5259">
              <w:rPr>
                <w:color w:val="000000"/>
                <w:sz w:val="20"/>
                <w:lang w:val="es-CL"/>
              </w:rPr>
              <w:t>0.000479761</w:t>
            </w:r>
          </w:p>
        </w:tc>
        <w:tc>
          <w:tcPr>
            <w:tcW w:w="2054" w:type="dxa"/>
            <w:shd w:val="clear" w:color="auto" w:fill="auto"/>
            <w:noWrap/>
            <w:vAlign w:val="bottom"/>
            <w:hideMark/>
          </w:tcPr>
          <w:p w14:paraId="070C93C2" w14:textId="77777777" w:rsidR="00174D0A" w:rsidRPr="005F5259" w:rsidRDefault="00174D0A" w:rsidP="00833ED7">
            <w:pPr>
              <w:jc w:val="center"/>
              <w:rPr>
                <w:color w:val="000000"/>
                <w:sz w:val="20"/>
                <w:lang w:val="es-CL"/>
              </w:rPr>
            </w:pPr>
            <w:r w:rsidRPr="005F5259">
              <w:rPr>
                <w:color w:val="000000"/>
                <w:sz w:val="20"/>
                <w:lang w:val="es-CL"/>
              </w:rPr>
              <w:t>14</w:t>
            </w:r>
          </w:p>
        </w:tc>
      </w:tr>
      <w:tr w:rsidR="00174D0A" w:rsidRPr="005F5259" w14:paraId="00CE07EF" w14:textId="77777777" w:rsidTr="00305E00">
        <w:trPr>
          <w:trHeight w:val="300"/>
        </w:trPr>
        <w:tc>
          <w:tcPr>
            <w:tcW w:w="1505" w:type="dxa"/>
            <w:shd w:val="clear" w:color="auto" w:fill="auto"/>
            <w:noWrap/>
            <w:vAlign w:val="bottom"/>
          </w:tcPr>
          <w:p w14:paraId="2AB7A1AD"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61C23B4B" w14:textId="77777777" w:rsidR="00174D0A" w:rsidRPr="005F5259" w:rsidRDefault="00174D0A" w:rsidP="00833ED7">
            <w:pPr>
              <w:rPr>
                <w:i/>
                <w:color w:val="000000"/>
                <w:sz w:val="20"/>
                <w:lang w:val="es-CL"/>
              </w:rPr>
            </w:pPr>
            <w:r w:rsidRPr="005F5259">
              <w:rPr>
                <w:i/>
                <w:color w:val="000000"/>
                <w:sz w:val="20"/>
                <w:lang w:val="es-CL"/>
              </w:rPr>
              <w:t>Ambystoma tigrinum</w:t>
            </w:r>
            <w:r w:rsidRPr="005F5259">
              <w:rPr>
                <w:i/>
                <w:color w:val="000000"/>
                <w:sz w:val="20"/>
                <w:lang w:val="es-CL"/>
              </w:rPr>
              <w:fldChar w:fldCharType="begin" w:fldLock="1"/>
            </w:r>
            <w:r w:rsidRPr="005F5259">
              <w:rPr>
                <w:i/>
                <w:color w:val="000000"/>
                <w:sz w:val="20"/>
                <w:lang w:val="es-CL"/>
              </w:rPr>
              <w:instrText>ADDIN CSL_CITATION {"citationItems":[{"id":"ITEM-1","itemData":{"DOI":"10.1007/BF00802762","ISBN":"0691120366","ISSN":"01741578","author":[{"dropping-particle":"","family":"Burggren","given":"Warren W.","non-dropping-particle":"","parse-names":false,"suffix":""},{"dropping-particle":"","family":"Wood","given":"Stephen C.","non-dropping-particle":"","parse-names":false,"suffix":""}],"container-title":"Journal Of Comparative Physiology B","id":"ITEM-1","issue":"2","issued":{"date-parts":[["1981"]]},"page":"241-246","title":"Respiration and acid-base balance in the salamander, Ambystoma tigrinum: Influence of temperature acclimation and metamorphosis","type":"article-journal","volume":"144"},"uris":["http://www.mendeley.com/documents/?uuid=c437400a-ab0d-4b8e-bd58-133036b202bd","http://www.mendeley.com/documents/?uuid=77f783ce-852c-44a5-9ba5-405abfbcbf9b"]}],"mendeley":{"formattedCitation":"&lt;sup&gt;5&lt;/sup&gt;","plainTextFormattedCitation":"5","previouslyFormattedCitation":"&lt;sup&gt;5&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5</w:t>
            </w:r>
            <w:r w:rsidRPr="005F5259">
              <w:rPr>
                <w:i/>
                <w:color w:val="000000"/>
                <w:sz w:val="20"/>
                <w:lang w:val="es-CL"/>
              </w:rPr>
              <w:fldChar w:fldCharType="end"/>
            </w:r>
          </w:p>
        </w:tc>
        <w:tc>
          <w:tcPr>
            <w:tcW w:w="1276" w:type="dxa"/>
            <w:shd w:val="clear" w:color="auto" w:fill="auto"/>
            <w:noWrap/>
            <w:vAlign w:val="bottom"/>
            <w:hideMark/>
          </w:tcPr>
          <w:p w14:paraId="73699717" w14:textId="77777777" w:rsidR="00174D0A" w:rsidRPr="005F5259" w:rsidRDefault="00174D0A" w:rsidP="00833ED7">
            <w:pPr>
              <w:jc w:val="center"/>
              <w:rPr>
                <w:color w:val="000000"/>
                <w:sz w:val="20"/>
                <w:lang w:val="es-CL"/>
              </w:rPr>
            </w:pPr>
            <w:r w:rsidRPr="005F5259">
              <w:rPr>
                <w:color w:val="000000"/>
                <w:sz w:val="20"/>
                <w:lang w:val="es-CL"/>
              </w:rPr>
              <w:t>23</w:t>
            </w:r>
          </w:p>
        </w:tc>
        <w:tc>
          <w:tcPr>
            <w:tcW w:w="1701" w:type="dxa"/>
            <w:shd w:val="clear" w:color="auto" w:fill="auto"/>
            <w:noWrap/>
            <w:vAlign w:val="bottom"/>
            <w:hideMark/>
          </w:tcPr>
          <w:p w14:paraId="34D64E4F" w14:textId="77777777" w:rsidR="00174D0A" w:rsidRPr="005F5259" w:rsidRDefault="00174D0A" w:rsidP="00833ED7">
            <w:pPr>
              <w:jc w:val="center"/>
              <w:rPr>
                <w:color w:val="000000"/>
                <w:sz w:val="20"/>
                <w:lang w:val="es-CL"/>
              </w:rPr>
            </w:pPr>
            <w:r w:rsidRPr="005F5259">
              <w:rPr>
                <w:color w:val="000000"/>
                <w:sz w:val="20"/>
                <w:lang w:val="es-CL"/>
              </w:rPr>
              <w:t>0.001539697</w:t>
            </w:r>
          </w:p>
        </w:tc>
        <w:tc>
          <w:tcPr>
            <w:tcW w:w="2054" w:type="dxa"/>
            <w:shd w:val="clear" w:color="auto" w:fill="auto"/>
            <w:noWrap/>
            <w:vAlign w:val="bottom"/>
            <w:hideMark/>
          </w:tcPr>
          <w:p w14:paraId="1C86F768" w14:textId="77777777" w:rsidR="00174D0A" w:rsidRPr="005F5259" w:rsidRDefault="00174D0A" w:rsidP="00833ED7">
            <w:pPr>
              <w:jc w:val="center"/>
              <w:rPr>
                <w:color w:val="000000"/>
                <w:sz w:val="20"/>
                <w:lang w:val="es-CL"/>
              </w:rPr>
            </w:pPr>
            <w:r w:rsidRPr="005F5259">
              <w:rPr>
                <w:color w:val="000000"/>
                <w:sz w:val="20"/>
                <w:lang w:val="es-CL"/>
              </w:rPr>
              <w:t>5</w:t>
            </w:r>
          </w:p>
        </w:tc>
      </w:tr>
      <w:tr w:rsidR="00174D0A" w:rsidRPr="005F5259" w14:paraId="7C92197B" w14:textId="77777777" w:rsidTr="00305E00">
        <w:trPr>
          <w:trHeight w:val="300"/>
        </w:trPr>
        <w:tc>
          <w:tcPr>
            <w:tcW w:w="1505" w:type="dxa"/>
            <w:shd w:val="clear" w:color="auto" w:fill="auto"/>
            <w:noWrap/>
            <w:vAlign w:val="bottom"/>
          </w:tcPr>
          <w:p w14:paraId="7B13034F"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2372E357" w14:textId="77777777" w:rsidR="00174D0A" w:rsidRPr="005F5259" w:rsidRDefault="00174D0A" w:rsidP="00833ED7">
            <w:pPr>
              <w:rPr>
                <w:i/>
                <w:color w:val="000000"/>
                <w:sz w:val="20"/>
                <w:lang w:val="es-CL"/>
              </w:rPr>
            </w:pPr>
            <w:r w:rsidRPr="005F5259">
              <w:rPr>
                <w:i/>
                <w:color w:val="000000"/>
                <w:sz w:val="20"/>
                <w:lang w:val="es-CL"/>
              </w:rPr>
              <w:t>Ambystoma tigrinum</w:t>
            </w:r>
            <w:r w:rsidRPr="005F5259">
              <w:rPr>
                <w:i/>
                <w:color w:val="000000"/>
                <w:sz w:val="20"/>
                <w:lang w:val="es-CL"/>
              </w:rPr>
              <w:fldChar w:fldCharType="begin" w:fldLock="1"/>
            </w:r>
            <w:r w:rsidRPr="005F5259">
              <w:rPr>
                <w:i/>
                <w:color w:val="000000"/>
                <w:sz w:val="20"/>
                <w:lang w:val="es-CL"/>
              </w:rPr>
              <w:instrText>ADDIN CSL_CITATION {"citationItems":[{"id":"ITEM-1","itemData":{"ISSN":"0269-2163","abstract":"OK","author":[{"dropping-particle":"","family":"Hutchison","given":"Victor H.","non-dropping-particle":"","parse-names":false,"suffix":""},{"dropping-particle":"","family":"Turney","given":"L. Douglas","non-dropping-particle":"","parse-names":false,"suffix":""},{"dropping-particle":"","family":"Gratz","given":"Ronald K.","non-dropping-particle":"","parse-names":false,"suffix":""}],"container-title":"Physiological Zoology","id":"ITEM-1","issued":{"date-parts":[["1977"]]},"page":"189-202","title":"Aerobic and anaerobic metabolism during activity in the salamander Ambystoma tigrinum","type":"article-journal","volume":"50"},"uris":["http://www.mendeley.com/documents/?uuid=f9d3e1b9-62f0-4cd2-8348-0bb43f4d6c78","http://www.mendeley.com/documents/?uuid=fbfdb3fd-7a7e-46af-811e-98af26ce0c85"]}],"mendeley":{"formattedCitation":"&lt;sup&gt;6&lt;/sup&gt;","plainTextFormattedCitation":"6","previouslyFormattedCitation":"&lt;sup&gt;6&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6</w:t>
            </w:r>
            <w:r w:rsidRPr="005F5259">
              <w:rPr>
                <w:i/>
                <w:color w:val="000000"/>
                <w:sz w:val="20"/>
                <w:lang w:val="es-CL"/>
              </w:rPr>
              <w:fldChar w:fldCharType="end"/>
            </w:r>
          </w:p>
        </w:tc>
        <w:tc>
          <w:tcPr>
            <w:tcW w:w="1276" w:type="dxa"/>
            <w:shd w:val="clear" w:color="auto" w:fill="auto"/>
            <w:noWrap/>
            <w:vAlign w:val="bottom"/>
            <w:hideMark/>
          </w:tcPr>
          <w:p w14:paraId="0988465E" w14:textId="77777777" w:rsidR="00174D0A" w:rsidRPr="005F5259" w:rsidRDefault="00174D0A" w:rsidP="00833ED7">
            <w:pPr>
              <w:jc w:val="center"/>
              <w:rPr>
                <w:color w:val="000000"/>
                <w:sz w:val="20"/>
                <w:lang w:val="es-CL"/>
              </w:rPr>
            </w:pPr>
            <w:r w:rsidRPr="005F5259">
              <w:rPr>
                <w:color w:val="000000"/>
                <w:sz w:val="20"/>
                <w:lang w:val="es-CL"/>
              </w:rPr>
              <w:t>35</w:t>
            </w:r>
          </w:p>
        </w:tc>
        <w:tc>
          <w:tcPr>
            <w:tcW w:w="1701" w:type="dxa"/>
            <w:shd w:val="clear" w:color="auto" w:fill="auto"/>
            <w:noWrap/>
            <w:vAlign w:val="bottom"/>
            <w:hideMark/>
          </w:tcPr>
          <w:p w14:paraId="4C003BBF" w14:textId="77777777" w:rsidR="00174D0A" w:rsidRPr="005F5259" w:rsidRDefault="00174D0A" w:rsidP="00833ED7">
            <w:pPr>
              <w:jc w:val="center"/>
              <w:rPr>
                <w:color w:val="000000"/>
                <w:sz w:val="20"/>
                <w:lang w:val="es-CL"/>
              </w:rPr>
            </w:pPr>
            <w:r w:rsidRPr="005F5259">
              <w:rPr>
                <w:color w:val="000000"/>
                <w:sz w:val="20"/>
                <w:lang w:val="es-CL"/>
              </w:rPr>
              <w:t>0.008637921</w:t>
            </w:r>
          </w:p>
        </w:tc>
        <w:tc>
          <w:tcPr>
            <w:tcW w:w="2054" w:type="dxa"/>
            <w:shd w:val="clear" w:color="auto" w:fill="auto"/>
            <w:noWrap/>
            <w:vAlign w:val="bottom"/>
            <w:hideMark/>
          </w:tcPr>
          <w:p w14:paraId="4000DFAF" w14:textId="77777777" w:rsidR="00174D0A" w:rsidRPr="005F5259" w:rsidRDefault="00174D0A" w:rsidP="00833ED7">
            <w:pPr>
              <w:jc w:val="center"/>
              <w:rPr>
                <w:color w:val="000000"/>
                <w:sz w:val="20"/>
                <w:lang w:val="es-CL"/>
              </w:rPr>
            </w:pPr>
            <w:r w:rsidRPr="005F5259">
              <w:rPr>
                <w:color w:val="000000"/>
                <w:sz w:val="20"/>
                <w:lang w:val="es-CL"/>
              </w:rPr>
              <w:t>15</w:t>
            </w:r>
          </w:p>
        </w:tc>
      </w:tr>
      <w:tr w:rsidR="00174D0A" w:rsidRPr="005F5259" w14:paraId="3EDFCA15" w14:textId="77777777" w:rsidTr="00305E00">
        <w:trPr>
          <w:trHeight w:val="300"/>
        </w:trPr>
        <w:tc>
          <w:tcPr>
            <w:tcW w:w="1505" w:type="dxa"/>
            <w:shd w:val="clear" w:color="auto" w:fill="auto"/>
            <w:noWrap/>
            <w:vAlign w:val="bottom"/>
          </w:tcPr>
          <w:p w14:paraId="0BE88CE1"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73715DB1" w14:textId="77777777" w:rsidR="00174D0A" w:rsidRPr="005F5259" w:rsidRDefault="00174D0A" w:rsidP="00833ED7">
            <w:pPr>
              <w:rPr>
                <w:i/>
                <w:color w:val="000000"/>
                <w:sz w:val="20"/>
                <w:lang w:val="es-CL"/>
              </w:rPr>
            </w:pPr>
            <w:r w:rsidRPr="005F5259">
              <w:rPr>
                <w:i/>
                <w:color w:val="000000"/>
                <w:sz w:val="20"/>
                <w:lang w:val="es-CL"/>
              </w:rPr>
              <w:t>Ambystoma tigrinum</w:t>
            </w:r>
            <w:r w:rsidRPr="005F5259">
              <w:rPr>
                <w:i/>
                <w:color w:val="000000"/>
                <w:sz w:val="20"/>
                <w:lang w:val="es-CL"/>
              </w:rPr>
              <w:fldChar w:fldCharType="begin" w:fldLock="1"/>
            </w:r>
            <w:r w:rsidRPr="005F5259">
              <w:rPr>
                <w:i/>
                <w:color w:val="000000"/>
                <w:sz w:val="20"/>
                <w:lang w:val="es-CL"/>
              </w:rPr>
              <w:instrText>ADDIN CSL_CITATION {"citationItems":[{"id":"ITEM-1","itemData":{"DOI":"10.1016/0300-9629(76)90121-3","ISSN":"03009629","abstract":"1. 1. O2consumption (VO2) from air and from water was partitioned at four levels of D.O. (dissolved oxygen). 2. 2. Metamorphosed adults and paedomorphs exhibited metabolic regulation of total VO2by increasing the percentage of their O2taken from the air. The larvae exhibited only partial regulation of total VO2. 3. 3. Forcibly submerged animals obtained essentially the same amount of O2from water as those with access to air. All three forms exhibited metabolic conformity when submerged. 4. 4. Ligating the gills of larvae reduced slightly the ability to absorb O2in low D.O.'s but did not effect the water VO2in air saturated water. © 1976.","author":[{"dropping-particle":"","family":"Heath","given":"Alan G.","non-dropping-particle":"","parse-names":false,"suffix":""}],"container-title":"Comparative Biochemistry and Physiology -- Part A: Physiology","id":"ITEM-1","issue":"1","issued":{"date-parts":[["1976"]]},"page":"45-49","title":"Respiratory responses to hypoxia by Ambystoma tigrinum larvae, paedomorphs, and metamorphosed adults","type":"article-journal","volume":"55"},"uris":["http://www.mendeley.com/documents/?uuid=f1c65cd7-156c-456d-a2db-9ae658a581df","http://www.mendeley.com/documents/?uuid=e62eb8ea-4f82-46bd-a3b8-3786390de776"]}],"mendeley":{"formattedCitation":"&lt;sup&gt;7&lt;/sup&gt;","plainTextFormattedCitation":"7","previouslyFormattedCitation":"&lt;sup&gt;7&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7</w:t>
            </w:r>
            <w:r w:rsidRPr="005F5259">
              <w:rPr>
                <w:i/>
                <w:color w:val="000000"/>
                <w:sz w:val="20"/>
                <w:lang w:val="es-CL"/>
              </w:rPr>
              <w:fldChar w:fldCharType="end"/>
            </w:r>
          </w:p>
        </w:tc>
        <w:tc>
          <w:tcPr>
            <w:tcW w:w="1276" w:type="dxa"/>
            <w:shd w:val="clear" w:color="auto" w:fill="auto"/>
            <w:noWrap/>
            <w:vAlign w:val="bottom"/>
            <w:hideMark/>
          </w:tcPr>
          <w:p w14:paraId="5F2433DA" w14:textId="77777777" w:rsidR="00174D0A" w:rsidRPr="005F5259" w:rsidRDefault="00174D0A" w:rsidP="00833ED7">
            <w:pPr>
              <w:jc w:val="center"/>
              <w:rPr>
                <w:color w:val="000000"/>
                <w:sz w:val="20"/>
                <w:lang w:val="es-CL"/>
              </w:rPr>
            </w:pPr>
            <w:r w:rsidRPr="005F5259">
              <w:rPr>
                <w:color w:val="000000"/>
                <w:sz w:val="20"/>
                <w:lang w:val="es-CL"/>
              </w:rPr>
              <w:t>29.4</w:t>
            </w:r>
          </w:p>
        </w:tc>
        <w:tc>
          <w:tcPr>
            <w:tcW w:w="1701" w:type="dxa"/>
            <w:shd w:val="clear" w:color="auto" w:fill="auto"/>
            <w:noWrap/>
            <w:vAlign w:val="bottom"/>
            <w:hideMark/>
          </w:tcPr>
          <w:p w14:paraId="0AE62969" w14:textId="77777777" w:rsidR="00174D0A" w:rsidRPr="005F5259" w:rsidRDefault="00174D0A" w:rsidP="00833ED7">
            <w:pPr>
              <w:jc w:val="center"/>
              <w:rPr>
                <w:color w:val="000000"/>
                <w:sz w:val="20"/>
                <w:lang w:val="es-CL"/>
              </w:rPr>
            </w:pPr>
            <w:r w:rsidRPr="005F5259">
              <w:rPr>
                <w:color w:val="000000"/>
                <w:sz w:val="20"/>
                <w:lang w:val="es-CL"/>
              </w:rPr>
              <w:t>0.016729139</w:t>
            </w:r>
          </w:p>
        </w:tc>
        <w:tc>
          <w:tcPr>
            <w:tcW w:w="2054" w:type="dxa"/>
            <w:shd w:val="clear" w:color="auto" w:fill="auto"/>
            <w:noWrap/>
            <w:vAlign w:val="bottom"/>
            <w:hideMark/>
          </w:tcPr>
          <w:p w14:paraId="3ACF543F" w14:textId="77777777" w:rsidR="00174D0A" w:rsidRPr="005F5259" w:rsidRDefault="00174D0A" w:rsidP="00833ED7">
            <w:pPr>
              <w:jc w:val="center"/>
              <w:rPr>
                <w:color w:val="000000"/>
                <w:sz w:val="20"/>
                <w:lang w:val="es-CL"/>
              </w:rPr>
            </w:pPr>
            <w:r w:rsidRPr="005F5259">
              <w:rPr>
                <w:color w:val="000000"/>
                <w:sz w:val="20"/>
                <w:lang w:val="es-CL"/>
              </w:rPr>
              <w:t>23</w:t>
            </w:r>
          </w:p>
        </w:tc>
      </w:tr>
      <w:tr w:rsidR="00174D0A" w:rsidRPr="005F5259" w14:paraId="7740CED5" w14:textId="77777777" w:rsidTr="00305E00">
        <w:trPr>
          <w:trHeight w:val="300"/>
        </w:trPr>
        <w:tc>
          <w:tcPr>
            <w:tcW w:w="1505" w:type="dxa"/>
            <w:shd w:val="clear" w:color="auto" w:fill="auto"/>
            <w:noWrap/>
            <w:vAlign w:val="bottom"/>
          </w:tcPr>
          <w:p w14:paraId="2A584F43"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18E589B2" w14:textId="77777777" w:rsidR="00174D0A" w:rsidRPr="005F5259" w:rsidRDefault="00174D0A" w:rsidP="00833ED7">
            <w:pPr>
              <w:rPr>
                <w:i/>
                <w:color w:val="000000"/>
                <w:sz w:val="20"/>
                <w:lang w:val="es-CL"/>
              </w:rPr>
            </w:pPr>
            <w:r w:rsidRPr="005F5259">
              <w:rPr>
                <w:i/>
                <w:color w:val="000000"/>
                <w:sz w:val="20"/>
                <w:lang w:val="es-CL"/>
              </w:rPr>
              <w:t>Ambystoma tigrinum</w:t>
            </w:r>
            <w:r w:rsidRPr="005F5259">
              <w:rPr>
                <w:i/>
                <w:color w:val="000000"/>
                <w:sz w:val="20"/>
                <w:lang w:val="es-CL"/>
              </w:rPr>
              <w:fldChar w:fldCharType="begin" w:fldLock="1"/>
            </w:r>
            <w:r w:rsidRPr="005F5259">
              <w:rPr>
                <w:i/>
                <w:color w:val="000000"/>
                <w:sz w:val="20"/>
                <w:lang w:val="es-CL"/>
              </w:rPr>
              <w:instrText>ADDIN CSL_CITATION {"citationItems":[{"id":"ITEM-1","itemData":{"DOI":"10.1007/BF00802762","ISBN":"0691120366","ISSN":"01741578","author":[{"dropping-particle":"","family":"Burggren","given":"Warren W.","non-dropping-particle":"","parse-names":false,"suffix":""},{"dropping-particle":"","family":"Wood","given":"Stephen C.","non-dropping-particle":"","parse-names":false,"suffix":""}],"container-title":"Journal Of Comparative Physiology B","id":"ITEM-1","issue":"2","issued":{"date-parts":[["1981"]]},"page":"241-246","title":"Respiration and acid-base balance in the salamander, Ambystoma tigrinum: Influence of temperature acclimation and metamorphosis","type":"article-journal","volume":"144"},"uris":["http://www.mendeley.com/documents/?uuid=77f783ce-852c-44a5-9ba5-405abfbcbf9b","http://www.mendeley.com/documents/?uuid=c437400a-ab0d-4b8e-bd58-133036b202bd"]}],"mendeley":{"formattedCitation":"&lt;sup&gt;5&lt;/sup&gt;","plainTextFormattedCitation":"5","previouslyFormattedCitation":"&lt;sup&gt;5&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5</w:t>
            </w:r>
            <w:r w:rsidRPr="005F5259">
              <w:rPr>
                <w:i/>
                <w:color w:val="000000"/>
                <w:sz w:val="20"/>
                <w:lang w:val="es-CL"/>
              </w:rPr>
              <w:fldChar w:fldCharType="end"/>
            </w:r>
          </w:p>
        </w:tc>
        <w:tc>
          <w:tcPr>
            <w:tcW w:w="1276" w:type="dxa"/>
            <w:shd w:val="clear" w:color="auto" w:fill="auto"/>
            <w:noWrap/>
            <w:vAlign w:val="bottom"/>
            <w:hideMark/>
          </w:tcPr>
          <w:p w14:paraId="38E028AA" w14:textId="77777777" w:rsidR="00174D0A" w:rsidRPr="005F5259" w:rsidRDefault="00174D0A" w:rsidP="00833ED7">
            <w:pPr>
              <w:jc w:val="center"/>
              <w:rPr>
                <w:color w:val="000000"/>
                <w:sz w:val="20"/>
                <w:lang w:val="es-CL"/>
              </w:rPr>
            </w:pPr>
            <w:r w:rsidRPr="005F5259">
              <w:rPr>
                <w:color w:val="000000"/>
                <w:sz w:val="20"/>
                <w:lang w:val="es-CL"/>
              </w:rPr>
              <w:t>23</w:t>
            </w:r>
          </w:p>
        </w:tc>
        <w:tc>
          <w:tcPr>
            <w:tcW w:w="1701" w:type="dxa"/>
            <w:shd w:val="clear" w:color="auto" w:fill="auto"/>
            <w:noWrap/>
            <w:vAlign w:val="bottom"/>
            <w:hideMark/>
          </w:tcPr>
          <w:p w14:paraId="0A84C1AD" w14:textId="77777777" w:rsidR="00174D0A" w:rsidRPr="005F5259" w:rsidRDefault="00174D0A" w:rsidP="00833ED7">
            <w:pPr>
              <w:jc w:val="center"/>
              <w:rPr>
                <w:color w:val="000000"/>
                <w:sz w:val="20"/>
                <w:lang w:val="es-CL"/>
              </w:rPr>
            </w:pPr>
            <w:r w:rsidRPr="005F5259">
              <w:rPr>
                <w:color w:val="000000"/>
                <w:sz w:val="20"/>
                <w:lang w:val="es-CL"/>
              </w:rPr>
              <w:t>0.011034493</w:t>
            </w:r>
          </w:p>
        </w:tc>
        <w:tc>
          <w:tcPr>
            <w:tcW w:w="2054" w:type="dxa"/>
            <w:shd w:val="clear" w:color="auto" w:fill="auto"/>
            <w:noWrap/>
            <w:vAlign w:val="bottom"/>
            <w:hideMark/>
          </w:tcPr>
          <w:p w14:paraId="2206BB01" w14:textId="77777777" w:rsidR="00174D0A" w:rsidRPr="005F5259" w:rsidRDefault="00174D0A" w:rsidP="00833ED7">
            <w:pPr>
              <w:jc w:val="center"/>
              <w:rPr>
                <w:color w:val="000000"/>
                <w:sz w:val="20"/>
                <w:lang w:val="es-CL"/>
              </w:rPr>
            </w:pPr>
            <w:r w:rsidRPr="005F5259">
              <w:rPr>
                <w:color w:val="000000"/>
                <w:sz w:val="20"/>
                <w:lang w:val="es-CL"/>
              </w:rPr>
              <w:t>25</w:t>
            </w:r>
          </w:p>
        </w:tc>
      </w:tr>
      <w:tr w:rsidR="00174D0A" w:rsidRPr="005F5259" w14:paraId="23C8F035" w14:textId="77777777" w:rsidTr="00305E00">
        <w:trPr>
          <w:trHeight w:val="300"/>
        </w:trPr>
        <w:tc>
          <w:tcPr>
            <w:tcW w:w="1505" w:type="dxa"/>
            <w:shd w:val="clear" w:color="auto" w:fill="auto"/>
            <w:noWrap/>
            <w:vAlign w:val="bottom"/>
          </w:tcPr>
          <w:p w14:paraId="0C4BA76F"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4D631016" w14:textId="77777777" w:rsidR="00174D0A" w:rsidRPr="005F5259" w:rsidRDefault="00174D0A" w:rsidP="00833ED7">
            <w:pPr>
              <w:rPr>
                <w:i/>
                <w:color w:val="000000"/>
                <w:sz w:val="20"/>
                <w:lang w:val="es-CL"/>
              </w:rPr>
            </w:pPr>
            <w:r w:rsidRPr="005F5259">
              <w:rPr>
                <w:i/>
                <w:color w:val="000000"/>
                <w:sz w:val="20"/>
                <w:lang w:val="es-CL"/>
              </w:rPr>
              <w:t>Ambystoma tigrinum</w:t>
            </w:r>
            <w:r w:rsidRPr="005F5259">
              <w:rPr>
                <w:i/>
                <w:color w:val="000000"/>
                <w:sz w:val="20"/>
                <w:lang w:val="es-CL"/>
              </w:rPr>
              <w:fldChar w:fldCharType="begin" w:fldLock="1"/>
            </w:r>
            <w:r w:rsidRPr="005F5259">
              <w:rPr>
                <w:i/>
                <w:color w:val="000000"/>
                <w:sz w:val="20"/>
                <w:lang w:val="es-CL"/>
              </w:rPr>
              <w:instrText>ADDIN CSL_CITATION {"citationItems":[{"id":"ITEM-1","itemData":{"author":[{"dropping-particle":"","family":"Gehlbach","given":"Frederick R.","non-dropping-particle":"","parse-names":false,"suffix":""},{"dropping-particle":"","family":"Kimmel","given":"James R.","non-dropping-particle":"","parse-names":false,"suffix":""},{"dropping-particle":"","family":"Weems","given":"William A.","non-dropping-particle":"","parse-names":false,"suffix":""}],"container-title":"Physiological and Biochemical Zoology","id":"ITEM-1","issue":"2","issued":{"date-parts":[["1969"]]},"page":"173-182","title":"Aggregations and body water relations in Tiger Salamanders (Ambystoma tigrinum) from the Grand Canyon Rims, Arizona","type":"article-journal","volume":"42"},"uris":["http://www.mendeley.com/documents/?uuid=ce2e9dec-e5a3-4eb6-a881-b80eac0a66c6","http://www.mendeley.com/documents/?uuid=2cf296f7-7b78-4b7a-94d2-a153047f960f"]}],"mendeley":{"formattedCitation":"&lt;sup&gt;8&lt;/sup&gt;","plainTextFormattedCitation":"8","previouslyFormattedCitation":"&lt;sup&gt;8&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8</w:t>
            </w:r>
            <w:r w:rsidRPr="005F5259">
              <w:rPr>
                <w:i/>
                <w:color w:val="000000"/>
                <w:sz w:val="20"/>
                <w:lang w:val="es-CL"/>
              </w:rPr>
              <w:fldChar w:fldCharType="end"/>
            </w:r>
          </w:p>
        </w:tc>
        <w:tc>
          <w:tcPr>
            <w:tcW w:w="1276" w:type="dxa"/>
            <w:shd w:val="clear" w:color="auto" w:fill="auto"/>
            <w:noWrap/>
            <w:vAlign w:val="bottom"/>
            <w:hideMark/>
          </w:tcPr>
          <w:p w14:paraId="6C6CEFC2" w14:textId="77777777" w:rsidR="00174D0A" w:rsidRPr="005F5259" w:rsidRDefault="00174D0A" w:rsidP="00833ED7">
            <w:pPr>
              <w:jc w:val="center"/>
              <w:rPr>
                <w:color w:val="000000"/>
                <w:sz w:val="20"/>
                <w:lang w:val="es-CL"/>
              </w:rPr>
            </w:pPr>
            <w:r w:rsidRPr="005F5259">
              <w:rPr>
                <w:color w:val="000000"/>
                <w:sz w:val="20"/>
                <w:lang w:val="es-CL"/>
              </w:rPr>
              <w:t>8.1</w:t>
            </w:r>
          </w:p>
        </w:tc>
        <w:tc>
          <w:tcPr>
            <w:tcW w:w="1701" w:type="dxa"/>
            <w:shd w:val="clear" w:color="auto" w:fill="auto"/>
            <w:noWrap/>
            <w:vAlign w:val="bottom"/>
            <w:hideMark/>
          </w:tcPr>
          <w:p w14:paraId="2A36E887" w14:textId="77777777" w:rsidR="00174D0A" w:rsidRPr="005F5259" w:rsidRDefault="00174D0A" w:rsidP="00833ED7">
            <w:pPr>
              <w:jc w:val="center"/>
              <w:rPr>
                <w:color w:val="000000"/>
                <w:sz w:val="20"/>
                <w:lang w:val="es-CL"/>
              </w:rPr>
            </w:pPr>
            <w:r w:rsidRPr="005F5259">
              <w:rPr>
                <w:color w:val="000000"/>
                <w:sz w:val="20"/>
                <w:lang w:val="es-CL"/>
              </w:rPr>
              <w:t>0.004970543</w:t>
            </w:r>
          </w:p>
        </w:tc>
        <w:tc>
          <w:tcPr>
            <w:tcW w:w="2054" w:type="dxa"/>
            <w:shd w:val="clear" w:color="auto" w:fill="auto"/>
            <w:noWrap/>
            <w:vAlign w:val="bottom"/>
            <w:hideMark/>
          </w:tcPr>
          <w:p w14:paraId="1783510C" w14:textId="77777777" w:rsidR="00174D0A" w:rsidRPr="005F5259" w:rsidRDefault="00174D0A" w:rsidP="00833ED7">
            <w:pPr>
              <w:jc w:val="center"/>
              <w:rPr>
                <w:color w:val="000000"/>
                <w:sz w:val="20"/>
                <w:lang w:val="es-CL"/>
              </w:rPr>
            </w:pPr>
            <w:r w:rsidRPr="005F5259">
              <w:rPr>
                <w:color w:val="000000"/>
                <w:sz w:val="20"/>
                <w:lang w:val="es-CL"/>
              </w:rPr>
              <w:t>25</w:t>
            </w:r>
          </w:p>
        </w:tc>
      </w:tr>
      <w:tr w:rsidR="00174D0A" w:rsidRPr="005F5259" w14:paraId="274C7094" w14:textId="77777777" w:rsidTr="00305E00">
        <w:trPr>
          <w:trHeight w:val="300"/>
        </w:trPr>
        <w:tc>
          <w:tcPr>
            <w:tcW w:w="1505" w:type="dxa"/>
            <w:shd w:val="clear" w:color="auto" w:fill="auto"/>
            <w:noWrap/>
            <w:vAlign w:val="bottom"/>
          </w:tcPr>
          <w:p w14:paraId="6EB3F998"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097B1BFB" w14:textId="77777777" w:rsidR="00174D0A" w:rsidRPr="005F5259" w:rsidRDefault="00174D0A" w:rsidP="00833ED7">
            <w:pPr>
              <w:rPr>
                <w:i/>
                <w:color w:val="000000"/>
                <w:sz w:val="20"/>
                <w:lang w:val="es-CL"/>
              </w:rPr>
            </w:pPr>
            <w:r w:rsidRPr="005F5259">
              <w:rPr>
                <w:i/>
                <w:color w:val="000000"/>
                <w:sz w:val="20"/>
                <w:lang w:val="es-CL"/>
              </w:rPr>
              <w:t>Ambystoma tigrinum</w:t>
            </w:r>
            <w:r w:rsidRPr="005F5259">
              <w:rPr>
                <w:i/>
                <w:color w:val="000000"/>
                <w:sz w:val="20"/>
                <w:lang w:val="es-CL"/>
              </w:rPr>
              <w:fldChar w:fldCharType="begin" w:fldLock="1"/>
            </w:r>
            <w:r w:rsidRPr="005F5259">
              <w:rPr>
                <w:i/>
                <w:color w:val="000000"/>
                <w:sz w:val="20"/>
                <w:lang w:val="es-CL"/>
              </w:rPr>
              <w:instrText>ADDIN CSL_CITATION {"citationItems":[{"id":"ITEM-1","itemData":{"ISSN":"0269-2163","abstract":"OK","author":[{"dropping-particle":"","family":"Hutchison","given":"Victor H.","non-dropping-particle":"","parse-names":false,"suffix":""},{"dropping-particle":"","family":"Turney","given":"L. Douglas","non-dropping-particle":"","parse-names":false,"suffix":""},{"dropping-particle":"","family":"Gratz","given":"Ronald K.","non-dropping-particle":"","parse-names":false,"suffix":""}],"container-title":"Physiological Zoology","id":"ITEM-1","issued":{"date-parts":[["1977"]]},"page":"189-202","title":"Aerobic and anaerobic metabolism during activity in the salamander Ambystoma tigrinum","type":"article-journal","volume":"50"},"uris":["http://www.mendeley.com/documents/?uuid=fbfdb3fd-7a7e-46af-811e-98af26ce0c85","http://www.mendeley.com/documents/?uuid=f9d3e1b9-62f0-4cd2-8348-0bb43f4d6c78"]}],"mendeley":{"formattedCitation":"&lt;sup&gt;6&lt;/sup&gt;","plainTextFormattedCitation":"6","previouslyFormattedCitation":"&lt;sup&gt;6&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6</w:t>
            </w:r>
            <w:r w:rsidRPr="005F5259">
              <w:rPr>
                <w:i/>
                <w:color w:val="000000"/>
                <w:sz w:val="20"/>
                <w:lang w:val="es-CL"/>
              </w:rPr>
              <w:fldChar w:fldCharType="end"/>
            </w:r>
          </w:p>
        </w:tc>
        <w:tc>
          <w:tcPr>
            <w:tcW w:w="1276" w:type="dxa"/>
            <w:shd w:val="clear" w:color="auto" w:fill="auto"/>
            <w:noWrap/>
            <w:vAlign w:val="bottom"/>
            <w:hideMark/>
          </w:tcPr>
          <w:p w14:paraId="52ED250E" w14:textId="77777777" w:rsidR="00174D0A" w:rsidRPr="005F5259" w:rsidRDefault="00174D0A" w:rsidP="00833ED7">
            <w:pPr>
              <w:jc w:val="center"/>
              <w:rPr>
                <w:color w:val="000000"/>
                <w:sz w:val="20"/>
                <w:lang w:val="es-CL"/>
              </w:rPr>
            </w:pPr>
            <w:r w:rsidRPr="005F5259">
              <w:rPr>
                <w:color w:val="000000"/>
                <w:sz w:val="20"/>
                <w:lang w:val="es-CL"/>
              </w:rPr>
              <w:t>35</w:t>
            </w:r>
          </w:p>
        </w:tc>
        <w:tc>
          <w:tcPr>
            <w:tcW w:w="1701" w:type="dxa"/>
            <w:shd w:val="clear" w:color="auto" w:fill="auto"/>
            <w:noWrap/>
            <w:vAlign w:val="bottom"/>
            <w:hideMark/>
          </w:tcPr>
          <w:p w14:paraId="6EB35EC1" w14:textId="77777777" w:rsidR="00174D0A" w:rsidRPr="005F5259" w:rsidRDefault="00174D0A" w:rsidP="00833ED7">
            <w:pPr>
              <w:jc w:val="center"/>
              <w:rPr>
                <w:color w:val="000000"/>
                <w:sz w:val="20"/>
                <w:lang w:val="es-CL"/>
              </w:rPr>
            </w:pPr>
            <w:r w:rsidRPr="005F5259">
              <w:rPr>
                <w:color w:val="000000"/>
                <w:sz w:val="20"/>
                <w:lang w:val="es-CL"/>
              </w:rPr>
              <w:t>0.009977346</w:t>
            </w:r>
          </w:p>
        </w:tc>
        <w:tc>
          <w:tcPr>
            <w:tcW w:w="2054" w:type="dxa"/>
            <w:shd w:val="clear" w:color="auto" w:fill="auto"/>
            <w:noWrap/>
            <w:vAlign w:val="bottom"/>
            <w:hideMark/>
          </w:tcPr>
          <w:p w14:paraId="7246F5B1" w14:textId="77777777" w:rsidR="00174D0A" w:rsidRPr="005F5259" w:rsidRDefault="00174D0A" w:rsidP="00833ED7">
            <w:pPr>
              <w:jc w:val="center"/>
              <w:rPr>
                <w:color w:val="000000"/>
                <w:sz w:val="20"/>
                <w:lang w:val="es-CL"/>
              </w:rPr>
            </w:pPr>
            <w:r w:rsidRPr="005F5259">
              <w:rPr>
                <w:color w:val="000000"/>
                <w:sz w:val="20"/>
                <w:lang w:val="es-CL"/>
              </w:rPr>
              <w:t>25</w:t>
            </w:r>
          </w:p>
        </w:tc>
      </w:tr>
      <w:tr w:rsidR="00174D0A" w:rsidRPr="005F5259" w14:paraId="7A491160" w14:textId="77777777" w:rsidTr="00305E00">
        <w:trPr>
          <w:trHeight w:val="300"/>
        </w:trPr>
        <w:tc>
          <w:tcPr>
            <w:tcW w:w="1505" w:type="dxa"/>
            <w:shd w:val="clear" w:color="auto" w:fill="auto"/>
            <w:noWrap/>
            <w:vAlign w:val="bottom"/>
          </w:tcPr>
          <w:p w14:paraId="3A87992F"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7F0C7B7C" w14:textId="77777777" w:rsidR="00174D0A" w:rsidRPr="005F5259" w:rsidRDefault="00174D0A" w:rsidP="00833ED7">
            <w:pPr>
              <w:rPr>
                <w:i/>
                <w:color w:val="000000"/>
                <w:sz w:val="20"/>
                <w:lang w:val="es-CL"/>
              </w:rPr>
            </w:pPr>
            <w:r w:rsidRPr="005F5259">
              <w:rPr>
                <w:i/>
                <w:color w:val="000000"/>
                <w:sz w:val="20"/>
                <w:lang w:val="es-CL"/>
              </w:rPr>
              <w:t>Amphiuma means</w:t>
            </w:r>
            <w:r w:rsidRPr="005F5259">
              <w:rPr>
                <w:i/>
                <w:color w:val="000000"/>
                <w:sz w:val="20"/>
                <w:lang w:val="es-CL"/>
              </w:rPr>
              <w:fldChar w:fldCharType="begin" w:fldLock="1"/>
            </w:r>
            <w:r w:rsidRPr="005F5259">
              <w:rPr>
                <w:i/>
                <w:color w:val="000000"/>
                <w:sz w:val="20"/>
                <w:lang w:val="es-CL"/>
              </w:rPr>
              <w:instrText>ADDIN CSL_CITATION {"citationItems":[{"id":"ITEM-1","itemData":{"author":[{"dropping-particle":"","family":"Guimond","given":"R W","non-dropping-particle":"","parse-names":false,"suffix":""},{"dropping-particle":"","family":"Hutchison","given":"V H","non-dropping-particle":"","parse-names":false,"suffix":""}],"container-title":"Respiration Physiology","id":"ITEM-1","issued":{"date-parts":[["1974"]]},"page":"147-159","title":"Aerial and aquatic respiration in the Congo Eel Amphiuma means means (Garden)","type":"article-journal","volume":"20"},"uris":["http://www.mendeley.com/documents/?uuid=269270ed-cb4c-4d3a-9bc5-84cb1c0f4f28","http://www.mendeley.com/documents/?uuid=e528abad-9cf3-480f-8578-daf6873ea4d7"]}],"mendeley":{"formattedCitation":"&lt;sup&gt;9&lt;/sup&gt;","plainTextFormattedCitation":"9","previouslyFormattedCitation":"&lt;sup&gt;9&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9</w:t>
            </w:r>
            <w:r w:rsidRPr="005F5259">
              <w:rPr>
                <w:i/>
                <w:color w:val="000000"/>
                <w:sz w:val="20"/>
                <w:lang w:val="es-CL"/>
              </w:rPr>
              <w:fldChar w:fldCharType="end"/>
            </w:r>
          </w:p>
        </w:tc>
        <w:tc>
          <w:tcPr>
            <w:tcW w:w="1276" w:type="dxa"/>
            <w:shd w:val="clear" w:color="auto" w:fill="auto"/>
            <w:noWrap/>
            <w:vAlign w:val="bottom"/>
            <w:hideMark/>
          </w:tcPr>
          <w:p w14:paraId="1CEA34F7" w14:textId="77777777" w:rsidR="00174D0A" w:rsidRPr="005F5259" w:rsidRDefault="00174D0A" w:rsidP="00833ED7">
            <w:pPr>
              <w:jc w:val="center"/>
              <w:rPr>
                <w:color w:val="000000"/>
                <w:sz w:val="20"/>
                <w:lang w:val="es-CL"/>
              </w:rPr>
            </w:pPr>
            <w:r w:rsidRPr="005F5259">
              <w:rPr>
                <w:color w:val="000000"/>
                <w:sz w:val="20"/>
                <w:lang w:val="es-CL"/>
              </w:rPr>
              <w:t>352</w:t>
            </w:r>
          </w:p>
        </w:tc>
        <w:tc>
          <w:tcPr>
            <w:tcW w:w="1701" w:type="dxa"/>
            <w:shd w:val="clear" w:color="auto" w:fill="auto"/>
            <w:noWrap/>
            <w:vAlign w:val="bottom"/>
            <w:hideMark/>
          </w:tcPr>
          <w:p w14:paraId="5FFEB761" w14:textId="77777777" w:rsidR="00174D0A" w:rsidRPr="005F5259" w:rsidRDefault="00174D0A" w:rsidP="00833ED7">
            <w:pPr>
              <w:jc w:val="center"/>
              <w:rPr>
                <w:color w:val="000000"/>
                <w:sz w:val="20"/>
                <w:lang w:val="es-CL"/>
              </w:rPr>
            </w:pPr>
            <w:r w:rsidRPr="005F5259">
              <w:rPr>
                <w:color w:val="000000"/>
                <w:sz w:val="20"/>
                <w:lang w:val="es-CL"/>
              </w:rPr>
              <w:t>0.004931492</w:t>
            </w:r>
          </w:p>
        </w:tc>
        <w:tc>
          <w:tcPr>
            <w:tcW w:w="2054" w:type="dxa"/>
            <w:shd w:val="clear" w:color="auto" w:fill="auto"/>
            <w:noWrap/>
            <w:vAlign w:val="bottom"/>
            <w:hideMark/>
          </w:tcPr>
          <w:p w14:paraId="49CDE14D" w14:textId="77777777" w:rsidR="00174D0A" w:rsidRPr="005F5259" w:rsidRDefault="00174D0A" w:rsidP="00833ED7">
            <w:pPr>
              <w:jc w:val="center"/>
              <w:rPr>
                <w:color w:val="000000"/>
                <w:sz w:val="20"/>
                <w:lang w:val="es-CL"/>
              </w:rPr>
            </w:pPr>
            <w:r w:rsidRPr="005F5259">
              <w:rPr>
                <w:color w:val="000000"/>
                <w:sz w:val="20"/>
                <w:lang w:val="es-CL"/>
              </w:rPr>
              <w:t>5</w:t>
            </w:r>
          </w:p>
        </w:tc>
      </w:tr>
      <w:tr w:rsidR="00174D0A" w:rsidRPr="005F5259" w14:paraId="49007C9C" w14:textId="77777777" w:rsidTr="00305E00">
        <w:trPr>
          <w:trHeight w:val="300"/>
        </w:trPr>
        <w:tc>
          <w:tcPr>
            <w:tcW w:w="1505" w:type="dxa"/>
            <w:shd w:val="clear" w:color="auto" w:fill="auto"/>
            <w:noWrap/>
            <w:vAlign w:val="bottom"/>
          </w:tcPr>
          <w:p w14:paraId="602C77E0"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24FFAAB6" w14:textId="77777777" w:rsidR="00174D0A" w:rsidRPr="005F5259" w:rsidRDefault="00174D0A" w:rsidP="00833ED7">
            <w:pPr>
              <w:rPr>
                <w:i/>
                <w:color w:val="000000"/>
                <w:sz w:val="20"/>
                <w:lang w:val="es-CL"/>
              </w:rPr>
            </w:pPr>
            <w:r w:rsidRPr="005F5259">
              <w:rPr>
                <w:i/>
                <w:color w:val="000000"/>
                <w:sz w:val="20"/>
                <w:lang w:val="es-CL"/>
              </w:rPr>
              <w:t>Amphiuma means</w:t>
            </w:r>
            <w:r w:rsidRPr="005F5259">
              <w:rPr>
                <w:i/>
                <w:color w:val="000000"/>
                <w:sz w:val="20"/>
                <w:lang w:val="es-CL"/>
              </w:rPr>
              <w:fldChar w:fldCharType="begin" w:fldLock="1"/>
            </w:r>
            <w:r w:rsidRPr="005F5259">
              <w:rPr>
                <w:i/>
                <w:color w:val="000000"/>
                <w:sz w:val="20"/>
                <w:lang w:val="es-CL"/>
              </w:rPr>
              <w:instrText>ADDIN CSL_CITATION {"citationItems":[{"id":"ITEM-1","itemData":{"author":[{"dropping-particle":"","family":"Morgan","given":"Lee Roy","non-dropping-particle":"","parse-names":false,"suffix":""},{"dropping-particle":"","family":"Singh","given":"Rattan","non-dropping-particle":"","parse-names":false,"suffix":""},{"dropping-particle":"","family":"Fisette","given":"Roderick J.","non-dropping-particle":"","parse-names":false,"suffix":""}],"container-title":"Comparative biochemistry and physiology","id":"ITEM-1","issued":{"date-parts":[["1967"]]},"page":"343-349","title":"Relationship of Oxygen Consumption and cytochrome oxidase-succinc dehidrogenase activities in the Amphiuma means","type":"article-journal","volume":"20"},"uris":["http://www.mendeley.com/documents/?uuid=de3bca47-80a3-4ac0-85a4-7cc7de56dbb5","http://www.mendeley.com/documents/?uuid=bda291b3-8c7b-4e7e-90c9-63c11c542d84"]}],"mendeley":{"formattedCitation":"&lt;sup&gt;10&lt;/sup&gt;","plainTextFormattedCitation":"10","previouslyFormattedCitation":"&lt;sup&gt;10&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10</w:t>
            </w:r>
            <w:r w:rsidRPr="005F5259">
              <w:rPr>
                <w:i/>
                <w:color w:val="000000"/>
                <w:sz w:val="20"/>
                <w:lang w:val="es-CL"/>
              </w:rPr>
              <w:fldChar w:fldCharType="end"/>
            </w:r>
          </w:p>
        </w:tc>
        <w:tc>
          <w:tcPr>
            <w:tcW w:w="1276" w:type="dxa"/>
            <w:shd w:val="clear" w:color="auto" w:fill="auto"/>
            <w:noWrap/>
            <w:vAlign w:val="bottom"/>
            <w:hideMark/>
          </w:tcPr>
          <w:p w14:paraId="7F44D5E4" w14:textId="77777777" w:rsidR="00174D0A" w:rsidRPr="005F5259" w:rsidRDefault="00174D0A" w:rsidP="00833ED7">
            <w:pPr>
              <w:jc w:val="center"/>
              <w:rPr>
                <w:color w:val="000000"/>
                <w:sz w:val="20"/>
                <w:lang w:val="es-CL"/>
              </w:rPr>
            </w:pPr>
            <w:r w:rsidRPr="005F5259">
              <w:rPr>
                <w:color w:val="000000"/>
                <w:sz w:val="20"/>
                <w:lang w:val="es-CL"/>
              </w:rPr>
              <w:t>500</w:t>
            </w:r>
          </w:p>
        </w:tc>
        <w:tc>
          <w:tcPr>
            <w:tcW w:w="1701" w:type="dxa"/>
            <w:shd w:val="clear" w:color="auto" w:fill="auto"/>
            <w:noWrap/>
            <w:vAlign w:val="bottom"/>
            <w:hideMark/>
          </w:tcPr>
          <w:p w14:paraId="0ECE7A80" w14:textId="77777777" w:rsidR="00174D0A" w:rsidRPr="005F5259" w:rsidRDefault="00174D0A" w:rsidP="00833ED7">
            <w:pPr>
              <w:jc w:val="center"/>
              <w:rPr>
                <w:color w:val="000000"/>
                <w:sz w:val="20"/>
                <w:lang w:val="es-CL"/>
              </w:rPr>
            </w:pPr>
            <w:r w:rsidRPr="005F5259">
              <w:rPr>
                <w:color w:val="000000"/>
                <w:sz w:val="20"/>
                <w:lang w:val="es-CL"/>
              </w:rPr>
              <w:t>0.009204708</w:t>
            </w:r>
          </w:p>
        </w:tc>
        <w:tc>
          <w:tcPr>
            <w:tcW w:w="2054" w:type="dxa"/>
            <w:shd w:val="clear" w:color="auto" w:fill="auto"/>
            <w:noWrap/>
            <w:vAlign w:val="bottom"/>
            <w:hideMark/>
          </w:tcPr>
          <w:p w14:paraId="223E3EEB" w14:textId="77777777" w:rsidR="00174D0A" w:rsidRPr="005F5259" w:rsidRDefault="00174D0A" w:rsidP="00833ED7">
            <w:pPr>
              <w:jc w:val="center"/>
              <w:rPr>
                <w:color w:val="000000"/>
                <w:sz w:val="20"/>
                <w:lang w:val="es-CL"/>
              </w:rPr>
            </w:pPr>
            <w:r w:rsidRPr="005F5259">
              <w:rPr>
                <w:color w:val="000000"/>
                <w:sz w:val="20"/>
                <w:lang w:val="es-CL"/>
              </w:rPr>
              <w:t>5</w:t>
            </w:r>
          </w:p>
        </w:tc>
      </w:tr>
      <w:tr w:rsidR="00174D0A" w:rsidRPr="005F5259" w14:paraId="310535B0" w14:textId="77777777" w:rsidTr="00305E00">
        <w:trPr>
          <w:trHeight w:val="300"/>
        </w:trPr>
        <w:tc>
          <w:tcPr>
            <w:tcW w:w="1505" w:type="dxa"/>
            <w:shd w:val="clear" w:color="auto" w:fill="auto"/>
            <w:noWrap/>
            <w:vAlign w:val="bottom"/>
          </w:tcPr>
          <w:p w14:paraId="32B95233"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0A934D17" w14:textId="77777777" w:rsidR="00174D0A" w:rsidRPr="005F5259" w:rsidRDefault="00174D0A" w:rsidP="00833ED7">
            <w:pPr>
              <w:rPr>
                <w:i/>
                <w:color w:val="000000"/>
                <w:sz w:val="20"/>
                <w:lang w:val="es-CL"/>
              </w:rPr>
            </w:pPr>
            <w:r w:rsidRPr="005F5259">
              <w:rPr>
                <w:i/>
                <w:color w:val="000000"/>
                <w:sz w:val="20"/>
                <w:lang w:val="es-CL"/>
              </w:rPr>
              <w:t>Amphiuma means</w:t>
            </w:r>
            <w:r w:rsidRPr="005F5259">
              <w:rPr>
                <w:i/>
                <w:color w:val="000000"/>
                <w:sz w:val="20"/>
                <w:lang w:val="es-CL"/>
              </w:rPr>
              <w:fldChar w:fldCharType="begin" w:fldLock="1"/>
            </w:r>
            <w:r w:rsidRPr="005F5259">
              <w:rPr>
                <w:i/>
                <w:color w:val="000000"/>
                <w:sz w:val="20"/>
                <w:lang w:val="es-CL"/>
              </w:rPr>
              <w:instrText>ADDIN CSL_CITATION {"citationItems":[{"id":"ITEM-1","itemData":{"author":[{"dropping-particle":"","family":"Morgan","given":"Lee Roy","non-dropping-particle":"","parse-names":false,"suffix":""},{"dropping-particle":"","family":"Singh","given":"Rattan","non-dropping-particle":"","parse-names":false,"suffix":""},{"dropping-particle":"","family":"Fisette","given":"Roderick J.","non-dropping-particle":"","parse-names":false,"suffix":""}],"container-title":"Comparative biochemistry and physiology","id":"ITEM-1","issued":{"date-parts":[["1967"]]},"page":"343-349","title":"Relationship of Oxygen Consumption and cytochrome oxidase-succinc dehidrogenase activities in the Amphiuma means","type":"article-journal","volume":"20"},"uris":["http://www.mendeley.com/documents/?uuid=bda291b3-8c7b-4e7e-90c9-63c11c542d84","http://www.mendeley.com/documents/?uuid=de3bca47-80a3-4ac0-85a4-7cc7de56dbb5"]}],"mendeley":{"formattedCitation":"&lt;sup&gt;10&lt;/sup&gt;","plainTextFormattedCitation":"10","previouslyFormattedCitation":"&lt;sup&gt;10&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10</w:t>
            </w:r>
            <w:r w:rsidRPr="005F5259">
              <w:rPr>
                <w:i/>
                <w:color w:val="000000"/>
                <w:sz w:val="20"/>
                <w:lang w:val="es-CL"/>
              </w:rPr>
              <w:fldChar w:fldCharType="end"/>
            </w:r>
          </w:p>
        </w:tc>
        <w:tc>
          <w:tcPr>
            <w:tcW w:w="1276" w:type="dxa"/>
            <w:shd w:val="clear" w:color="auto" w:fill="auto"/>
            <w:noWrap/>
            <w:vAlign w:val="bottom"/>
            <w:hideMark/>
          </w:tcPr>
          <w:p w14:paraId="500127AC" w14:textId="77777777" w:rsidR="00174D0A" w:rsidRPr="005F5259" w:rsidRDefault="00174D0A" w:rsidP="00833ED7">
            <w:pPr>
              <w:jc w:val="center"/>
              <w:rPr>
                <w:color w:val="000000"/>
                <w:sz w:val="20"/>
                <w:lang w:val="es-CL"/>
              </w:rPr>
            </w:pPr>
            <w:r w:rsidRPr="005F5259">
              <w:rPr>
                <w:color w:val="000000"/>
                <w:sz w:val="20"/>
                <w:lang w:val="es-CL"/>
              </w:rPr>
              <w:t>500</w:t>
            </w:r>
          </w:p>
        </w:tc>
        <w:tc>
          <w:tcPr>
            <w:tcW w:w="1701" w:type="dxa"/>
            <w:shd w:val="clear" w:color="auto" w:fill="auto"/>
            <w:noWrap/>
            <w:vAlign w:val="bottom"/>
            <w:hideMark/>
          </w:tcPr>
          <w:p w14:paraId="575BD3CA" w14:textId="77777777" w:rsidR="00174D0A" w:rsidRPr="005F5259" w:rsidRDefault="00174D0A" w:rsidP="00833ED7">
            <w:pPr>
              <w:jc w:val="center"/>
              <w:rPr>
                <w:color w:val="000000"/>
                <w:sz w:val="20"/>
                <w:lang w:val="es-CL"/>
              </w:rPr>
            </w:pPr>
            <w:r w:rsidRPr="005F5259">
              <w:rPr>
                <w:color w:val="000000"/>
                <w:sz w:val="20"/>
                <w:lang w:val="es-CL"/>
              </w:rPr>
              <w:t>0.015620111</w:t>
            </w:r>
          </w:p>
        </w:tc>
        <w:tc>
          <w:tcPr>
            <w:tcW w:w="2054" w:type="dxa"/>
            <w:shd w:val="clear" w:color="auto" w:fill="auto"/>
            <w:noWrap/>
            <w:vAlign w:val="bottom"/>
            <w:hideMark/>
          </w:tcPr>
          <w:p w14:paraId="78D8D235" w14:textId="77777777" w:rsidR="00174D0A" w:rsidRPr="005F5259" w:rsidRDefault="00174D0A" w:rsidP="00833ED7">
            <w:pPr>
              <w:jc w:val="center"/>
              <w:rPr>
                <w:color w:val="000000"/>
                <w:sz w:val="20"/>
                <w:lang w:val="es-CL"/>
              </w:rPr>
            </w:pPr>
            <w:r w:rsidRPr="005F5259">
              <w:rPr>
                <w:color w:val="000000"/>
                <w:sz w:val="20"/>
                <w:lang w:val="es-CL"/>
              </w:rPr>
              <w:t>10</w:t>
            </w:r>
          </w:p>
        </w:tc>
      </w:tr>
      <w:tr w:rsidR="00174D0A" w:rsidRPr="005F5259" w14:paraId="60FCA097" w14:textId="77777777" w:rsidTr="00305E00">
        <w:trPr>
          <w:trHeight w:val="300"/>
        </w:trPr>
        <w:tc>
          <w:tcPr>
            <w:tcW w:w="1505" w:type="dxa"/>
            <w:shd w:val="clear" w:color="auto" w:fill="auto"/>
            <w:noWrap/>
            <w:vAlign w:val="bottom"/>
          </w:tcPr>
          <w:p w14:paraId="2FE97349"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29F882E6" w14:textId="77777777" w:rsidR="00174D0A" w:rsidRPr="005F5259" w:rsidRDefault="00174D0A" w:rsidP="00833ED7">
            <w:pPr>
              <w:rPr>
                <w:i/>
                <w:color w:val="000000"/>
                <w:sz w:val="20"/>
                <w:lang w:val="es-CL"/>
              </w:rPr>
            </w:pPr>
            <w:r w:rsidRPr="005F5259">
              <w:rPr>
                <w:i/>
                <w:color w:val="000000"/>
                <w:sz w:val="20"/>
                <w:lang w:val="es-CL"/>
              </w:rPr>
              <w:t>Amphiuma means</w:t>
            </w:r>
            <w:r w:rsidRPr="005F5259">
              <w:rPr>
                <w:i/>
                <w:color w:val="000000"/>
                <w:sz w:val="20"/>
                <w:lang w:val="es-CL"/>
              </w:rPr>
              <w:fldChar w:fldCharType="begin" w:fldLock="1"/>
            </w:r>
            <w:r w:rsidRPr="005F5259">
              <w:rPr>
                <w:i/>
                <w:color w:val="000000"/>
                <w:sz w:val="20"/>
                <w:lang w:val="es-CL"/>
              </w:rPr>
              <w:instrText>ADDIN CSL_CITATION {"citationItems":[{"id":"ITEM-1","itemData":{"author":[{"dropping-particle":"","family":"Guimond","given":"R W","non-dropping-particle":"","parse-names":false,"suffix":""},{"dropping-particle":"","family":"Hutchison","given":"V H","non-dropping-particle":"","parse-names":false,"suffix":""}],"container-title":"Respiration Physiology","id":"ITEM-1","issued":{"date-parts":[["1974"]]},"page":"147-159","title":"Aerial and aquatic respiration in the Congo Eel Amphiuma means means (Garden)","type":"article-journal","volume":"20"},"uris":["http://www.mendeley.com/documents/?uuid=e528abad-9cf3-480f-8578-daf6873ea4d7","http://www.mendeley.com/documents/?uuid=269270ed-cb4c-4d3a-9bc5-84cb1c0f4f28"]}],"mendeley":{"formattedCitation":"&lt;sup&gt;9&lt;/sup&gt;","plainTextFormattedCitation":"9","previouslyFormattedCitation":"&lt;sup&gt;9&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9</w:t>
            </w:r>
            <w:r w:rsidRPr="005F5259">
              <w:rPr>
                <w:i/>
                <w:color w:val="000000"/>
                <w:sz w:val="20"/>
                <w:lang w:val="es-CL"/>
              </w:rPr>
              <w:fldChar w:fldCharType="end"/>
            </w:r>
          </w:p>
        </w:tc>
        <w:tc>
          <w:tcPr>
            <w:tcW w:w="1276" w:type="dxa"/>
            <w:shd w:val="clear" w:color="auto" w:fill="auto"/>
            <w:noWrap/>
            <w:vAlign w:val="bottom"/>
            <w:hideMark/>
          </w:tcPr>
          <w:p w14:paraId="3DC2810E" w14:textId="77777777" w:rsidR="00174D0A" w:rsidRPr="005F5259" w:rsidRDefault="00174D0A" w:rsidP="00833ED7">
            <w:pPr>
              <w:jc w:val="center"/>
              <w:rPr>
                <w:color w:val="000000"/>
                <w:sz w:val="20"/>
                <w:lang w:val="es-CL"/>
              </w:rPr>
            </w:pPr>
            <w:r w:rsidRPr="005F5259">
              <w:rPr>
                <w:color w:val="000000"/>
                <w:sz w:val="20"/>
                <w:lang w:val="es-CL"/>
              </w:rPr>
              <w:t>375</w:t>
            </w:r>
          </w:p>
        </w:tc>
        <w:tc>
          <w:tcPr>
            <w:tcW w:w="1701" w:type="dxa"/>
            <w:shd w:val="clear" w:color="auto" w:fill="auto"/>
            <w:noWrap/>
            <w:vAlign w:val="bottom"/>
            <w:hideMark/>
          </w:tcPr>
          <w:p w14:paraId="69DDC535" w14:textId="77777777" w:rsidR="00174D0A" w:rsidRPr="005F5259" w:rsidRDefault="00174D0A" w:rsidP="00833ED7">
            <w:pPr>
              <w:jc w:val="center"/>
              <w:rPr>
                <w:color w:val="000000"/>
                <w:sz w:val="20"/>
                <w:lang w:val="es-CL"/>
              </w:rPr>
            </w:pPr>
            <w:r w:rsidRPr="005F5259">
              <w:rPr>
                <w:color w:val="000000"/>
                <w:sz w:val="20"/>
                <w:lang w:val="es-CL"/>
              </w:rPr>
              <w:t>0.014119465</w:t>
            </w:r>
          </w:p>
        </w:tc>
        <w:tc>
          <w:tcPr>
            <w:tcW w:w="2054" w:type="dxa"/>
            <w:shd w:val="clear" w:color="auto" w:fill="auto"/>
            <w:noWrap/>
            <w:vAlign w:val="bottom"/>
            <w:hideMark/>
          </w:tcPr>
          <w:p w14:paraId="7BE37B42" w14:textId="77777777" w:rsidR="00174D0A" w:rsidRPr="005F5259" w:rsidRDefault="00174D0A" w:rsidP="00833ED7">
            <w:pPr>
              <w:jc w:val="center"/>
              <w:rPr>
                <w:color w:val="000000"/>
                <w:sz w:val="20"/>
                <w:lang w:val="es-CL"/>
              </w:rPr>
            </w:pPr>
            <w:r w:rsidRPr="005F5259">
              <w:rPr>
                <w:color w:val="000000"/>
                <w:sz w:val="20"/>
                <w:lang w:val="es-CL"/>
              </w:rPr>
              <w:t>15</w:t>
            </w:r>
          </w:p>
        </w:tc>
      </w:tr>
      <w:tr w:rsidR="00174D0A" w:rsidRPr="005F5259" w14:paraId="1B47A933" w14:textId="77777777" w:rsidTr="00305E00">
        <w:trPr>
          <w:trHeight w:val="300"/>
        </w:trPr>
        <w:tc>
          <w:tcPr>
            <w:tcW w:w="1505" w:type="dxa"/>
            <w:shd w:val="clear" w:color="auto" w:fill="auto"/>
            <w:noWrap/>
            <w:vAlign w:val="bottom"/>
          </w:tcPr>
          <w:p w14:paraId="56A9A662"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4560DC29" w14:textId="77777777" w:rsidR="00174D0A" w:rsidRPr="005F5259" w:rsidRDefault="00174D0A" w:rsidP="00833ED7">
            <w:pPr>
              <w:rPr>
                <w:i/>
                <w:color w:val="000000"/>
                <w:sz w:val="20"/>
                <w:lang w:val="es-CL"/>
              </w:rPr>
            </w:pPr>
            <w:r w:rsidRPr="005F5259">
              <w:rPr>
                <w:i/>
                <w:color w:val="000000"/>
                <w:sz w:val="20"/>
                <w:lang w:val="es-CL"/>
              </w:rPr>
              <w:t>Amphiuma means</w:t>
            </w:r>
            <w:r w:rsidRPr="005F5259">
              <w:rPr>
                <w:i/>
                <w:color w:val="000000"/>
                <w:sz w:val="20"/>
                <w:lang w:val="es-CL"/>
              </w:rPr>
              <w:fldChar w:fldCharType="begin" w:fldLock="1"/>
            </w:r>
            <w:r w:rsidRPr="005F5259">
              <w:rPr>
                <w:i/>
                <w:color w:val="000000"/>
                <w:sz w:val="20"/>
                <w:lang w:val="es-CL"/>
              </w:rPr>
              <w:instrText>ADDIN CSL_CITATION {"citationItems":[{"id":"ITEM-1","itemData":{"author":[{"dropping-particle":"","family":"Morgan","given":"Lee Roy","non-dropping-particle":"","parse-names":false,"suffix":""},{"dropping-particle":"","family":"Singh","given":"Rattan","non-dropping-particle":"","parse-names":false,"suffix":""},{"dropping-particle":"","family":"Fisette","given":"Roderick J.","non-dropping-particle":"","parse-names":false,"suffix":""}],"container-title":"Comparative biochemistry and physiology","id":"ITEM-1","issued":{"date-parts":[["1967"]]},"page":"343-349","title":"Relationship of Oxygen Consumption and cytochrome oxidase-succinc dehidrogenase activities in the Amphiuma means","type":"article-journal","volume":"20"},"uris":["http://www.mendeley.com/documents/?uuid=bda291b3-8c7b-4e7e-90c9-63c11c542d84","http://www.mendeley.com/documents/?uuid=de3bca47-80a3-4ac0-85a4-7cc7de56dbb5"]}],"mendeley":{"formattedCitation":"&lt;sup&gt;10&lt;/sup&gt;","plainTextFormattedCitation":"10","previouslyFormattedCitation":"&lt;sup&gt;10&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10</w:t>
            </w:r>
            <w:r w:rsidRPr="005F5259">
              <w:rPr>
                <w:i/>
                <w:color w:val="000000"/>
                <w:sz w:val="20"/>
                <w:lang w:val="es-CL"/>
              </w:rPr>
              <w:fldChar w:fldCharType="end"/>
            </w:r>
          </w:p>
        </w:tc>
        <w:tc>
          <w:tcPr>
            <w:tcW w:w="1276" w:type="dxa"/>
            <w:shd w:val="clear" w:color="auto" w:fill="auto"/>
            <w:noWrap/>
            <w:vAlign w:val="bottom"/>
            <w:hideMark/>
          </w:tcPr>
          <w:p w14:paraId="2FEAF394" w14:textId="77777777" w:rsidR="00174D0A" w:rsidRPr="005F5259" w:rsidRDefault="00174D0A" w:rsidP="00833ED7">
            <w:pPr>
              <w:jc w:val="center"/>
              <w:rPr>
                <w:color w:val="000000"/>
                <w:sz w:val="20"/>
                <w:lang w:val="es-CL"/>
              </w:rPr>
            </w:pPr>
            <w:r w:rsidRPr="005F5259">
              <w:rPr>
                <w:color w:val="000000"/>
                <w:sz w:val="20"/>
                <w:lang w:val="es-CL"/>
              </w:rPr>
              <w:t>500</w:t>
            </w:r>
          </w:p>
        </w:tc>
        <w:tc>
          <w:tcPr>
            <w:tcW w:w="1701" w:type="dxa"/>
            <w:shd w:val="clear" w:color="auto" w:fill="auto"/>
            <w:noWrap/>
            <w:vAlign w:val="bottom"/>
            <w:hideMark/>
          </w:tcPr>
          <w:p w14:paraId="638F30B5" w14:textId="77777777" w:rsidR="00174D0A" w:rsidRPr="005F5259" w:rsidRDefault="00174D0A" w:rsidP="00833ED7">
            <w:pPr>
              <w:jc w:val="center"/>
              <w:rPr>
                <w:color w:val="000000"/>
                <w:sz w:val="20"/>
                <w:lang w:val="es-CL"/>
              </w:rPr>
            </w:pPr>
            <w:r w:rsidRPr="005F5259">
              <w:rPr>
                <w:color w:val="000000"/>
                <w:sz w:val="20"/>
                <w:lang w:val="es-CL"/>
              </w:rPr>
              <w:t>0.017293694</w:t>
            </w:r>
          </w:p>
        </w:tc>
        <w:tc>
          <w:tcPr>
            <w:tcW w:w="2054" w:type="dxa"/>
            <w:shd w:val="clear" w:color="auto" w:fill="auto"/>
            <w:noWrap/>
            <w:vAlign w:val="bottom"/>
            <w:hideMark/>
          </w:tcPr>
          <w:p w14:paraId="074C7596" w14:textId="77777777" w:rsidR="00174D0A" w:rsidRPr="005F5259" w:rsidRDefault="00174D0A" w:rsidP="00833ED7">
            <w:pPr>
              <w:jc w:val="center"/>
              <w:rPr>
                <w:color w:val="000000"/>
                <w:sz w:val="20"/>
                <w:lang w:val="es-CL"/>
              </w:rPr>
            </w:pPr>
            <w:r w:rsidRPr="005F5259">
              <w:rPr>
                <w:color w:val="000000"/>
                <w:sz w:val="20"/>
                <w:lang w:val="es-CL"/>
              </w:rPr>
              <w:t>15</w:t>
            </w:r>
          </w:p>
        </w:tc>
      </w:tr>
      <w:tr w:rsidR="00174D0A" w:rsidRPr="005F5259" w14:paraId="1596D293" w14:textId="77777777" w:rsidTr="00305E00">
        <w:trPr>
          <w:trHeight w:val="300"/>
        </w:trPr>
        <w:tc>
          <w:tcPr>
            <w:tcW w:w="1505" w:type="dxa"/>
            <w:shd w:val="clear" w:color="auto" w:fill="auto"/>
            <w:noWrap/>
            <w:vAlign w:val="bottom"/>
          </w:tcPr>
          <w:p w14:paraId="2732DBBA"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65242C02" w14:textId="77777777" w:rsidR="00174D0A" w:rsidRPr="005F5259" w:rsidRDefault="00174D0A" w:rsidP="00833ED7">
            <w:pPr>
              <w:rPr>
                <w:i/>
                <w:color w:val="000000"/>
                <w:sz w:val="20"/>
                <w:lang w:val="es-CL"/>
              </w:rPr>
            </w:pPr>
            <w:r w:rsidRPr="005F5259">
              <w:rPr>
                <w:i/>
                <w:color w:val="000000"/>
                <w:sz w:val="20"/>
                <w:lang w:val="es-CL"/>
              </w:rPr>
              <w:t>Amphiuma means</w:t>
            </w:r>
            <w:r w:rsidRPr="005F5259">
              <w:rPr>
                <w:i/>
                <w:color w:val="000000"/>
                <w:sz w:val="20"/>
                <w:lang w:val="es-CL"/>
              </w:rPr>
              <w:fldChar w:fldCharType="begin" w:fldLock="1"/>
            </w:r>
            <w:r w:rsidRPr="005F5259">
              <w:rPr>
                <w:i/>
                <w:color w:val="000000"/>
                <w:sz w:val="20"/>
                <w:lang w:val="es-CL"/>
              </w:rPr>
              <w:instrText>ADDIN CSL_CITATION {"citationItems":[{"id":"ITEM-1","itemData":{"DOI":"10.1016/0300-9629(81)90650-2","ISSN":"03009629","abstract":"1. 1. The rate of oxygen consumption of Amphiuma means, increased 3.5 fold during 30 min of forced activity, in a bi-phasic environment. There was no significant increase in cutaneous oxygen uptake, from the water, during activity or recovery after activity, whereas pulmonary oxygen uptake increased about 3.5 fold. A similar increase in oxygen uptake was observed for Amphiuma during forced activity in an aerial environment. 2. 2. Oxygen consumption wss greatest during activity and declined to within pre-exercise levels by 1 hr at most after cessation of activity (bi-phasic environment) and by 30 min in the aerial environment. 3. 3. The aerobic contribution to activity metabolism is estimated to be greater than 33% for Amphiuma. 4. 4. These data for oxygen consumption during activity and recovery, and the aerobic contribution to activity metabolism, are in marked contrast to previous studies of Amphiuma during and after activity. 5. 5. The aerobic metabolic rate of salamanders during forced activity is less than that of anuran amphibians of comparable mass, both in absolute units (ml O2g-1hr-1) and factorial units (.VO2,activity/.VO2,rest). © 1981.","author":[{"dropping-particle":"","family":"Withers","given":"P. C.","non-dropping-particle":"","parse-names":false,"suffix":""},{"dropping-particle":"","family":"Hillman","given":"S. S.","non-dropping-particle":"","parse-names":false,"suffix":""}],"container-title":"Comparative Biochemistry and Physiology -- Part A: Physiology","id":"ITEM-1","issue":"1","issued":{"date-parts":[["1981"]]},"page":"141-144","title":"Oxygen consumption of Amphiuma means during forced activity and recovery","type":"article-journal","volume":"69"},"uris":["http://www.mendeley.com/documents/?uuid=36cdf487-2842-4a75-a9ec-a95517b0e3b7","http://www.mendeley.com/documents/?uuid=d9cb3885-b3b9-4aae-9e67-b2369f9cd4a4"]}],"mendeley":{"formattedCitation":"&lt;sup&gt;11&lt;/sup&gt;","plainTextFormattedCitation":"11","previouslyFormattedCitation":"&lt;sup&gt;11&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11</w:t>
            </w:r>
            <w:r w:rsidRPr="005F5259">
              <w:rPr>
                <w:i/>
                <w:color w:val="000000"/>
                <w:sz w:val="20"/>
                <w:lang w:val="es-CL"/>
              </w:rPr>
              <w:fldChar w:fldCharType="end"/>
            </w:r>
          </w:p>
        </w:tc>
        <w:tc>
          <w:tcPr>
            <w:tcW w:w="1276" w:type="dxa"/>
            <w:shd w:val="clear" w:color="auto" w:fill="auto"/>
            <w:noWrap/>
            <w:vAlign w:val="bottom"/>
            <w:hideMark/>
          </w:tcPr>
          <w:p w14:paraId="37B946D5" w14:textId="77777777" w:rsidR="00174D0A" w:rsidRPr="005F5259" w:rsidRDefault="00174D0A" w:rsidP="00833ED7">
            <w:pPr>
              <w:jc w:val="center"/>
              <w:rPr>
                <w:color w:val="000000"/>
                <w:sz w:val="20"/>
                <w:lang w:val="es-CL"/>
              </w:rPr>
            </w:pPr>
            <w:r w:rsidRPr="005F5259">
              <w:rPr>
                <w:color w:val="000000"/>
                <w:sz w:val="20"/>
                <w:lang w:val="es-CL"/>
              </w:rPr>
              <w:t>125</w:t>
            </w:r>
          </w:p>
        </w:tc>
        <w:tc>
          <w:tcPr>
            <w:tcW w:w="1701" w:type="dxa"/>
            <w:shd w:val="clear" w:color="auto" w:fill="auto"/>
            <w:noWrap/>
            <w:vAlign w:val="bottom"/>
            <w:hideMark/>
          </w:tcPr>
          <w:p w14:paraId="59DF27C1" w14:textId="77777777" w:rsidR="00174D0A" w:rsidRPr="005F5259" w:rsidRDefault="00174D0A" w:rsidP="00833ED7">
            <w:pPr>
              <w:jc w:val="center"/>
              <w:rPr>
                <w:color w:val="000000"/>
                <w:sz w:val="20"/>
                <w:lang w:val="es-CL"/>
              </w:rPr>
            </w:pPr>
            <w:r w:rsidRPr="005F5259">
              <w:rPr>
                <w:color w:val="000000"/>
                <w:sz w:val="20"/>
                <w:lang w:val="es-CL"/>
              </w:rPr>
              <w:t>0.027195729</w:t>
            </w:r>
          </w:p>
        </w:tc>
        <w:tc>
          <w:tcPr>
            <w:tcW w:w="2054" w:type="dxa"/>
            <w:shd w:val="clear" w:color="auto" w:fill="auto"/>
            <w:noWrap/>
            <w:vAlign w:val="bottom"/>
            <w:hideMark/>
          </w:tcPr>
          <w:p w14:paraId="6104F0CD" w14:textId="77777777" w:rsidR="00174D0A" w:rsidRPr="005F5259" w:rsidRDefault="00174D0A" w:rsidP="00833ED7">
            <w:pPr>
              <w:jc w:val="center"/>
              <w:rPr>
                <w:color w:val="000000"/>
                <w:sz w:val="20"/>
                <w:lang w:val="es-CL"/>
              </w:rPr>
            </w:pPr>
            <w:r w:rsidRPr="005F5259">
              <w:rPr>
                <w:color w:val="000000"/>
                <w:sz w:val="20"/>
                <w:lang w:val="es-CL"/>
              </w:rPr>
              <w:t>18</w:t>
            </w:r>
          </w:p>
        </w:tc>
      </w:tr>
      <w:tr w:rsidR="00174D0A" w:rsidRPr="005F5259" w14:paraId="4D93E3A6" w14:textId="77777777" w:rsidTr="00305E00">
        <w:trPr>
          <w:trHeight w:val="300"/>
        </w:trPr>
        <w:tc>
          <w:tcPr>
            <w:tcW w:w="1505" w:type="dxa"/>
            <w:shd w:val="clear" w:color="auto" w:fill="auto"/>
            <w:noWrap/>
            <w:vAlign w:val="bottom"/>
          </w:tcPr>
          <w:p w14:paraId="56190CAB"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1A07EFF6" w14:textId="77777777" w:rsidR="00174D0A" w:rsidRPr="005F5259" w:rsidRDefault="00174D0A" w:rsidP="00833ED7">
            <w:pPr>
              <w:rPr>
                <w:i/>
                <w:color w:val="000000"/>
                <w:sz w:val="20"/>
                <w:lang w:val="es-CL"/>
              </w:rPr>
            </w:pPr>
            <w:r w:rsidRPr="005F5259">
              <w:rPr>
                <w:i/>
                <w:color w:val="000000"/>
                <w:sz w:val="20"/>
                <w:lang w:val="es-CL"/>
              </w:rPr>
              <w:t>Amphiuma means</w:t>
            </w:r>
            <w:r w:rsidRPr="005F5259">
              <w:rPr>
                <w:i/>
                <w:color w:val="000000"/>
                <w:sz w:val="20"/>
                <w:lang w:val="es-CL"/>
              </w:rPr>
              <w:fldChar w:fldCharType="begin" w:fldLock="1"/>
            </w:r>
            <w:r w:rsidRPr="005F5259">
              <w:rPr>
                <w:i/>
                <w:color w:val="000000"/>
                <w:sz w:val="20"/>
                <w:lang w:val="es-CL"/>
              </w:rPr>
              <w:instrText>ADDIN CSL_CITATION {"citationItems":[{"id":"ITEM-1","itemData":{"DOI":"10.1016/S0010-406X(75)80212-X","ISBN":"9781412987707","ISSN":"03009629","PMID":"234040","abstract":"Abstracto1.At 20°C the Congo eel, Amphiuma means, can survive for at least 24 hr when submerged in aerated tap water. Oxygen is readily taken up, from the bathing water, across the skin of these amphibians.2.The rate of oxygen uptake declines linearly as the oxygen tension in this solution decreases.3.In air, A. means breathes sporadically; the rate of oxygen consumption was similar to that when they were submerged in water nearly saturated with air.4.When pulmonary ventilation was pharmacologically blocked (with gallamine triethiodide) the rate of metabolism was maintained by O2uptake across the integument.5.The ability of A. means to utilize its skin for respiration in air and water is compared to that in two other urodeles Siren lacertina and Necturus maculosus. © 1975.","author":[{"dropping-particle":"","family":"Bentley","given":"P. J.","non-dropping-particle":"","parse-names":false,"suffix":""}],"container-title":"Comparative Biochemistry and Physiology Part A Part A: Physiology","id":"ITEM-1","issue":"1","issued":{"date-parts":[["1975"]]},"page":"121-124","title":"Cutaneous respiration in the Congo eel Amphiuma means (Amphibia: Urodela)","type":"article-journal","volume":"50"},"uris":["http://www.mendeley.com/documents/?uuid=33e40a00-f1f0-4d15-bffd-27cdc2e32b7c","http://www.mendeley.com/documents/?uuid=80cb32f1-f4a9-40c6-bed8-ced2cbc319a4"]}],"mendeley":{"formattedCitation":"&lt;sup&gt;12&lt;/sup&gt;","plainTextFormattedCitation":"12","previouslyFormattedCitation":"&lt;sup&gt;12&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12</w:t>
            </w:r>
            <w:r w:rsidRPr="005F5259">
              <w:rPr>
                <w:i/>
                <w:color w:val="000000"/>
                <w:sz w:val="20"/>
                <w:lang w:val="es-CL"/>
              </w:rPr>
              <w:fldChar w:fldCharType="end"/>
            </w:r>
          </w:p>
        </w:tc>
        <w:tc>
          <w:tcPr>
            <w:tcW w:w="1276" w:type="dxa"/>
            <w:shd w:val="clear" w:color="auto" w:fill="auto"/>
            <w:noWrap/>
            <w:vAlign w:val="bottom"/>
            <w:hideMark/>
          </w:tcPr>
          <w:p w14:paraId="3D8D832A" w14:textId="77777777" w:rsidR="00174D0A" w:rsidRPr="005F5259" w:rsidRDefault="00174D0A" w:rsidP="00833ED7">
            <w:pPr>
              <w:jc w:val="center"/>
              <w:rPr>
                <w:color w:val="000000"/>
                <w:sz w:val="20"/>
                <w:lang w:val="es-CL"/>
              </w:rPr>
            </w:pPr>
            <w:r w:rsidRPr="005F5259">
              <w:rPr>
                <w:color w:val="000000"/>
                <w:sz w:val="20"/>
                <w:lang w:val="es-CL"/>
              </w:rPr>
              <w:t>83</w:t>
            </w:r>
          </w:p>
        </w:tc>
        <w:tc>
          <w:tcPr>
            <w:tcW w:w="1701" w:type="dxa"/>
            <w:shd w:val="clear" w:color="auto" w:fill="auto"/>
            <w:noWrap/>
            <w:vAlign w:val="bottom"/>
            <w:hideMark/>
          </w:tcPr>
          <w:p w14:paraId="78EDB114" w14:textId="77777777" w:rsidR="00174D0A" w:rsidRPr="005F5259" w:rsidRDefault="00174D0A" w:rsidP="00833ED7">
            <w:pPr>
              <w:jc w:val="center"/>
              <w:rPr>
                <w:color w:val="000000"/>
                <w:sz w:val="20"/>
                <w:lang w:val="es-CL"/>
              </w:rPr>
            </w:pPr>
            <w:r w:rsidRPr="005F5259">
              <w:rPr>
                <w:color w:val="000000"/>
                <w:sz w:val="20"/>
                <w:lang w:val="es-CL"/>
              </w:rPr>
              <w:t>0.012964692</w:t>
            </w:r>
          </w:p>
        </w:tc>
        <w:tc>
          <w:tcPr>
            <w:tcW w:w="2054" w:type="dxa"/>
            <w:shd w:val="clear" w:color="auto" w:fill="auto"/>
            <w:noWrap/>
            <w:vAlign w:val="bottom"/>
            <w:hideMark/>
          </w:tcPr>
          <w:p w14:paraId="51AF4FC4" w14:textId="77777777" w:rsidR="00174D0A" w:rsidRPr="005F5259" w:rsidRDefault="00174D0A" w:rsidP="00833ED7">
            <w:pPr>
              <w:jc w:val="center"/>
              <w:rPr>
                <w:color w:val="000000"/>
                <w:sz w:val="20"/>
                <w:lang w:val="es-CL"/>
              </w:rPr>
            </w:pPr>
            <w:r w:rsidRPr="005F5259">
              <w:rPr>
                <w:color w:val="000000"/>
                <w:sz w:val="20"/>
                <w:lang w:val="es-CL"/>
              </w:rPr>
              <w:t>20</w:t>
            </w:r>
          </w:p>
        </w:tc>
      </w:tr>
      <w:tr w:rsidR="00174D0A" w:rsidRPr="005F5259" w14:paraId="7BB0F404" w14:textId="77777777" w:rsidTr="00305E00">
        <w:trPr>
          <w:trHeight w:val="300"/>
        </w:trPr>
        <w:tc>
          <w:tcPr>
            <w:tcW w:w="1505" w:type="dxa"/>
            <w:shd w:val="clear" w:color="auto" w:fill="auto"/>
            <w:noWrap/>
            <w:vAlign w:val="bottom"/>
          </w:tcPr>
          <w:p w14:paraId="3D914227"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08A3ACC3" w14:textId="77777777" w:rsidR="00174D0A" w:rsidRPr="005F5259" w:rsidRDefault="00174D0A" w:rsidP="00833ED7">
            <w:pPr>
              <w:rPr>
                <w:i/>
                <w:color w:val="000000"/>
                <w:sz w:val="20"/>
                <w:lang w:val="es-CL"/>
              </w:rPr>
            </w:pPr>
            <w:r w:rsidRPr="005F5259">
              <w:rPr>
                <w:i/>
                <w:color w:val="000000"/>
                <w:sz w:val="20"/>
                <w:lang w:val="es-CL"/>
              </w:rPr>
              <w:t>Amphiuma means</w:t>
            </w:r>
            <w:r w:rsidRPr="005F5259">
              <w:rPr>
                <w:i/>
                <w:color w:val="000000"/>
                <w:sz w:val="20"/>
                <w:lang w:val="es-CL"/>
              </w:rPr>
              <w:fldChar w:fldCharType="begin" w:fldLock="1"/>
            </w:r>
            <w:r w:rsidRPr="005F5259">
              <w:rPr>
                <w:i/>
                <w:color w:val="000000"/>
                <w:sz w:val="20"/>
                <w:lang w:val="es-CL"/>
              </w:rPr>
              <w:instrText>ADDIN CSL_CITATION {"citationItems":[{"id":"ITEM-1","itemData":{"author":[{"dropping-particle":"","family":"Morgan","given":"Lee Roy","non-dropping-particle":"","parse-names":false,"suffix":""},{"dropping-particle":"","family":"Singh","given":"Rattan","non-dropping-particle":"","parse-names":false,"suffix":""},{"dropping-particle":"","family":"Fisette","given":"Roderick J.","non-dropping-particle":"","parse-names":false,"suffix":""}],"container-title":"Comparative biochemistry and physiology","id":"ITEM-1","issued":{"date-parts":[["1967"]]},"page":"343-349","title":"Relationship of Oxygen Consumption and cytochrome oxidase-succinc dehidrogenase activities in the Amphiuma means","type":"article-journal","volume":"20"},"uris":["http://www.mendeley.com/documents/?uuid=bda291b3-8c7b-4e7e-90c9-63c11c542d84","http://www.mendeley.com/documents/?uuid=de3bca47-80a3-4ac0-85a4-7cc7de56dbb5"]}],"mendeley":{"formattedCitation":"&lt;sup&gt;10&lt;/sup&gt;","plainTextFormattedCitation":"10","previouslyFormattedCitation":"&lt;sup&gt;10&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10</w:t>
            </w:r>
            <w:r w:rsidRPr="005F5259">
              <w:rPr>
                <w:i/>
                <w:color w:val="000000"/>
                <w:sz w:val="20"/>
                <w:lang w:val="es-CL"/>
              </w:rPr>
              <w:fldChar w:fldCharType="end"/>
            </w:r>
          </w:p>
        </w:tc>
        <w:tc>
          <w:tcPr>
            <w:tcW w:w="1276" w:type="dxa"/>
            <w:shd w:val="clear" w:color="auto" w:fill="auto"/>
            <w:noWrap/>
            <w:vAlign w:val="bottom"/>
            <w:hideMark/>
          </w:tcPr>
          <w:p w14:paraId="0A27591C" w14:textId="77777777" w:rsidR="00174D0A" w:rsidRPr="005F5259" w:rsidRDefault="00174D0A" w:rsidP="00833ED7">
            <w:pPr>
              <w:jc w:val="center"/>
              <w:rPr>
                <w:color w:val="000000"/>
                <w:sz w:val="20"/>
                <w:lang w:val="es-CL"/>
              </w:rPr>
            </w:pPr>
            <w:r w:rsidRPr="005F5259">
              <w:rPr>
                <w:color w:val="000000"/>
                <w:sz w:val="20"/>
                <w:lang w:val="es-CL"/>
              </w:rPr>
              <w:t>500</w:t>
            </w:r>
          </w:p>
        </w:tc>
        <w:tc>
          <w:tcPr>
            <w:tcW w:w="1701" w:type="dxa"/>
            <w:shd w:val="clear" w:color="auto" w:fill="auto"/>
            <w:noWrap/>
            <w:vAlign w:val="bottom"/>
            <w:hideMark/>
          </w:tcPr>
          <w:p w14:paraId="2292375A" w14:textId="77777777" w:rsidR="00174D0A" w:rsidRPr="005F5259" w:rsidRDefault="00174D0A" w:rsidP="00833ED7">
            <w:pPr>
              <w:jc w:val="center"/>
              <w:rPr>
                <w:color w:val="000000"/>
                <w:sz w:val="20"/>
                <w:lang w:val="es-CL"/>
              </w:rPr>
            </w:pPr>
            <w:r w:rsidRPr="005F5259">
              <w:rPr>
                <w:color w:val="000000"/>
                <w:sz w:val="20"/>
                <w:lang w:val="es-CL"/>
              </w:rPr>
              <w:t>0.028171986</w:t>
            </w:r>
          </w:p>
        </w:tc>
        <w:tc>
          <w:tcPr>
            <w:tcW w:w="2054" w:type="dxa"/>
            <w:shd w:val="clear" w:color="auto" w:fill="auto"/>
            <w:noWrap/>
            <w:vAlign w:val="bottom"/>
            <w:hideMark/>
          </w:tcPr>
          <w:p w14:paraId="5E6249AA" w14:textId="77777777" w:rsidR="00174D0A" w:rsidRPr="005F5259" w:rsidRDefault="00174D0A" w:rsidP="00833ED7">
            <w:pPr>
              <w:jc w:val="center"/>
              <w:rPr>
                <w:color w:val="000000"/>
                <w:sz w:val="20"/>
                <w:lang w:val="es-CL"/>
              </w:rPr>
            </w:pPr>
            <w:r w:rsidRPr="005F5259">
              <w:rPr>
                <w:color w:val="000000"/>
                <w:sz w:val="20"/>
                <w:lang w:val="es-CL"/>
              </w:rPr>
              <w:t>20</w:t>
            </w:r>
          </w:p>
        </w:tc>
      </w:tr>
      <w:tr w:rsidR="00174D0A" w:rsidRPr="005F5259" w14:paraId="5B3C37B8" w14:textId="77777777" w:rsidTr="00305E00">
        <w:trPr>
          <w:trHeight w:val="300"/>
        </w:trPr>
        <w:tc>
          <w:tcPr>
            <w:tcW w:w="1505" w:type="dxa"/>
            <w:shd w:val="clear" w:color="auto" w:fill="auto"/>
            <w:noWrap/>
            <w:vAlign w:val="bottom"/>
          </w:tcPr>
          <w:p w14:paraId="4E8E47EC"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4369F5FC" w14:textId="77777777" w:rsidR="00174D0A" w:rsidRPr="005F5259" w:rsidRDefault="00174D0A" w:rsidP="00833ED7">
            <w:pPr>
              <w:rPr>
                <w:i/>
                <w:color w:val="000000"/>
                <w:sz w:val="20"/>
                <w:lang w:val="es-CL"/>
              </w:rPr>
            </w:pPr>
            <w:r w:rsidRPr="005F5259">
              <w:rPr>
                <w:i/>
                <w:color w:val="000000"/>
                <w:sz w:val="20"/>
                <w:lang w:val="es-CL"/>
              </w:rPr>
              <w:t>Amphiuma means</w:t>
            </w:r>
            <w:r w:rsidRPr="005F5259">
              <w:rPr>
                <w:i/>
                <w:color w:val="000000"/>
                <w:sz w:val="20"/>
                <w:lang w:val="es-CL"/>
              </w:rPr>
              <w:fldChar w:fldCharType="begin" w:fldLock="1"/>
            </w:r>
            <w:r w:rsidRPr="005F5259">
              <w:rPr>
                <w:i/>
                <w:color w:val="000000"/>
                <w:sz w:val="20"/>
                <w:lang w:val="es-CL"/>
              </w:rPr>
              <w:instrText>ADDIN CSL_CITATION {"citationItems":[{"id":"ITEM-1","itemData":{"DOI":"10.2307/1537438","ISBN":"1932-6203","ISSN":"0006-3185","PMID":"25054829","author":[{"dropping-particle":"","family":"Smith","given":"Harvey M.","non-dropping-particle":"","parse-names":false,"suffix":""}],"container-title":"Biological Bulletin","id":"ITEM-1","issue":"5","issued":{"date-parts":[["1925"]]},"page":"347-378","title":"Cell Size and Metabolic Activity in Amphibia","type":"article-journal","volume":"48"},"uris":["http://www.mendeley.com/documents/?uuid=20cc6a77-9d72-45f3-9f5d-5878d1f94ff3","http://www.mendeley.com/documents/?uuid=cb91ed0e-5872-4aa3-8094-ac58af2b04af"]}],"mendeley":{"formattedCitation":"&lt;sup&gt;13&lt;/sup&gt;","plainTextFormattedCitation":"13","previouslyFormattedCitation":"&lt;sup&gt;13&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13</w:t>
            </w:r>
            <w:r w:rsidRPr="005F5259">
              <w:rPr>
                <w:i/>
                <w:color w:val="000000"/>
                <w:sz w:val="20"/>
                <w:lang w:val="es-CL"/>
              </w:rPr>
              <w:fldChar w:fldCharType="end"/>
            </w:r>
          </w:p>
        </w:tc>
        <w:tc>
          <w:tcPr>
            <w:tcW w:w="1276" w:type="dxa"/>
            <w:shd w:val="clear" w:color="auto" w:fill="auto"/>
            <w:noWrap/>
            <w:vAlign w:val="bottom"/>
            <w:hideMark/>
          </w:tcPr>
          <w:p w14:paraId="530EA8CD" w14:textId="77777777" w:rsidR="00174D0A" w:rsidRPr="005F5259" w:rsidRDefault="00174D0A" w:rsidP="00833ED7">
            <w:pPr>
              <w:jc w:val="center"/>
              <w:rPr>
                <w:color w:val="000000"/>
                <w:sz w:val="20"/>
                <w:lang w:val="es-CL"/>
              </w:rPr>
            </w:pPr>
            <w:r w:rsidRPr="005F5259">
              <w:rPr>
                <w:color w:val="000000"/>
                <w:sz w:val="20"/>
                <w:lang w:val="es-CL"/>
              </w:rPr>
              <w:t>1270</w:t>
            </w:r>
          </w:p>
        </w:tc>
        <w:tc>
          <w:tcPr>
            <w:tcW w:w="1701" w:type="dxa"/>
            <w:shd w:val="clear" w:color="auto" w:fill="auto"/>
            <w:noWrap/>
            <w:vAlign w:val="bottom"/>
            <w:hideMark/>
          </w:tcPr>
          <w:p w14:paraId="746E9BA8" w14:textId="77777777" w:rsidR="00174D0A" w:rsidRPr="005F5259" w:rsidRDefault="00174D0A" w:rsidP="00833ED7">
            <w:pPr>
              <w:jc w:val="center"/>
              <w:rPr>
                <w:color w:val="000000"/>
                <w:sz w:val="20"/>
                <w:lang w:val="es-CL"/>
              </w:rPr>
            </w:pPr>
            <w:r w:rsidRPr="005F5259">
              <w:rPr>
                <w:color w:val="000000"/>
                <w:sz w:val="20"/>
                <w:lang w:val="es-CL"/>
              </w:rPr>
              <w:t>0.096532287</w:t>
            </w:r>
          </w:p>
        </w:tc>
        <w:tc>
          <w:tcPr>
            <w:tcW w:w="2054" w:type="dxa"/>
            <w:shd w:val="clear" w:color="auto" w:fill="auto"/>
            <w:noWrap/>
            <w:vAlign w:val="bottom"/>
            <w:hideMark/>
          </w:tcPr>
          <w:p w14:paraId="52567E68" w14:textId="77777777" w:rsidR="00174D0A" w:rsidRPr="005F5259" w:rsidRDefault="00174D0A" w:rsidP="00833ED7">
            <w:pPr>
              <w:jc w:val="center"/>
              <w:rPr>
                <w:color w:val="000000"/>
                <w:sz w:val="20"/>
                <w:lang w:val="es-CL"/>
              </w:rPr>
            </w:pPr>
            <w:r w:rsidRPr="005F5259">
              <w:rPr>
                <w:color w:val="000000"/>
                <w:sz w:val="20"/>
                <w:lang w:val="es-CL"/>
              </w:rPr>
              <w:t>21.5</w:t>
            </w:r>
          </w:p>
        </w:tc>
      </w:tr>
      <w:tr w:rsidR="00174D0A" w:rsidRPr="005F5259" w14:paraId="06257940" w14:textId="77777777" w:rsidTr="00305E00">
        <w:trPr>
          <w:trHeight w:val="300"/>
        </w:trPr>
        <w:tc>
          <w:tcPr>
            <w:tcW w:w="1505" w:type="dxa"/>
            <w:shd w:val="clear" w:color="auto" w:fill="auto"/>
            <w:noWrap/>
            <w:vAlign w:val="bottom"/>
          </w:tcPr>
          <w:p w14:paraId="303262D0"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18059EA8" w14:textId="77777777" w:rsidR="00174D0A" w:rsidRPr="005F5259" w:rsidRDefault="00174D0A" w:rsidP="00833ED7">
            <w:pPr>
              <w:rPr>
                <w:i/>
                <w:color w:val="000000"/>
                <w:sz w:val="20"/>
                <w:lang w:val="es-CL"/>
              </w:rPr>
            </w:pPr>
            <w:r w:rsidRPr="005F5259">
              <w:rPr>
                <w:i/>
                <w:color w:val="000000"/>
                <w:sz w:val="20"/>
                <w:lang w:val="es-CL"/>
              </w:rPr>
              <w:t>Amphiuma means</w:t>
            </w:r>
            <w:r w:rsidRPr="005F5259">
              <w:rPr>
                <w:i/>
                <w:color w:val="000000"/>
                <w:sz w:val="20"/>
                <w:lang w:val="es-CL"/>
              </w:rPr>
              <w:fldChar w:fldCharType="begin" w:fldLock="1"/>
            </w:r>
            <w:r w:rsidRPr="005F5259">
              <w:rPr>
                <w:i/>
                <w:color w:val="000000"/>
                <w:sz w:val="20"/>
                <w:lang w:val="es-CL"/>
              </w:rPr>
              <w:instrText>ADDIN CSL_CITATION {"citationItems":[{"id":"ITEM-1","itemData":{"author":[{"dropping-particle":"","family":"Guimond","given":"R W","non-dropping-particle":"","parse-names":false,"suffix":""},{"dropping-particle":"","family":"Hutchison","given":"V H","non-dropping-particle":"","parse-names":false,"suffix":""}],"container-title":"Respiration Physiology","id":"ITEM-1","issued":{"date-parts":[["1974"]]},"page":"147-159","title":"Aerial and aquatic respiration in the Congo Eel Amphiuma means means (Garden)","type":"article-journal","volume":"20"},"uris":["http://www.mendeley.com/documents/?uuid=e528abad-9cf3-480f-8578-daf6873ea4d7","http://www.mendeley.com/documents/?uuid=269270ed-cb4c-4d3a-9bc5-84cb1c0f4f28"]}],"mendeley":{"formattedCitation":"&lt;sup&gt;9&lt;/sup&gt;","plainTextFormattedCitation":"9","previouslyFormattedCitation":"&lt;sup&gt;9&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9</w:t>
            </w:r>
            <w:r w:rsidRPr="005F5259">
              <w:rPr>
                <w:i/>
                <w:color w:val="000000"/>
                <w:sz w:val="20"/>
                <w:lang w:val="es-CL"/>
              </w:rPr>
              <w:fldChar w:fldCharType="end"/>
            </w:r>
          </w:p>
        </w:tc>
        <w:tc>
          <w:tcPr>
            <w:tcW w:w="1276" w:type="dxa"/>
            <w:shd w:val="clear" w:color="auto" w:fill="auto"/>
            <w:noWrap/>
            <w:vAlign w:val="bottom"/>
            <w:hideMark/>
          </w:tcPr>
          <w:p w14:paraId="2AA44562" w14:textId="77777777" w:rsidR="00174D0A" w:rsidRPr="005F5259" w:rsidRDefault="00174D0A" w:rsidP="00833ED7">
            <w:pPr>
              <w:jc w:val="center"/>
              <w:rPr>
                <w:color w:val="000000"/>
                <w:sz w:val="20"/>
                <w:lang w:val="es-CL"/>
              </w:rPr>
            </w:pPr>
            <w:r w:rsidRPr="005F5259">
              <w:rPr>
                <w:color w:val="000000"/>
                <w:sz w:val="20"/>
                <w:lang w:val="es-CL"/>
              </w:rPr>
              <w:t>376</w:t>
            </w:r>
          </w:p>
        </w:tc>
        <w:tc>
          <w:tcPr>
            <w:tcW w:w="1701" w:type="dxa"/>
            <w:shd w:val="clear" w:color="auto" w:fill="auto"/>
            <w:noWrap/>
            <w:vAlign w:val="bottom"/>
            <w:hideMark/>
          </w:tcPr>
          <w:p w14:paraId="7B069CD6" w14:textId="77777777" w:rsidR="00174D0A" w:rsidRPr="005F5259" w:rsidRDefault="00174D0A" w:rsidP="00833ED7">
            <w:pPr>
              <w:jc w:val="center"/>
              <w:rPr>
                <w:color w:val="000000"/>
                <w:sz w:val="20"/>
                <w:lang w:val="es-CL"/>
              </w:rPr>
            </w:pPr>
            <w:r w:rsidRPr="005F5259">
              <w:rPr>
                <w:color w:val="000000"/>
                <w:sz w:val="20"/>
                <w:lang w:val="es-CL"/>
              </w:rPr>
              <w:t>0.028105043</w:t>
            </w:r>
          </w:p>
        </w:tc>
        <w:tc>
          <w:tcPr>
            <w:tcW w:w="2054" w:type="dxa"/>
            <w:shd w:val="clear" w:color="auto" w:fill="auto"/>
            <w:noWrap/>
            <w:vAlign w:val="bottom"/>
            <w:hideMark/>
          </w:tcPr>
          <w:p w14:paraId="47BBAE96" w14:textId="77777777" w:rsidR="00174D0A" w:rsidRPr="005F5259" w:rsidRDefault="00174D0A" w:rsidP="00833ED7">
            <w:pPr>
              <w:jc w:val="center"/>
              <w:rPr>
                <w:color w:val="000000"/>
                <w:sz w:val="20"/>
                <w:lang w:val="es-CL"/>
              </w:rPr>
            </w:pPr>
            <w:r w:rsidRPr="005F5259">
              <w:rPr>
                <w:color w:val="000000"/>
                <w:sz w:val="20"/>
                <w:lang w:val="es-CL"/>
              </w:rPr>
              <w:t>25</w:t>
            </w:r>
          </w:p>
        </w:tc>
      </w:tr>
      <w:tr w:rsidR="00174D0A" w:rsidRPr="005F5259" w14:paraId="41907755" w14:textId="77777777" w:rsidTr="00305E00">
        <w:trPr>
          <w:trHeight w:val="300"/>
        </w:trPr>
        <w:tc>
          <w:tcPr>
            <w:tcW w:w="1505" w:type="dxa"/>
            <w:shd w:val="clear" w:color="auto" w:fill="auto"/>
            <w:noWrap/>
            <w:vAlign w:val="bottom"/>
          </w:tcPr>
          <w:p w14:paraId="66A94E09"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08239B8B" w14:textId="77777777" w:rsidR="00174D0A" w:rsidRPr="005F5259" w:rsidRDefault="00174D0A" w:rsidP="00833ED7">
            <w:pPr>
              <w:rPr>
                <w:i/>
                <w:color w:val="000000"/>
                <w:sz w:val="20"/>
                <w:lang w:val="es-CL"/>
              </w:rPr>
            </w:pPr>
            <w:r w:rsidRPr="005F5259">
              <w:rPr>
                <w:i/>
                <w:color w:val="000000"/>
                <w:sz w:val="20"/>
                <w:lang w:val="es-CL"/>
              </w:rPr>
              <w:t>Amphiuma means</w:t>
            </w:r>
            <w:r w:rsidRPr="005F5259">
              <w:rPr>
                <w:i/>
                <w:color w:val="000000"/>
                <w:sz w:val="20"/>
                <w:lang w:val="es-CL"/>
              </w:rPr>
              <w:fldChar w:fldCharType="begin" w:fldLock="1"/>
            </w:r>
            <w:r w:rsidRPr="005F5259">
              <w:rPr>
                <w:i/>
                <w:color w:val="000000"/>
                <w:sz w:val="20"/>
                <w:lang w:val="es-CL"/>
              </w:rPr>
              <w:instrText>ADDIN CSL_CITATION {"citationItems":[{"id":"ITEM-1","itemData":{"author":[{"dropping-particle":"","family":"Morgan","given":"Lee Roy","non-dropping-particle":"","parse-names":false,"suffix":""},{"dropping-particle":"","family":"Singh","given":"Rattan","non-dropping-particle":"","parse-names":false,"suffix":""},{"dropping-particle":"","family":"Fisette","given":"Roderick J.","non-dropping-particle":"","parse-names":false,"suffix":""}],"container-title":"Comparative biochemistry and physiology","id":"ITEM-1","issued":{"date-parts":[["1967"]]},"page":"343-349","title":"Relationship of Oxygen Consumption and cytochrome oxidase-succinc dehidrogenase activities in the Amphiuma means","type":"article-journal","volume":"20"},"uris":["http://www.mendeley.com/documents/?uuid=bda291b3-8c7b-4e7e-90c9-63c11c542d84","http://www.mendeley.com/documents/?uuid=de3bca47-80a3-4ac0-85a4-7cc7de56dbb5"]}],"mendeley":{"formattedCitation":"&lt;sup&gt;10&lt;/sup&gt;","plainTextFormattedCitation":"10","previouslyFormattedCitation":"&lt;sup&gt;10&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10</w:t>
            </w:r>
            <w:r w:rsidRPr="005F5259">
              <w:rPr>
                <w:i/>
                <w:color w:val="000000"/>
                <w:sz w:val="20"/>
                <w:lang w:val="es-CL"/>
              </w:rPr>
              <w:fldChar w:fldCharType="end"/>
            </w:r>
          </w:p>
        </w:tc>
        <w:tc>
          <w:tcPr>
            <w:tcW w:w="1276" w:type="dxa"/>
            <w:shd w:val="clear" w:color="auto" w:fill="auto"/>
            <w:noWrap/>
            <w:vAlign w:val="bottom"/>
            <w:hideMark/>
          </w:tcPr>
          <w:p w14:paraId="5912E907" w14:textId="77777777" w:rsidR="00174D0A" w:rsidRPr="005F5259" w:rsidRDefault="00174D0A" w:rsidP="00833ED7">
            <w:pPr>
              <w:jc w:val="center"/>
              <w:rPr>
                <w:color w:val="000000"/>
                <w:sz w:val="20"/>
                <w:lang w:val="es-CL"/>
              </w:rPr>
            </w:pPr>
            <w:r w:rsidRPr="005F5259">
              <w:rPr>
                <w:color w:val="000000"/>
                <w:sz w:val="20"/>
                <w:lang w:val="es-CL"/>
              </w:rPr>
              <w:t>500</w:t>
            </w:r>
          </w:p>
        </w:tc>
        <w:tc>
          <w:tcPr>
            <w:tcW w:w="1701" w:type="dxa"/>
            <w:shd w:val="clear" w:color="auto" w:fill="auto"/>
            <w:noWrap/>
            <w:vAlign w:val="bottom"/>
            <w:hideMark/>
          </w:tcPr>
          <w:p w14:paraId="4582A0F6" w14:textId="77777777" w:rsidR="00174D0A" w:rsidRPr="005F5259" w:rsidRDefault="00174D0A" w:rsidP="00833ED7">
            <w:pPr>
              <w:jc w:val="center"/>
              <w:rPr>
                <w:color w:val="000000"/>
                <w:sz w:val="20"/>
                <w:lang w:val="es-CL"/>
              </w:rPr>
            </w:pPr>
            <w:r w:rsidRPr="005F5259">
              <w:rPr>
                <w:color w:val="000000"/>
                <w:sz w:val="20"/>
                <w:lang w:val="es-CL"/>
              </w:rPr>
              <w:t>0.051602153</w:t>
            </w:r>
          </w:p>
        </w:tc>
        <w:tc>
          <w:tcPr>
            <w:tcW w:w="2054" w:type="dxa"/>
            <w:shd w:val="clear" w:color="auto" w:fill="auto"/>
            <w:noWrap/>
            <w:vAlign w:val="bottom"/>
            <w:hideMark/>
          </w:tcPr>
          <w:p w14:paraId="3F65DB07" w14:textId="77777777" w:rsidR="00174D0A" w:rsidRPr="005F5259" w:rsidRDefault="00174D0A" w:rsidP="00833ED7">
            <w:pPr>
              <w:jc w:val="center"/>
              <w:rPr>
                <w:color w:val="000000"/>
                <w:sz w:val="20"/>
                <w:lang w:val="es-CL"/>
              </w:rPr>
            </w:pPr>
            <w:r w:rsidRPr="005F5259">
              <w:rPr>
                <w:color w:val="000000"/>
                <w:sz w:val="20"/>
                <w:lang w:val="es-CL"/>
              </w:rPr>
              <w:t>25</w:t>
            </w:r>
          </w:p>
        </w:tc>
      </w:tr>
      <w:tr w:rsidR="00174D0A" w:rsidRPr="005F5259" w14:paraId="0653A2D6" w14:textId="77777777" w:rsidTr="00305E00">
        <w:trPr>
          <w:trHeight w:val="300"/>
        </w:trPr>
        <w:tc>
          <w:tcPr>
            <w:tcW w:w="1505" w:type="dxa"/>
            <w:shd w:val="clear" w:color="auto" w:fill="auto"/>
            <w:noWrap/>
            <w:vAlign w:val="bottom"/>
          </w:tcPr>
          <w:p w14:paraId="5E3EBEE9"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282ED1FA" w14:textId="77777777" w:rsidR="00174D0A" w:rsidRPr="005F5259" w:rsidRDefault="00174D0A" w:rsidP="00833ED7">
            <w:pPr>
              <w:rPr>
                <w:i/>
                <w:color w:val="000000"/>
                <w:sz w:val="20"/>
                <w:lang w:val="es-CL"/>
              </w:rPr>
            </w:pPr>
            <w:r w:rsidRPr="005F5259">
              <w:rPr>
                <w:i/>
                <w:color w:val="000000"/>
                <w:sz w:val="20"/>
                <w:lang w:val="es-CL"/>
              </w:rPr>
              <w:t>Amphiuma means</w:t>
            </w:r>
            <w:r w:rsidRPr="005F5259">
              <w:rPr>
                <w:i/>
                <w:color w:val="000000"/>
                <w:sz w:val="20"/>
                <w:lang w:val="es-CL"/>
              </w:rPr>
              <w:fldChar w:fldCharType="begin" w:fldLock="1"/>
            </w:r>
            <w:r w:rsidRPr="005F5259">
              <w:rPr>
                <w:i/>
                <w:color w:val="000000"/>
                <w:sz w:val="20"/>
                <w:lang w:val="es-CL"/>
              </w:rPr>
              <w:instrText>ADDIN CSL_CITATION {"citationItems":[{"id":"ITEM-1","itemData":{"author":[{"dropping-particle":"","family":"Morgan","given":"Lee Roy","non-dropping-particle":"","parse-names":false,"suffix":""},{"dropping-particle":"","family":"Singh","given":"Rattan","non-dropping-particle":"","parse-names":false,"suffix":""},{"dropping-particle":"","family":"Fisette","given":"Roderick J.","non-dropping-particle":"","parse-names":false,"suffix":""}],"container-title":"Comparative biochemistry and physiology","id":"ITEM-1","issued":{"date-parts":[["1967"]]},"page":"343-349","title":"Relationship of Oxygen Consumption and cytochrome oxidase-succinc dehidrogenase activities in the Amphiuma means","type":"article-journal","volume":"20"},"uris":["http://www.mendeley.com/documents/?uuid=bda291b3-8c7b-4e7e-90c9-63c11c542d84","http://www.mendeley.com/documents/?uuid=de3bca47-80a3-4ac0-85a4-7cc7de56dbb5"]}],"mendeley":{"formattedCitation":"&lt;sup&gt;10&lt;/sup&gt;","plainTextFormattedCitation":"10","previouslyFormattedCitation":"&lt;sup&gt;10&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10</w:t>
            </w:r>
            <w:r w:rsidRPr="005F5259">
              <w:rPr>
                <w:i/>
                <w:color w:val="000000"/>
                <w:sz w:val="20"/>
                <w:lang w:val="es-CL"/>
              </w:rPr>
              <w:fldChar w:fldCharType="end"/>
            </w:r>
          </w:p>
        </w:tc>
        <w:tc>
          <w:tcPr>
            <w:tcW w:w="1276" w:type="dxa"/>
            <w:shd w:val="clear" w:color="auto" w:fill="auto"/>
            <w:noWrap/>
            <w:vAlign w:val="bottom"/>
            <w:hideMark/>
          </w:tcPr>
          <w:p w14:paraId="273A3BCA" w14:textId="77777777" w:rsidR="00174D0A" w:rsidRPr="005F5259" w:rsidRDefault="00174D0A" w:rsidP="00833ED7">
            <w:pPr>
              <w:jc w:val="center"/>
              <w:rPr>
                <w:color w:val="000000"/>
                <w:sz w:val="20"/>
                <w:lang w:val="es-CL"/>
              </w:rPr>
            </w:pPr>
            <w:r w:rsidRPr="005F5259">
              <w:rPr>
                <w:color w:val="000000"/>
                <w:sz w:val="20"/>
                <w:lang w:val="es-CL"/>
              </w:rPr>
              <w:t>500</w:t>
            </w:r>
          </w:p>
        </w:tc>
        <w:tc>
          <w:tcPr>
            <w:tcW w:w="1701" w:type="dxa"/>
            <w:shd w:val="clear" w:color="auto" w:fill="auto"/>
            <w:noWrap/>
            <w:vAlign w:val="center"/>
            <w:hideMark/>
          </w:tcPr>
          <w:p w14:paraId="0014714E" w14:textId="77777777" w:rsidR="00174D0A" w:rsidRPr="005F5259" w:rsidRDefault="00174D0A" w:rsidP="00833ED7">
            <w:pPr>
              <w:jc w:val="center"/>
              <w:rPr>
                <w:color w:val="000000"/>
                <w:sz w:val="20"/>
                <w:lang w:val="es-CL"/>
              </w:rPr>
            </w:pPr>
            <w:r w:rsidRPr="005F5259">
              <w:rPr>
                <w:color w:val="000000"/>
                <w:sz w:val="20"/>
                <w:lang w:val="es-CL"/>
              </w:rPr>
              <w:t>0.088142056</w:t>
            </w:r>
          </w:p>
        </w:tc>
        <w:tc>
          <w:tcPr>
            <w:tcW w:w="2054" w:type="dxa"/>
            <w:shd w:val="clear" w:color="auto" w:fill="auto"/>
            <w:noWrap/>
            <w:vAlign w:val="bottom"/>
            <w:hideMark/>
          </w:tcPr>
          <w:p w14:paraId="2B4B644D" w14:textId="77777777" w:rsidR="00174D0A" w:rsidRPr="005F5259" w:rsidRDefault="00174D0A" w:rsidP="00833ED7">
            <w:pPr>
              <w:jc w:val="center"/>
              <w:rPr>
                <w:color w:val="000000"/>
                <w:sz w:val="20"/>
                <w:lang w:val="es-CL"/>
              </w:rPr>
            </w:pPr>
            <w:r w:rsidRPr="005F5259">
              <w:rPr>
                <w:color w:val="000000"/>
                <w:sz w:val="20"/>
                <w:lang w:val="es-CL"/>
              </w:rPr>
              <w:t>27</w:t>
            </w:r>
          </w:p>
        </w:tc>
      </w:tr>
      <w:tr w:rsidR="00174D0A" w:rsidRPr="005F5259" w14:paraId="686A6148" w14:textId="77777777" w:rsidTr="00305E00">
        <w:trPr>
          <w:trHeight w:val="300"/>
        </w:trPr>
        <w:tc>
          <w:tcPr>
            <w:tcW w:w="1505" w:type="dxa"/>
            <w:shd w:val="clear" w:color="auto" w:fill="auto"/>
            <w:noWrap/>
            <w:vAlign w:val="bottom"/>
          </w:tcPr>
          <w:p w14:paraId="519AAA15"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357BC644" w14:textId="77777777" w:rsidR="00174D0A" w:rsidRPr="005F5259" w:rsidRDefault="00174D0A" w:rsidP="00833ED7">
            <w:pPr>
              <w:rPr>
                <w:i/>
                <w:color w:val="000000"/>
                <w:sz w:val="20"/>
                <w:lang w:val="es-CL"/>
              </w:rPr>
            </w:pPr>
            <w:r w:rsidRPr="005F5259">
              <w:rPr>
                <w:i/>
                <w:color w:val="000000"/>
                <w:sz w:val="20"/>
                <w:lang w:val="es-CL"/>
              </w:rPr>
              <w:t>Amphiuma means</w:t>
            </w:r>
            <w:r w:rsidRPr="005F5259">
              <w:rPr>
                <w:i/>
                <w:color w:val="000000"/>
                <w:sz w:val="20"/>
                <w:lang w:val="es-CL"/>
              </w:rPr>
              <w:fldChar w:fldCharType="begin" w:fldLock="1"/>
            </w:r>
            <w:r w:rsidRPr="005F5259">
              <w:rPr>
                <w:i/>
                <w:color w:val="000000"/>
                <w:sz w:val="20"/>
                <w:lang w:val="es-CL"/>
              </w:rPr>
              <w:instrText>ADDIN CSL_CITATION {"citationItems":[{"id":"ITEM-1","itemData":{"author":[{"dropping-particle":"","family":"Morgan","given":"Lee Roy","non-dropping-particle":"","parse-names":false,"suffix":""},{"dropping-particle":"","family":"Singh","given":"Rattan","non-dropping-particle":"","parse-names":false,"suffix":""},{"dropping-particle":"","family":"Fisette","given":"Roderick J.","non-dropping-particle":"","parse-names":false,"suffix":""}],"container-title":"Comparative biochemistry and physiology","id":"ITEM-1","issued":{"date-parts":[["1967"]]},"page":"343-349","title":"Relationship of Oxygen Consumption and cytochrome oxidase-succinc dehidrogenase activities in the Amphiuma means","type":"article-journal","volume":"20"},"uris":["http://www.mendeley.com/documents/?uuid=bda291b3-8c7b-4e7e-90c9-63c11c542d84","http://www.mendeley.com/documents/?uuid=de3bca47-80a3-4ac0-85a4-7cc7de56dbb5"]}],"mendeley":{"formattedCitation":"&lt;sup&gt;10&lt;/sup&gt;","plainTextFormattedCitation":"10","previouslyFormattedCitation":"&lt;sup&gt;10&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10</w:t>
            </w:r>
            <w:r w:rsidRPr="005F5259">
              <w:rPr>
                <w:i/>
                <w:color w:val="000000"/>
                <w:sz w:val="20"/>
                <w:lang w:val="es-CL"/>
              </w:rPr>
              <w:fldChar w:fldCharType="end"/>
            </w:r>
          </w:p>
        </w:tc>
        <w:tc>
          <w:tcPr>
            <w:tcW w:w="1276" w:type="dxa"/>
            <w:shd w:val="clear" w:color="auto" w:fill="auto"/>
            <w:noWrap/>
            <w:vAlign w:val="bottom"/>
            <w:hideMark/>
          </w:tcPr>
          <w:p w14:paraId="6871E1FD" w14:textId="77777777" w:rsidR="00174D0A" w:rsidRPr="005F5259" w:rsidRDefault="00174D0A" w:rsidP="00833ED7">
            <w:pPr>
              <w:jc w:val="center"/>
              <w:rPr>
                <w:color w:val="000000"/>
                <w:sz w:val="20"/>
                <w:lang w:val="es-CL"/>
              </w:rPr>
            </w:pPr>
            <w:r w:rsidRPr="005F5259">
              <w:rPr>
                <w:color w:val="000000"/>
                <w:sz w:val="20"/>
                <w:lang w:val="es-CL"/>
              </w:rPr>
              <w:t>500</w:t>
            </w:r>
          </w:p>
        </w:tc>
        <w:tc>
          <w:tcPr>
            <w:tcW w:w="1701" w:type="dxa"/>
            <w:shd w:val="clear" w:color="auto" w:fill="auto"/>
            <w:noWrap/>
            <w:vAlign w:val="bottom"/>
            <w:hideMark/>
          </w:tcPr>
          <w:p w14:paraId="73F78518" w14:textId="77777777" w:rsidR="00174D0A" w:rsidRPr="005F5259" w:rsidRDefault="00174D0A" w:rsidP="00833ED7">
            <w:pPr>
              <w:jc w:val="center"/>
              <w:rPr>
                <w:color w:val="000000"/>
                <w:sz w:val="20"/>
                <w:lang w:val="es-CL"/>
              </w:rPr>
            </w:pPr>
            <w:r w:rsidRPr="005F5259">
              <w:rPr>
                <w:color w:val="000000"/>
                <w:sz w:val="20"/>
                <w:lang w:val="es-CL"/>
              </w:rPr>
              <w:t>0.196924972</w:t>
            </w:r>
          </w:p>
        </w:tc>
        <w:tc>
          <w:tcPr>
            <w:tcW w:w="2054" w:type="dxa"/>
            <w:shd w:val="clear" w:color="auto" w:fill="auto"/>
            <w:noWrap/>
            <w:vAlign w:val="bottom"/>
            <w:hideMark/>
          </w:tcPr>
          <w:p w14:paraId="79B9CFEB" w14:textId="77777777" w:rsidR="00174D0A" w:rsidRPr="005F5259" w:rsidRDefault="00174D0A" w:rsidP="00833ED7">
            <w:pPr>
              <w:jc w:val="center"/>
              <w:rPr>
                <w:color w:val="000000"/>
                <w:sz w:val="20"/>
                <w:lang w:val="es-CL"/>
              </w:rPr>
            </w:pPr>
            <w:r w:rsidRPr="005F5259">
              <w:rPr>
                <w:color w:val="000000"/>
                <w:sz w:val="20"/>
                <w:lang w:val="es-CL"/>
              </w:rPr>
              <w:t>30</w:t>
            </w:r>
          </w:p>
        </w:tc>
      </w:tr>
      <w:tr w:rsidR="00174D0A" w:rsidRPr="005F5259" w14:paraId="0187105C" w14:textId="77777777" w:rsidTr="00305E00">
        <w:trPr>
          <w:trHeight w:val="300"/>
        </w:trPr>
        <w:tc>
          <w:tcPr>
            <w:tcW w:w="1505" w:type="dxa"/>
            <w:shd w:val="clear" w:color="auto" w:fill="auto"/>
            <w:noWrap/>
            <w:vAlign w:val="bottom"/>
          </w:tcPr>
          <w:p w14:paraId="5422EB2F"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5AA556B8" w14:textId="77777777" w:rsidR="00174D0A" w:rsidRPr="005F5259" w:rsidRDefault="00174D0A" w:rsidP="00833ED7">
            <w:pPr>
              <w:rPr>
                <w:i/>
                <w:color w:val="000000"/>
                <w:sz w:val="20"/>
                <w:lang w:val="es-CL"/>
              </w:rPr>
            </w:pPr>
            <w:r w:rsidRPr="005F5259">
              <w:rPr>
                <w:i/>
                <w:color w:val="000000"/>
                <w:sz w:val="20"/>
                <w:lang w:val="es-CL"/>
              </w:rPr>
              <w:t>Amphiuma tridactylum</w:t>
            </w:r>
            <w:r w:rsidRPr="005F5259">
              <w:rPr>
                <w:i/>
                <w:color w:val="000000"/>
                <w:sz w:val="20"/>
                <w:lang w:val="es-CL"/>
              </w:rPr>
              <w:fldChar w:fldCharType="begin" w:fldLock="1"/>
            </w:r>
            <w:r w:rsidRPr="005F5259">
              <w:rPr>
                <w:i/>
                <w:color w:val="000000"/>
                <w:sz w:val="20"/>
                <w:lang w:val="es-CL"/>
              </w:rPr>
              <w:instrText>ADDIN CSL_CITATION {"citationItems":[{"id":"ITEM-1","itemData":{"DOI":"10.1139/z73-099","ISSN":"00084301","author":[{"dropping-particle":"","family":"Toews","given":"Daniel P.","non-dropping-particle":"","parse-names":false,"suffix":""}],"container-title":"Canadian Journal of Zoology","id":"ITEM-1","issued":{"date-parts":[["1973"]]},"page":"664-666","title":"Oxygen consumption in Amphiuma tridactylum","type":"article-journal","volume":"51"},"uris":["http://www.mendeley.com/documents/?uuid=0e57c03f-54d5-4c56-a7b0-de0c60c9d323","http://www.mendeley.com/documents/?uuid=400b4bc1-c26a-4142-8896-cd80add36110"]}],"mendeley":{"formattedCitation":"&lt;sup&gt;14&lt;/sup&gt;","plainTextFormattedCitation":"14","previouslyFormattedCitation":"&lt;sup&gt;14&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14</w:t>
            </w:r>
            <w:r w:rsidRPr="005F5259">
              <w:rPr>
                <w:i/>
                <w:color w:val="000000"/>
                <w:sz w:val="20"/>
                <w:lang w:val="es-CL"/>
              </w:rPr>
              <w:fldChar w:fldCharType="end"/>
            </w:r>
          </w:p>
        </w:tc>
        <w:tc>
          <w:tcPr>
            <w:tcW w:w="1276" w:type="dxa"/>
            <w:shd w:val="clear" w:color="auto" w:fill="auto"/>
            <w:noWrap/>
            <w:vAlign w:val="bottom"/>
            <w:hideMark/>
          </w:tcPr>
          <w:p w14:paraId="13FCB939" w14:textId="77777777" w:rsidR="00174D0A" w:rsidRPr="005F5259" w:rsidRDefault="00174D0A" w:rsidP="00833ED7">
            <w:pPr>
              <w:jc w:val="center"/>
              <w:rPr>
                <w:color w:val="000000"/>
                <w:sz w:val="20"/>
                <w:lang w:val="es-CL"/>
              </w:rPr>
            </w:pPr>
            <w:r w:rsidRPr="005F5259">
              <w:rPr>
                <w:color w:val="000000"/>
                <w:sz w:val="20"/>
                <w:lang w:val="es-CL"/>
              </w:rPr>
              <w:t>652</w:t>
            </w:r>
          </w:p>
        </w:tc>
        <w:tc>
          <w:tcPr>
            <w:tcW w:w="1701" w:type="dxa"/>
            <w:shd w:val="clear" w:color="auto" w:fill="auto"/>
            <w:noWrap/>
            <w:vAlign w:val="bottom"/>
            <w:hideMark/>
          </w:tcPr>
          <w:p w14:paraId="615A7428" w14:textId="77777777" w:rsidR="00174D0A" w:rsidRPr="005F5259" w:rsidRDefault="00174D0A" w:rsidP="00833ED7">
            <w:pPr>
              <w:jc w:val="center"/>
              <w:rPr>
                <w:color w:val="000000"/>
                <w:sz w:val="20"/>
                <w:lang w:val="es-CL"/>
              </w:rPr>
            </w:pPr>
            <w:r w:rsidRPr="005F5259">
              <w:rPr>
                <w:color w:val="000000"/>
                <w:sz w:val="20"/>
                <w:lang w:val="es-CL"/>
              </w:rPr>
              <w:t>0.013678754</w:t>
            </w:r>
          </w:p>
        </w:tc>
        <w:tc>
          <w:tcPr>
            <w:tcW w:w="2054" w:type="dxa"/>
            <w:shd w:val="clear" w:color="auto" w:fill="auto"/>
            <w:noWrap/>
            <w:vAlign w:val="bottom"/>
            <w:hideMark/>
          </w:tcPr>
          <w:p w14:paraId="66270210" w14:textId="77777777" w:rsidR="00174D0A" w:rsidRPr="005F5259" w:rsidRDefault="00174D0A" w:rsidP="00833ED7">
            <w:pPr>
              <w:jc w:val="center"/>
              <w:rPr>
                <w:color w:val="000000"/>
                <w:sz w:val="20"/>
                <w:lang w:val="es-CL"/>
              </w:rPr>
            </w:pPr>
            <w:r w:rsidRPr="005F5259">
              <w:rPr>
                <w:color w:val="000000"/>
                <w:sz w:val="20"/>
                <w:lang w:val="es-CL"/>
              </w:rPr>
              <w:t>15</w:t>
            </w:r>
          </w:p>
        </w:tc>
      </w:tr>
      <w:tr w:rsidR="00174D0A" w:rsidRPr="005F5259" w14:paraId="6AC77760" w14:textId="77777777" w:rsidTr="00305E00">
        <w:trPr>
          <w:trHeight w:val="300"/>
        </w:trPr>
        <w:tc>
          <w:tcPr>
            <w:tcW w:w="1505" w:type="dxa"/>
            <w:shd w:val="clear" w:color="auto" w:fill="auto"/>
            <w:noWrap/>
            <w:vAlign w:val="bottom"/>
          </w:tcPr>
          <w:p w14:paraId="358B4628"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3B0F30DE" w14:textId="77777777" w:rsidR="00174D0A" w:rsidRPr="005F5259" w:rsidRDefault="00174D0A" w:rsidP="00833ED7">
            <w:pPr>
              <w:rPr>
                <w:i/>
                <w:color w:val="000000"/>
                <w:sz w:val="20"/>
                <w:lang w:val="es-CL"/>
              </w:rPr>
            </w:pPr>
            <w:r w:rsidRPr="005F5259">
              <w:rPr>
                <w:i/>
                <w:color w:val="000000"/>
                <w:sz w:val="20"/>
                <w:lang w:val="es-CL"/>
              </w:rPr>
              <w:t>Amphiuma tridactylum</w:t>
            </w:r>
            <w:r w:rsidRPr="005F5259">
              <w:rPr>
                <w:i/>
                <w:color w:val="000000"/>
                <w:sz w:val="20"/>
                <w:lang w:val="es-CL"/>
              </w:rPr>
              <w:fldChar w:fldCharType="begin" w:fldLock="1"/>
            </w:r>
            <w:r w:rsidRPr="005F5259">
              <w:rPr>
                <w:i/>
                <w:color w:val="000000"/>
                <w:sz w:val="20"/>
                <w:lang w:val="es-CL"/>
              </w:rPr>
              <w:instrText>ADDIN CSL_CITATION {"citationItems":[{"id":"ITEM-1","itemData":{"DOI":"10.1007/BF00689477","ISSN":"03407616","author":[{"dropping-particle":"","family":"Preslar","given":"A. J.","non-dropping-particle":"","parse-names":false,"suffix":""},{"dropping-particle":"","family":"Hutchison","given":"V. H.","non-dropping-particle":"","parse-names":false,"suffix":""}],"container-title":"Journal of Comparative Physiology ??? B","id":"ITEM-1","issue":"2","issued":{"date-parts":[["1978"]]},"page":"139-146","title":"Energetics for activity in the salamander Amphiuma tridactylum","type":"article-journal","volume":"128"},"uris":["http://www.mendeley.com/documents/?uuid=8ccd0d94-9c36-408c-abc5-670fa459de40","http://www.mendeley.com/documents/?uuid=11ca340e-82c6-4080-97be-b5db38ad8e71"]}],"mendeley":{"formattedCitation":"&lt;sup&gt;15&lt;/sup&gt;","plainTextFormattedCitation":"15","previouslyFormattedCitation":"&lt;sup&gt;15&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15</w:t>
            </w:r>
            <w:r w:rsidRPr="005F5259">
              <w:rPr>
                <w:i/>
                <w:color w:val="000000"/>
                <w:sz w:val="20"/>
                <w:lang w:val="es-CL"/>
              </w:rPr>
              <w:fldChar w:fldCharType="end"/>
            </w:r>
          </w:p>
        </w:tc>
        <w:tc>
          <w:tcPr>
            <w:tcW w:w="1276" w:type="dxa"/>
            <w:shd w:val="clear" w:color="auto" w:fill="auto"/>
            <w:noWrap/>
            <w:vAlign w:val="bottom"/>
            <w:hideMark/>
          </w:tcPr>
          <w:p w14:paraId="50D28CC3" w14:textId="77777777" w:rsidR="00174D0A" w:rsidRPr="005F5259" w:rsidRDefault="00174D0A" w:rsidP="00833ED7">
            <w:pPr>
              <w:jc w:val="center"/>
              <w:rPr>
                <w:color w:val="000000"/>
                <w:sz w:val="20"/>
                <w:lang w:val="es-CL"/>
              </w:rPr>
            </w:pPr>
            <w:r w:rsidRPr="005F5259">
              <w:rPr>
                <w:color w:val="000000"/>
                <w:sz w:val="20"/>
                <w:lang w:val="es-CL"/>
              </w:rPr>
              <w:t>493</w:t>
            </w:r>
          </w:p>
        </w:tc>
        <w:tc>
          <w:tcPr>
            <w:tcW w:w="1701" w:type="dxa"/>
            <w:shd w:val="clear" w:color="auto" w:fill="auto"/>
            <w:noWrap/>
            <w:vAlign w:val="bottom"/>
            <w:hideMark/>
          </w:tcPr>
          <w:p w14:paraId="386F060F" w14:textId="77777777" w:rsidR="00174D0A" w:rsidRPr="005F5259" w:rsidRDefault="00174D0A" w:rsidP="00833ED7">
            <w:pPr>
              <w:jc w:val="center"/>
              <w:rPr>
                <w:color w:val="000000"/>
                <w:sz w:val="20"/>
                <w:lang w:val="es-CL"/>
              </w:rPr>
            </w:pPr>
            <w:r w:rsidRPr="005F5259">
              <w:rPr>
                <w:color w:val="000000"/>
                <w:sz w:val="20"/>
                <w:lang w:val="es-CL"/>
              </w:rPr>
              <w:t>0.055005106</w:t>
            </w:r>
          </w:p>
        </w:tc>
        <w:tc>
          <w:tcPr>
            <w:tcW w:w="2054" w:type="dxa"/>
            <w:shd w:val="clear" w:color="auto" w:fill="auto"/>
            <w:noWrap/>
            <w:vAlign w:val="bottom"/>
            <w:hideMark/>
          </w:tcPr>
          <w:p w14:paraId="16483289" w14:textId="77777777" w:rsidR="00174D0A" w:rsidRPr="005F5259" w:rsidRDefault="00174D0A" w:rsidP="00833ED7">
            <w:pPr>
              <w:jc w:val="center"/>
              <w:rPr>
                <w:color w:val="000000"/>
                <w:sz w:val="20"/>
                <w:lang w:val="es-CL"/>
              </w:rPr>
            </w:pPr>
            <w:r w:rsidRPr="005F5259">
              <w:rPr>
                <w:color w:val="000000"/>
                <w:sz w:val="20"/>
                <w:lang w:val="es-CL"/>
              </w:rPr>
              <w:t>25</w:t>
            </w:r>
          </w:p>
        </w:tc>
      </w:tr>
      <w:tr w:rsidR="00174D0A" w:rsidRPr="005F5259" w14:paraId="2AFD0A20" w14:textId="77777777" w:rsidTr="00305E00">
        <w:trPr>
          <w:trHeight w:val="300"/>
        </w:trPr>
        <w:tc>
          <w:tcPr>
            <w:tcW w:w="1505" w:type="dxa"/>
            <w:shd w:val="clear" w:color="auto" w:fill="auto"/>
            <w:noWrap/>
            <w:vAlign w:val="bottom"/>
          </w:tcPr>
          <w:p w14:paraId="013B9444"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65B3A7E1" w14:textId="77777777" w:rsidR="00174D0A" w:rsidRPr="005F5259" w:rsidRDefault="00174D0A" w:rsidP="00833ED7">
            <w:pPr>
              <w:rPr>
                <w:i/>
                <w:color w:val="000000"/>
                <w:sz w:val="20"/>
                <w:lang w:val="es-CL"/>
              </w:rPr>
            </w:pPr>
            <w:r w:rsidRPr="005F5259">
              <w:rPr>
                <w:i/>
                <w:color w:val="000000"/>
                <w:sz w:val="20"/>
                <w:lang w:val="es-CL"/>
              </w:rPr>
              <w:t>Dicamptodon ensatus</w:t>
            </w:r>
            <w:r w:rsidRPr="005F5259">
              <w:rPr>
                <w:i/>
                <w:color w:val="000000"/>
                <w:sz w:val="20"/>
                <w:lang w:val="es-CL"/>
              </w:rPr>
              <w:fldChar w:fldCharType="begin" w:fldLock="1"/>
            </w:r>
            <w:r w:rsidRPr="005F5259">
              <w:rPr>
                <w:i/>
                <w:color w:val="000000"/>
                <w:sz w:val="20"/>
                <w:lang w:val="es-CL"/>
              </w:rPr>
              <w:instrText>ADDIN CSL_CITATION {"citationItems":[{"id":"ITEM-1","itemData":{"DOI":"10.1007/sl0869-007-9037-x","ISBN":"0506006905","ISSN":"0506006905","PMID":"15869632","author":[{"dropping-particle":"","family":"Wood","given":"Stephen C.","non-dropping-particle":"","parse-names":false,"suffix":""}],"container-title":"Copeia","id":"ITEM-1","issued":{"date-parts":[["1972"]]},"page":"177-179","title":"Metabolic Rate of Larval and Adult Pacific Giant Salamanders, Dicamptodon ensatus (Eschscholtz)","type":"article-journal","volume":"1"},"uris":["http://www.mendeley.com/documents/?uuid=34da6bc8-d08e-450b-9409-ff1793a61c27","http://www.mendeley.com/documents/?uuid=73adfa7b-a61e-457a-ae2f-e2b53cba2344"]}],"mendeley":{"formattedCitation":"&lt;sup&gt;16&lt;/sup&gt;","plainTextFormattedCitation":"16","previouslyFormattedCitation":"&lt;sup&gt;16&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16</w:t>
            </w:r>
            <w:r w:rsidRPr="005F5259">
              <w:rPr>
                <w:i/>
                <w:color w:val="000000"/>
                <w:sz w:val="20"/>
                <w:lang w:val="es-CL"/>
              </w:rPr>
              <w:fldChar w:fldCharType="end"/>
            </w:r>
          </w:p>
        </w:tc>
        <w:tc>
          <w:tcPr>
            <w:tcW w:w="1276" w:type="dxa"/>
            <w:shd w:val="clear" w:color="auto" w:fill="auto"/>
            <w:noWrap/>
            <w:vAlign w:val="bottom"/>
            <w:hideMark/>
          </w:tcPr>
          <w:p w14:paraId="383C3EE7" w14:textId="77777777" w:rsidR="00174D0A" w:rsidRPr="005F5259" w:rsidRDefault="00174D0A" w:rsidP="00833ED7">
            <w:pPr>
              <w:jc w:val="center"/>
              <w:rPr>
                <w:color w:val="000000"/>
                <w:sz w:val="20"/>
                <w:lang w:val="es-CL"/>
              </w:rPr>
            </w:pPr>
            <w:r w:rsidRPr="005F5259">
              <w:rPr>
                <w:color w:val="000000"/>
                <w:sz w:val="20"/>
                <w:lang w:val="es-CL"/>
              </w:rPr>
              <w:t>24</w:t>
            </w:r>
          </w:p>
        </w:tc>
        <w:tc>
          <w:tcPr>
            <w:tcW w:w="1701" w:type="dxa"/>
            <w:shd w:val="clear" w:color="auto" w:fill="auto"/>
            <w:noWrap/>
            <w:vAlign w:val="bottom"/>
            <w:hideMark/>
          </w:tcPr>
          <w:p w14:paraId="7A45F2E4" w14:textId="77777777" w:rsidR="00174D0A" w:rsidRPr="005F5259" w:rsidRDefault="00174D0A" w:rsidP="00833ED7">
            <w:pPr>
              <w:jc w:val="center"/>
              <w:rPr>
                <w:color w:val="000000"/>
                <w:sz w:val="20"/>
                <w:lang w:val="es-CL"/>
              </w:rPr>
            </w:pPr>
            <w:r w:rsidRPr="005F5259">
              <w:rPr>
                <w:color w:val="000000"/>
                <w:sz w:val="20"/>
                <w:lang w:val="es-CL"/>
              </w:rPr>
              <w:t>0.004177264</w:t>
            </w:r>
          </w:p>
        </w:tc>
        <w:tc>
          <w:tcPr>
            <w:tcW w:w="2054" w:type="dxa"/>
            <w:shd w:val="clear" w:color="auto" w:fill="auto"/>
            <w:noWrap/>
            <w:vAlign w:val="bottom"/>
            <w:hideMark/>
          </w:tcPr>
          <w:p w14:paraId="6883FFE6" w14:textId="77777777" w:rsidR="00174D0A" w:rsidRPr="005F5259" w:rsidRDefault="00174D0A" w:rsidP="00833ED7">
            <w:pPr>
              <w:jc w:val="center"/>
              <w:rPr>
                <w:color w:val="000000"/>
                <w:sz w:val="20"/>
                <w:lang w:val="es-CL"/>
              </w:rPr>
            </w:pPr>
            <w:r w:rsidRPr="005F5259">
              <w:rPr>
                <w:color w:val="000000"/>
                <w:sz w:val="20"/>
                <w:lang w:val="es-CL"/>
              </w:rPr>
              <w:t>15</w:t>
            </w:r>
          </w:p>
        </w:tc>
      </w:tr>
      <w:tr w:rsidR="00174D0A" w:rsidRPr="005F5259" w14:paraId="4713A2E7" w14:textId="77777777" w:rsidTr="00305E00">
        <w:trPr>
          <w:trHeight w:val="300"/>
        </w:trPr>
        <w:tc>
          <w:tcPr>
            <w:tcW w:w="1505" w:type="dxa"/>
            <w:shd w:val="clear" w:color="auto" w:fill="auto"/>
            <w:noWrap/>
            <w:vAlign w:val="bottom"/>
          </w:tcPr>
          <w:p w14:paraId="487A32DC"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12FDF578" w14:textId="77777777" w:rsidR="00174D0A" w:rsidRPr="005F5259" w:rsidRDefault="00174D0A" w:rsidP="00833ED7">
            <w:pPr>
              <w:rPr>
                <w:i/>
                <w:color w:val="000000"/>
                <w:sz w:val="20"/>
                <w:lang w:val="es-CL"/>
              </w:rPr>
            </w:pPr>
            <w:r w:rsidRPr="005F5259">
              <w:rPr>
                <w:i/>
                <w:color w:val="000000"/>
                <w:sz w:val="20"/>
                <w:lang w:val="es-CL"/>
              </w:rPr>
              <w:t>Aneides hardii</w:t>
            </w:r>
            <w:r w:rsidRPr="005F5259">
              <w:rPr>
                <w:i/>
                <w:color w:val="000000"/>
                <w:sz w:val="20"/>
                <w:lang w:val="es-CL"/>
              </w:rPr>
              <w:fldChar w:fldCharType="begin" w:fldLock="1"/>
            </w:r>
            <w:r w:rsidRPr="005F5259">
              <w:rPr>
                <w:i/>
                <w:color w:val="000000"/>
                <w:sz w:val="20"/>
                <w:lang w:val="es-CL"/>
              </w:rPr>
              <w:instrText>ADDIN CSL_CITATION {"citationItems":[{"id":"ITEM-1","itemData":{"ISBN":"0045-8511","author":[{"dropping-particle":"","family":"Whitford","given":"Walter G.","non-dropping-particle":"","parse-names":false,"suffix":""}],"container-title":"Copeia","id":"ITEM-1","issue":"2","issued":{"date-parts":[["1968"]]},"page":"247-251","title":"Physiological Responses to Temperature and Desiccation in the Endemic New Mexico Plethodontids , Plethodon neomexicanus and Aneides hardii","type":"article-journal","volume":"1968"},"uris":["http://www.mendeley.com/documents/?uuid=025ffd09-7490-43ee-b44a-303575bb6f8f","http://www.mendeley.com/documents/?uuid=67355584-7223-420e-b03a-f3f45a1afd8a"]}],"mendeley":{"formattedCitation":"&lt;sup&gt;17&lt;/sup&gt;","plainTextFormattedCitation":"17","previouslyFormattedCitation":"&lt;sup&gt;17&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17</w:t>
            </w:r>
            <w:r w:rsidRPr="005F5259">
              <w:rPr>
                <w:i/>
                <w:color w:val="000000"/>
                <w:sz w:val="20"/>
                <w:lang w:val="es-CL"/>
              </w:rPr>
              <w:fldChar w:fldCharType="end"/>
            </w:r>
          </w:p>
        </w:tc>
        <w:tc>
          <w:tcPr>
            <w:tcW w:w="1276" w:type="dxa"/>
            <w:shd w:val="clear" w:color="auto" w:fill="auto"/>
            <w:noWrap/>
            <w:vAlign w:val="bottom"/>
            <w:hideMark/>
          </w:tcPr>
          <w:p w14:paraId="33BEC460" w14:textId="77777777" w:rsidR="00174D0A" w:rsidRPr="005F5259" w:rsidRDefault="00174D0A" w:rsidP="00833ED7">
            <w:pPr>
              <w:jc w:val="center"/>
              <w:rPr>
                <w:color w:val="000000"/>
                <w:sz w:val="20"/>
                <w:lang w:val="es-CL"/>
              </w:rPr>
            </w:pPr>
            <w:r w:rsidRPr="005F5259">
              <w:rPr>
                <w:color w:val="000000"/>
                <w:sz w:val="20"/>
                <w:lang w:val="es-CL"/>
              </w:rPr>
              <w:t>0.97</w:t>
            </w:r>
          </w:p>
        </w:tc>
        <w:tc>
          <w:tcPr>
            <w:tcW w:w="1701" w:type="dxa"/>
            <w:shd w:val="clear" w:color="auto" w:fill="auto"/>
            <w:noWrap/>
            <w:vAlign w:val="bottom"/>
            <w:hideMark/>
          </w:tcPr>
          <w:p w14:paraId="3880712A" w14:textId="77777777" w:rsidR="00174D0A" w:rsidRPr="005F5259" w:rsidRDefault="00174D0A" w:rsidP="00833ED7">
            <w:pPr>
              <w:jc w:val="center"/>
              <w:rPr>
                <w:color w:val="000000"/>
                <w:sz w:val="20"/>
                <w:lang w:val="es-CL"/>
              </w:rPr>
            </w:pPr>
            <w:r w:rsidRPr="005F5259">
              <w:rPr>
                <w:color w:val="000000"/>
                <w:sz w:val="20"/>
                <w:lang w:val="es-CL"/>
              </w:rPr>
              <w:t>0.000167916</w:t>
            </w:r>
          </w:p>
        </w:tc>
        <w:tc>
          <w:tcPr>
            <w:tcW w:w="2054" w:type="dxa"/>
            <w:shd w:val="clear" w:color="auto" w:fill="auto"/>
            <w:noWrap/>
            <w:vAlign w:val="bottom"/>
            <w:hideMark/>
          </w:tcPr>
          <w:p w14:paraId="32822D61" w14:textId="77777777" w:rsidR="00174D0A" w:rsidRPr="005F5259" w:rsidRDefault="00174D0A" w:rsidP="00833ED7">
            <w:pPr>
              <w:jc w:val="center"/>
              <w:rPr>
                <w:color w:val="000000"/>
                <w:sz w:val="20"/>
                <w:lang w:val="es-CL"/>
              </w:rPr>
            </w:pPr>
            <w:r w:rsidRPr="005F5259">
              <w:rPr>
                <w:color w:val="000000"/>
                <w:sz w:val="20"/>
                <w:lang w:val="es-CL"/>
              </w:rPr>
              <w:t>5</w:t>
            </w:r>
          </w:p>
        </w:tc>
      </w:tr>
      <w:tr w:rsidR="00174D0A" w:rsidRPr="005F5259" w14:paraId="40B8724D" w14:textId="77777777" w:rsidTr="00305E00">
        <w:trPr>
          <w:trHeight w:val="300"/>
        </w:trPr>
        <w:tc>
          <w:tcPr>
            <w:tcW w:w="1505" w:type="dxa"/>
            <w:shd w:val="clear" w:color="auto" w:fill="auto"/>
            <w:noWrap/>
            <w:vAlign w:val="bottom"/>
          </w:tcPr>
          <w:p w14:paraId="575D4864"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30AF0151" w14:textId="77777777" w:rsidR="00174D0A" w:rsidRPr="005F5259" w:rsidRDefault="00174D0A" w:rsidP="00833ED7">
            <w:pPr>
              <w:rPr>
                <w:i/>
                <w:color w:val="000000"/>
                <w:sz w:val="20"/>
                <w:lang w:val="es-CL"/>
              </w:rPr>
            </w:pPr>
            <w:r w:rsidRPr="005F5259">
              <w:rPr>
                <w:i/>
                <w:color w:val="000000"/>
                <w:sz w:val="20"/>
                <w:lang w:val="es-CL"/>
              </w:rPr>
              <w:t>Aneides hardii</w:t>
            </w:r>
            <w:r w:rsidRPr="005F5259">
              <w:rPr>
                <w:i/>
                <w:color w:val="000000"/>
                <w:sz w:val="20"/>
                <w:lang w:val="es-CL"/>
              </w:rPr>
              <w:fldChar w:fldCharType="begin" w:fldLock="1"/>
            </w:r>
            <w:r w:rsidRPr="005F5259">
              <w:rPr>
                <w:i/>
                <w:color w:val="000000"/>
                <w:sz w:val="20"/>
                <w:lang w:val="es-CL"/>
              </w:rPr>
              <w:instrText>ADDIN CSL_CITATION {"citationItems":[{"id":"ITEM-1","itemData":{"ISBN":"0045-8511","author":[{"dropping-particle":"","family":"Whitford","given":"Walter G.","non-dropping-particle":"","parse-names":false,"suffix":""}],"container-title":"Copeia","id":"ITEM-1","issue":"2","issued":{"date-parts":[["1968"]]},"page":"247-251","title":"Physiological Responses to Temperature and Desiccation in the Endemic New Mexico Plethodontids , Plethodon neomexicanus and Aneides hardii","type":"article-journal","volume":"1968"},"uris":["http://www.mendeley.com/documents/?uuid=67355584-7223-420e-b03a-f3f45a1afd8a","http://www.mendeley.com/documents/?uuid=025ffd09-7490-43ee-b44a-303575bb6f8f"]}],"mendeley":{"formattedCitation":"&lt;sup&gt;17&lt;/sup&gt;","plainTextFormattedCitation":"17","previouslyFormattedCitation":"&lt;sup&gt;17&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17</w:t>
            </w:r>
            <w:r w:rsidRPr="005F5259">
              <w:rPr>
                <w:i/>
                <w:color w:val="000000"/>
                <w:sz w:val="20"/>
                <w:lang w:val="es-CL"/>
              </w:rPr>
              <w:fldChar w:fldCharType="end"/>
            </w:r>
          </w:p>
        </w:tc>
        <w:tc>
          <w:tcPr>
            <w:tcW w:w="1276" w:type="dxa"/>
            <w:shd w:val="clear" w:color="auto" w:fill="auto"/>
            <w:noWrap/>
            <w:vAlign w:val="bottom"/>
            <w:hideMark/>
          </w:tcPr>
          <w:p w14:paraId="44D243DC" w14:textId="77777777" w:rsidR="00174D0A" w:rsidRPr="005F5259" w:rsidRDefault="00174D0A" w:rsidP="00833ED7">
            <w:pPr>
              <w:jc w:val="center"/>
              <w:rPr>
                <w:color w:val="000000"/>
                <w:sz w:val="20"/>
                <w:lang w:val="es-CL"/>
              </w:rPr>
            </w:pPr>
            <w:r w:rsidRPr="005F5259">
              <w:rPr>
                <w:color w:val="000000"/>
                <w:sz w:val="20"/>
                <w:lang w:val="es-CL"/>
              </w:rPr>
              <w:t>0.97</w:t>
            </w:r>
          </w:p>
        </w:tc>
        <w:tc>
          <w:tcPr>
            <w:tcW w:w="1701" w:type="dxa"/>
            <w:shd w:val="clear" w:color="auto" w:fill="auto"/>
            <w:noWrap/>
            <w:vAlign w:val="bottom"/>
            <w:hideMark/>
          </w:tcPr>
          <w:p w14:paraId="51823B0B" w14:textId="77777777" w:rsidR="00174D0A" w:rsidRPr="005F5259" w:rsidRDefault="00174D0A" w:rsidP="00833ED7">
            <w:pPr>
              <w:jc w:val="center"/>
              <w:rPr>
                <w:color w:val="000000"/>
                <w:sz w:val="20"/>
                <w:lang w:val="es-CL"/>
              </w:rPr>
            </w:pPr>
            <w:r w:rsidRPr="005F5259">
              <w:rPr>
                <w:color w:val="000000"/>
                <w:sz w:val="20"/>
                <w:lang w:val="es-CL"/>
              </w:rPr>
              <w:t>0.000200272</w:t>
            </w:r>
          </w:p>
        </w:tc>
        <w:tc>
          <w:tcPr>
            <w:tcW w:w="2054" w:type="dxa"/>
            <w:shd w:val="clear" w:color="auto" w:fill="auto"/>
            <w:noWrap/>
            <w:vAlign w:val="bottom"/>
            <w:hideMark/>
          </w:tcPr>
          <w:p w14:paraId="0C1FF2F6" w14:textId="77777777" w:rsidR="00174D0A" w:rsidRPr="005F5259" w:rsidRDefault="00174D0A" w:rsidP="00833ED7">
            <w:pPr>
              <w:jc w:val="center"/>
              <w:rPr>
                <w:color w:val="000000"/>
                <w:sz w:val="20"/>
                <w:lang w:val="es-CL"/>
              </w:rPr>
            </w:pPr>
            <w:r w:rsidRPr="005F5259">
              <w:rPr>
                <w:color w:val="000000"/>
                <w:sz w:val="20"/>
                <w:lang w:val="es-CL"/>
              </w:rPr>
              <w:t>10</w:t>
            </w:r>
          </w:p>
        </w:tc>
      </w:tr>
      <w:tr w:rsidR="00174D0A" w:rsidRPr="005F5259" w14:paraId="07ED45F0" w14:textId="77777777" w:rsidTr="00305E00">
        <w:trPr>
          <w:trHeight w:val="300"/>
        </w:trPr>
        <w:tc>
          <w:tcPr>
            <w:tcW w:w="1505" w:type="dxa"/>
            <w:shd w:val="clear" w:color="auto" w:fill="auto"/>
            <w:noWrap/>
            <w:vAlign w:val="bottom"/>
          </w:tcPr>
          <w:p w14:paraId="7F05D0E1"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1D2B50EF" w14:textId="77777777" w:rsidR="00174D0A" w:rsidRPr="005F5259" w:rsidRDefault="00174D0A" w:rsidP="00833ED7">
            <w:pPr>
              <w:rPr>
                <w:i/>
                <w:color w:val="000000"/>
                <w:sz w:val="20"/>
                <w:lang w:val="es-CL"/>
              </w:rPr>
            </w:pPr>
            <w:r w:rsidRPr="005F5259">
              <w:rPr>
                <w:i/>
                <w:color w:val="000000"/>
                <w:sz w:val="20"/>
                <w:lang w:val="es-CL"/>
              </w:rPr>
              <w:t>Aneides hardii</w:t>
            </w:r>
            <w:r w:rsidRPr="005F5259">
              <w:rPr>
                <w:i/>
                <w:color w:val="000000"/>
                <w:sz w:val="20"/>
                <w:lang w:val="es-CL"/>
              </w:rPr>
              <w:fldChar w:fldCharType="begin" w:fldLock="1"/>
            </w:r>
            <w:r w:rsidRPr="005F5259">
              <w:rPr>
                <w:i/>
                <w:color w:val="000000"/>
                <w:sz w:val="20"/>
                <w:lang w:val="es-CL"/>
              </w:rPr>
              <w:instrText>ADDIN CSL_CITATION {"citationItems":[{"id":"ITEM-1","itemData":{"ISBN":"0045-8511","author":[{"dropping-particle":"","family":"Whitford","given":"Walter G.","non-dropping-particle":"","parse-names":false,"suffix":""}],"container-title":"Copeia","id":"ITEM-1","issue":"2","issued":{"date-parts":[["1968"]]},"page":"247-251","title":"Physiological Responses to Temperature and Desiccation in the Endemic New Mexico Plethodontids , Plethodon neomexicanus and Aneides hardii","type":"article-journal","volume":"1968"},"uris":["http://www.mendeley.com/documents/?uuid=67355584-7223-420e-b03a-f3f45a1afd8a","http://www.mendeley.com/documents/?uuid=025ffd09-7490-43ee-b44a-303575bb6f8f"]}],"mendeley":{"formattedCitation":"&lt;sup&gt;17&lt;/sup&gt;","plainTextFormattedCitation":"17","previouslyFormattedCitation":"&lt;sup&gt;17&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17</w:t>
            </w:r>
            <w:r w:rsidRPr="005F5259">
              <w:rPr>
                <w:i/>
                <w:color w:val="000000"/>
                <w:sz w:val="20"/>
                <w:lang w:val="es-CL"/>
              </w:rPr>
              <w:fldChar w:fldCharType="end"/>
            </w:r>
          </w:p>
        </w:tc>
        <w:tc>
          <w:tcPr>
            <w:tcW w:w="1276" w:type="dxa"/>
            <w:shd w:val="clear" w:color="auto" w:fill="auto"/>
            <w:noWrap/>
            <w:vAlign w:val="bottom"/>
            <w:hideMark/>
          </w:tcPr>
          <w:p w14:paraId="21CCAAC8" w14:textId="77777777" w:rsidR="00174D0A" w:rsidRPr="005F5259" w:rsidRDefault="00174D0A" w:rsidP="00833ED7">
            <w:pPr>
              <w:jc w:val="center"/>
              <w:rPr>
                <w:color w:val="000000"/>
                <w:sz w:val="20"/>
                <w:lang w:val="es-CL"/>
              </w:rPr>
            </w:pPr>
            <w:r w:rsidRPr="005F5259">
              <w:rPr>
                <w:color w:val="000000"/>
                <w:sz w:val="20"/>
                <w:lang w:val="es-CL"/>
              </w:rPr>
              <w:t>0.97</w:t>
            </w:r>
          </w:p>
        </w:tc>
        <w:tc>
          <w:tcPr>
            <w:tcW w:w="1701" w:type="dxa"/>
            <w:shd w:val="clear" w:color="auto" w:fill="auto"/>
            <w:noWrap/>
            <w:vAlign w:val="bottom"/>
            <w:hideMark/>
          </w:tcPr>
          <w:p w14:paraId="43C078D9" w14:textId="77777777" w:rsidR="00174D0A" w:rsidRPr="005F5259" w:rsidRDefault="00174D0A" w:rsidP="00833ED7">
            <w:pPr>
              <w:jc w:val="center"/>
              <w:rPr>
                <w:color w:val="000000"/>
                <w:sz w:val="20"/>
                <w:lang w:val="es-CL"/>
              </w:rPr>
            </w:pPr>
            <w:r w:rsidRPr="005F5259">
              <w:rPr>
                <w:color w:val="000000"/>
                <w:sz w:val="20"/>
                <w:lang w:val="es-CL"/>
              </w:rPr>
              <w:t>0.000270563</w:t>
            </w:r>
          </w:p>
        </w:tc>
        <w:tc>
          <w:tcPr>
            <w:tcW w:w="2054" w:type="dxa"/>
            <w:shd w:val="clear" w:color="auto" w:fill="auto"/>
            <w:noWrap/>
            <w:vAlign w:val="bottom"/>
            <w:hideMark/>
          </w:tcPr>
          <w:p w14:paraId="49E8ED88" w14:textId="77777777" w:rsidR="00174D0A" w:rsidRPr="005F5259" w:rsidRDefault="00174D0A" w:rsidP="00833ED7">
            <w:pPr>
              <w:jc w:val="center"/>
              <w:rPr>
                <w:color w:val="000000"/>
                <w:sz w:val="20"/>
                <w:lang w:val="es-CL"/>
              </w:rPr>
            </w:pPr>
            <w:r w:rsidRPr="005F5259">
              <w:rPr>
                <w:color w:val="000000"/>
                <w:sz w:val="20"/>
                <w:lang w:val="es-CL"/>
              </w:rPr>
              <w:t>15</w:t>
            </w:r>
          </w:p>
        </w:tc>
      </w:tr>
      <w:tr w:rsidR="00174D0A" w:rsidRPr="005F5259" w14:paraId="6AB314E5" w14:textId="77777777" w:rsidTr="00305E00">
        <w:trPr>
          <w:trHeight w:val="300"/>
        </w:trPr>
        <w:tc>
          <w:tcPr>
            <w:tcW w:w="1505" w:type="dxa"/>
            <w:shd w:val="clear" w:color="auto" w:fill="auto"/>
            <w:noWrap/>
            <w:vAlign w:val="bottom"/>
          </w:tcPr>
          <w:p w14:paraId="34A0BF43"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15D6343A" w14:textId="77777777" w:rsidR="00174D0A" w:rsidRPr="005F5259" w:rsidRDefault="00174D0A" w:rsidP="00833ED7">
            <w:pPr>
              <w:rPr>
                <w:i/>
                <w:color w:val="000000"/>
                <w:sz w:val="20"/>
                <w:lang w:val="es-CL"/>
              </w:rPr>
            </w:pPr>
            <w:r w:rsidRPr="005F5259">
              <w:rPr>
                <w:i/>
                <w:color w:val="000000"/>
                <w:sz w:val="20"/>
                <w:lang w:val="es-CL"/>
              </w:rPr>
              <w:t>Aneides hardii</w:t>
            </w:r>
            <w:r w:rsidRPr="005F5259">
              <w:rPr>
                <w:i/>
                <w:color w:val="000000"/>
                <w:sz w:val="20"/>
                <w:lang w:val="es-CL"/>
              </w:rPr>
              <w:fldChar w:fldCharType="begin" w:fldLock="1"/>
            </w:r>
            <w:r w:rsidRPr="005F5259">
              <w:rPr>
                <w:i/>
                <w:color w:val="000000"/>
                <w:sz w:val="20"/>
                <w:lang w:val="es-CL"/>
              </w:rPr>
              <w:instrText>ADDIN CSL_CITATION {"citationItems":[{"id":"ITEM-1","itemData":{"ISBN":"0045-8511","author":[{"dropping-particle":"","family":"Whitford","given":"Walter G.","non-dropping-particle":"","parse-names":false,"suffix":""}],"container-title":"Copeia","id":"ITEM-1","issue":"2","issued":{"date-parts":[["1968"]]},"page":"247-251","title":"Physiological Responses to Temperature and Desiccation in the Endemic New Mexico Plethodontids , Plethodon neomexicanus and Aneides hardii","type":"article-journal","volume":"1968"},"uris":["http://www.mendeley.com/documents/?uuid=67355584-7223-420e-b03a-f3f45a1afd8a","http://www.mendeley.com/documents/?uuid=025ffd09-7490-43ee-b44a-303575bb6f8f"]}],"mendeley":{"formattedCitation":"&lt;sup&gt;17&lt;/sup&gt;","plainTextFormattedCitation":"17","previouslyFormattedCitation":"&lt;sup&gt;17&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17</w:t>
            </w:r>
            <w:r w:rsidRPr="005F5259">
              <w:rPr>
                <w:i/>
                <w:color w:val="000000"/>
                <w:sz w:val="20"/>
                <w:lang w:val="es-CL"/>
              </w:rPr>
              <w:fldChar w:fldCharType="end"/>
            </w:r>
          </w:p>
        </w:tc>
        <w:tc>
          <w:tcPr>
            <w:tcW w:w="1276" w:type="dxa"/>
            <w:shd w:val="clear" w:color="auto" w:fill="auto"/>
            <w:noWrap/>
            <w:vAlign w:val="bottom"/>
            <w:hideMark/>
          </w:tcPr>
          <w:p w14:paraId="559E421A" w14:textId="77777777" w:rsidR="00174D0A" w:rsidRPr="005F5259" w:rsidRDefault="00174D0A" w:rsidP="00833ED7">
            <w:pPr>
              <w:jc w:val="center"/>
              <w:rPr>
                <w:color w:val="000000"/>
                <w:sz w:val="20"/>
                <w:lang w:val="es-CL"/>
              </w:rPr>
            </w:pPr>
            <w:r w:rsidRPr="005F5259">
              <w:rPr>
                <w:color w:val="000000"/>
                <w:sz w:val="20"/>
                <w:lang w:val="es-CL"/>
              </w:rPr>
              <w:t>0.97</w:t>
            </w:r>
          </w:p>
        </w:tc>
        <w:tc>
          <w:tcPr>
            <w:tcW w:w="1701" w:type="dxa"/>
            <w:shd w:val="clear" w:color="auto" w:fill="auto"/>
            <w:noWrap/>
            <w:vAlign w:val="bottom"/>
            <w:hideMark/>
          </w:tcPr>
          <w:p w14:paraId="335ABFA8" w14:textId="77777777" w:rsidR="00174D0A" w:rsidRPr="005F5259" w:rsidRDefault="00174D0A" w:rsidP="00833ED7">
            <w:pPr>
              <w:jc w:val="center"/>
              <w:rPr>
                <w:color w:val="000000"/>
                <w:sz w:val="20"/>
                <w:lang w:val="es-CL"/>
              </w:rPr>
            </w:pPr>
            <w:r w:rsidRPr="005F5259">
              <w:rPr>
                <w:color w:val="000000"/>
                <w:sz w:val="20"/>
                <w:lang w:val="es-CL"/>
              </w:rPr>
              <w:t>0.000286741</w:t>
            </w:r>
          </w:p>
        </w:tc>
        <w:tc>
          <w:tcPr>
            <w:tcW w:w="2054" w:type="dxa"/>
            <w:shd w:val="clear" w:color="auto" w:fill="auto"/>
            <w:noWrap/>
            <w:vAlign w:val="bottom"/>
            <w:hideMark/>
          </w:tcPr>
          <w:p w14:paraId="3B774C33" w14:textId="77777777" w:rsidR="00174D0A" w:rsidRPr="005F5259" w:rsidRDefault="00174D0A" w:rsidP="00833ED7">
            <w:pPr>
              <w:jc w:val="center"/>
              <w:rPr>
                <w:color w:val="000000"/>
                <w:sz w:val="20"/>
                <w:lang w:val="es-CL"/>
              </w:rPr>
            </w:pPr>
            <w:r w:rsidRPr="005F5259">
              <w:rPr>
                <w:color w:val="000000"/>
                <w:sz w:val="20"/>
                <w:lang w:val="es-CL"/>
              </w:rPr>
              <w:t>20</w:t>
            </w:r>
          </w:p>
        </w:tc>
      </w:tr>
      <w:tr w:rsidR="00174D0A" w:rsidRPr="005F5259" w14:paraId="1EA83027" w14:textId="77777777" w:rsidTr="00305E00">
        <w:trPr>
          <w:trHeight w:val="300"/>
        </w:trPr>
        <w:tc>
          <w:tcPr>
            <w:tcW w:w="1505" w:type="dxa"/>
            <w:shd w:val="clear" w:color="auto" w:fill="auto"/>
            <w:noWrap/>
            <w:vAlign w:val="bottom"/>
          </w:tcPr>
          <w:p w14:paraId="73358342"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66F974A8" w14:textId="77777777" w:rsidR="00174D0A" w:rsidRPr="005F5259" w:rsidRDefault="00174D0A" w:rsidP="00833ED7">
            <w:pPr>
              <w:rPr>
                <w:i/>
                <w:color w:val="000000"/>
                <w:sz w:val="20"/>
                <w:lang w:val="es-CL"/>
              </w:rPr>
            </w:pPr>
            <w:r w:rsidRPr="005F5259">
              <w:rPr>
                <w:i/>
                <w:color w:val="000000"/>
                <w:sz w:val="20"/>
                <w:lang w:val="es-CL"/>
              </w:rPr>
              <w:t>Aneides hardii</w:t>
            </w:r>
            <w:r w:rsidRPr="005F5259">
              <w:rPr>
                <w:i/>
                <w:color w:val="000000"/>
                <w:sz w:val="20"/>
                <w:lang w:val="es-CL"/>
              </w:rPr>
              <w:fldChar w:fldCharType="begin" w:fldLock="1"/>
            </w:r>
            <w:r w:rsidRPr="005F5259">
              <w:rPr>
                <w:i/>
                <w:color w:val="000000"/>
                <w:sz w:val="20"/>
                <w:lang w:val="es-CL"/>
              </w:rPr>
              <w:instrText>ADDIN CSL_CITATION {"citationItems":[{"id":"ITEM-1","itemData":{"ISBN":"0045-8511","author":[{"dropping-particle":"","family":"Whitford","given":"Walter G.","non-dropping-particle":"","parse-names":false,"suffix":""}],"container-title":"Copeia","id":"ITEM-1","issue":"2","issued":{"date-parts":[["1968"]]},"page":"247-251","title":"Physiological Responses to Temperature and Desiccation in the Endemic New Mexico Plethodontids , Plethodon neomexicanus and Aneides hardii","type":"article-journal","volume":"1968"},"uris":["http://www.mendeley.com/documents/?uuid=67355584-7223-420e-b03a-f3f45a1afd8a","http://www.mendeley.com/documents/?uuid=025ffd09-7490-43ee-b44a-303575bb6f8f"]}],"mendeley":{"formattedCitation":"&lt;sup&gt;17&lt;/sup&gt;","plainTextFormattedCitation":"17","previouslyFormattedCitation":"&lt;sup&gt;17&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17</w:t>
            </w:r>
            <w:r w:rsidRPr="005F5259">
              <w:rPr>
                <w:i/>
                <w:color w:val="000000"/>
                <w:sz w:val="20"/>
                <w:lang w:val="es-CL"/>
              </w:rPr>
              <w:fldChar w:fldCharType="end"/>
            </w:r>
          </w:p>
        </w:tc>
        <w:tc>
          <w:tcPr>
            <w:tcW w:w="1276" w:type="dxa"/>
            <w:shd w:val="clear" w:color="auto" w:fill="auto"/>
            <w:noWrap/>
            <w:vAlign w:val="bottom"/>
            <w:hideMark/>
          </w:tcPr>
          <w:p w14:paraId="0AFD50A3" w14:textId="77777777" w:rsidR="00174D0A" w:rsidRPr="005F5259" w:rsidRDefault="00174D0A" w:rsidP="00833ED7">
            <w:pPr>
              <w:jc w:val="center"/>
              <w:rPr>
                <w:color w:val="000000"/>
                <w:sz w:val="20"/>
                <w:lang w:val="es-CL"/>
              </w:rPr>
            </w:pPr>
            <w:r w:rsidRPr="005F5259">
              <w:rPr>
                <w:color w:val="000000"/>
                <w:sz w:val="20"/>
                <w:lang w:val="es-CL"/>
              </w:rPr>
              <w:t>0.97</w:t>
            </w:r>
          </w:p>
        </w:tc>
        <w:tc>
          <w:tcPr>
            <w:tcW w:w="1701" w:type="dxa"/>
            <w:shd w:val="clear" w:color="auto" w:fill="auto"/>
            <w:noWrap/>
            <w:vAlign w:val="bottom"/>
            <w:hideMark/>
          </w:tcPr>
          <w:p w14:paraId="330B3D81" w14:textId="77777777" w:rsidR="00174D0A" w:rsidRPr="005F5259" w:rsidRDefault="00174D0A" w:rsidP="00833ED7">
            <w:pPr>
              <w:jc w:val="center"/>
              <w:rPr>
                <w:color w:val="000000"/>
                <w:sz w:val="20"/>
                <w:lang w:val="es-CL"/>
              </w:rPr>
            </w:pPr>
            <w:r w:rsidRPr="005F5259">
              <w:rPr>
                <w:color w:val="000000"/>
                <w:sz w:val="20"/>
                <w:lang w:val="es-CL"/>
              </w:rPr>
              <w:t>0.000508769</w:t>
            </w:r>
          </w:p>
        </w:tc>
        <w:tc>
          <w:tcPr>
            <w:tcW w:w="2054" w:type="dxa"/>
            <w:shd w:val="clear" w:color="auto" w:fill="auto"/>
            <w:noWrap/>
            <w:vAlign w:val="bottom"/>
            <w:hideMark/>
          </w:tcPr>
          <w:p w14:paraId="514351DB" w14:textId="77777777" w:rsidR="00174D0A" w:rsidRPr="005F5259" w:rsidRDefault="00174D0A" w:rsidP="00833ED7">
            <w:pPr>
              <w:jc w:val="center"/>
              <w:rPr>
                <w:color w:val="000000"/>
                <w:sz w:val="20"/>
                <w:lang w:val="es-CL"/>
              </w:rPr>
            </w:pPr>
            <w:r w:rsidRPr="005F5259">
              <w:rPr>
                <w:color w:val="000000"/>
                <w:sz w:val="20"/>
                <w:lang w:val="es-CL"/>
              </w:rPr>
              <w:t>25</w:t>
            </w:r>
          </w:p>
        </w:tc>
      </w:tr>
      <w:tr w:rsidR="00174D0A" w:rsidRPr="005F5259" w14:paraId="1BC03B2C" w14:textId="77777777" w:rsidTr="00305E00">
        <w:trPr>
          <w:trHeight w:val="300"/>
        </w:trPr>
        <w:tc>
          <w:tcPr>
            <w:tcW w:w="1505" w:type="dxa"/>
            <w:shd w:val="clear" w:color="auto" w:fill="auto"/>
            <w:noWrap/>
            <w:vAlign w:val="bottom"/>
          </w:tcPr>
          <w:p w14:paraId="354C09BB"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411E224D" w14:textId="77777777" w:rsidR="00174D0A" w:rsidRPr="005F5259" w:rsidRDefault="00174D0A" w:rsidP="00833ED7">
            <w:pPr>
              <w:rPr>
                <w:i/>
                <w:color w:val="000000"/>
                <w:sz w:val="20"/>
                <w:lang w:val="es-CL"/>
              </w:rPr>
            </w:pPr>
            <w:r w:rsidRPr="005F5259">
              <w:rPr>
                <w:i/>
                <w:color w:val="000000"/>
                <w:sz w:val="20"/>
                <w:lang w:val="es-CL"/>
              </w:rPr>
              <w:t>Batrachoseps attenatus</w:t>
            </w:r>
            <w:r w:rsidRPr="005F5259">
              <w:rPr>
                <w:i/>
                <w:color w:val="000000"/>
                <w:sz w:val="20"/>
                <w:lang w:val="es-CL"/>
              </w:rPr>
              <w:fldChar w:fldCharType="begin" w:fldLock="1"/>
            </w:r>
            <w:r w:rsidRPr="005F5259">
              <w:rPr>
                <w:i/>
                <w:color w:val="000000"/>
                <w:sz w:val="20"/>
                <w:lang w:val="es-CL"/>
              </w:rPr>
              <w:instrText>ADDIN CSL_CITATION {"citationItems":[{"id":"ITEM-1","itemData":{"author":[{"dropping-particle":"","family":"Feder","given":"Martin E.","non-dropping-particle":"","parse-names":false,"suffix":""}],"container-title":"Physiological and Biochemical Zoology","id":"ITEM-1","issue":"1","issued":{"date-parts":[["1978"]]},"page":"7-16","title":"Environmental variability and thermal acclimation in neotropical and temperate zone salamanders","type":"article-journal","volume":"50"},"uris":["http://www.mendeley.com/documents/?uuid=11270352-b553-4085-b0dc-3508cb5d1a7e","http://www.mendeley.com/documents/?uuid=6b3b6f3a-59bd-439e-9345-2733012ee309"]}],"mendeley":{"formattedCitation":"&lt;sup&gt;18&lt;/sup&gt;","plainTextFormattedCitation":"18","previouslyFormattedCitation":"&lt;sup&gt;18&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18</w:t>
            </w:r>
            <w:r w:rsidRPr="005F5259">
              <w:rPr>
                <w:i/>
                <w:color w:val="000000"/>
                <w:sz w:val="20"/>
                <w:lang w:val="es-CL"/>
              </w:rPr>
              <w:fldChar w:fldCharType="end"/>
            </w:r>
          </w:p>
        </w:tc>
        <w:tc>
          <w:tcPr>
            <w:tcW w:w="1276" w:type="dxa"/>
            <w:shd w:val="clear" w:color="auto" w:fill="auto"/>
            <w:noWrap/>
            <w:vAlign w:val="bottom"/>
            <w:hideMark/>
          </w:tcPr>
          <w:p w14:paraId="3C16B5DF" w14:textId="77777777" w:rsidR="00174D0A" w:rsidRPr="005F5259" w:rsidRDefault="00174D0A" w:rsidP="00833ED7">
            <w:pPr>
              <w:jc w:val="center"/>
              <w:rPr>
                <w:color w:val="000000"/>
                <w:sz w:val="20"/>
                <w:lang w:val="es-CL"/>
              </w:rPr>
            </w:pPr>
            <w:r w:rsidRPr="005F5259">
              <w:rPr>
                <w:color w:val="000000"/>
                <w:sz w:val="20"/>
                <w:lang w:val="es-CL"/>
              </w:rPr>
              <w:t>0.93</w:t>
            </w:r>
          </w:p>
        </w:tc>
        <w:tc>
          <w:tcPr>
            <w:tcW w:w="1701" w:type="dxa"/>
            <w:shd w:val="clear" w:color="auto" w:fill="auto"/>
            <w:noWrap/>
            <w:vAlign w:val="bottom"/>
            <w:hideMark/>
          </w:tcPr>
          <w:p w14:paraId="4E4BF3F1" w14:textId="77777777" w:rsidR="00174D0A" w:rsidRPr="005F5259" w:rsidRDefault="00174D0A" w:rsidP="00833ED7">
            <w:pPr>
              <w:jc w:val="center"/>
              <w:rPr>
                <w:color w:val="000000"/>
                <w:sz w:val="20"/>
                <w:lang w:val="es-CL"/>
              </w:rPr>
            </w:pPr>
            <w:r w:rsidRPr="005F5259">
              <w:rPr>
                <w:color w:val="000000"/>
                <w:sz w:val="20"/>
                <w:lang w:val="es-CL"/>
              </w:rPr>
              <w:t>0.000252711</w:t>
            </w:r>
          </w:p>
        </w:tc>
        <w:tc>
          <w:tcPr>
            <w:tcW w:w="2054" w:type="dxa"/>
            <w:shd w:val="clear" w:color="auto" w:fill="auto"/>
            <w:noWrap/>
            <w:vAlign w:val="bottom"/>
            <w:hideMark/>
          </w:tcPr>
          <w:p w14:paraId="52DA4CC6" w14:textId="77777777" w:rsidR="00174D0A" w:rsidRPr="005F5259" w:rsidRDefault="00174D0A" w:rsidP="00833ED7">
            <w:pPr>
              <w:jc w:val="center"/>
              <w:rPr>
                <w:color w:val="000000"/>
                <w:sz w:val="20"/>
                <w:lang w:val="es-CL"/>
              </w:rPr>
            </w:pPr>
            <w:r w:rsidRPr="005F5259">
              <w:rPr>
                <w:color w:val="000000"/>
                <w:sz w:val="20"/>
                <w:lang w:val="es-CL"/>
              </w:rPr>
              <w:t>15</w:t>
            </w:r>
          </w:p>
        </w:tc>
      </w:tr>
      <w:tr w:rsidR="00174D0A" w:rsidRPr="005F5259" w14:paraId="00D9D8ED" w14:textId="77777777" w:rsidTr="00305E00">
        <w:trPr>
          <w:trHeight w:val="300"/>
        </w:trPr>
        <w:tc>
          <w:tcPr>
            <w:tcW w:w="1505" w:type="dxa"/>
            <w:shd w:val="clear" w:color="auto" w:fill="auto"/>
            <w:noWrap/>
            <w:vAlign w:val="bottom"/>
          </w:tcPr>
          <w:p w14:paraId="38AAC866"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0AD6BA7D" w14:textId="77777777" w:rsidR="00174D0A" w:rsidRPr="005F5259" w:rsidRDefault="00174D0A" w:rsidP="00833ED7">
            <w:pPr>
              <w:rPr>
                <w:i/>
                <w:color w:val="000000"/>
                <w:sz w:val="20"/>
                <w:lang w:val="es-CL"/>
              </w:rPr>
            </w:pPr>
            <w:r w:rsidRPr="005F5259">
              <w:rPr>
                <w:i/>
                <w:color w:val="000000"/>
                <w:sz w:val="20"/>
                <w:lang w:val="es-CL"/>
              </w:rPr>
              <w:t>Batrachoseps attenatus</w:t>
            </w:r>
            <w:r w:rsidRPr="005F5259">
              <w:rPr>
                <w:i/>
                <w:color w:val="000000"/>
                <w:sz w:val="20"/>
                <w:lang w:val="es-CL"/>
              </w:rPr>
              <w:fldChar w:fldCharType="begin" w:fldLock="1"/>
            </w:r>
            <w:r w:rsidRPr="005F5259">
              <w:rPr>
                <w:i/>
                <w:color w:val="000000"/>
                <w:sz w:val="20"/>
                <w:lang w:val="es-CL"/>
              </w:rPr>
              <w:instrText>ADDIN CSL_CITATION {"citationItems":[{"id":"ITEM-1","itemData":{"DOI":"10.1007/BF00695269","ISBN":"0340-7594","ISSN":"03407594","abstract":"1.Measurements of oxygen consumption and lactate production during activity were made in three species of amphibians. Oxygen debts and rates of lactate removal were also studied.2.Maximal values of oxygen consumption are 200 and 500% above resting levels in the plethodontid salamanderBatrachoseps attenuatus and the frogHyla regilla, respectively (Kg. 1). However, these values are not attained until 5–15 min after the cessation of activity.3.Batrachoseps, a lungless animal, derives 25 times more energy during 2 min of activity from lactate production than from oxygen consumption.Hyla is also predominantly anaerobic during activity butBufo boreas is mainly aerobic.4.An inverse relationship exists between aerobic and anaerobic scopes in amphibians, such that total energetic output during activity is similar even though the component factors may differ by ten-fold.5.Oxygen debts inHyla andBatrachoseps after 2-min activity are repayed in approximately one hour but rates of lactate removal are much lower (Fig. 2); large amounts of lactate persist long after oxygen consumption has returned to resting levels. Oxygen debt, therefore, cannot be used as an estimate of energetic expenditure during activity.","author":[{"dropping-particle":"","family":"Bennett","given":"Albert F.","non-dropping-particle":"","parse-names":false,"suffix":""},{"dropping-particle":"","family":"Licht","given":"Paul","non-dropping-particle":"","parse-names":false,"suffix":""}],"container-title":"Journal of Comparative Physiology","id":"ITEM-1","issue":"4","issued":{"date-parts":[["1973"]]},"page":"351-360","title":"Relative contributions of anaerobic and aerobic energy production during activity in amphibia","type":"article-journal","volume":"87"},"uris":["http://www.mendeley.com/documents/?uuid=2f65a3d6-2255-4914-9fb5-ca268b917d55","http://www.mendeley.com/documents/?uuid=6bbe8ef3-4821-4224-9d64-feb8ff60cd2a"]}],"mendeley":{"formattedCitation":"&lt;sup&gt;19&lt;/sup&gt;","plainTextFormattedCitation":"19","previouslyFormattedCitation":"&lt;sup&gt;19&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19</w:t>
            </w:r>
            <w:r w:rsidRPr="005F5259">
              <w:rPr>
                <w:i/>
                <w:color w:val="000000"/>
                <w:sz w:val="20"/>
                <w:lang w:val="es-CL"/>
              </w:rPr>
              <w:fldChar w:fldCharType="end"/>
            </w:r>
          </w:p>
        </w:tc>
        <w:tc>
          <w:tcPr>
            <w:tcW w:w="1276" w:type="dxa"/>
            <w:shd w:val="clear" w:color="auto" w:fill="auto"/>
            <w:noWrap/>
            <w:vAlign w:val="bottom"/>
            <w:hideMark/>
          </w:tcPr>
          <w:p w14:paraId="6ABD012F" w14:textId="77777777" w:rsidR="00174D0A" w:rsidRPr="005F5259" w:rsidRDefault="00174D0A" w:rsidP="00833ED7">
            <w:pPr>
              <w:jc w:val="center"/>
              <w:rPr>
                <w:color w:val="000000"/>
                <w:sz w:val="20"/>
                <w:lang w:val="es-CL"/>
              </w:rPr>
            </w:pPr>
            <w:r w:rsidRPr="005F5259">
              <w:rPr>
                <w:color w:val="000000"/>
                <w:sz w:val="20"/>
                <w:lang w:val="es-CL"/>
              </w:rPr>
              <w:t>1.55</w:t>
            </w:r>
          </w:p>
        </w:tc>
        <w:tc>
          <w:tcPr>
            <w:tcW w:w="1701" w:type="dxa"/>
            <w:shd w:val="clear" w:color="auto" w:fill="auto"/>
            <w:noWrap/>
            <w:vAlign w:val="bottom"/>
            <w:hideMark/>
          </w:tcPr>
          <w:p w14:paraId="6FE3559E" w14:textId="77777777" w:rsidR="00174D0A" w:rsidRPr="005F5259" w:rsidRDefault="00174D0A" w:rsidP="00833ED7">
            <w:pPr>
              <w:jc w:val="center"/>
              <w:rPr>
                <w:color w:val="000000"/>
                <w:sz w:val="20"/>
                <w:lang w:val="es-CL"/>
              </w:rPr>
            </w:pPr>
            <w:r w:rsidRPr="005F5259">
              <w:rPr>
                <w:color w:val="000000"/>
                <w:sz w:val="20"/>
                <w:lang w:val="es-CL"/>
              </w:rPr>
              <w:t>0.000518811</w:t>
            </w:r>
          </w:p>
        </w:tc>
        <w:tc>
          <w:tcPr>
            <w:tcW w:w="2054" w:type="dxa"/>
            <w:shd w:val="clear" w:color="auto" w:fill="auto"/>
            <w:noWrap/>
            <w:vAlign w:val="bottom"/>
            <w:hideMark/>
          </w:tcPr>
          <w:p w14:paraId="7F587DAA" w14:textId="77777777" w:rsidR="00174D0A" w:rsidRPr="005F5259" w:rsidRDefault="00174D0A" w:rsidP="00833ED7">
            <w:pPr>
              <w:jc w:val="center"/>
              <w:rPr>
                <w:color w:val="000000"/>
                <w:sz w:val="20"/>
                <w:lang w:val="es-CL"/>
              </w:rPr>
            </w:pPr>
            <w:r w:rsidRPr="005F5259">
              <w:rPr>
                <w:color w:val="000000"/>
                <w:sz w:val="20"/>
                <w:lang w:val="es-CL"/>
              </w:rPr>
              <w:t>20</w:t>
            </w:r>
          </w:p>
        </w:tc>
      </w:tr>
      <w:tr w:rsidR="00174D0A" w:rsidRPr="005F5259" w14:paraId="0F75AFA8" w14:textId="77777777" w:rsidTr="00305E00">
        <w:trPr>
          <w:trHeight w:val="300"/>
        </w:trPr>
        <w:tc>
          <w:tcPr>
            <w:tcW w:w="1505" w:type="dxa"/>
            <w:shd w:val="clear" w:color="auto" w:fill="auto"/>
            <w:noWrap/>
            <w:vAlign w:val="bottom"/>
          </w:tcPr>
          <w:p w14:paraId="40639A72"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4828D08C" w14:textId="77777777" w:rsidR="00174D0A" w:rsidRPr="005F5259" w:rsidRDefault="00174D0A" w:rsidP="00833ED7">
            <w:pPr>
              <w:rPr>
                <w:i/>
                <w:color w:val="000000"/>
                <w:sz w:val="20"/>
                <w:lang w:val="es-CL"/>
              </w:rPr>
            </w:pPr>
            <w:r w:rsidRPr="005F5259">
              <w:rPr>
                <w:i/>
                <w:color w:val="000000"/>
                <w:sz w:val="20"/>
                <w:lang w:val="es-CL"/>
              </w:rPr>
              <w:t>Batrachoseps attenatus</w:t>
            </w:r>
            <w:r w:rsidRPr="005F5259">
              <w:rPr>
                <w:i/>
                <w:color w:val="000000"/>
                <w:sz w:val="20"/>
                <w:lang w:val="es-CL"/>
              </w:rPr>
              <w:fldChar w:fldCharType="begin" w:fldLock="1"/>
            </w:r>
            <w:r w:rsidRPr="005F5259">
              <w:rPr>
                <w:i/>
                <w:color w:val="000000"/>
                <w:sz w:val="20"/>
                <w:lang w:val="es-CL"/>
              </w:rPr>
              <w:instrText>ADDIN CSL_CITATION {"citationItems":[{"id":"ITEM-1","itemData":{"author":[{"dropping-particle":"","family":"Feder","given":"Martin E.","non-dropping-particle":"","parse-names":false,"suffix":""}],"container-title":"Physiological and Biochemical Zoology","id":"ITEM-1","issue":"1","issued":{"date-parts":[["1978"]]},"page":"7-16","title":"Environmental variability and thermal acclimation in neotropical and temperate zone salamanders","type":"article-journal","volume":"50"},"uris":["http://www.mendeley.com/documents/?uuid=6b3b6f3a-59bd-439e-9345-2733012ee309","http://www.mendeley.com/documents/?uuid=11270352-b553-4085-b0dc-3508cb5d1a7e"]}],"mendeley":{"formattedCitation":"&lt;sup&gt;18&lt;/sup&gt;","plainTextFormattedCitation":"18","previouslyFormattedCitation":"&lt;sup&gt;18&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18</w:t>
            </w:r>
            <w:r w:rsidRPr="005F5259">
              <w:rPr>
                <w:i/>
                <w:color w:val="000000"/>
                <w:sz w:val="20"/>
                <w:lang w:val="es-CL"/>
              </w:rPr>
              <w:fldChar w:fldCharType="end"/>
            </w:r>
          </w:p>
        </w:tc>
        <w:tc>
          <w:tcPr>
            <w:tcW w:w="1276" w:type="dxa"/>
            <w:shd w:val="clear" w:color="auto" w:fill="auto"/>
            <w:noWrap/>
            <w:vAlign w:val="bottom"/>
            <w:hideMark/>
          </w:tcPr>
          <w:p w14:paraId="60D55496" w14:textId="77777777" w:rsidR="00174D0A" w:rsidRPr="005F5259" w:rsidRDefault="00174D0A" w:rsidP="00833ED7">
            <w:pPr>
              <w:jc w:val="center"/>
              <w:rPr>
                <w:color w:val="000000"/>
                <w:sz w:val="20"/>
                <w:lang w:val="es-CL"/>
              </w:rPr>
            </w:pPr>
            <w:r w:rsidRPr="005F5259">
              <w:rPr>
                <w:color w:val="000000"/>
                <w:sz w:val="20"/>
                <w:lang w:val="es-CL"/>
              </w:rPr>
              <w:t>0.93</w:t>
            </w:r>
          </w:p>
        </w:tc>
        <w:tc>
          <w:tcPr>
            <w:tcW w:w="1701" w:type="dxa"/>
            <w:shd w:val="clear" w:color="auto" w:fill="auto"/>
            <w:noWrap/>
            <w:vAlign w:val="bottom"/>
            <w:hideMark/>
          </w:tcPr>
          <w:p w14:paraId="731AF480" w14:textId="77777777" w:rsidR="00174D0A" w:rsidRPr="005F5259" w:rsidRDefault="00174D0A" w:rsidP="00833ED7">
            <w:pPr>
              <w:jc w:val="center"/>
              <w:rPr>
                <w:color w:val="000000"/>
                <w:sz w:val="20"/>
                <w:lang w:val="es-CL"/>
              </w:rPr>
            </w:pPr>
            <w:r w:rsidRPr="005F5259">
              <w:rPr>
                <w:color w:val="000000"/>
                <w:sz w:val="20"/>
                <w:lang w:val="es-CL"/>
              </w:rPr>
              <w:t>0.000447405</w:t>
            </w:r>
          </w:p>
        </w:tc>
        <w:tc>
          <w:tcPr>
            <w:tcW w:w="2054" w:type="dxa"/>
            <w:shd w:val="clear" w:color="auto" w:fill="auto"/>
            <w:noWrap/>
            <w:vAlign w:val="bottom"/>
            <w:hideMark/>
          </w:tcPr>
          <w:p w14:paraId="6C22D5EC" w14:textId="77777777" w:rsidR="00174D0A" w:rsidRPr="005F5259" w:rsidRDefault="00174D0A" w:rsidP="00833ED7">
            <w:pPr>
              <w:jc w:val="center"/>
              <w:rPr>
                <w:color w:val="000000"/>
                <w:sz w:val="20"/>
                <w:lang w:val="es-CL"/>
              </w:rPr>
            </w:pPr>
            <w:r w:rsidRPr="005F5259">
              <w:rPr>
                <w:color w:val="000000"/>
                <w:sz w:val="20"/>
                <w:lang w:val="es-CL"/>
              </w:rPr>
              <w:t>25</w:t>
            </w:r>
          </w:p>
        </w:tc>
      </w:tr>
      <w:tr w:rsidR="00174D0A" w:rsidRPr="005F5259" w14:paraId="0002D116" w14:textId="77777777" w:rsidTr="00305E00">
        <w:trPr>
          <w:trHeight w:val="300"/>
        </w:trPr>
        <w:tc>
          <w:tcPr>
            <w:tcW w:w="1505" w:type="dxa"/>
            <w:shd w:val="clear" w:color="auto" w:fill="auto"/>
            <w:noWrap/>
            <w:vAlign w:val="bottom"/>
          </w:tcPr>
          <w:p w14:paraId="30E06951"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2C35257D" w14:textId="77777777" w:rsidR="00174D0A" w:rsidRPr="005F5259" w:rsidRDefault="00174D0A" w:rsidP="00833ED7">
            <w:pPr>
              <w:rPr>
                <w:i/>
                <w:color w:val="000000"/>
                <w:sz w:val="20"/>
                <w:lang w:val="es-CL"/>
              </w:rPr>
            </w:pPr>
            <w:r w:rsidRPr="005F5259">
              <w:rPr>
                <w:i/>
                <w:color w:val="000000"/>
                <w:sz w:val="20"/>
                <w:lang w:val="es-CL"/>
              </w:rPr>
              <w:t>Bolitoglossa ocidentalis</w:t>
            </w:r>
            <w:r w:rsidRPr="005F5259">
              <w:rPr>
                <w:i/>
                <w:color w:val="000000"/>
                <w:sz w:val="20"/>
                <w:lang w:val="es-CL"/>
              </w:rPr>
              <w:fldChar w:fldCharType="begin" w:fldLock="1"/>
            </w:r>
            <w:r w:rsidRPr="005F5259">
              <w:rPr>
                <w:i/>
                <w:color w:val="000000"/>
                <w:sz w:val="20"/>
                <w:lang w:val="es-CL"/>
              </w:rPr>
              <w:instrText>ADDIN CSL_CITATION {"citationItems":[{"id":"ITEM-1","itemData":{"author":[{"dropping-particle":"","family":"Feder","given":"Martin E.","non-dropping-particle":"","parse-names":false,"suffix":""}],"container-title":"Physiological and Biochemical Zoology","id":"ITEM-1","issue":"1","issued":{"date-parts":[["1978"]]},"page":"7-16","title":"Environmental variability and thermal acclimation in neotropical and temperate zone salamanders","type":"article-journal","volume":"50"},"uris":["http://www.mendeley.com/documents/?uuid=6b3b6f3a-59bd-439e-9345-2733012ee309","http://www.mendeley.com/documents/?uuid=11270352-b553-4085-b0dc-3508cb5d1a7e"]}],"mendeley":{"formattedCitation":"&lt;sup&gt;18&lt;/sup&gt;","plainTextFormattedCitation":"18","previouslyFormattedCitation":"&lt;sup&gt;18&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18</w:t>
            </w:r>
            <w:r w:rsidRPr="005F5259">
              <w:rPr>
                <w:i/>
                <w:color w:val="000000"/>
                <w:sz w:val="20"/>
                <w:lang w:val="es-CL"/>
              </w:rPr>
              <w:fldChar w:fldCharType="end"/>
            </w:r>
          </w:p>
        </w:tc>
        <w:tc>
          <w:tcPr>
            <w:tcW w:w="1276" w:type="dxa"/>
            <w:shd w:val="clear" w:color="auto" w:fill="auto"/>
            <w:noWrap/>
            <w:vAlign w:val="bottom"/>
            <w:hideMark/>
          </w:tcPr>
          <w:p w14:paraId="0DEBF6D1" w14:textId="77777777" w:rsidR="00174D0A" w:rsidRPr="005F5259" w:rsidRDefault="00174D0A" w:rsidP="00833ED7">
            <w:pPr>
              <w:jc w:val="center"/>
              <w:rPr>
                <w:color w:val="000000"/>
                <w:sz w:val="20"/>
                <w:lang w:val="es-CL"/>
              </w:rPr>
            </w:pPr>
            <w:r w:rsidRPr="005F5259">
              <w:rPr>
                <w:color w:val="000000"/>
                <w:sz w:val="20"/>
                <w:lang w:val="es-CL"/>
              </w:rPr>
              <w:t>0.61</w:t>
            </w:r>
          </w:p>
        </w:tc>
        <w:tc>
          <w:tcPr>
            <w:tcW w:w="1701" w:type="dxa"/>
            <w:shd w:val="clear" w:color="auto" w:fill="auto"/>
            <w:noWrap/>
            <w:vAlign w:val="bottom"/>
            <w:hideMark/>
          </w:tcPr>
          <w:p w14:paraId="30687190" w14:textId="77777777" w:rsidR="00174D0A" w:rsidRPr="005F5259" w:rsidRDefault="00174D0A" w:rsidP="00833ED7">
            <w:pPr>
              <w:jc w:val="center"/>
              <w:rPr>
                <w:color w:val="000000"/>
                <w:sz w:val="20"/>
                <w:lang w:val="es-CL"/>
              </w:rPr>
            </w:pPr>
            <w:r w:rsidRPr="005F5259">
              <w:rPr>
                <w:color w:val="000000"/>
                <w:sz w:val="20"/>
                <w:lang w:val="es-CL"/>
              </w:rPr>
              <w:t>9.37E-05</w:t>
            </w:r>
          </w:p>
        </w:tc>
        <w:tc>
          <w:tcPr>
            <w:tcW w:w="2054" w:type="dxa"/>
            <w:shd w:val="clear" w:color="auto" w:fill="auto"/>
            <w:noWrap/>
            <w:vAlign w:val="bottom"/>
            <w:hideMark/>
          </w:tcPr>
          <w:p w14:paraId="31D97FA6" w14:textId="77777777" w:rsidR="00174D0A" w:rsidRPr="005F5259" w:rsidRDefault="00174D0A" w:rsidP="00833ED7">
            <w:pPr>
              <w:jc w:val="center"/>
              <w:rPr>
                <w:color w:val="000000"/>
                <w:sz w:val="20"/>
                <w:lang w:val="es-CL"/>
              </w:rPr>
            </w:pPr>
            <w:r w:rsidRPr="005F5259">
              <w:rPr>
                <w:color w:val="000000"/>
                <w:sz w:val="20"/>
                <w:lang w:val="es-CL"/>
              </w:rPr>
              <w:t>15</w:t>
            </w:r>
          </w:p>
        </w:tc>
      </w:tr>
      <w:tr w:rsidR="00174D0A" w:rsidRPr="005F5259" w14:paraId="5B156DA7" w14:textId="77777777" w:rsidTr="00305E00">
        <w:trPr>
          <w:trHeight w:val="300"/>
        </w:trPr>
        <w:tc>
          <w:tcPr>
            <w:tcW w:w="1505" w:type="dxa"/>
            <w:shd w:val="clear" w:color="auto" w:fill="auto"/>
            <w:noWrap/>
            <w:vAlign w:val="bottom"/>
          </w:tcPr>
          <w:p w14:paraId="071BDAF0"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52AAE787" w14:textId="77777777" w:rsidR="00174D0A" w:rsidRPr="005F5259" w:rsidRDefault="00174D0A" w:rsidP="00833ED7">
            <w:pPr>
              <w:rPr>
                <w:i/>
                <w:color w:val="000000"/>
                <w:sz w:val="20"/>
                <w:lang w:val="es-CL"/>
              </w:rPr>
            </w:pPr>
            <w:r w:rsidRPr="005F5259">
              <w:rPr>
                <w:i/>
                <w:color w:val="000000"/>
                <w:sz w:val="20"/>
                <w:lang w:val="es-CL"/>
              </w:rPr>
              <w:t>Bolitoglossa ocidentalis</w:t>
            </w:r>
            <w:r w:rsidRPr="005F5259">
              <w:rPr>
                <w:i/>
                <w:color w:val="000000"/>
                <w:sz w:val="20"/>
                <w:lang w:val="es-CL"/>
              </w:rPr>
              <w:fldChar w:fldCharType="begin" w:fldLock="1"/>
            </w:r>
            <w:r w:rsidRPr="005F5259">
              <w:rPr>
                <w:i/>
                <w:color w:val="000000"/>
                <w:sz w:val="20"/>
                <w:lang w:val="es-CL"/>
              </w:rPr>
              <w:instrText>ADDIN CSL_CITATION {"citationItems":[{"id":"ITEM-1","itemData":{"author":[{"dropping-particle":"","family":"Feder","given":"Martin E.","non-dropping-particle":"","parse-names":false,"suffix":""}],"container-title":"Physiological and Biochemical Zoology","id":"ITEM-1","issue":"1","issued":{"date-parts":[["1978"]]},"page":"7-16","title":"Environmental variability and thermal acclimation in neotropical and temperate zone salamanders","type":"article-journal","volume":"50"},"uris":["http://www.mendeley.com/documents/?uuid=6b3b6f3a-59bd-439e-9345-2733012ee309","http://www.mendeley.com/documents/?uuid=11270352-b553-4085-b0dc-3508cb5d1a7e"]}],"mendeley":{"formattedCitation":"&lt;sup&gt;18&lt;/sup&gt;","plainTextFormattedCitation":"18","previouslyFormattedCitation":"&lt;sup&gt;18&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18</w:t>
            </w:r>
            <w:r w:rsidRPr="005F5259">
              <w:rPr>
                <w:i/>
                <w:color w:val="000000"/>
                <w:sz w:val="20"/>
                <w:lang w:val="es-CL"/>
              </w:rPr>
              <w:fldChar w:fldCharType="end"/>
            </w:r>
          </w:p>
        </w:tc>
        <w:tc>
          <w:tcPr>
            <w:tcW w:w="1276" w:type="dxa"/>
            <w:shd w:val="clear" w:color="auto" w:fill="auto"/>
            <w:noWrap/>
            <w:vAlign w:val="bottom"/>
            <w:hideMark/>
          </w:tcPr>
          <w:p w14:paraId="01811284" w14:textId="77777777" w:rsidR="00174D0A" w:rsidRPr="005F5259" w:rsidRDefault="00174D0A" w:rsidP="00833ED7">
            <w:pPr>
              <w:jc w:val="center"/>
              <w:rPr>
                <w:color w:val="000000"/>
                <w:sz w:val="20"/>
                <w:lang w:val="es-CL"/>
              </w:rPr>
            </w:pPr>
            <w:r w:rsidRPr="005F5259">
              <w:rPr>
                <w:color w:val="000000"/>
                <w:sz w:val="20"/>
                <w:lang w:val="es-CL"/>
              </w:rPr>
              <w:t>0.61</w:t>
            </w:r>
          </w:p>
        </w:tc>
        <w:tc>
          <w:tcPr>
            <w:tcW w:w="1701" w:type="dxa"/>
            <w:shd w:val="clear" w:color="auto" w:fill="auto"/>
            <w:noWrap/>
            <w:vAlign w:val="bottom"/>
            <w:hideMark/>
          </w:tcPr>
          <w:p w14:paraId="4FAFFE9C" w14:textId="77777777" w:rsidR="00174D0A" w:rsidRPr="005F5259" w:rsidRDefault="00174D0A" w:rsidP="00833ED7">
            <w:pPr>
              <w:jc w:val="center"/>
              <w:rPr>
                <w:color w:val="000000"/>
                <w:sz w:val="20"/>
                <w:lang w:val="es-CL"/>
              </w:rPr>
            </w:pPr>
            <w:r w:rsidRPr="005F5259">
              <w:rPr>
                <w:color w:val="000000"/>
                <w:sz w:val="20"/>
                <w:lang w:val="es-CL"/>
              </w:rPr>
              <w:t>0.000375441</w:t>
            </w:r>
          </w:p>
        </w:tc>
        <w:tc>
          <w:tcPr>
            <w:tcW w:w="2054" w:type="dxa"/>
            <w:shd w:val="clear" w:color="auto" w:fill="auto"/>
            <w:noWrap/>
            <w:vAlign w:val="bottom"/>
            <w:hideMark/>
          </w:tcPr>
          <w:p w14:paraId="2DC78A67" w14:textId="77777777" w:rsidR="00174D0A" w:rsidRPr="005F5259" w:rsidRDefault="00174D0A" w:rsidP="00833ED7">
            <w:pPr>
              <w:jc w:val="center"/>
              <w:rPr>
                <w:color w:val="000000"/>
                <w:sz w:val="20"/>
                <w:lang w:val="es-CL"/>
              </w:rPr>
            </w:pPr>
            <w:r w:rsidRPr="005F5259">
              <w:rPr>
                <w:color w:val="000000"/>
                <w:sz w:val="20"/>
                <w:lang w:val="es-CL"/>
              </w:rPr>
              <w:t>25</w:t>
            </w:r>
          </w:p>
        </w:tc>
      </w:tr>
      <w:tr w:rsidR="00174D0A" w:rsidRPr="005F5259" w14:paraId="2BF226A3" w14:textId="77777777" w:rsidTr="00305E00">
        <w:trPr>
          <w:trHeight w:val="300"/>
        </w:trPr>
        <w:tc>
          <w:tcPr>
            <w:tcW w:w="1505" w:type="dxa"/>
            <w:shd w:val="clear" w:color="auto" w:fill="auto"/>
            <w:noWrap/>
            <w:vAlign w:val="bottom"/>
          </w:tcPr>
          <w:p w14:paraId="601C9082"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42E0BA32" w14:textId="77777777" w:rsidR="00174D0A" w:rsidRPr="005F5259" w:rsidRDefault="00174D0A" w:rsidP="00833ED7">
            <w:pPr>
              <w:rPr>
                <w:i/>
                <w:color w:val="000000"/>
                <w:sz w:val="20"/>
                <w:lang w:val="es-CL"/>
              </w:rPr>
            </w:pPr>
            <w:r w:rsidRPr="005F5259">
              <w:rPr>
                <w:i/>
                <w:color w:val="000000"/>
                <w:sz w:val="20"/>
                <w:lang w:val="es-CL"/>
              </w:rPr>
              <w:t>Bolitoglossa subpalmata</w:t>
            </w:r>
            <w:r w:rsidRPr="005F5259">
              <w:rPr>
                <w:i/>
                <w:color w:val="000000"/>
                <w:sz w:val="20"/>
                <w:lang w:val="es-CL"/>
              </w:rPr>
              <w:fldChar w:fldCharType="begin" w:fldLock="1"/>
            </w:r>
            <w:r w:rsidRPr="005F5259">
              <w:rPr>
                <w:i/>
                <w:color w:val="000000"/>
                <w:sz w:val="20"/>
                <w:lang w:val="es-CL"/>
              </w:rPr>
              <w:instrText>ADDIN CSL_CITATION {"citationItems":[{"id":"ITEM-1","itemData":{"DOI":"10.1016/j.aquatox.2006.06.008","ISSN":"0166-445X","PMID":"16844240","abstract":"Zebrafish (Danio rerio) were fed either a diet containing 33mgFekg(-1) (low) or 95mgFekg(-1) (normal) for 10 weeks, after which short-term Cd and Fe uptake by the gastrointestinal tract and gill was assessed. Carcass metal content and transcript levels of the iron importer, Divalent Metal Transporter 1 (DMT1) and an iron exporter, ferroportin1, in both the gastrointestinal tract and gill were also measured. Fish fed the low Fe diet accumulated 13 times more Cd into their livers via the gastrointestinal tract than those fed the normal Fe diet. However, no significant increase in liver Fe accumulation was measured. Concomitantly, when exposed to 48nmolCdL(-1) fish fed the low Fe diet exhibited a approximately 4-fold increase in Cd accumulation on the gill and in the liver, compared to those fed a normal diet. In addition, fish fed the low Fe diet also significantly accumulated more Fe on the gill (nine-fold increase) and into the carcass (four-fold increase) when exposed to 96nmolFeL(-1), compared to fish fed a normal diet. Surprisingly, carcass Fe, Ca and Mg concentrations were increased in fish fed the low Fe diet, which suggests that Fe body levels may not be a good indicator of whether a fish is more or less susceptible to increased non-essential metal accumulation via an Fe uptake pathway. However, significantly elevated transcript levels of DMT1 and ferroportin1 (2.7- and 3.8-fold induction, respectively) were seen in the gastrointestinal tract, and DMT1 in the gills (1.8-fold induction) of zebrafish fed a low Fe diet. The correlation between Cd uptake and DMT1 expression suggests that one route of uptake of Cd, either from the diet or from the water, could be via DMT1.","author":[{"dropping-particle":"","family":"Feder","given":"Martin E.","non-dropping-particle":"","parse-names":false,"suffix":""}],"container-title":"Physiological Zoology","id":"ITEM-1","issue":"1","issued":{"date-parts":[["1987"]]},"page":"18-26","title":"Effect of Thermal Acclimation on Locomotor Energetic and Locomotor Perormance in a Tropical Salamander, Bolitoglossa subpalmata","type":"article-journal","volume":"60"},"uris":["http://www.mendeley.com/documents/?uuid=e844470d-a9cd-4f79-b223-bee228f7497f","http://www.mendeley.com/documents/?uuid=9c73ef83-45e3-4489-99cc-a4c2e6ea55b3"]}],"mendeley":{"formattedCitation":"&lt;sup&gt;20&lt;/sup&gt;","plainTextFormattedCitation":"20","previouslyFormattedCitation":"&lt;sup&gt;20&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20</w:t>
            </w:r>
            <w:r w:rsidRPr="005F5259">
              <w:rPr>
                <w:i/>
                <w:color w:val="000000"/>
                <w:sz w:val="20"/>
                <w:lang w:val="es-CL"/>
              </w:rPr>
              <w:fldChar w:fldCharType="end"/>
            </w:r>
          </w:p>
        </w:tc>
        <w:tc>
          <w:tcPr>
            <w:tcW w:w="1276" w:type="dxa"/>
            <w:shd w:val="clear" w:color="auto" w:fill="auto"/>
            <w:noWrap/>
            <w:vAlign w:val="bottom"/>
            <w:hideMark/>
          </w:tcPr>
          <w:p w14:paraId="4253EA61" w14:textId="77777777" w:rsidR="00174D0A" w:rsidRPr="005F5259" w:rsidRDefault="00174D0A" w:rsidP="00833ED7">
            <w:pPr>
              <w:jc w:val="center"/>
              <w:rPr>
                <w:color w:val="000000"/>
                <w:sz w:val="20"/>
                <w:lang w:val="es-CL"/>
              </w:rPr>
            </w:pPr>
            <w:r w:rsidRPr="005F5259">
              <w:rPr>
                <w:color w:val="000000"/>
                <w:sz w:val="20"/>
                <w:lang w:val="es-CL"/>
              </w:rPr>
              <w:t>1.63</w:t>
            </w:r>
          </w:p>
        </w:tc>
        <w:tc>
          <w:tcPr>
            <w:tcW w:w="1701" w:type="dxa"/>
            <w:shd w:val="clear" w:color="auto" w:fill="auto"/>
            <w:noWrap/>
            <w:vAlign w:val="bottom"/>
            <w:hideMark/>
          </w:tcPr>
          <w:p w14:paraId="28535964" w14:textId="77777777" w:rsidR="00174D0A" w:rsidRPr="005F5259" w:rsidRDefault="00174D0A" w:rsidP="00833ED7">
            <w:pPr>
              <w:jc w:val="center"/>
              <w:rPr>
                <w:color w:val="000000"/>
                <w:sz w:val="20"/>
                <w:lang w:val="es-CL"/>
              </w:rPr>
            </w:pPr>
            <w:r w:rsidRPr="005F5259">
              <w:rPr>
                <w:color w:val="000000"/>
                <w:sz w:val="20"/>
                <w:lang w:val="es-CL"/>
              </w:rPr>
              <w:t>8.87E-05</w:t>
            </w:r>
          </w:p>
        </w:tc>
        <w:tc>
          <w:tcPr>
            <w:tcW w:w="2054" w:type="dxa"/>
            <w:shd w:val="clear" w:color="auto" w:fill="auto"/>
            <w:noWrap/>
            <w:vAlign w:val="bottom"/>
            <w:hideMark/>
          </w:tcPr>
          <w:p w14:paraId="2099161D" w14:textId="77777777" w:rsidR="00174D0A" w:rsidRPr="005F5259" w:rsidRDefault="00174D0A" w:rsidP="00833ED7">
            <w:pPr>
              <w:jc w:val="center"/>
              <w:rPr>
                <w:color w:val="000000"/>
                <w:sz w:val="20"/>
                <w:lang w:val="es-CL"/>
              </w:rPr>
            </w:pPr>
            <w:r w:rsidRPr="005F5259">
              <w:rPr>
                <w:color w:val="000000"/>
                <w:sz w:val="20"/>
                <w:lang w:val="es-CL"/>
              </w:rPr>
              <w:t>5</w:t>
            </w:r>
          </w:p>
        </w:tc>
      </w:tr>
      <w:tr w:rsidR="00174D0A" w:rsidRPr="005F5259" w14:paraId="5F1E2D8A" w14:textId="77777777" w:rsidTr="00305E00">
        <w:trPr>
          <w:trHeight w:val="300"/>
        </w:trPr>
        <w:tc>
          <w:tcPr>
            <w:tcW w:w="1505" w:type="dxa"/>
            <w:shd w:val="clear" w:color="auto" w:fill="auto"/>
            <w:noWrap/>
            <w:vAlign w:val="bottom"/>
          </w:tcPr>
          <w:p w14:paraId="03C0F55D"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1C91A277" w14:textId="77777777" w:rsidR="00174D0A" w:rsidRPr="005F5259" w:rsidRDefault="00174D0A" w:rsidP="00833ED7">
            <w:pPr>
              <w:rPr>
                <w:i/>
                <w:color w:val="000000"/>
                <w:sz w:val="20"/>
                <w:lang w:val="es-CL"/>
              </w:rPr>
            </w:pPr>
            <w:r w:rsidRPr="005F5259">
              <w:rPr>
                <w:i/>
                <w:color w:val="000000"/>
                <w:sz w:val="20"/>
                <w:lang w:val="es-CL"/>
              </w:rPr>
              <w:t>Bolitoglossa subpalmata</w:t>
            </w:r>
            <w:r w:rsidRPr="005F5259">
              <w:rPr>
                <w:i/>
                <w:color w:val="000000"/>
                <w:sz w:val="20"/>
                <w:lang w:val="es-CL"/>
              </w:rPr>
              <w:fldChar w:fldCharType="begin" w:fldLock="1"/>
            </w:r>
            <w:r w:rsidRPr="005F5259">
              <w:rPr>
                <w:i/>
                <w:color w:val="000000"/>
                <w:sz w:val="20"/>
                <w:lang w:val="es-CL"/>
              </w:rPr>
              <w:instrText>ADDIN CSL_CITATION {"citationItems":[{"id":"ITEM-1","itemData":{"DOI":"10.1016/j.aquatox.2006.06.008","ISSN":"0166-445X","PMID":"16844240","abstract":"Zebrafish (Danio rerio) were fed either a diet containing 33mgFekg(-1) (low) or 95mgFekg(-1) (normal) for 10 weeks, after which short-term Cd and Fe uptake by the gastrointestinal tract and gill was assessed. Carcass metal content and transcript levels of the iron importer, Divalent Metal Transporter 1 (DMT1) and an iron exporter, ferroportin1, in both the gastrointestinal tract and gill were also measured. Fish fed the low Fe diet accumulated 13 times more Cd into their livers via the gastrointestinal tract than those fed the normal Fe diet. However, no significant increase in liver Fe accumulation was measured. Concomitantly, when exposed to 48nmolCdL(-1) fish fed the low Fe diet exhibited a approximately 4-fold increase in Cd accumulation on the gill and in the liver, compared to those fed a normal diet. In addition, fish fed the low Fe diet also significantly accumulated more Fe on the gill (nine-fold increase) and into the carcass (four-fold increase) when exposed to 96nmolFeL(-1), compared to fish fed a normal diet. Surprisingly, carcass Fe, Ca and Mg concentrations were increased in fish fed the low Fe diet, which suggests that Fe body levels may not be a good indicator of whether a fish is more or less susceptible to increased non-essential metal accumulation via an Fe uptake pathway. However, significantly elevated transcript levels of DMT1 and ferroportin1 (2.7- and 3.8-fold induction, respectively) were seen in the gastrointestinal tract, and DMT1 in the gills (1.8-fold induction) of zebrafish fed a low Fe diet. The correlation between Cd uptake and DMT1 expression suggests that one route of uptake of Cd, either from the diet or from the water, could be via DMT1.","author":[{"dropping-particle":"","family":"Feder","given":"Martin E.","non-dropping-particle":"","parse-names":false,"suffix":""}],"container-title":"Physiological Zoology","id":"ITEM-1","issue":"1","issued":{"date-parts":[["1987"]]},"page":"18-26","title":"Effect of Thermal Acclimation on Locomotor Energetic and Locomotor Perormance in a Tropical Salamander, Bolitoglossa subpalmata","type":"article-journal","volume":"60"},"uris":["http://www.mendeley.com/documents/?uuid=9c73ef83-45e3-4489-99cc-a4c2e6ea55b3","http://www.mendeley.com/documents/?uuid=e844470d-a9cd-4f79-b223-bee228f7497f"]}],"mendeley":{"formattedCitation":"&lt;sup&gt;20&lt;/sup&gt;","plainTextFormattedCitation":"20","previouslyFormattedCitation":"&lt;sup&gt;20&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20</w:t>
            </w:r>
            <w:r w:rsidRPr="005F5259">
              <w:rPr>
                <w:i/>
                <w:color w:val="000000"/>
                <w:sz w:val="20"/>
                <w:lang w:val="es-CL"/>
              </w:rPr>
              <w:fldChar w:fldCharType="end"/>
            </w:r>
          </w:p>
        </w:tc>
        <w:tc>
          <w:tcPr>
            <w:tcW w:w="1276" w:type="dxa"/>
            <w:shd w:val="clear" w:color="auto" w:fill="auto"/>
            <w:noWrap/>
            <w:vAlign w:val="bottom"/>
            <w:hideMark/>
          </w:tcPr>
          <w:p w14:paraId="1A12731E" w14:textId="77777777" w:rsidR="00174D0A" w:rsidRPr="005F5259" w:rsidRDefault="00174D0A" w:rsidP="00833ED7">
            <w:pPr>
              <w:jc w:val="center"/>
              <w:rPr>
                <w:color w:val="000000"/>
                <w:sz w:val="20"/>
                <w:lang w:val="es-CL"/>
              </w:rPr>
            </w:pPr>
            <w:r w:rsidRPr="005F5259">
              <w:rPr>
                <w:color w:val="000000"/>
                <w:sz w:val="20"/>
                <w:lang w:val="es-CL"/>
              </w:rPr>
              <w:t>1.63</w:t>
            </w:r>
          </w:p>
        </w:tc>
        <w:tc>
          <w:tcPr>
            <w:tcW w:w="1701" w:type="dxa"/>
            <w:shd w:val="clear" w:color="auto" w:fill="auto"/>
            <w:noWrap/>
            <w:vAlign w:val="bottom"/>
            <w:hideMark/>
          </w:tcPr>
          <w:p w14:paraId="50D70F1A" w14:textId="77777777" w:rsidR="00174D0A" w:rsidRPr="005F5259" w:rsidRDefault="00174D0A" w:rsidP="00833ED7">
            <w:pPr>
              <w:jc w:val="center"/>
              <w:rPr>
                <w:color w:val="000000"/>
                <w:sz w:val="20"/>
                <w:lang w:val="es-CL"/>
              </w:rPr>
            </w:pPr>
            <w:r w:rsidRPr="005F5259">
              <w:rPr>
                <w:color w:val="000000"/>
                <w:sz w:val="20"/>
                <w:lang w:val="es-CL"/>
              </w:rPr>
              <w:t>0.000140023</w:t>
            </w:r>
          </w:p>
        </w:tc>
        <w:tc>
          <w:tcPr>
            <w:tcW w:w="2054" w:type="dxa"/>
            <w:shd w:val="clear" w:color="auto" w:fill="auto"/>
            <w:noWrap/>
            <w:vAlign w:val="bottom"/>
            <w:hideMark/>
          </w:tcPr>
          <w:p w14:paraId="656B440A" w14:textId="77777777" w:rsidR="00174D0A" w:rsidRPr="005F5259" w:rsidRDefault="00174D0A" w:rsidP="00833ED7">
            <w:pPr>
              <w:jc w:val="center"/>
              <w:rPr>
                <w:color w:val="000000"/>
                <w:sz w:val="20"/>
                <w:lang w:val="es-CL"/>
              </w:rPr>
            </w:pPr>
            <w:r w:rsidRPr="005F5259">
              <w:rPr>
                <w:color w:val="000000"/>
                <w:sz w:val="20"/>
                <w:lang w:val="es-CL"/>
              </w:rPr>
              <w:t>10</w:t>
            </w:r>
          </w:p>
        </w:tc>
      </w:tr>
      <w:tr w:rsidR="00174D0A" w:rsidRPr="005F5259" w14:paraId="1345CB0B" w14:textId="77777777" w:rsidTr="00305E00">
        <w:trPr>
          <w:trHeight w:val="300"/>
        </w:trPr>
        <w:tc>
          <w:tcPr>
            <w:tcW w:w="1505" w:type="dxa"/>
            <w:shd w:val="clear" w:color="auto" w:fill="auto"/>
            <w:noWrap/>
            <w:vAlign w:val="bottom"/>
          </w:tcPr>
          <w:p w14:paraId="23C5F548"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7C5F7F14" w14:textId="77777777" w:rsidR="00174D0A" w:rsidRPr="005F5259" w:rsidRDefault="00174D0A" w:rsidP="00833ED7">
            <w:pPr>
              <w:rPr>
                <w:i/>
                <w:color w:val="000000"/>
                <w:sz w:val="20"/>
                <w:lang w:val="es-CL"/>
              </w:rPr>
            </w:pPr>
            <w:r w:rsidRPr="005F5259">
              <w:rPr>
                <w:i/>
                <w:color w:val="000000"/>
                <w:sz w:val="20"/>
                <w:lang w:val="es-CL"/>
              </w:rPr>
              <w:t>Bolitoglossa subpalmata</w:t>
            </w:r>
            <w:r w:rsidRPr="005F5259">
              <w:rPr>
                <w:i/>
                <w:color w:val="000000"/>
                <w:sz w:val="20"/>
                <w:lang w:val="es-CL"/>
              </w:rPr>
              <w:fldChar w:fldCharType="begin" w:fldLock="1"/>
            </w:r>
            <w:r w:rsidRPr="005F5259">
              <w:rPr>
                <w:i/>
                <w:color w:val="000000"/>
                <w:sz w:val="20"/>
                <w:lang w:val="es-CL"/>
              </w:rPr>
              <w:instrText>ADDIN CSL_CITATION {"citationItems":[{"id":"ITEM-1","itemData":{"DOI":"10.1016/j.aquatox.2006.06.008","ISSN":"0166-445X","PMID":"16844240","abstract":"Zebrafish (Danio rerio) were fed either a diet containing 33mgFekg(-1) (low) or 95mgFekg(-1) (normal) for 10 weeks, after which short-term Cd and Fe uptake by the gastrointestinal tract and gill was assessed. Carcass metal content and transcript levels of the iron importer, Divalent Metal Transporter 1 (DMT1) and an iron exporter, ferroportin1, in both the gastrointestinal tract and gill were also measured. Fish fed the low Fe diet accumulated 13 times more Cd into their livers via the gastrointestinal tract than those fed the normal Fe diet. However, no significant increase in liver Fe accumulation was measured. Concomitantly, when exposed to 48nmolCdL(-1) fish fed the low Fe diet exhibited a approximately 4-fold increase in Cd accumulation on the gill and in the liver, compared to those fed a normal diet. In addition, fish fed the low Fe diet also significantly accumulated more Fe on the gill (nine-fold increase) and into the carcass (four-fold increase) when exposed to 96nmolFeL(-1), compared to fish fed a normal diet. Surprisingly, carcass Fe, Ca and Mg concentrations were increased in fish fed the low Fe diet, which suggests that Fe body levels may not be a good indicator of whether a fish is more or less susceptible to increased non-essential metal accumulation via an Fe uptake pathway. However, significantly elevated transcript levels of DMT1 and ferroportin1 (2.7- and 3.8-fold induction, respectively) were seen in the gastrointestinal tract, and DMT1 in the gills (1.8-fold induction) of zebrafish fed a low Fe diet. The correlation between Cd uptake and DMT1 expression suggests that one route of uptake of Cd, either from the diet or from the water, could be via DMT1.","author":[{"dropping-particle":"","family":"Feder","given":"Martin E.","non-dropping-particle":"","parse-names":false,"suffix":""}],"container-title":"Physiological Zoology","id":"ITEM-1","issue":"1","issued":{"date-parts":[["1987"]]},"page":"18-26","title":"Effect of Thermal Acclimation on Locomotor Energetic and Locomotor Perormance in a Tropical Salamander, Bolitoglossa subpalmata","type":"article-journal","volume":"60"},"uris":["http://www.mendeley.com/documents/?uuid=9c73ef83-45e3-4489-99cc-a4c2e6ea55b3","http://www.mendeley.com/documents/?uuid=e844470d-a9cd-4f79-b223-bee228f7497f"]}],"mendeley":{"formattedCitation":"&lt;sup&gt;20&lt;/sup&gt;","plainTextFormattedCitation":"20","previouslyFormattedCitation":"&lt;sup&gt;20&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20</w:t>
            </w:r>
            <w:r w:rsidRPr="005F5259">
              <w:rPr>
                <w:i/>
                <w:color w:val="000000"/>
                <w:sz w:val="20"/>
                <w:lang w:val="es-CL"/>
              </w:rPr>
              <w:fldChar w:fldCharType="end"/>
            </w:r>
          </w:p>
        </w:tc>
        <w:tc>
          <w:tcPr>
            <w:tcW w:w="1276" w:type="dxa"/>
            <w:shd w:val="clear" w:color="auto" w:fill="auto"/>
            <w:noWrap/>
            <w:vAlign w:val="bottom"/>
            <w:hideMark/>
          </w:tcPr>
          <w:p w14:paraId="769B1DBF" w14:textId="77777777" w:rsidR="00174D0A" w:rsidRPr="005F5259" w:rsidRDefault="00174D0A" w:rsidP="00833ED7">
            <w:pPr>
              <w:jc w:val="center"/>
              <w:rPr>
                <w:color w:val="000000"/>
                <w:sz w:val="20"/>
                <w:lang w:val="es-CL"/>
              </w:rPr>
            </w:pPr>
            <w:r w:rsidRPr="005F5259">
              <w:rPr>
                <w:color w:val="000000"/>
                <w:sz w:val="20"/>
                <w:lang w:val="es-CL"/>
              </w:rPr>
              <w:t>1.63</w:t>
            </w:r>
          </w:p>
        </w:tc>
        <w:tc>
          <w:tcPr>
            <w:tcW w:w="1701" w:type="dxa"/>
            <w:shd w:val="clear" w:color="auto" w:fill="auto"/>
            <w:noWrap/>
            <w:vAlign w:val="bottom"/>
            <w:hideMark/>
          </w:tcPr>
          <w:p w14:paraId="37D10F6A" w14:textId="77777777" w:rsidR="00174D0A" w:rsidRPr="005F5259" w:rsidRDefault="00174D0A" w:rsidP="00833ED7">
            <w:pPr>
              <w:jc w:val="center"/>
              <w:rPr>
                <w:color w:val="000000"/>
                <w:sz w:val="20"/>
                <w:lang w:val="es-CL"/>
              </w:rPr>
            </w:pPr>
            <w:r w:rsidRPr="005F5259">
              <w:rPr>
                <w:color w:val="000000"/>
                <w:sz w:val="20"/>
                <w:lang w:val="es-CL"/>
              </w:rPr>
              <w:t>0.000286183</w:t>
            </w:r>
          </w:p>
        </w:tc>
        <w:tc>
          <w:tcPr>
            <w:tcW w:w="2054" w:type="dxa"/>
            <w:shd w:val="clear" w:color="auto" w:fill="auto"/>
            <w:noWrap/>
            <w:vAlign w:val="bottom"/>
            <w:hideMark/>
          </w:tcPr>
          <w:p w14:paraId="6A49260E" w14:textId="77777777" w:rsidR="00174D0A" w:rsidRPr="005F5259" w:rsidRDefault="00174D0A" w:rsidP="00833ED7">
            <w:pPr>
              <w:jc w:val="center"/>
              <w:rPr>
                <w:color w:val="000000"/>
                <w:sz w:val="20"/>
                <w:lang w:val="es-CL"/>
              </w:rPr>
            </w:pPr>
            <w:r w:rsidRPr="005F5259">
              <w:rPr>
                <w:color w:val="000000"/>
                <w:sz w:val="20"/>
                <w:lang w:val="es-CL"/>
              </w:rPr>
              <w:t>15</w:t>
            </w:r>
          </w:p>
        </w:tc>
      </w:tr>
      <w:tr w:rsidR="00174D0A" w:rsidRPr="005F5259" w14:paraId="3975C43E" w14:textId="77777777" w:rsidTr="00305E00">
        <w:trPr>
          <w:trHeight w:val="300"/>
        </w:trPr>
        <w:tc>
          <w:tcPr>
            <w:tcW w:w="1505" w:type="dxa"/>
            <w:shd w:val="clear" w:color="auto" w:fill="auto"/>
            <w:noWrap/>
            <w:vAlign w:val="bottom"/>
          </w:tcPr>
          <w:p w14:paraId="778B244F"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2FFCD732" w14:textId="77777777" w:rsidR="00174D0A" w:rsidRPr="005F5259" w:rsidRDefault="00174D0A" w:rsidP="00833ED7">
            <w:pPr>
              <w:rPr>
                <w:i/>
                <w:color w:val="000000"/>
                <w:sz w:val="20"/>
                <w:lang w:val="es-CL"/>
              </w:rPr>
            </w:pPr>
            <w:r w:rsidRPr="005F5259">
              <w:rPr>
                <w:i/>
                <w:color w:val="000000"/>
                <w:sz w:val="20"/>
                <w:lang w:val="es-CL"/>
              </w:rPr>
              <w:t>Bolitoglossa subpalmata</w:t>
            </w:r>
            <w:r w:rsidRPr="005F5259">
              <w:rPr>
                <w:i/>
                <w:color w:val="000000"/>
                <w:sz w:val="20"/>
                <w:lang w:val="es-CL"/>
              </w:rPr>
              <w:fldChar w:fldCharType="begin" w:fldLock="1"/>
            </w:r>
            <w:r w:rsidRPr="005F5259">
              <w:rPr>
                <w:i/>
                <w:color w:val="000000"/>
                <w:sz w:val="20"/>
                <w:lang w:val="es-CL"/>
              </w:rPr>
              <w:instrText>ADDIN CSL_CITATION {"citationItems":[{"id":"ITEM-1","itemData":{"DOI":"10.1016/j.aquatox.2006.06.008","ISSN":"0166-445X","PMID":"16844240","abstract":"Zebrafish (Danio rerio) were fed either a diet containing 33mgFekg(-1) (low) or 95mgFekg(-1) (normal) for 10 weeks, after which short-term Cd and Fe uptake by the gastrointestinal tract and gill was assessed. Carcass metal content and transcript levels of the iron importer, Divalent Metal Transporter 1 (DMT1) and an iron exporter, ferroportin1, in both the gastrointestinal tract and gill were also measured. Fish fed the low Fe diet accumulated 13 times more Cd into their livers via the gastrointestinal tract than those fed the normal Fe diet. However, no significant increase in liver Fe accumulation was measured. Concomitantly, when exposed to 48nmolCdL(-1) fish fed the low Fe diet exhibited a approximately 4-fold increase in Cd accumulation on the gill and in the liver, compared to those fed a normal diet. In addition, fish fed the low Fe diet also significantly accumulated more Fe on the gill (nine-fold increase) and into the carcass (four-fold increase) when exposed to 96nmolFeL(-1), compared to fish fed a normal diet. Surprisingly, carcass Fe, Ca and Mg concentrations were increased in fish fed the low Fe diet, which suggests that Fe body levels may not be a good indicator of whether a fish is more or less susceptible to increased non-essential metal accumulation via an Fe uptake pathway. However, significantly elevated transcript levels of DMT1 and ferroportin1 (2.7- and 3.8-fold induction, respectively) were seen in the gastrointestinal tract, and DMT1 in the gills (1.8-fold induction) of zebrafish fed a low Fe diet. The correlation between Cd uptake and DMT1 expression suggests that one route of uptake of Cd, either from the diet or from the water, could be via DMT1.","author":[{"dropping-particle":"","family":"Feder","given":"Martin E.","non-dropping-particle":"","parse-names":false,"suffix":""}],"container-title":"Physiological Zoology","id":"ITEM-1","issue":"1","issued":{"date-parts":[["1987"]]},"page":"18-26","title":"Effect of Thermal Acclimation on Locomotor Energetic and Locomotor Perormance in a Tropical Salamander, Bolitoglossa subpalmata","type":"article-journal","volume":"60"},"uris":["http://www.mendeley.com/documents/?uuid=9c73ef83-45e3-4489-99cc-a4c2e6ea55b3","http://www.mendeley.com/documents/?uuid=e844470d-a9cd-4f79-b223-bee228f7497f"]}],"mendeley":{"formattedCitation":"&lt;sup&gt;20&lt;/sup&gt;","plainTextFormattedCitation":"20","previouslyFormattedCitation":"&lt;sup&gt;20&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20</w:t>
            </w:r>
            <w:r w:rsidRPr="005F5259">
              <w:rPr>
                <w:i/>
                <w:color w:val="000000"/>
                <w:sz w:val="20"/>
                <w:lang w:val="es-CL"/>
              </w:rPr>
              <w:fldChar w:fldCharType="end"/>
            </w:r>
          </w:p>
        </w:tc>
        <w:tc>
          <w:tcPr>
            <w:tcW w:w="1276" w:type="dxa"/>
            <w:shd w:val="clear" w:color="auto" w:fill="auto"/>
            <w:noWrap/>
            <w:vAlign w:val="bottom"/>
            <w:hideMark/>
          </w:tcPr>
          <w:p w14:paraId="11D8739B" w14:textId="77777777" w:rsidR="00174D0A" w:rsidRPr="005F5259" w:rsidRDefault="00174D0A" w:rsidP="00833ED7">
            <w:pPr>
              <w:jc w:val="center"/>
              <w:rPr>
                <w:color w:val="000000"/>
                <w:sz w:val="20"/>
                <w:lang w:val="es-CL"/>
              </w:rPr>
            </w:pPr>
            <w:r w:rsidRPr="005F5259">
              <w:rPr>
                <w:color w:val="000000"/>
                <w:sz w:val="20"/>
                <w:lang w:val="es-CL"/>
              </w:rPr>
              <w:t>1.63</w:t>
            </w:r>
          </w:p>
        </w:tc>
        <w:tc>
          <w:tcPr>
            <w:tcW w:w="1701" w:type="dxa"/>
            <w:shd w:val="clear" w:color="auto" w:fill="auto"/>
            <w:noWrap/>
            <w:vAlign w:val="bottom"/>
            <w:hideMark/>
          </w:tcPr>
          <w:p w14:paraId="37D7BE00" w14:textId="77777777" w:rsidR="00174D0A" w:rsidRPr="005F5259" w:rsidRDefault="00174D0A" w:rsidP="00833ED7">
            <w:pPr>
              <w:jc w:val="center"/>
              <w:rPr>
                <w:color w:val="000000"/>
                <w:sz w:val="20"/>
                <w:lang w:val="es-CL"/>
              </w:rPr>
            </w:pPr>
            <w:r w:rsidRPr="005F5259">
              <w:rPr>
                <w:color w:val="000000"/>
                <w:sz w:val="20"/>
                <w:lang w:val="es-CL"/>
              </w:rPr>
              <w:t>0.000394966</w:t>
            </w:r>
          </w:p>
        </w:tc>
        <w:tc>
          <w:tcPr>
            <w:tcW w:w="2054" w:type="dxa"/>
            <w:shd w:val="clear" w:color="auto" w:fill="auto"/>
            <w:noWrap/>
            <w:vAlign w:val="bottom"/>
            <w:hideMark/>
          </w:tcPr>
          <w:p w14:paraId="6AA0E4C8" w14:textId="77777777" w:rsidR="00174D0A" w:rsidRPr="005F5259" w:rsidRDefault="00174D0A" w:rsidP="00833ED7">
            <w:pPr>
              <w:jc w:val="center"/>
              <w:rPr>
                <w:color w:val="000000"/>
                <w:sz w:val="20"/>
                <w:lang w:val="es-CL"/>
              </w:rPr>
            </w:pPr>
            <w:r w:rsidRPr="005F5259">
              <w:rPr>
                <w:color w:val="000000"/>
                <w:sz w:val="20"/>
                <w:lang w:val="es-CL"/>
              </w:rPr>
              <w:t>20</w:t>
            </w:r>
          </w:p>
        </w:tc>
      </w:tr>
      <w:tr w:rsidR="00174D0A" w:rsidRPr="005F5259" w14:paraId="7959185F" w14:textId="77777777" w:rsidTr="00305E00">
        <w:trPr>
          <w:trHeight w:val="300"/>
        </w:trPr>
        <w:tc>
          <w:tcPr>
            <w:tcW w:w="1505" w:type="dxa"/>
            <w:shd w:val="clear" w:color="auto" w:fill="auto"/>
            <w:noWrap/>
            <w:vAlign w:val="bottom"/>
          </w:tcPr>
          <w:p w14:paraId="75F65477"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06134030" w14:textId="77777777" w:rsidR="00174D0A" w:rsidRPr="005F5259" w:rsidRDefault="00174D0A" w:rsidP="00833ED7">
            <w:pPr>
              <w:rPr>
                <w:i/>
                <w:color w:val="000000"/>
                <w:sz w:val="20"/>
                <w:lang w:val="es-CL"/>
              </w:rPr>
            </w:pPr>
            <w:r w:rsidRPr="005F5259">
              <w:rPr>
                <w:i/>
                <w:color w:val="000000"/>
                <w:sz w:val="20"/>
                <w:lang w:val="es-CL"/>
              </w:rPr>
              <w:t>Desmognathus fuscus</w:t>
            </w:r>
            <w:r w:rsidRPr="005F5259">
              <w:rPr>
                <w:i/>
                <w:color w:val="000000"/>
                <w:sz w:val="20"/>
                <w:lang w:val="es-CL"/>
              </w:rPr>
              <w:fldChar w:fldCharType="begin" w:fldLock="1"/>
            </w:r>
            <w:r w:rsidRPr="005F5259">
              <w:rPr>
                <w:i/>
                <w:color w:val="000000"/>
                <w:sz w:val="20"/>
                <w:lang w:val="es-CL"/>
              </w:rPr>
              <w:instrText>ADDIN CSL_CITATION {"citationItems":[{"id":"ITEM-1","itemData":{"DOI":"10.1016/0300-9629(72)90036-9","ISSN":"03009629","abstract":"1. 1. Oxygen consumption determinations were made at 5, 10, 15 and 20°C on Desmognathus fuscus salamanders acclimated at these temperatures. 2. 2. Partial acclimation in the 10, 15 and 20°C acclimation groups correlates with the salamander's relatively constant activity in the field during seasonal temperature variations from 10 to 20°C. 3. 3. All groups showed low metabolic sensitivity to temperatures in the 5-15°C range. 4. 4. Undercompensation in the 5°C acclimation group suggests there is a metabolic repression associated with the salamander's winter torpor. © 1972.","author":[{"dropping-particle":"","family":"Fitzpatrick","given":"Lloyd C.","non-dropping-particle":"","parse-names":false,"suffix":""},{"dropping-particle":"","family":"Bristol","given":"John R.","non-dropping-particle":"","parse-names":false,"suffix":""},{"dropping-particle":"","family":"Stokes","given":"Robert M.","non-dropping-particle":"","parse-names":false,"suffix":""}],"container-title":"Comparative Biochemistry and Physiology -- Part A: Physiology","id":"ITEM-1","issue":"1","issued":{"date-parts":[["1972"]]},"page":"89-96","title":"Thermal acclimation and metabolic rates in the dusky salamander Desmognathus fuscus","type":"article-journal","volume":"41"},"uris":["http://www.mendeley.com/documents/?uuid=8bf9432a-82d9-49fe-a404-a8691f373c58","http://www.mendeley.com/documents/?uuid=1e9b1b50-902c-4bef-81c3-31d633b8c131"]}],"mendeley":{"formattedCitation":"&lt;sup&gt;21&lt;/sup&gt;","plainTextFormattedCitation":"21","previouslyFormattedCitation":"&lt;sup&gt;21&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21</w:t>
            </w:r>
            <w:r w:rsidRPr="005F5259">
              <w:rPr>
                <w:i/>
                <w:color w:val="000000"/>
                <w:sz w:val="20"/>
                <w:lang w:val="es-CL"/>
              </w:rPr>
              <w:fldChar w:fldCharType="end"/>
            </w:r>
          </w:p>
        </w:tc>
        <w:tc>
          <w:tcPr>
            <w:tcW w:w="1276" w:type="dxa"/>
            <w:shd w:val="clear" w:color="auto" w:fill="auto"/>
            <w:noWrap/>
            <w:vAlign w:val="bottom"/>
            <w:hideMark/>
          </w:tcPr>
          <w:p w14:paraId="2B9214BB" w14:textId="77777777" w:rsidR="00174D0A" w:rsidRPr="005F5259" w:rsidRDefault="00174D0A" w:rsidP="00833ED7">
            <w:pPr>
              <w:jc w:val="center"/>
              <w:rPr>
                <w:color w:val="000000"/>
                <w:sz w:val="20"/>
                <w:lang w:val="es-CL"/>
              </w:rPr>
            </w:pPr>
            <w:r w:rsidRPr="005F5259">
              <w:rPr>
                <w:color w:val="000000"/>
                <w:sz w:val="20"/>
                <w:lang w:val="es-CL"/>
              </w:rPr>
              <w:t>2.07</w:t>
            </w:r>
          </w:p>
        </w:tc>
        <w:tc>
          <w:tcPr>
            <w:tcW w:w="1701" w:type="dxa"/>
            <w:shd w:val="clear" w:color="auto" w:fill="auto"/>
            <w:noWrap/>
            <w:vAlign w:val="bottom"/>
            <w:hideMark/>
          </w:tcPr>
          <w:p w14:paraId="1E32129E" w14:textId="77777777" w:rsidR="00174D0A" w:rsidRPr="005F5259" w:rsidRDefault="00174D0A" w:rsidP="00833ED7">
            <w:pPr>
              <w:jc w:val="center"/>
              <w:rPr>
                <w:color w:val="000000"/>
                <w:sz w:val="20"/>
                <w:lang w:val="es-CL"/>
              </w:rPr>
            </w:pPr>
            <w:r w:rsidRPr="005F5259">
              <w:rPr>
                <w:color w:val="000000"/>
                <w:sz w:val="20"/>
                <w:lang w:val="es-CL"/>
              </w:rPr>
              <w:t>0.000195251</w:t>
            </w:r>
          </w:p>
        </w:tc>
        <w:tc>
          <w:tcPr>
            <w:tcW w:w="2054" w:type="dxa"/>
            <w:shd w:val="clear" w:color="auto" w:fill="auto"/>
            <w:noWrap/>
            <w:vAlign w:val="bottom"/>
            <w:hideMark/>
          </w:tcPr>
          <w:p w14:paraId="0200F239" w14:textId="77777777" w:rsidR="00174D0A" w:rsidRPr="005F5259" w:rsidRDefault="00174D0A" w:rsidP="00833ED7">
            <w:pPr>
              <w:jc w:val="center"/>
              <w:rPr>
                <w:color w:val="000000"/>
                <w:sz w:val="20"/>
                <w:lang w:val="es-CL"/>
              </w:rPr>
            </w:pPr>
            <w:r w:rsidRPr="005F5259">
              <w:rPr>
                <w:color w:val="000000"/>
                <w:sz w:val="20"/>
                <w:lang w:val="es-CL"/>
              </w:rPr>
              <w:t>5</w:t>
            </w:r>
          </w:p>
        </w:tc>
      </w:tr>
      <w:tr w:rsidR="00174D0A" w:rsidRPr="005F5259" w14:paraId="4B63EA66" w14:textId="77777777" w:rsidTr="00305E00">
        <w:trPr>
          <w:trHeight w:val="300"/>
        </w:trPr>
        <w:tc>
          <w:tcPr>
            <w:tcW w:w="1505" w:type="dxa"/>
            <w:shd w:val="clear" w:color="auto" w:fill="auto"/>
            <w:noWrap/>
            <w:vAlign w:val="bottom"/>
          </w:tcPr>
          <w:p w14:paraId="6A08E009"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71879CD9" w14:textId="77777777" w:rsidR="00174D0A" w:rsidRPr="005F5259" w:rsidRDefault="00174D0A" w:rsidP="00833ED7">
            <w:pPr>
              <w:rPr>
                <w:i/>
                <w:color w:val="000000"/>
                <w:sz w:val="20"/>
                <w:lang w:val="es-CL"/>
              </w:rPr>
            </w:pPr>
            <w:r w:rsidRPr="005F5259">
              <w:rPr>
                <w:i/>
                <w:color w:val="000000"/>
                <w:sz w:val="20"/>
                <w:lang w:val="es-CL"/>
              </w:rPr>
              <w:t>Desmognathus fuscus</w:t>
            </w:r>
            <w:r w:rsidRPr="005F5259">
              <w:rPr>
                <w:i/>
                <w:color w:val="000000"/>
                <w:sz w:val="20"/>
                <w:lang w:val="es-CL"/>
              </w:rPr>
              <w:fldChar w:fldCharType="begin" w:fldLock="1"/>
            </w:r>
            <w:r w:rsidRPr="005F5259">
              <w:rPr>
                <w:i/>
                <w:color w:val="000000"/>
                <w:sz w:val="20"/>
                <w:lang w:val="es-CL"/>
              </w:rPr>
              <w:instrText>ADDIN CSL_CITATION {"citationItems":[{"id":"ITEM-1","itemData":{"ISSN":"0030-0950","abstract":"Three experimental groups of salamanders were acclimated in environmental chambers for 25 days at 10°C to photoperiods of 0 hours, 8 hours, and 16 hours. No significant differences were found in oxygen consumption between males in intergroup comparisons or between the sexes in intragroup comparisons. Females in the 16-hour and 0-hour groups did show significant differences in oxygen consumption. A strong positive correlation was found to exist between oxygen consumption and body weight in all groups.","author":[{"dropping-particle":"","family":"Wood","given":"Stephen C.","non-dropping-particle":"","parse-names":false,"suffix":""},{"dropping-particle":"","family":"Orr","given":"Lowell P.","non-dropping-particle":"","parse-names":false,"suffix":""}],"container-title":"The Ohio Journal of Science","id":"ITEM-1","issue":"2","issued":{"date-parts":[["1969"]]},"page":"121-125","title":"Effects of photoperiod and size on the oxygen consumption of the Dusky salamander, Desmognathus fuscus","type":"article-journal","volume":"69"},"uris":["http://www.mendeley.com/documents/?uuid=dcc30c0f-7418-414c-a4cd-07486a591b90","http://www.mendeley.com/documents/?uuid=3d52dc61-37dd-4027-b0dc-b995c8943d7d"]}],"mendeley":{"formattedCitation":"&lt;sup&gt;22&lt;/sup&gt;","plainTextFormattedCitation":"22","previouslyFormattedCitation":"&lt;sup&gt;22&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22</w:t>
            </w:r>
            <w:r w:rsidRPr="005F5259">
              <w:rPr>
                <w:i/>
                <w:color w:val="000000"/>
                <w:sz w:val="20"/>
                <w:lang w:val="es-CL"/>
              </w:rPr>
              <w:fldChar w:fldCharType="end"/>
            </w:r>
          </w:p>
        </w:tc>
        <w:tc>
          <w:tcPr>
            <w:tcW w:w="1276" w:type="dxa"/>
            <w:shd w:val="clear" w:color="auto" w:fill="auto"/>
            <w:noWrap/>
            <w:vAlign w:val="bottom"/>
            <w:hideMark/>
          </w:tcPr>
          <w:p w14:paraId="7A991A07" w14:textId="77777777" w:rsidR="00174D0A" w:rsidRPr="005F5259" w:rsidRDefault="00174D0A" w:rsidP="00833ED7">
            <w:pPr>
              <w:jc w:val="center"/>
              <w:rPr>
                <w:color w:val="000000"/>
                <w:sz w:val="20"/>
                <w:lang w:val="es-CL"/>
              </w:rPr>
            </w:pPr>
            <w:r w:rsidRPr="005F5259">
              <w:rPr>
                <w:color w:val="000000"/>
                <w:sz w:val="20"/>
                <w:lang w:val="es-CL"/>
              </w:rPr>
              <w:t>1.95</w:t>
            </w:r>
          </w:p>
        </w:tc>
        <w:tc>
          <w:tcPr>
            <w:tcW w:w="1701" w:type="dxa"/>
            <w:shd w:val="clear" w:color="auto" w:fill="auto"/>
            <w:noWrap/>
            <w:vAlign w:val="bottom"/>
            <w:hideMark/>
          </w:tcPr>
          <w:p w14:paraId="5E887FA5" w14:textId="77777777" w:rsidR="00174D0A" w:rsidRPr="005F5259" w:rsidRDefault="00174D0A" w:rsidP="00833ED7">
            <w:pPr>
              <w:jc w:val="center"/>
              <w:rPr>
                <w:color w:val="000000"/>
                <w:sz w:val="20"/>
                <w:lang w:val="es-CL"/>
              </w:rPr>
            </w:pPr>
            <w:r w:rsidRPr="005F5259">
              <w:rPr>
                <w:color w:val="000000"/>
                <w:sz w:val="20"/>
                <w:lang w:val="es-CL"/>
              </w:rPr>
              <w:t>0.001193265</w:t>
            </w:r>
          </w:p>
        </w:tc>
        <w:tc>
          <w:tcPr>
            <w:tcW w:w="2054" w:type="dxa"/>
            <w:shd w:val="clear" w:color="auto" w:fill="auto"/>
            <w:noWrap/>
            <w:vAlign w:val="bottom"/>
            <w:hideMark/>
          </w:tcPr>
          <w:p w14:paraId="3595B595" w14:textId="77777777" w:rsidR="00174D0A" w:rsidRPr="005F5259" w:rsidRDefault="00174D0A" w:rsidP="00833ED7">
            <w:pPr>
              <w:jc w:val="center"/>
              <w:rPr>
                <w:color w:val="000000"/>
                <w:sz w:val="20"/>
                <w:lang w:val="es-CL"/>
              </w:rPr>
            </w:pPr>
            <w:r w:rsidRPr="005F5259">
              <w:rPr>
                <w:color w:val="000000"/>
                <w:sz w:val="20"/>
                <w:lang w:val="es-CL"/>
              </w:rPr>
              <w:t>10</w:t>
            </w:r>
          </w:p>
        </w:tc>
      </w:tr>
      <w:tr w:rsidR="00174D0A" w:rsidRPr="005F5259" w14:paraId="2DA5150B" w14:textId="77777777" w:rsidTr="00305E00">
        <w:trPr>
          <w:trHeight w:val="300"/>
        </w:trPr>
        <w:tc>
          <w:tcPr>
            <w:tcW w:w="1505" w:type="dxa"/>
            <w:shd w:val="clear" w:color="auto" w:fill="auto"/>
            <w:noWrap/>
            <w:vAlign w:val="bottom"/>
          </w:tcPr>
          <w:p w14:paraId="532419A7"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2AF90A44" w14:textId="77777777" w:rsidR="00174D0A" w:rsidRPr="005F5259" w:rsidRDefault="00174D0A" w:rsidP="00833ED7">
            <w:pPr>
              <w:rPr>
                <w:i/>
                <w:color w:val="000000"/>
                <w:sz w:val="20"/>
                <w:lang w:val="es-CL"/>
              </w:rPr>
            </w:pPr>
            <w:r w:rsidRPr="005F5259">
              <w:rPr>
                <w:i/>
                <w:color w:val="000000"/>
                <w:sz w:val="20"/>
                <w:lang w:val="es-CL"/>
              </w:rPr>
              <w:t>Desmognathus fuscus</w:t>
            </w:r>
            <w:r w:rsidRPr="005F5259">
              <w:rPr>
                <w:i/>
                <w:color w:val="000000"/>
                <w:sz w:val="20"/>
                <w:lang w:val="es-CL"/>
              </w:rPr>
              <w:fldChar w:fldCharType="begin" w:fldLock="1"/>
            </w:r>
            <w:r w:rsidRPr="005F5259">
              <w:rPr>
                <w:i/>
                <w:color w:val="000000"/>
                <w:sz w:val="20"/>
                <w:lang w:val="es-CL"/>
              </w:rPr>
              <w:instrText>ADDIN CSL_CITATION {"citationItems":[{"id":"ITEM-1","itemData":{"author":[{"dropping-particle":"","family":"Gatz","given":"Randall N.","non-dropping-particle":"","parse-names":false,"suffix":""},{"dropping-particle":"","family":"Crawford","given":"Eugene C.","non-dropping-particle":"","parse-names":false,"suffix":""},{"dropping-particle":"","family":"Piiper","given":"Johannes","non-dropping-particle":"","parse-names":false,"suffix":""}],"container-title":"Respiration Physiology","id":"ITEM-1","issued":{"date-parts":[["1974"]]},"page":"43-49","title":"Metabolic and Heart Rate Response of the Plethodontid Salamander Desmognathus fucus to Hypoxia","type":"article-journal","volume":"20"},"uris":["http://www.mendeley.com/documents/?uuid=07948c28-fca3-4c61-b8d3-7b07962c9b2e","http://www.mendeley.com/documents/?uuid=8df7ad6d-d491-4fcf-b471-c5efa4bded3e"]}],"mendeley":{"formattedCitation":"&lt;sup&gt;23&lt;/sup&gt;","plainTextFormattedCitation":"23","previouslyFormattedCitation":"&lt;sup&gt;23&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23</w:t>
            </w:r>
            <w:r w:rsidRPr="005F5259">
              <w:rPr>
                <w:i/>
                <w:color w:val="000000"/>
                <w:sz w:val="20"/>
                <w:lang w:val="es-CL"/>
              </w:rPr>
              <w:fldChar w:fldCharType="end"/>
            </w:r>
          </w:p>
        </w:tc>
        <w:tc>
          <w:tcPr>
            <w:tcW w:w="1276" w:type="dxa"/>
            <w:shd w:val="clear" w:color="auto" w:fill="auto"/>
            <w:noWrap/>
            <w:vAlign w:val="bottom"/>
            <w:hideMark/>
          </w:tcPr>
          <w:p w14:paraId="2F0B8A14" w14:textId="77777777" w:rsidR="00174D0A" w:rsidRPr="005F5259" w:rsidRDefault="00174D0A" w:rsidP="00833ED7">
            <w:pPr>
              <w:jc w:val="center"/>
              <w:rPr>
                <w:color w:val="000000"/>
                <w:sz w:val="20"/>
                <w:lang w:val="es-CL"/>
              </w:rPr>
            </w:pPr>
            <w:r w:rsidRPr="005F5259">
              <w:rPr>
                <w:color w:val="000000"/>
                <w:sz w:val="20"/>
                <w:lang w:val="es-CL"/>
              </w:rPr>
              <w:t>4.5</w:t>
            </w:r>
          </w:p>
        </w:tc>
        <w:tc>
          <w:tcPr>
            <w:tcW w:w="1701" w:type="dxa"/>
            <w:shd w:val="clear" w:color="auto" w:fill="auto"/>
            <w:noWrap/>
            <w:vAlign w:val="bottom"/>
            <w:hideMark/>
          </w:tcPr>
          <w:p w14:paraId="68BCDDA8" w14:textId="77777777" w:rsidR="00174D0A" w:rsidRPr="005F5259" w:rsidRDefault="00174D0A" w:rsidP="00833ED7">
            <w:pPr>
              <w:jc w:val="center"/>
              <w:rPr>
                <w:color w:val="000000"/>
                <w:sz w:val="20"/>
                <w:lang w:val="es-CL"/>
              </w:rPr>
            </w:pPr>
            <w:r w:rsidRPr="005F5259">
              <w:rPr>
                <w:color w:val="000000"/>
                <w:sz w:val="20"/>
                <w:lang w:val="es-CL"/>
              </w:rPr>
              <w:t>0.001079461</w:t>
            </w:r>
          </w:p>
        </w:tc>
        <w:tc>
          <w:tcPr>
            <w:tcW w:w="2054" w:type="dxa"/>
            <w:shd w:val="clear" w:color="auto" w:fill="auto"/>
            <w:noWrap/>
            <w:vAlign w:val="bottom"/>
            <w:hideMark/>
          </w:tcPr>
          <w:p w14:paraId="30905F4F" w14:textId="77777777" w:rsidR="00174D0A" w:rsidRPr="005F5259" w:rsidRDefault="00174D0A" w:rsidP="00833ED7">
            <w:pPr>
              <w:jc w:val="center"/>
              <w:rPr>
                <w:color w:val="000000"/>
                <w:sz w:val="20"/>
                <w:lang w:val="es-CL"/>
              </w:rPr>
            </w:pPr>
            <w:r w:rsidRPr="005F5259">
              <w:rPr>
                <w:color w:val="000000"/>
                <w:sz w:val="20"/>
                <w:lang w:val="es-CL"/>
              </w:rPr>
              <w:t>13</w:t>
            </w:r>
          </w:p>
        </w:tc>
      </w:tr>
      <w:tr w:rsidR="00174D0A" w:rsidRPr="005F5259" w14:paraId="59D2FBB1" w14:textId="77777777" w:rsidTr="00305E00">
        <w:trPr>
          <w:trHeight w:val="300"/>
        </w:trPr>
        <w:tc>
          <w:tcPr>
            <w:tcW w:w="1505" w:type="dxa"/>
            <w:shd w:val="clear" w:color="auto" w:fill="auto"/>
            <w:noWrap/>
            <w:vAlign w:val="bottom"/>
          </w:tcPr>
          <w:p w14:paraId="31251B71"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779A8CB9" w14:textId="77777777" w:rsidR="00174D0A" w:rsidRPr="005F5259" w:rsidRDefault="00174D0A" w:rsidP="00833ED7">
            <w:pPr>
              <w:rPr>
                <w:i/>
                <w:color w:val="000000"/>
                <w:sz w:val="20"/>
                <w:lang w:val="es-CL"/>
              </w:rPr>
            </w:pPr>
            <w:r w:rsidRPr="005F5259">
              <w:rPr>
                <w:i/>
                <w:color w:val="000000"/>
                <w:sz w:val="20"/>
                <w:lang w:val="es-CL"/>
              </w:rPr>
              <w:t>Desmognathus fuscus</w:t>
            </w:r>
            <w:r w:rsidRPr="005F5259">
              <w:rPr>
                <w:i/>
                <w:color w:val="000000"/>
                <w:sz w:val="20"/>
                <w:lang w:val="es-CL"/>
              </w:rPr>
              <w:fldChar w:fldCharType="begin" w:fldLock="1"/>
            </w:r>
            <w:r w:rsidRPr="005F5259">
              <w:rPr>
                <w:i/>
                <w:color w:val="000000"/>
                <w:sz w:val="20"/>
                <w:lang w:val="es-CL"/>
              </w:rPr>
              <w:instrText>ADDIN CSL_CITATION {"citationItems":[{"id":"ITEM-1","itemData":{"author":[{"dropping-particle":"","family":"Evans","given":"Gertrude","non-dropping-particle":"","parse-names":false,"suffix":""}],"container-title":"Ecology","id":"ITEM-1","issue":"1","issued":{"date-parts":[["1939"]]},"page":"74-95","title":"Factors Influencing the Oxygen Consumption of Several Species of Plethodontid Salamanders in Aërial and Aquatic","type":"article-journal","volume":"20"},"uris":["http://www.mendeley.com/documents/?uuid=8f4dbcbb-54c2-4e82-9a73-a995828c9278","http://www.mendeley.com/documents/?uuid=3426be98-bfe4-44f9-b7b7-6d644b3db3ea"]}],"mendeley":{"formattedCitation":"&lt;sup&gt;24&lt;/sup&gt;","plainTextFormattedCitation":"24","previouslyFormattedCitation":"&lt;sup&gt;24&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24</w:t>
            </w:r>
            <w:r w:rsidRPr="005F5259">
              <w:rPr>
                <w:i/>
                <w:color w:val="000000"/>
                <w:sz w:val="20"/>
                <w:lang w:val="es-CL"/>
              </w:rPr>
              <w:fldChar w:fldCharType="end"/>
            </w:r>
          </w:p>
        </w:tc>
        <w:tc>
          <w:tcPr>
            <w:tcW w:w="1276" w:type="dxa"/>
            <w:shd w:val="clear" w:color="auto" w:fill="auto"/>
            <w:noWrap/>
            <w:vAlign w:val="bottom"/>
            <w:hideMark/>
          </w:tcPr>
          <w:p w14:paraId="7F158AC4" w14:textId="77777777" w:rsidR="00174D0A" w:rsidRPr="005F5259" w:rsidRDefault="00174D0A" w:rsidP="00833ED7">
            <w:pPr>
              <w:jc w:val="center"/>
              <w:rPr>
                <w:color w:val="000000"/>
                <w:sz w:val="20"/>
                <w:lang w:val="es-CL"/>
              </w:rPr>
            </w:pPr>
            <w:r w:rsidRPr="005F5259">
              <w:rPr>
                <w:color w:val="000000"/>
                <w:sz w:val="20"/>
                <w:lang w:val="es-CL"/>
              </w:rPr>
              <w:t>2.53</w:t>
            </w:r>
          </w:p>
        </w:tc>
        <w:tc>
          <w:tcPr>
            <w:tcW w:w="1701" w:type="dxa"/>
            <w:shd w:val="clear" w:color="auto" w:fill="auto"/>
            <w:noWrap/>
            <w:vAlign w:val="bottom"/>
            <w:hideMark/>
          </w:tcPr>
          <w:p w14:paraId="78798141" w14:textId="77777777" w:rsidR="00174D0A" w:rsidRPr="005F5259" w:rsidRDefault="00174D0A" w:rsidP="00833ED7">
            <w:pPr>
              <w:jc w:val="center"/>
              <w:rPr>
                <w:color w:val="000000"/>
                <w:sz w:val="20"/>
                <w:lang w:val="es-CL"/>
              </w:rPr>
            </w:pPr>
            <w:r w:rsidRPr="005F5259">
              <w:rPr>
                <w:color w:val="000000"/>
                <w:sz w:val="20"/>
                <w:lang w:val="es-CL"/>
              </w:rPr>
              <w:t>0.000542241</w:t>
            </w:r>
          </w:p>
        </w:tc>
        <w:tc>
          <w:tcPr>
            <w:tcW w:w="2054" w:type="dxa"/>
            <w:shd w:val="clear" w:color="auto" w:fill="auto"/>
            <w:noWrap/>
            <w:vAlign w:val="bottom"/>
            <w:hideMark/>
          </w:tcPr>
          <w:p w14:paraId="686084C9" w14:textId="77777777" w:rsidR="00174D0A" w:rsidRPr="005F5259" w:rsidRDefault="00174D0A" w:rsidP="00833ED7">
            <w:pPr>
              <w:jc w:val="center"/>
              <w:rPr>
                <w:color w:val="000000"/>
                <w:sz w:val="20"/>
                <w:lang w:val="es-CL"/>
              </w:rPr>
            </w:pPr>
            <w:r w:rsidRPr="005F5259">
              <w:rPr>
                <w:color w:val="000000"/>
                <w:sz w:val="20"/>
                <w:lang w:val="es-CL"/>
              </w:rPr>
              <w:t>16.5</w:t>
            </w:r>
          </w:p>
        </w:tc>
      </w:tr>
      <w:tr w:rsidR="00174D0A" w:rsidRPr="005F5259" w14:paraId="623A682E" w14:textId="77777777" w:rsidTr="00305E00">
        <w:trPr>
          <w:trHeight w:val="300"/>
        </w:trPr>
        <w:tc>
          <w:tcPr>
            <w:tcW w:w="1505" w:type="dxa"/>
            <w:shd w:val="clear" w:color="auto" w:fill="auto"/>
            <w:noWrap/>
            <w:vAlign w:val="bottom"/>
          </w:tcPr>
          <w:p w14:paraId="0E0EABFE"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63E8D7F5" w14:textId="77777777" w:rsidR="00174D0A" w:rsidRPr="005F5259" w:rsidRDefault="00174D0A" w:rsidP="00833ED7">
            <w:pPr>
              <w:rPr>
                <w:i/>
                <w:color w:val="000000"/>
                <w:sz w:val="20"/>
                <w:lang w:val="es-CL"/>
              </w:rPr>
            </w:pPr>
            <w:r w:rsidRPr="005F5259">
              <w:rPr>
                <w:i/>
                <w:color w:val="000000"/>
                <w:sz w:val="20"/>
                <w:lang w:val="es-CL"/>
              </w:rPr>
              <w:t>Desmognathus fuscus</w:t>
            </w:r>
            <w:r w:rsidRPr="005F5259">
              <w:rPr>
                <w:i/>
                <w:color w:val="000000"/>
                <w:sz w:val="20"/>
                <w:lang w:val="es-CL"/>
              </w:rPr>
              <w:fldChar w:fldCharType="begin" w:fldLock="1"/>
            </w:r>
            <w:r w:rsidRPr="005F5259">
              <w:rPr>
                <w:i/>
                <w:color w:val="000000"/>
                <w:sz w:val="20"/>
                <w:lang w:val="es-CL"/>
              </w:rPr>
              <w:instrText>ADDIN CSL_CITATION {"citationItems":[{"id":"ITEM-1","itemData":{"author":[{"dropping-particle":"","family":"Evans","given":"Gertrude","non-dropping-particle":"","parse-names":false,"suffix":""}],"container-title":"Ecology","id":"ITEM-1","issue":"1","issued":{"date-parts":[["1939"]]},"page":"74-95","title":"Factors Influencing the Oxygen Consumption of Several Species of Plethodontid Salamanders in Aërial and Aquatic","type":"article-journal","volume":"20"},"uris":["http://www.mendeley.com/documents/?uuid=3426be98-bfe4-44f9-b7b7-6d644b3db3ea","http://www.mendeley.com/documents/?uuid=8f4dbcbb-54c2-4e82-9a73-a995828c9278"]}],"mendeley":{"formattedCitation":"&lt;sup&gt;24&lt;/sup&gt;","plainTextFormattedCitation":"24","previouslyFormattedCitation":"&lt;sup&gt;24&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24</w:t>
            </w:r>
            <w:r w:rsidRPr="005F5259">
              <w:rPr>
                <w:i/>
                <w:color w:val="000000"/>
                <w:sz w:val="20"/>
                <w:lang w:val="es-CL"/>
              </w:rPr>
              <w:fldChar w:fldCharType="end"/>
            </w:r>
          </w:p>
        </w:tc>
        <w:tc>
          <w:tcPr>
            <w:tcW w:w="1276" w:type="dxa"/>
            <w:shd w:val="clear" w:color="auto" w:fill="auto"/>
            <w:noWrap/>
            <w:vAlign w:val="bottom"/>
            <w:hideMark/>
          </w:tcPr>
          <w:p w14:paraId="76B1C40B" w14:textId="77777777" w:rsidR="00174D0A" w:rsidRPr="005F5259" w:rsidRDefault="00174D0A" w:rsidP="00833ED7">
            <w:pPr>
              <w:jc w:val="center"/>
              <w:rPr>
                <w:color w:val="000000"/>
                <w:sz w:val="20"/>
                <w:lang w:val="es-CL"/>
              </w:rPr>
            </w:pPr>
            <w:r w:rsidRPr="005F5259">
              <w:rPr>
                <w:color w:val="000000"/>
                <w:sz w:val="20"/>
                <w:lang w:val="es-CL"/>
              </w:rPr>
              <w:t>1.31</w:t>
            </w:r>
          </w:p>
        </w:tc>
        <w:tc>
          <w:tcPr>
            <w:tcW w:w="1701" w:type="dxa"/>
            <w:shd w:val="clear" w:color="auto" w:fill="auto"/>
            <w:noWrap/>
            <w:vAlign w:val="bottom"/>
            <w:hideMark/>
          </w:tcPr>
          <w:p w14:paraId="1CBAC55F" w14:textId="77777777" w:rsidR="00174D0A" w:rsidRPr="005F5259" w:rsidRDefault="00174D0A" w:rsidP="00833ED7">
            <w:pPr>
              <w:jc w:val="center"/>
              <w:rPr>
                <w:color w:val="000000"/>
                <w:sz w:val="20"/>
                <w:lang w:val="es-CL"/>
              </w:rPr>
            </w:pPr>
            <w:r w:rsidRPr="005F5259">
              <w:rPr>
                <w:color w:val="000000"/>
                <w:sz w:val="20"/>
                <w:lang w:val="es-CL"/>
              </w:rPr>
              <w:t>0.000329138</w:t>
            </w:r>
          </w:p>
        </w:tc>
        <w:tc>
          <w:tcPr>
            <w:tcW w:w="2054" w:type="dxa"/>
            <w:shd w:val="clear" w:color="auto" w:fill="auto"/>
            <w:noWrap/>
            <w:vAlign w:val="bottom"/>
            <w:hideMark/>
          </w:tcPr>
          <w:p w14:paraId="44328C3A" w14:textId="77777777" w:rsidR="00174D0A" w:rsidRPr="005F5259" w:rsidRDefault="00174D0A" w:rsidP="00833ED7">
            <w:pPr>
              <w:jc w:val="center"/>
              <w:rPr>
                <w:color w:val="000000"/>
                <w:sz w:val="20"/>
                <w:lang w:val="es-CL"/>
              </w:rPr>
            </w:pPr>
            <w:r w:rsidRPr="005F5259">
              <w:rPr>
                <w:color w:val="000000"/>
                <w:sz w:val="20"/>
                <w:lang w:val="es-CL"/>
              </w:rPr>
              <w:t>17</w:t>
            </w:r>
          </w:p>
        </w:tc>
      </w:tr>
      <w:tr w:rsidR="00174D0A" w:rsidRPr="005F5259" w14:paraId="0D2AC81C" w14:textId="77777777" w:rsidTr="00305E00">
        <w:trPr>
          <w:trHeight w:val="300"/>
        </w:trPr>
        <w:tc>
          <w:tcPr>
            <w:tcW w:w="1505" w:type="dxa"/>
            <w:shd w:val="clear" w:color="auto" w:fill="auto"/>
            <w:noWrap/>
            <w:vAlign w:val="bottom"/>
          </w:tcPr>
          <w:p w14:paraId="75BBA81D"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3B2D66F5" w14:textId="77777777" w:rsidR="00174D0A" w:rsidRPr="005F5259" w:rsidRDefault="00174D0A" w:rsidP="00833ED7">
            <w:pPr>
              <w:rPr>
                <w:i/>
                <w:color w:val="000000"/>
                <w:sz w:val="20"/>
                <w:lang w:val="es-CL"/>
              </w:rPr>
            </w:pPr>
            <w:r w:rsidRPr="005F5259">
              <w:rPr>
                <w:i/>
                <w:color w:val="000000"/>
                <w:sz w:val="20"/>
                <w:lang w:val="es-CL"/>
              </w:rPr>
              <w:t>Desmongathus ochrophaeus</w:t>
            </w:r>
            <w:r w:rsidRPr="005F5259">
              <w:rPr>
                <w:i/>
                <w:color w:val="000000"/>
                <w:sz w:val="20"/>
                <w:lang w:val="es-CL"/>
              </w:rPr>
              <w:fldChar w:fldCharType="begin" w:fldLock="1"/>
            </w:r>
            <w:r w:rsidRPr="005F5259">
              <w:rPr>
                <w:i/>
                <w:color w:val="000000"/>
                <w:sz w:val="20"/>
                <w:lang w:val="es-CL"/>
              </w:rPr>
              <w:instrText>ADDIN CSL_CITATION {"citationItems":[{"id":"ITEM-1","itemData":{"author":[{"dropping-particle":"","family":"Feder","given":"Martin E.","non-dropping-particle":"","parse-names":false,"suffix":""}],"container-title":"Comparative biochemistry and physiology","id":"ITEM-1","issue":"3","issued":{"date-parts":[["1985"]]},"page":"673-682","title":"Acclimation to Constant and Variable Temperatures in Plethodontid salamanders - I. Rates of Oxygen Consumption","type":"article-journal","volume":"81"},"uris":["http://www.mendeley.com/documents/?uuid=5d2f9fca-eb93-42ab-b011-c3bf7144533a","http://www.mendeley.com/documents/?uuid=c503513b-1d21-4975-aaae-10268f5cdddf"]}],"mendeley":{"formattedCitation":"&lt;sup&gt;25&lt;/sup&gt;","plainTextFormattedCitation":"25","previouslyFormattedCitation":"&lt;sup&gt;25&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25</w:t>
            </w:r>
            <w:r w:rsidRPr="005F5259">
              <w:rPr>
                <w:i/>
                <w:color w:val="000000"/>
                <w:sz w:val="20"/>
                <w:lang w:val="es-CL"/>
              </w:rPr>
              <w:fldChar w:fldCharType="end"/>
            </w:r>
          </w:p>
        </w:tc>
        <w:tc>
          <w:tcPr>
            <w:tcW w:w="1276" w:type="dxa"/>
            <w:shd w:val="clear" w:color="auto" w:fill="auto"/>
            <w:noWrap/>
            <w:vAlign w:val="bottom"/>
            <w:hideMark/>
          </w:tcPr>
          <w:p w14:paraId="57D399BF" w14:textId="77777777" w:rsidR="00174D0A" w:rsidRPr="005F5259" w:rsidRDefault="00174D0A" w:rsidP="00833ED7">
            <w:pPr>
              <w:jc w:val="center"/>
              <w:rPr>
                <w:color w:val="000000"/>
                <w:sz w:val="20"/>
                <w:lang w:val="es-CL"/>
              </w:rPr>
            </w:pPr>
            <w:r w:rsidRPr="005F5259">
              <w:rPr>
                <w:color w:val="000000"/>
                <w:sz w:val="20"/>
                <w:lang w:val="es-CL"/>
              </w:rPr>
              <w:t>0.9</w:t>
            </w:r>
          </w:p>
        </w:tc>
        <w:tc>
          <w:tcPr>
            <w:tcW w:w="1701" w:type="dxa"/>
            <w:shd w:val="clear" w:color="auto" w:fill="auto"/>
            <w:noWrap/>
            <w:vAlign w:val="bottom"/>
            <w:hideMark/>
          </w:tcPr>
          <w:p w14:paraId="6BBE1EEF" w14:textId="77777777" w:rsidR="00174D0A" w:rsidRPr="005F5259" w:rsidRDefault="00174D0A" w:rsidP="00833ED7">
            <w:pPr>
              <w:jc w:val="center"/>
              <w:rPr>
                <w:color w:val="000000"/>
                <w:sz w:val="20"/>
                <w:lang w:val="es-CL"/>
              </w:rPr>
            </w:pPr>
            <w:r w:rsidRPr="005F5259">
              <w:rPr>
                <w:color w:val="000000"/>
                <w:sz w:val="20"/>
                <w:lang w:val="es-CL"/>
              </w:rPr>
              <w:t>5.58E-05</w:t>
            </w:r>
          </w:p>
        </w:tc>
        <w:tc>
          <w:tcPr>
            <w:tcW w:w="2054" w:type="dxa"/>
            <w:shd w:val="clear" w:color="auto" w:fill="auto"/>
            <w:noWrap/>
            <w:vAlign w:val="bottom"/>
            <w:hideMark/>
          </w:tcPr>
          <w:p w14:paraId="77B59BE6" w14:textId="77777777" w:rsidR="00174D0A" w:rsidRPr="005F5259" w:rsidRDefault="00174D0A" w:rsidP="00833ED7">
            <w:pPr>
              <w:jc w:val="center"/>
              <w:rPr>
                <w:color w:val="000000"/>
                <w:sz w:val="20"/>
                <w:lang w:val="es-CL"/>
              </w:rPr>
            </w:pPr>
            <w:r w:rsidRPr="005F5259">
              <w:rPr>
                <w:color w:val="000000"/>
                <w:sz w:val="20"/>
                <w:lang w:val="es-CL"/>
              </w:rPr>
              <w:t>5</w:t>
            </w:r>
          </w:p>
        </w:tc>
      </w:tr>
      <w:tr w:rsidR="00174D0A" w:rsidRPr="005F5259" w14:paraId="0123D6F5" w14:textId="77777777" w:rsidTr="00305E00">
        <w:trPr>
          <w:trHeight w:val="300"/>
        </w:trPr>
        <w:tc>
          <w:tcPr>
            <w:tcW w:w="1505" w:type="dxa"/>
            <w:shd w:val="clear" w:color="auto" w:fill="auto"/>
            <w:noWrap/>
            <w:vAlign w:val="bottom"/>
          </w:tcPr>
          <w:p w14:paraId="3D4B8FE5"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16DC2719" w14:textId="77777777" w:rsidR="00174D0A" w:rsidRPr="005F5259" w:rsidRDefault="00174D0A" w:rsidP="00833ED7">
            <w:pPr>
              <w:rPr>
                <w:color w:val="000000"/>
                <w:sz w:val="20"/>
                <w:lang w:val="es-CL"/>
              </w:rPr>
            </w:pPr>
            <w:r w:rsidRPr="005F5259">
              <w:rPr>
                <w:color w:val="000000"/>
                <w:sz w:val="20"/>
                <w:lang w:val="es-CL"/>
              </w:rPr>
              <w:t>Desmongathus ochrophaeus</w:t>
            </w:r>
            <w:r w:rsidRPr="005F5259">
              <w:rPr>
                <w:color w:val="000000"/>
                <w:sz w:val="20"/>
                <w:lang w:val="es-CL"/>
              </w:rPr>
              <w:fldChar w:fldCharType="begin" w:fldLock="1"/>
            </w:r>
            <w:r w:rsidRPr="005F5259">
              <w:rPr>
                <w:color w:val="000000"/>
                <w:sz w:val="20"/>
                <w:lang w:val="es-CL"/>
              </w:rPr>
              <w:instrText>ADDIN CSL_CITATION {"citationItems":[{"id":"ITEM-1","itemData":{"DOI":"10.1016/0300-9629(75)90137-1","ISSN":"03009629","PMID":"236132","abstract":"1. 1. Rates of O2consumption were measured at 5, 10, 15 and 20°C in montane Desmognathus ochrophaeus from the southern Appalachians acclimated at these temperatures. 2. 2. Partial metabolic compensation was demonstrated over a range of seasonal temperatures (10-20°C) encountered by active D. ochrophaeus. 3. 3. Temperature-insensitivity was shown in acute metabolic rates during short-term changes in temperatures (5-10°C) similar to those encountered by active D. ochrophaeus during early spring and fall. 4. 4. Inverse metabolic compensation was shown in the 5°C acclimation group at a temperature (5°C) commonly encountered during their brumation. 5. 5. These adaptive patterns of metabolic compensation are similar to those in D. ochrophaeus from the northwestern extreme of its range in Ohio. © 1975.","author":[{"dropping-particle":"","family":"Fitzpatrick","given":"Lloyd C.","non-dropping-particle":"","parse-names":false,"suffix":""},{"dropping-particle":"V.","family":"Brown","given":"Arthur","non-dropping-particle":"","parse-names":false,"suffix":""}],"container-title":"Comparative Biochemistry and Physiology -- Part A: Physiology","id":"ITEM-1","issue":"4","issued":{"date-parts":[["1975"]]},"page":"733-737","title":"Metabolic compensation to temperature in the salamander Desmognathus ochrophaeus from a high elevation population","type":"article-journal","volume":"50"},"uris":["http://www.mendeley.com/documents/?uuid=b9a72a8c-ee9a-47c2-aa23-90fd1f3bf843","http://www.mendeley.com/documents/?uuid=e5221c71-f9ad-445b-a342-ad459e124e4e"]}],"mendeley":{"formattedCitation":"&lt;sup&gt;26&lt;/sup&gt;","plainTextFormattedCitation":"26","previouslyFormattedCitation":"&lt;sup&gt;26&lt;/sup&gt;"},"properties":{"noteIndex":0},"schema":"https://github.com/citation-style-language/schema/raw/master/csl-citation.json"}</w:instrText>
            </w:r>
            <w:r w:rsidRPr="005F5259">
              <w:rPr>
                <w:color w:val="000000"/>
                <w:sz w:val="20"/>
                <w:lang w:val="es-CL"/>
              </w:rPr>
              <w:fldChar w:fldCharType="separate"/>
            </w:r>
            <w:r w:rsidRPr="005F5259">
              <w:rPr>
                <w:noProof/>
                <w:color w:val="000000"/>
                <w:sz w:val="20"/>
                <w:vertAlign w:val="superscript"/>
                <w:lang w:val="es-CL"/>
              </w:rPr>
              <w:t>26</w:t>
            </w:r>
            <w:r w:rsidRPr="005F5259">
              <w:rPr>
                <w:color w:val="000000"/>
                <w:sz w:val="20"/>
                <w:lang w:val="es-CL"/>
              </w:rPr>
              <w:fldChar w:fldCharType="end"/>
            </w:r>
          </w:p>
        </w:tc>
        <w:tc>
          <w:tcPr>
            <w:tcW w:w="1276" w:type="dxa"/>
            <w:shd w:val="clear" w:color="auto" w:fill="auto"/>
            <w:noWrap/>
            <w:vAlign w:val="bottom"/>
            <w:hideMark/>
          </w:tcPr>
          <w:p w14:paraId="16D4BAEF" w14:textId="77777777" w:rsidR="00174D0A" w:rsidRPr="005F5259" w:rsidRDefault="00174D0A" w:rsidP="00833ED7">
            <w:pPr>
              <w:jc w:val="center"/>
              <w:rPr>
                <w:color w:val="000000"/>
                <w:sz w:val="20"/>
                <w:lang w:val="es-CL"/>
              </w:rPr>
            </w:pPr>
            <w:r w:rsidRPr="005F5259">
              <w:rPr>
                <w:color w:val="000000"/>
                <w:sz w:val="20"/>
                <w:lang w:val="es-CL"/>
              </w:rPr>
              <w:t>2.75</w:t>
            </w:r>
          </w:p>
        </w:tc>
        <w:tc>
          <w:tcPr>
            <w:tcW w:w="1701" w:type="dxa"/>
            <w:shd w:val="clear" w:color="auto" w:fill="auto"/>
            <w:noWrap/>
            <w:vAlign w:val="bottom"/>
            <w:hideMark/>
          </w:tcPr>
          <w:p w14:paraId="7A1415EC" w14:textId="77777777" w:rsidR="00174D0A" w:rsidRPr="005F5259" w:rsidRDefault="00174D0A" w:rsidP="00833ED7">
            <w:pPr>
              <w:jc w:val="center"/>
              <w:rPr>
                <w:color w:val="000000"/>
                <w:sz w:val="20"/>
                <w:lang w:val="es-CL"/>
              </w:rPr>
            </w:pPr>
            <w:r w:rsidRPr="005F5259">
              <w:rPr>
                <w:color w:val="000000"/>
                <w:sz w:val="20"/>
                <w:lang w:val="es-CL"/>
              </w:rPr>
              <w:t>0.000188557</w:t>
            </w:r>
          </w:p>
        </w:tc>
        <w:tc>
          <w:tcPr>
            <w:tcW w:w="2054" w:type="dxa"/>
            <w:shd w:val="clear" w:color="auto" w:fill="auto"/>
            <w:noWrap/>
            <w:vAlign w:val="bottom"/>
            <w:hideMark/>
          </w:tcPr>
          <w:p w14:paraId="6F99FA4A" w14:textId="77777777" w:rsidR="00174D0A" w:rsidRPr="005F5259" w:rsidRDefault="00174D0A" w:rsidP="00833ED7">
            <w:pPr>
              <w:jc w:val="center"/>
              <w:rPr>
                <w:color w:val="000000"/>
                <w:sz w:val="20"/>
                <w:lang w:val="es-CL"/>
              </w:rPr>
            </w:pPr>
            <w:r w:rsidRPr="005F5259">
              <w:rPr>
                <w:color w:val="000000"/>
                <w:sz w:val="20"/>
                <w:lang w:val="es-CL"/>
              </w:rPr>
              <w:t>5</w:t>
            </w:r>
          </w:p>
        </w:tc>
      </w:tr>
      <w:tr w:rsidR="00174D0A" w:rsidRPr="005F5259" w14:paraId="7D8937F1" w14:textId="77777777" w:rsidTr="00305E00">
        <w:trPr>
          <w:trHeight w:val="300"/>
        </w:trPr>
        <w:tc>
          <w:tcPr>
            <w:tcW w:w="1505" w:type="dxa"/>
            <w:shd w:val="clear" w:color="auto" w:fill="auto"/>
            <w:noWrap/>
            <w:vAlign w:val="bottom"/>
          </w:tcPr>
          <w:p w14:paraId="56FA2209"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54F8937A" w14:textId="77777777" w:rsidR="00174D0A" w:rsidRPr="005F5259" w:rsidRDefault="00174D0A" w:rsidP="00833ED7">
            <w:pPr>
              <w:rPr>
                <w:color w:val="000000"/>
                <w:sz w:val="20"/>
                <w:lang w:val="es-CL"/>
              </w:rPr>
            </w:pPr>
            <w:r w:rsidRPr="005F5259">
              <w:rPr>
                <w:color w:val="000000"/>
                <w:sz w:val="20"/>
                <w:lang w:val="es-CL"/>
              </w:rPr>
              <w:t>Desmongathus ochrophaeus</w:t>
            </w:r>
            <w:r w:rsidRPr="005F5259">
              <w:rPr>
                <w:color w:val="000000"/>
                <w:sz w:val="20"/>
                <w:lang w:val="es-CL"/>
              </w:rPr>
              <w:fldChar w:fldCharType="begin" w:fldLock="1"/>
            </w:r>
            <w:r w:rsidRPr="005F5259">
              <w:rPr>
                <w:color w:val="000000"/>
                <w:sz w:val="20"/>
                <w:lang w:val="es-CL"/>
              </w:rPr>
              <w:instrText>ADDIN CSL_CITATION {"citationItems":[{"id":"ITEM-1","itemData":{"author":[{"dropping-particle":"","family":"Fitzpatrick","given":"Lloyd C.","non-dropping-particle":"","parse-names":false,"suffix":""}],"container-title":"Comparative biochemistry and physiology","id":"ITEM-1","issued":{"date-parts":[["1973"]]},"page":"807-818","title":"Influence of Seasonal Temperatures on the Energy Budget and Metabolic Rates of the Northern Two-Lined Salamander Eurycea bislineata bislineata","type":"article-journal","volume":"45"},"uris":["http://www.mendeley.com/documents/?uuid=3ce091f2-9d29-41af-b4d4-7563275346c2","http://www.mendeley.com/documents/?uuid=50792efd-c36d-43cc-9be3-5fc6f23cb78b"]}],"mendeley":{"formattedCitation":"&lt;sup&gt;27&lt;/sup&gt;","plainTextFormattedCitation":"27","previouslyFormattedCitation":"&lt;sup&gt;27&lt;/sup&gt;"},"properties":{"noteIndex":0},"schema":"https://github.com/citation-style-language/schema/raw/master/csl-citation.json"}</w:instrText>
            </w:r>
            <w:r w:rsidRPr="005F5259">
              <w:rPr>
                <w:color w:val="000000"/>
                <w:sz w:val="20"/>
                <w:lang w:val="es-CL"/>
              </w:rPr>
              <w:fldChar w:fldCharType="separate"/>
            </w:r>
            <w:r w:rsidRPr="005F5259">
              <w:rPr>
                <w:noProof/>
                <w:color w:val="000000"/>
                <w:sz w:val="20"/>
                <w:vertAlign w:val="superscript"/>
                <w:lang w:val="es-CL"/>
              </w:rPr>
              <w:t>27</w:t>
            </w:r>
            <w:r w:rsidRPr="005F5259">
              <w:rPr>
                <w:color w:val="000000"/>
                <w:sz w:val="20"/>
                <w:lang w:val="es-CL"/>
              </w:rPr>
              <w:fldChar w:fldCharType="end"/>
            </w:r>
          </w:p>
        </w:tc>
        <w:tc>
          <w:tcPr>
            <w:tcW w:w="1276" w:type="dxa"/>
            <w:shd w:val="clear" w:color="auto" w:fill="auto"/>
            <w:noWrap/>
            <w:vAlign w:val="bottom"/>
            <w:hideMark/>
          </w:tcPr>
          <w:p w14:paraId="5F3E9D50" w14:textId="77777777" w:rsidR="00174D0A" w:rsidRPr="005F5259" w:rsidRDefault="00174D0A" w:rsidP="00833ED7">
            <w:pPr>
              <w:jc w:val="center"/>
              <w:rPr>
                <w:color w:val="000000"/>
                <w:sz w:val="20"/>
                <w:lang w:val="es-CL"/>
              </w:rPr>
            </w:pPr>
            <w:r w:rsidRPr="005F5259">
              <w:rPr>
                <w:color w:val="000000"/>
                <w:sz w:val="20"/>
                <w:lang w:val="es-CL"/>
              </w:rPr>
              <w:t>1.17</w:t>
            </w:r>
          </w:p>
        </w:tc>
        <w:tc>
          <w:tcPr>
            <w:tcW w:w="1701" w:type="dxa"/>
            <w:shd w:val="clear" w:color="auto" w:fill="auto"/>
            <w:noWrap/>
            <w:vAlign w:val="bottom"/>
            <w:hideMark/>
          </w:tcPr>
          <w:p w14:paraId="0025F8C8" w14:textId="77777777" w:rsidR="00174D0A" w:rsidRPr="005F5259" w:rsidRDefault="00174D0A" w:rsidP="00833ED7">
            <w:pPr>
              <w:jc w:val="center"/>
              <w:rPr>
                <w:color w:val="000000"/>
                <w:sz w:val="20"/>
                <w:lang w:val="es-CL"/>
              </w:rPr>
            </w:pPr>
            <w:r w:rsidRPr="005F5259">
              <w:rPr>
                <w:color w:val="000000"/>
                <w:sz w:val="20"/>
                <w:lang w:val="es-CL"/>
              </w:rPr>
              <w:t>9.09E-05</w:t>
            </w:r>
          </w:p>
        </w:tc>
        <w:tc>
          <w:tcPr>
            <w:tcW w:w="2054" w:type="dxa"/>
            <w:shd w:val="clear" w:color="auto" w:fill="auto"/>
            <w:noWrap/>
            <w:vAlign w:val="bottom"/>
            <w:hideMark/>
          </w:tcPr>
          <w:p w14:paraId="4BC5C7A7" w14:textId="77777777" w:rsidR="00174D0A" w:rsidRPr="005F5259" w:rsidRDefault="00174D0A" w:rsidP="00833ED7">
            <w:pPr>
              <w:jc w:val="center"/>
              <w:rPr>
                <w:color w:val="000000"/>
                <w:sz w:val="20"/>
                <w:lang w:val="es-CL"/>
              </w:rPr>
            </w:pPr>
            <w:r w:rsidRPr="005F5259">
              <w:rPr>
                <w:color w:val="000000"/>
                <w:sz w:val="20"/>
                <w:lang w:val="es-CL"/>
              </w:rPr>
              <w:t>5</w:t>
            </w:r>
          </w:p>
        </w:tc>
      </w:tr>
      <w:tr w:rsidR="00174D0A" w:rsidRPr="005F5259" w14:paraId="3042AF9E" w14:textId="77777777" w:rsidTr="00305E00">
        <w:trPr>
          <w:trHeight w:val="300"/>
        </w:trPr>
        <w:tc>
          <w:tcPr>
            <w:tcW w:w="1505" w:type="dxa"/>
            <w:shd w:val="clear" w:color="auto" w:fill="auto"/>
            <w:noWrap/>
            <w:vAlign w:val="bottom"/>
          </w:tcPr>
          <w:p w14:paraId="143424D2"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2F7540F7" w14:textId="77777777" w:rsidR="00174D0A" w:rsidRPr="005F5259" w:rsidRDefault="00174D0A" w:rsidP="00833ED7">
            <w:pPr>
              <w:rPr>
                <w:color w:val="000000"/>
                <w:sz w:val="20"/>
                <w:lang w:val="es-CL"/>
              </w:rPr>
            </w:pPr>
            <w:r w:rsidRPr="005F5259">
              <w:rPr>
                <w:color w:val="000000"/>
                <w:sz w:val="20"/>
                <w:lang w:val="es-CL"/>
              </w:rPr>
              <w:t>Desmongathus ochrophaeus</w:t>
            </w:r>
            <w:r w:rsidRPr="005F5259">
              <w:rPr>
                <w:color w:val="000000"/>
                <w:sz w:val="20"/>
                <w:lang w:val="es-CL"/>
              </w:rPr>
              <w:fldChar w:fldCharType="begin" w:fldLock="1"/>
            </w:r>
            <w:r w:rsidRPr="005F5259">
              <w:rPr>
                <w:color w:val="000000"/>
                <w:sz w:val="20"/>
                <w:lang w:val="es-CL"/>
              </w:rPr>
              <w:instrText>ADDIN CSL_CITATION {"citationItems":[{"id":"ITEM-1","itemData":{"author":[{"dropping-particle":"","family":"Fitzpatrick","given":"Lloyd C.","non-dropping-particle":"","parse-names":false,"suffix":""},{"dropping-particle":"","family":"Bristol","given":"John R.","non-dropping-particle":"","parse-names":false,"suffix":""},{"dropping-particle":"","family":"Stokes","given":"Robert M.","non-dropping-particle":"","parse-names":false,"suffix":""}],"container-title":"Comparative biochemistry and physiology","id":"ITEM-1","issued":{"date-parts":[["1971"]]},"page":"681-688","title":"Thermal Acclimation and metabolism in the Allegheny Mountain Salamander Desmognathus ochrophaeus","type":"article-journal","volume":"40A"},"uris":["http://www.mendeley.com/documents/?uuid=00241785-fb76-4227-b57e-fc640b0d3cb2","http://www.mendeley.com/documents/?uuid=51726229-58c4-4e22-a05d-40026b58421c"]}],"mendeley":{"formattedCitation":"&lt;sup&gt;28&lt;/sup&gt;","plainTextFormattedCitation":"28","previouslyFormattedCitation":"&lt;sup&gt;28&lt;/sup&gt;"},"properties":{"noteIndex":0},"schema":"https://github.com/citation-style-language/schema/raw/master/csl-citation.json"}</w:instrText>
            </w:r>
            <w:r w:rsidRPr="005F5259">
              <w:rPr>
                <w:color w:val="000000"/>
                <w:sz w:val="20"/>
                <w:lang w:val="es-CL"/>
              </w:rPr>
              <w:fldChar w:fldCharType="separate"/>
            </w:r>
            <w:r w:rsidRPr="005F5259">
              <w:rPr>
                <w:noProof/>
                <w:color w:val="000000"/>
                <w:sz w:val="20"/>
                <w:vertAlign w:val="superscript"/>
                <w:lang w:val="es-CL"/>
              </w:rPr>
              <w:t>28</w:t>
            </w:r>
            <w:r w:rsidRPr="005F5259">
              <w:rPr>
                <w:color w:val="000000"/>
                <w:sz w:val="20"/>
                <w:lang w:val="es-CL"/>
              </w:rPr>
              <w:fldChar w:fldCharType="end"/>
            </w:r>
          </w:p>
        </w:tc>
        <w:tc>
          <w:tcPr>
            <w:tcW w:w="1276" w:type="dxa"/>
            <w:shd w:val="clear" w:color="auto" w:fill="auto"/>
            <w:noWrap/>
            <w:vAlign w:val="bottom"/>
            <w:hideMark/>
          </w:tcPr>
          <w:p w14:paraId="404A11CE" w14:textId="77777777" w:rsidR="00174D0A" w:rsidRPr="005F5259" w:rsidRDefault="00174D0A" w:rsidP="00833ED7">
            <w:pPr>
              <w:jc w:val="center"/>
              <w:rPr>
                <w:color w:val="000000"/>
                <w:sz w:val="20"/>
                <w:lang w:val="es-CL"/>
              </w:rPr>
            </w:pPr>
            <w:r w:rsidRPr="005F5259">
              <w:rPr>
                <w:color w:val="000000"/>
                <w:sz w:val="20"/>
                <w:lang w:val="es-CL"/>
              </w:rPr>
              <w:t>1.07</w:t>
            </w:r>
          </w:p>
        </w:tc>
        <w:tc>
          <w:tcPr>
            <w:tcW w:w="1701" w:type="dxa"/>
            <w:shd w:val="clear" w:color="auto" w:fill="auto"/>
            <w:noWrap/>
            <w:vAlign w:val="bottom"/>
            <w:hideMark/>
          </w:tcPr>
          <w:p w14:paraId="7499F003" w14:textId="77777777" w:rsidR="00174D0A" w:rsidRPr="005F5259" w:rsidRDefault="00174D0A" w:rsidP="00833ED7">
            <w:pPr>
              <w:jc w:val="center"/>
              <w:rPr>
                <w:color w:val="000000"/>
                <w:sz w:val="20"/>
                <w:lang w:val="es-CL"/>
              </w:rPr>
            </w:pPr>
            <w:r w:rsidRPr="005F5259">
              <w:rPr>
                <w:color w:val="000000"/>
                <w:sz w:val="20"/>
                <w:lang w:val="es-CL"/>
              </w:rPr>
              <w:t>9.65E-05</w:t>
            </w:r>
          </w:p>
        </w:tc>
        <w:tc>
          <w:tcPr>
            <w:tcW w:w="2054" w:type="dxa"/>
            <w:shd w:val="clear" w:color="auto" w:fill="auto"/>
            <w:noWrap/>
            <w:vAlign w:val="bottom"/>
            <w:hideMark/>
          </w:tcPr>
          <w:p w14:paraId="50999DAC" w14:textId="77777777" w:rsidR="00174D0A" w:rsidRPr="005F5259" w:rsidRDefault="00174D0A" w:rsidP="00833ED7">
            <w:pPr>
              <w:jc w:val="center"/>
              <w:rPr>
                <w:color w:val="000000"/>
                <w:sz w:val="20"/>
                <w:lang w:val="es-CL"/>
              </w:rPr>
            </w:pPr>
            <w:r w:rsidRPr="005F5259">
              <w:rPr>
                <w:color w:val="000000"/>
                <w:sz w:val="20"/>
                <w:lang w:val="es-CL"/>
              </w:rPr>
              <w:t>5</w:t>
            </w:r>
          </w:p>
        </w:tc>
      </w:tr>
      <w:tr w:rsidR="00174D0A" w:rsidRPr="005F5259" w14:paraId="0AD70E54" w14:textId="77777777" w:rsidTr="00305E00">
        <w:trPr>
          <w:trHeight w:val="300"/>
        </w:trPr>
        <w:tc>
          <w:tcPr>
            <w:tcW w:w="1505" w:type="dxa"/>
            <w:shd w:val="clear" w:color="auto" w:fill="auto"/>
            <w:noWrap/>
            <w:vAlign w:val="bottom"/>
          </w:tcPr>
          <w:p w14:paraId="09581BF7"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143584DC" w14:textId="77777777" w:rsidR="00174D0A" w:rsidRPr="005F5259" w:rsidRDefault="00174D0A" w:rsidP="00833ED7">
            <w:pPr>
              <w:rPr>
                <w:i/>
                <w:color w:val="000000"/>
                <w:sz w:val="20"/>
                <w:lang w:val="es-CL"/>
              </w:rPr>
            </w:pPr>
            <w:r w:rsidRPr="005F5259">
              <w:rPr>
                <w:i/>
                <w:color w:val="000000"/>
                <w:sz w:val="20"/>
                <w:lang w:val="es-CL"/>
              </w:rPr>
              <w:t>Desmongathus ochrophaeus</w:t>
            </w:r>
            <w:r w:rsidRPr="005F5259">
              <w:rPr>
                <w:i/>
                <w:color w:val="000000"/>
                <w:sz w:val="20"/>
                <w:lang w:val="es-CL"/>
              </w:rPr>
              <w:fldChar w:fldCharType="begin" w:fldLock="1"/>
            </w:r>
            <w:r w:rsidRPr="005F5259">
              <w:rPr>
                <w:i/>
                <w:color w:val="000000"/>
                <w:sz w:val="20"/>
                <w:lang w:val="es-CL"/>
              </w:rPr>
              <w:instrText>ADDIN CSL_CITATION {"citationItems":[{"id":"ITEM-1","itemData":{"author":[{"dropping-particle":"","family":"Feder","given":"Martin E.","non-dropping-particle":"","parse-names":false,"suffix":""}],"container-title":"Comparative biochemistry and physiology","id":"ITEM-1","issue":"3","issued":{"date-parts":[["1985"]]},"page":"673-682","title":"Acclimation to Constant and Variable Temperatures in Plethodontid salamanders - I. Rates of Oxygen Consumption","type":"article-journal","volume":"81"},"uris":["http://www.mendeley.com/documents/?uuid=c503513b-1d21-4975-aaae-10268f5cdddf","http://www.mendeley.com/documents/?uuid=5d2f9fca-eb93-42ab-b011-c3bf7144533a"]}],"mendeley":{"formattedCitation":"&lt;sup&gt;25&lt;/sup&gt;","plainTextFormattedCitation":"25","previouslyFormattedCitation":"&lt;sup&gt;25&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25</w:t>
            </w:r>
            <w:r w:rsidRPr="005F5259">
              <w:rPr>
                <w:i/>
                <w:color w:val="000000"/>
                <w:sz w:val="20"/>
                <w:lang w:val="es-CL"/>
              </w:rPr>
              <w:fldChar w:fldCharType="end"/>
            </w:r>
          </w:p>
        </w:tc>
        <w:tc>
          <w:tcPr>
            <w:tcW w:w="1276" w:type="dxa"/>
            <w:shd w:val="clear" w:color="auto" w:fill="auto"/>
            <w:noWrap/>
            <w:vAlign w:val="bottom"/>
            <w:hideMark/>
          </w:tcPr>
          <w:p w14:paraId="6436B340" w14:textId="77777777" w:rsidR="00174D0A" w:rsidRPr="005F5259" w:rsidRDefault="00174D0A" w:rsidP="00833ED7">
            <w:pPr>
              <w:jc w:val="center"/>
              <w:rPr>
                <w:color w:val="000000"/>
                <w:sz w:val="20"/>
                <w:lang w:val="es-CL"/>
              </w:rPr>
            </w:pPr>
            <w:r w:rsidRPr="005F5259">
              <w:rPr>
                <w:color w:val="000000"/>
                <w:sz w:val="20"/>
                <w:lang w:val="es-CL"/>
              </w:rPr>
              <w:t>0.9</w:t>
            </w:r>
          </w:p>
        </w:tc>
        <w:tc>
          <w:tcPr>
            <w:tcW w:w="1701" w:type="dxa"/>
            <w:shd w:val="clear" w:color="auto" w:fill="auto"/>
            <w:noWrap/>
            <w:vAlign w:val="center"/>
            <w:hideMark/>
          </w:tcPr>
          <w:p w14:paraId="21879B75" w14:textId="77777777" w:rsidR="00174D0A" w:rsidRPr="005F5259" w:rsidRDefault="00174D0A" w:rsidP="00833ED7">
            <w:pPr>
              <w:jc w:val="center"/>
              <w:rPr>
                <w:color w:val="000000"/>
                <w:sz w:val="20"/>
                <w:lang w:val="es-CL"/>
              </w:rPr>
            </w:pPr>
            <w:r w:rsidRPr="005F5259">
              <w:rPr>
                <w:color w:val="000000"/>
                <w:sz w:val="20"/>
                <w:lang w:val="es-CL"/>
              </w:rPr>
              <w:t>9.48E-05</w:t>
            </w:r>
          </w:p>
        </w:tc>
        <w:tc>
          <w:tcPr>
            <w:tcW w:w="2054" w:type="dxa"/>
            <w:shd w:val="clear" w:color="auto" w:fill="auto"/>
            <w:noWrap/>
            <w:vAlign w:val="bottom"/>
            <w:hideMark/>
          </w:tcPr>
          <w:p w14:paraId="6A639EFC" w14:textId="77777777" w:rsidR="00174D0A" w:rsidRPr="005F5259" w:rsidRDefault="00174D0A" w:rsidP="00833ED7">
            <w:pPr>
              <w:jc w:val="center"/>
              <w:rPr>
                <w:color w:val="000000"/>
                <w:sz w:val="20"/>
                <w:lang w:val="es-CL"/>
              </w:rPr>
            </w:pPr>
            <w:r w:rsidRPr="005F5259">
              <w:rPr>
                <w:color w:val="000000"/>
                <w:sz w:val="20"/>
                <w:lang w:val="es-CL"/>
              </w:rPr>
              <w:t>10</w:t>
            </w:r>
          </w:p>
        </w:tc>
      </w:tr>
      <w:tr w:rsidR="00174D0A" w:rsidRPr="005F5259" w14:paraId="376A1D8F" w14:textId="77777777" w:rsidTr="00305E00">
        <w:trPr>
          <w:trHeight w:val="300"/>
        </w:trPr>
        <w:tc>
          <w:tcPr>
            <w:tcW w:w="1505" w:type="dxa"/>
            <w:shd w:val="clear" w:color="auto" w:fill="auto"/>
            <w:noWrap/>
            <w:vAlign w:val="bottom"/>
          </w:tcPr>
          <w:p w14:paraId="774D6BC1"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702BB0A3" w14:textId="77777777" w:rsidR="00174D0A" w:rsidRPr="005F5259" w:rsidRDefault="00174D0A" w:rsidP="00833ED7">
            <w:pPr>
              <w:rPr>
                <w:i/>
                <w:color w:val="000000"/>
                <w:sz w:val="20"/>
                <w:lang w:val="es-CL"/>
              </w:rPr>
            </w:pPr>
            <w:r w:rsidRPr="005F5259">
              <w:rPr>
                <w:i/>
                <w:color w:val="000000"/>
                <w:sz w:val="20"/>
                <w:lang w:val="es-CL"/>
              </w:rPr>
              <w:t>Desmongathus ochrophaeus</w:t>
            </w:r>
            <w:r w:rsidRPr="005F5259">
              <w:rPr>
                <w:i/>
                <w:color w:val="000000"/>
                <w:sz w:val="20"/>
                <w:lang w:val="es-CL"/>
              </w:rPr>
              <w:fldChar w:fldCharType="begin" w:fldLock="1"/>
            </w:r>
            <w:r w:rsidRPr="005F5259">
              <w:rPr>
                <w:i/>
                <w:color w:val="000000"/>
                <w:sz w:val="20"/>
                <w:lang w:val="es-CL"/>
              </w:rPr>
              <w:instrText>ADDIN CSL_CITATION {"citationItems":[{"id":"ITEM-1","itemData":{"DOI":"10.1016/0300-9629(75)90137-1","ISSN":"03009629","PMID":"236132","abstract":"1. 1. Rates of O2consumption were measured at 5, 10, 15 and 20°C in montane Desmognathus ochrophaeus from the southern Appalachians acclimated at these temperatures. 2. 2. Partial metabolic compensation was demonstrated over a range of seasonal temperatures (10-20°C) encountered by active D. ochrophaeus. 3. 3. Temperature-insensitivity was shown in acute metabolic rates during short-term changes in temperatures (5-10°C) similar to those encountered by active D. ochrophaeus during early spring and fall. 4. 4. Inverse metabolic compensation was shown in the 5°C acclimation group at a temperature (5°C) commonly encountered during their brumation. 5. 5. These adaptive patterns of metabolic compensation are similar to those in D. ochrophaeus from the northwestern extreme of its range in Ohio. © 1975.","author":[{"dropping-particle":"","family":"Fitzpatrick","given":"Lloyd C.","non-dropping-particle":"","parse-names":false,"suffix":""},{"dropping-particle":"V.","family":"Brown","given":"Arthur","non-dropping-particle":"","parse-names":false,"suffix":""}],"container-title":"Comparative Biochemistry and Physiology -- Part A: Physiology","id":"ITEM-1","issue":"4","issued":{"date-parts":[["1975"]]},"page":"733-737","title":"Metabolic compensation to temperature in the salamander Desmognathus ochrophaeus from a high elevation population","type":"article-journal","volume":"50"},"uris":["http://www.mendeley.com/documents/?uuid=e5221c71-f9ad-445b-a342-ad459e124e4e","http://www.mendeley.com/documents/?uuid=b9a72a8c-ee9a-47c2-aa23-90fd1f3bf843"]}],"mendeley":{"formattedCitation":"&lt;sup&gt;26&lt;/sup&gt;","plainTextFormattedCitation":"26","previouslyFormattedCitation":"&lt;sup&gt;26&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26</w:t>
            </w:r>
            <w:r w:rsidRPr="005F5259">
              <w:rPr>
                <w:i/>
                <w:color w:val="000000"/>
                <w:sz w:val="20"/>
                <w:lang w:val="es-CL"/>
              </w:rPr>
              <w:fldChar w:fldCharType="end"/>
            </w:r>
          </w:p>
        </w:tc>
        <w:tc>
          <w:tcPr>
            <w:tcW w:w="1276" w:type="dxa"/>
            <w:shd w:val="clear" w:color="auto" w:fill="auto"/>
            <w:noWrap/>
            <w:vAlign w:val="bottom"/>
            <w:hideMark/>
          </w:tcPr>
          <w:p w14:paraId="57246236" w14:textId="77777777" w:rsidR="00174D0A" w:rsidRPr="005F5259" w:rsidRDefault="00174D0A" w:rsidP="00833ED7">
            <w:pPr>
              <w:jc w:val="center"/>
              <w:rPr>
                <w:color w:val="000000"/>
                <w:sz w:val="20"/>
                <w:lang w:val="es-CL"/>
              </w:rPr>
            </w:pPr>
            <w:r w:rsidRPr="005F5259">
              <w:rPr>
                <w:color w:val="000000"/>
                <w:sz w:val="20"/>
                <w:lang w:val="es-CL"/>
              </w:rPr>
              <w:t>2.68</w:t>
            </w:r>
          </w:p>
        </w:tc>
        <w:tc>
          <w:tcPr>
            <w:tcW w:w="1701" w:type="dxa"/>
            <w:shd w:val="clear" w:color="auto" w:fill="auto"/>
            <w:noWrap/>
            <w:vAlign w:val="bottom"/>
            <w:hideMark/>
          </w:tcPr>
          <w:p w14:paraId="29D89B58" w14:textId="77777777" w:rsidR="00174D0A" w:rsidRPr="005F5259" w:rsidRDefault="00174D0A" w:rsidP="00833ED7">
            <w:pPr>
              <w:jc w:val="center"/>
              <w:rPr>
                <w:color w:val="000000"/>
                <w:sz w:val="20"/>
                <w:lang w:val="es-CL"/>
              </w:rPr>
            </w:pPr>
            <w:r w:rsidRPr="005F5259">
              <w:rPr>
                <w:color w:val="000000"/>
                <w:sz w:val="20"/>
                <w:lang w:val="es-CL"/>
              </w:rPr>
              <w:t>0.000276699</w:t>
            </w:r>
          </w:p>
        </w:tc>
        <w:tc>
          <w:tcPr>
            <w:tcW w:w="2054" w:type="dxa"/>
            <w:shd w:val="clear" w:color="auto" w:fill="auto"/>
            <w:noWrap/>
            <w:vAlign w:val="bottom"/>
            <w:hideMark/>
          </w:tcPr>
          <w:p w14:paraId="75CC3DC1" w14:textId="77777777" w:rsidR="00174D0A" w:rsidRPr="005F5259" w:rsidRDefault="00174D0A" w:rsidP="00833ED7">
            <w:pPr>
              <w:jc w:val="center"/>
              <w:rPr>
                <w:color w:val="000000"/>
                <w:sz w:val="20"/>
                <w:lang w:val="es-CL"/>
              </w:rPr>
            </w:pPr>
            <w:r w:rsidRPr="005F5259">
              <w:rPr>
                <w:color w:val="000000"/>
                <w:sz w:val="20"/>
                <w:lang w:val="es-CL"/>
              </w:rPr>
              <w:t>10</w:t>
            </w:r>
          </w:p>
        </w:tc>
      </w:tr>
      <w:tr w:rsidR="00174D0A" w:rsidRPr="005F5259" w14:paraId="10E6D80F" w14:textId="77777777" w:rsidTr="00305E00">
        <w:trPr>
          <w:trHeight w:val="300"/>
        </w:trPr>
        <w:tc>
          <w:tcPr>
            <w:tcW w:w="1505" w:type="dxa"/>
            <w:shd w:val="clear" w:color="auto" w:fill="auto"/>
            <w:noWrap/>
            <w:vAlign w:val="bottom"/>
          </w:tcPr>
          <w:p w14:paraId="7CFCC7F1"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088F7652" w14:textId="77777777" w:rsidR="00174D0A" w:rsidRPr="005F5259" w:rsidRDefault="00174D0A" w:rsidP="00833ED7">
            <w:pPr>
              <w:rPr>
                <w:i/>
                <w:color w:val="000000"/>
                <w:sz w:val="20"/>
                <w:lang w:val="es-CL"/>
              </w:rPr>
            </w:pPr>
            <w:r w:rsidRPr="005F5259">
              <w:rPr>
                <w:i/>
                <w:color w:val="000000"/>
                <w:sz w:val="20"/>
                <w:lang w:val="es-CL"/>
              </w:rPr>
              <w:t>Desmongathus ochrophaeus</w:t>
            </w:r>
            <w:r w:rsidRPr="005F5259">
              <w:rPr>
                <w:i/>
                <w:color w:val="000000"/>
                <w:sz w:val="20"/>
                <w:lang w:val="es-CL"/>
              </w:rPr>
              <w:fldChar w:fldCharType="begin" w:fldLock="1"/>
            </w:r>
            <w:r w:rsidRPr="005F5259">
              <w:rPr>
                <w:i/>
                <w:color w:val="000000"/>
                <w:sz w:val="20"/>
                <w:lang w:val="es-CL"/>
              </w:rPr>
              <w:instrText>ADDIN CSL_CITATION {"citationItems":[{"id":"ITEM-1","itemData":{"author":[{"dropping-particle":"","family":"Fitzpatrick","given":"Lloyd C.","non-dropping-particle":"","parse-names":false,"suffix":""},{"dropping-particle":"","family":"Bristol","given":"John R.","non-dropping-particle":"","parse-names":false,"suffix":""},{"dropping-particle":"","family":"Stokes","given":"Robert M.","non-dropping-particle":"","parse-names":false,"suffix":""}],"container-title":"Comparative biochemistry and physiology","id":"ITEM-1","issued":{"date-parts":[["1971"]]},"page":"681-688","title":"Thermal Acclimation and metabolism in the Allegheny Mountain Salamander Desmognathus ochrophaeus","type":"article-journal","volume":"40A"},"uris":["http://www.mendeley.com/documents/?uuid=51726229-58c4-4e22-a05d-40026b58421c","http://www.mendeley.com/documents/?uuid=00241785-fb76-4227-b57e-fc640b0d3cb2"]}],"mendeley":{"formattedCitation":"&lt;sup&gt;28&lt;/sup&gt;","plainTextFormattedCitation":"28","previouslyFormattedCitation":"&lt;sup&gt;28&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28</w:t>
            </w:r>
            <w:r w:rsidRPr="005F5259">
              <w:rPr>
                <w:i/>
                <w:color w:val="000000"/>
                <w:sz w:val="20"/>
                <w:lang w:val="es-CL"/>
              </w:rPr>
              <w:fldChar w:fldCharType="end"/>
            </w:r>
          </w:p>
        </w:tc>
        <w:tc>
          <w:tcPr>
            <w:tcW w:w="1276" w:type="dxa"/>
            <w:shd w:val="clear" w:color="auto" w:fill="auto"/>
            <w:noWrap/>
            <w:vAlign w:val="bottom"/>
            <w:hideMark/>
          </w:tcPr>
          <w:p w14:paraId="02BACE62" w14:textId="77777777" w:rsidR="00174D0A" w:rsidRPr="005F5259" w:rsidRDefault="00174D0A" w:rsidP="00833ED7">
            <w:pPr>
              <w:jc w:val="center"/>
              <w:rPr>
                <w:color w:val="000000"/>
                <w:sz w:val="20"/>
                <w:lang w:val="es-CL"/>
              </w:rPr>
            </w:pPr>
            <w:r w:rsidRPr="005F5259">
              <w:rPr>
                <w:color w:val="000000"/>
                <w:sz w:val="20"/>
                <w:lang w:val="es-CL"/>
              </w:rPr>
              <w:t>1.16</w:t>
            </w:r>
          </w:p>
        </w:tc>
        <w:tc>
          <w:tcPr>
            <w:tcW w:w="1701" w:type="dxa"/>
            <w:shd w:val="clear" w:color="auto" w:fill="auto"/>
            <w:noWrap/>
            <w:vAlign w:val="bottom"/>
            <w:hideMark/>
          </w:tcPr>
          <w:p w14:paraId="538C279E" w14:textId="77777777" w:rsidR="00174D0A" w:rsidRPr="005F5259" w:rsidRDefault="00174D0A" w:rsidP="00833ED7">
            <w:pPr>
              <w:jc w:val="center"/>
              <w:rPr>
                <w:color w:val="000000"/>
                <w:sz w:val="20"/>
                <w:lang w:val="es-CL"/>
              </w:rPr>
            </w:pPr>
            <w:r w:rsidRPr="005F5259">
              <w:rPr>
                <w:color w:val="000000"/>
                <w:sz w:val="20"/>
                <w:lang w:val="es-CL"/>
              </w:rPr>
              <w:t>0.000190231</w:t>
            </w:r>
          </w:p>
        </w:tc>
        <w:tc>
          <w:tcPr>
            <w:tcW w:w="2054" w:type="dxa"/>
            <w:shd w:val="clear" w:color="auto" w:fill="auto"/>
            <w:noWrap/>
            <w:vAlign w:val="bottom"/>
            <w:hideMark/>
          </w:tcPr>
          <w:p w14:paraId="42D8C413" w14:textId="77777777" w:rsidR="00174D0A" w:rsidRPr="005F5259" w:rsidRDefault="00174D0A" w:rsidP="00833ED7">
            <w:pPr>
              <w:jc w:val="center"/>
              <w:rPr>
                <w:color w:val="000000"/>
                <w:sz w:val="20"/>
                <w:lang w:val="es-CL"/>
              </w:rPr>
            </w:pPr>
            <w:r w:rsidRPr="005F5259">
              <w:rPr>
                <w:color w:val="000000"/>
                <w:sz w:val="20"/>
                <w:lang w:val="es-CL"/>
              </w:rPr>
              <w:t>10</w:t>
            </w:r>
          </w:p>
        </w:tc>
      </w:tr>
      <w:tr w:rsidR="00174D0A" w:rsidRPr="005F5259" w14:paraId="3238DE5E" w14:textId="77777777" w:rsidTr="00305E00">
        <w:trPr>
          <w:trHeight w:val="300"/>
        </w:trPr>
        <w:tc>
          <w:tcPr>
            <w:tcW w:w="1505" w:type="dxa"/>
            <w:shd w:val="clear" w:color="auto" w:fill="auto"/>
            <w:noWrap/>
            <w:vAlign w:val="bottom"/>
          </w:tcPr>
          <w:p w14:paraId="02FB720C"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0352EB7D" w14:textId="77777777" w:rsidR="00174D0A" w:rsidRPr="005F5259" w:rsidRDefault="00174D0A" w:rsidP="00833ED7">
            <w:pPr>
              <w:rPr>
                <w:i/>
                <w:color w:val="000000"/>
                <w:sz w:val="20"/>
                <w:lang w:val="es-CL"/>
              </w:rPr>
            </w:pPr>
            <w:r w:rsidRPr="005F5259">
              <w:rPr>
                <w:i/>
                <w:color w:val="000000"/>
                <w:sz w:val="20"/>
                <w:lang w:val="es-CL"/>
              </w:rPr>
              <w:t>Desmongathus ochrophaeus</w:t>
            </w:r>
            <w:r w:rsidRPr="005F5259">
              <w:rPr>
                <w:i/>
                <w:color w:val="000000"/>
                <w:sz w:val="20"/>
                <w:lang w:val="es-CL"/>
              </w:rPr>
              <w:fldChar w:fldCharType="begin" w:fldLock="1"/>
            </w:r>
            <w:r w:rsidRPr="005F5259">
              <w:rPr>
                <w:i/>
                <w:color w:val="000000"/>
                <w:sz w:val="20"/>
                <w:lang w:val="es-CL"/>
              </w:rPr>
              <w:instrText>ADDIN CSL_CITATION {"citationItems":[{"id":"ITEM-1","itemData":{"author":[{"dropping-particle":"","family":"Feder","given":"Martin E.","non-dropping-particle":"","parse-names":false,"suffix":""}],"container-title":"Comparative biochemistry and physiology","id":"ITEM-1","issue":"3","issued":{"date-parts":[["1985"]]},"page":"673-682","title":"Acclimation to Constant and Variable Temperatures in Plethodontid salamanders - I. Rates of Oxygen Consumption","type":"article-journal","volume":"81"},"uris":["http://www.mendeley.com/documents/?uuid=c503513b-1d21-4975-aaae-10268f5cdddf","http://www.mendeley.com/documents/?uuid=5d2f9fca-eb93-42ab-b011-c3bf7144533a"]}],"mendeley":{"formattedCitation":"&lt;sup&gt;25&lt;/sup&gt;","plainTextFormattedCitation":"25","previouslyFormattedCitation":"&lt;sup&gt;25&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25</w:t>
            </w:r>
            <w:r w:rsidRPr="005F5259">
              <w:rPr>
                <w:i/>
                <w:color w:val="000000"/>
                <w:sz w:val="20"/>
                <w:lang w:val="es-CL"/>
              </w:rPr>
              <w:fldChar w:fldCharType="end"/>
            </w:r>
          </w:p>
        </w:tc>
        <w:tc>
          <w:tcPr>
            <w:tcW w:w="1276" w:type="dxa"/>
            <w:shd w:val="clear" w:color="auto" w:fill="auto"/>
            <w:noWrap/>
            <w:vAlign w:val="bottom"/>
            <w:hideMark/>
          </w:tcPr>
          <w:p w14:paraId="1F20C593" w14:textId="77777777" w:rsidR="00174D0A" w:rsidRPr="005F5259" w:rsidRDefault="00174D0A" w:rsidP="00833ED7">
            <w:pPr>
              <w:jc w:val="center"/>
              <w:rPr>
                <w:color w:val="000000"/>
                <w:sz w:val="20"/>
                <w:lang w:val="es-CL"/>
              </w:rPr>
            </w:pPr>
            <w:r w:rsidRPr="005F5259">
              <w:rPr>
                <w:color w:val="000000"/>
                <w:sz w:val="20"/>
                <w:lang w:val="es-CL"/>
              </w:rPr>
              <w:t>0.9</w:t>
            </w:r>
          </w:p>
        </w:tc>
        <w:tc>
          <w:tcPr>
            <w:tcW w:w="1701" w:type="dxa"/>
            <w:shd w:val="clear" w:color="auto" w:fill="auto"/>
            <w:noWrap/>
            <w:vAlign w:val="bottom"/>
            <w:hideMark/>
          </w:tcPr>
          <w:p w14:paraId="4748547D" w14:textId="77777777" w:rsidR="00174D0A" w:rsidRPr="005F5259" w:rsidRDefault="00174D0A" w:rsidP="00833ED7">
            <w:pPr>
              <w:jc w:val="center"/>
              <w:rPr>
                <w:color w:val="000000"/>
                <w:sz w:val="20"/>
                <w:lang w:val="es-CL"/>
              </w:rPr>
            </w:pPr>
            <w:r w:rsidRPr="005F5259">
              <w:rPr>
                <w:color w:val="000000"/>
                <w:sz w:val="20"/>
                <w:lang w:val="es-CL"/>
              </w:rPr>
              <w:t>0.000111572</w:t>
            </w:r>
          </w:p>
        </w:tc>
        <w:tc>
          <w:tcPr>
            <w:tcW w:w="2054" w:type="dxa"/>
            <w:shd w:val="clear" w:color="auto" w:fill="auto"/>
            <w:noWrap/>
            <w:vAlign w:val="bottom"/>
            <w:hideMark/>
          </w:tcPr>
          <w:p w14:paraId="3CDE2B88" w14:textId="77777777" w:rsidR="00174D0A" w:rsidRPr="005F5259" w:rsidRDefault="00174D0A" w:rsidP="00833ED7">
            <w:pPr>
              <w:jc w:val="center"/>
              <w:rPr>
                <w:color w:val="000000"/>
                <w:sz w:val="20"/>
                <w:lang w:val="es-CL"/>
              </w:rPr>
            </w:pPr>
            <w:r w:rsidRPr="005F5259">
              <w:rPr>
                <w:color w:val="000000"/>
                <w:sz w:val="20"/>
                <w:lang w:val="es-CL"/>
              </w:rPr>
              <w:t>14</w:t>
            </w:r>
          </w:p>
        </w:tc>
      </w:tr>
      <w:tr w:rsidR="00174D0A" w:rsidRPr="005F5259" w14:paraId="3B2A3AC9" w14:textId="77777777" w:rsidTr="00305E00">
        <w:trPr>
          <w:trHeight w:val="300"/>
        </w:trPr>
        <w:tc>
          <w:tcPr>
            <w:tcW w:w="1505" w:type="dxa"/>
            <w:shd w:val="clear" w:color="auto" w:fill="auto"/>
            <w:noWrap/>
            <w:vAlign w:val="bottom"/>
          </w:tcPr>
          <w:p w14:paraId="4AB78D72"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7EBA2B52" w14:textId="77777777" w:rsidR="00174D0A" w:rsidRPr="005F5259" w:rsidRDefault="00174D0A" w:rsidP="00833ED7">
            <w:pPr>
              <w:rPr>
                <w:i/>
                <w:color w:val="000000"/>
                <w:sz w:val="20"/>
                <w:lang w:val="es-CL"/>
              </w:rPr>
            </w:pPr>
            <w:r w:rsidRPr="005F5259">
              <w:rPr>
                <w:i/>
                <w:color w:val="000000"/>
                <w:sz w:val="20"/>
                <w:lang w:val="es-CL"/>
              </w:rPr>
              <w:t>Desmongathus ochrophaeus</w:t>
            </w:r>
            <w:r w:rsidRPr="005F5259">
              <w:rPr>
                <w:i/>
                <w:color w:val="000000"/>
                <w:sz w:val="20"/>
                <w:lang w:val="es-CL"/>
              </w:rPr>
              <w:fldChar w:fldCharType="begin" w:fldLock="1"/>
            </w:r>
            <w:r w:rsidRPr="005F5259">
              <w:rPr>
                <w:i/>
                <w:color w:val="000000"/>
                <w:sz w:val="20"/>
                <w:lang w:val="es-CL"/>
              </w:rPr>
              <w:instrText>ADDIN CSL_CITATION {"citationItems":[{"id":"ITEM-1","itemData":{"author":[{"dropping-particle":"","family":"Bennett","given":"Albert F.","non-dropping-particle":"","parse-names":false,"suffix":""},{"dropping-particle":"","family":"Houck","given":"Lynne D.","non-dropping-particle":"","parse-names":false,"suffix":""}],"container-title":"Ecology","id":"ITEM-1","issue":"5","issued":{"date-parts":[["1983"]]},"page":"979-983","title":"The Energetic Cost of Courtship and Aggression in a Plethodontid Salamander","type":"article-journal","volume":"64"},"uris":["http://www.mendeley.com/documents/?uuid=c0d1ee59-cda5-4523-9579-0df37047528b","http://www.mendeley.com/documents/?uuid=92733228-7660-45b3-a820-6ab2e3f22440"]}],"mendeley":{"formattedCitation":"&lt;sup&gt;29&lt;/sup&gt;","plainTextFormattedCitation":"29","previouslyFormattedCitation":"&lt;sup&gt;29&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29</w:t>
            </w:r>
            <w:r w:rsidRPr="005F5259">
              <w:rPr>
                <w:i/>
                <w:color w:val="000000"/>
                <w:sz w:val="20"/>
                <w:lang w:val="es-CL"/>
              </w:rPr>
              <w:fldChar w:fldCharType="end"/>
            </w:r>
          </w:p>
        </w:tc>
        <w:tc>
          <w:tcPr>
            <w:tcW w:w="1276" w:type="dxa"/>
            <w:shd w:val="clear" w:color="auto" w:fill="auto"/>
            <w:noWrap/>
            <w:vAlign w:val="bottom"/>
            <w:hideMark/>
          </w:tcPr>
          <w:p w14:paraId="471CF1FC" w14:textId="77777777" w:rsidR="00174D0A" w:rsidRPr="005F5259" w:rsidRDefault="00174D0A" w:rsidP="00833ED7">
            <w:pPr>
              <w:jc w:val="center"/>
              <w:rPr>
                <w:color w:val="000000"/>
                <w:sz w:val="20"/>
                <w:lang w:val="es-CL"/>
              </w:rPr>
            </w:pPr>
            <w:r w:rsidRPr="005F5259">
              <w:rPr>
                <w:color w:val="000000"/>
                <w:sz w:val="20"/>
                <w:lang w:val="es-CL"/>
              </w:rPr>
              <w:t>1.965</w:t>
            </w:r>
          </w:p>
        </w:tc>
        <w:tc>
          <w:tcPr>
            <w:tcW w:w="1701" w:type="dxa"/>
            <w:shd w:val="clear" w:color="auto" w:fill="auto"/>
            <w:noWrap/>
            <w:vAlign w:val="bottom"/>
            <w:hideMark/>
          </w:tcPr>
          <w:p w14:paraId="3C7C1A80" w14:textId="77777777" w:rsidR="00174D0A" w:rsidRPr="005F5259" w:rsidRDefault="00174D0A" w:rsidP="00833ED7">
            <w:pPr>
              <w:jc w:val="center"/>
              <w:rPr>
                <w:color w:val="000000"/>
                <w:sz w:val="20"/>
                <w:lang w:val="es-CL"/>
              </w:rPr>
            </w:pPr>
            <w:r w:rsidRPr="005F5259">
              <w:rPr>
                <w:color w:val="000000"/>
                <w:sz w:val="20"/>
                <w:lang w:val="es-CL"/>
              </w:rPr>
              <w:t>0.000986856</w:t>
            </w:r>
          </w:p>
        </w:tc>
        <w:tc>
          <w:tcPr>
            <w:tcW w:w="2054" w:type="dxa"/>
            <w:shd w:val="clear" w:color="auto" w:fill="auto"/>
            <w:noWrap/>
            <w:vAlign w:val="bottom"/>
            <w:hideMark/>
          </w:tcPr>
          <w:p w14:paraId="0011850F" w14:textId="77777777" w:rsidR="00174D0A" w:rsidRPr="005F5259" w:rsidRDefault="00174D0A" w:rsidP="00833ED7">
            <w:pPr>
              <w:jc w:val="center"/>
              <w:rPr>
                <w:color w:val="000000"/>
                <w:sz w:val="20"/>
                <w:lang w:val="es-CL"/>
              </w:rPr>
            </w:pPr>
            <w:r w:rsidRPr="005F5259">
              <w:rPr>
                <w:color w:val="000000"/>
                <w:sz w:val="20"/>
                <w:lang w:val="es-CL"/>
              </w:rPr>
              <w:t>15</w:t>
            </w:r>
          </w:p>
        </w:tc>
      </w:tr>
      <w:tr w:rsidR="00174D0A" w:rsidRPr="005F5259" w14:paraId="7EBAC4B3" w14:textId="77777777" w:rsidTr="00305E00">
        <w:trPr>
          <w:trHeight w:val="300"/>
        </w:trPr>
        <w:tc>
          <w:tcPr>
            <w:tcW w:w="1505" w:type="dxa"/>
            <w:shd w:val="clear" w:color="auto" w:fill="auto"/>
            <w:noWrap/>
            <w:vAlign w:val="bottom"/>
          </w:tcPr>
          <w:p w14:paraId="5E1DFC8C"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3F6E71EF" w14:textId="77777777" w:rsidR="00174D0A" w:rsidRPr="005F5259" w:rsidRDefault="00174D0A" w:rsidP="00833ED7">
            <w:pPr>
              <w:rPr>
                <w:i/>
                <w:color w:val="000000"/>
                <w:sz w:val="20"/>
                <w:lang w:val="es-CL"/>
              </w:rPr>
            </w:pPr>
            <w:r w:rsidRPr="005F5259">
              <w:rPr>
                <w:i/>
                <w:color w:val="000000"/>
                <w:sz w:val="20"/>
                <w:lang w:val="es-CL"/>
              </w:rPr>
              <w:t>Desmongathus ochrophaeus</w:t>
            </w:r>
            <w:r w:rsidRPr="005F5259">
              <w:rPr>
                <w:i/>
                <w:color w:val="000000"/>
                <w:sz w:val="20"/>
                <w:lang w:val="es-CL"/>
              </w:rPr>
              <w:fldChar w:fldCharType="begin" w:fldLock="1"/>
            </w:r>
            <w:r w:rsidRPr="005F5259">
              <w:rPr>
                <w:i/>
                <w:color w:val="000000"/>
                <w:sz w:val="20"/>
                <w:lang w:val="es-CL"/>
              </w:rPr>
              <w:instrText>ADDIN CSL_CITATION {"citationItems":[{"id":"ITEM-1","itemData":{"DOI":"10.1016/0300-9629(75)90137-1","ISSN":"03009629","PMID":"236132","abstract":"1. 1. Rates of O2consumption were measured at 5, 10, 15 and 20°C in montane Desmognathus ochrophaeus from the southern Appalachians acclimated at these temperatures. 2. 2. Partial metabolic compensation was demonstrated over a range of seasonal temperatures (10-20°C) encountered by active D. ochrophaeus. 3. 3. Temperature-insensitivity was shown in acute metabolic rates during short-term changes in temperatures (5-10°C) similar to those encountered by active D. ochrophaeus during early spring and fall. 4. 4. Inverse metabolic compensation was shown in the 5°C acclimation group at a temperature (5°C) commonly encountered during their brumation. 5. 5. These adaptive patterns of metabolic compensation are similar to those in D. ochrophaeus from the northwestern extreme of its range in Ohio. © 1975.","author":[{"dropping-particle":"","family":"Fitzpatrick","given":"Lloyd C.","non-dropping-particle":"","parse-names":false,"suffix":""},{"dropping-particle":"V.","family":"Brown","given":"Arthur","non-dropping-particle":"","parse-names":false,"suffix":""}],"container-title":"Comparative Biochemistry and Physiology -- Part A: Physiology","id":"ITEM-1","issue":"4","issued":{"date-parts":[["1975"]]},"page":"733-737","title":"Metabolic compensation to temperature in the salamander Desmognathus ochrophaeus from a high elevation population","type":"article-journal","volume":"50"},"uris":["http://www.mendeley.com/documents/?uuid=e5221c71-f9ad-445b-a342-ad459e124e4e","http://www.mendeley.com/documents/?uuid=b9a72a8c-ee9a-47c2-aa23-90fd1f3bf843"]}],"mendeley":{"formattedCitation":"&lt;sup&gt;26&lt;/sup&gt;","plainTextFormattedCitation":"26","previouslyFormattedCitation":"&lt;sup&gt;26&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26</w:t>
            </w:r>
            <w:r w:rsidRPr="005F5259">
              <w:rPr>
                <w:i/>
                <w:color w:val="000000"/>
                <w:sz w:val="20"/>
                <w:lang w:val="es-CL"/>
              </w:rPr>
              <w:fldChar w:fldCharType="end"/>
            </w:r>
          </w:p>
        </w:tc>
        <w:tc>
          <w:tcPr>
            <w:tcW w:w="1276" w:type="dxa"/>
            <w:shd w:val="clear" w:color="auto" w:fill="auto"/>
            <w:noWrap/>
            <w:vAlign w:val="bottom"/>
            <w:hideMark/>
          </w:tcPr>
          <w:p w14:paraId="0B15A6F5" w14:textId="77777777" w:rsidR="00174D0A" w:rsidRPr="005F5259" w:rsidRDefault="00174D0A" w:rsidP="00833ED7">
            <w:pPr>
              <w:jc w:val="center"/>
              <w:rPr>
                <w:color w:val="000000"/>
                <w:sz w:val="20"/>
                <w:lang w:val="es-CL"/>
              </w:rPr>
            </w:pPr>
            <w:r w:rsidRPr="005F5259">
              <w:rPr>
                <w:color w:val="000000"/>
                <w:sz w:val="20"/>
                <w:lang w:val="es-CL"/>
              </w:rPr>
              <w:t>2.56</w:t>
            </w:r>
          </w:p>
        </w:tc>
        <w:tc>
          <w:tcPr>
            <w:tcW w:w="1701" w:type="dxa"/>
            <w:shd w:val="clear" w:color="auto" w:fill="auto"/>
            <w:noWrap/>
            <w:vAlign w:val="bottom"/>
            <w:hideMark/>
          </w:tcPr>
          <w:p w14:paraId="58B2C345" w14:textId="77777777" w:rsidR="00174D0A" w:rsidRPr="005F5259" w:rsidRDefault="00174D0A" w:rsidP="00833ED7">
            <w:pPr>
              <w:jc w:val="center"/>
              <w:rPr>
                <w:color w:val="000000"/>
                <w:sz w:val="20"/>
                <w:lang w:val="es-CL"/>
              </w:rPr>
            </w:pPr>
            <w:r w:rsidRPr="005F5259">
              <w:rPr>
                <w:color w:val="000000"/>
                <w:sz w:val="20"/>
                <w:lang w:val="es-CL"/>
              </w:rPr>
              <w:t>0.000458562</w:t>
            </w:r>
          </w:p>
        </w:tc>
        <w:tc>
          <w:tcPr>
            <w:tcW w:w="2054" w:type="dxa"/>
            <w:shd w:val="clear" w:color="auto" w:fill="auto"/>
            <w:noWrap/>
            <w:vAlign w:val="bottom"/>
            <w:hideMark/>
          </w:tcPr>
          <w:p w14:paraId="5CFA05BB" w14:textId="77777777" w:rsidR="00174D0A" w:rsidRPr="005F5259" w:rsidRDefault="00174D0A" w:rsidP="00833ED7">
            <w:pPr>
              <w:jc w:val="center"/>
              <w:rPr>
                <w:color w:val="000000"/>
                <w:sz w:val="20"/>
                <w:lang w:val="es-CL"/>
              </w:rPr>
            </w:pPr>
            <w:r w:rsidRPr="005F5259">
              <w:rPr>
                <w:color w:val="000000"/>
                <w:sz w:val="20"/>
                <w:lang w:val="es-CL"/>
              </w:rPr>
              <w:t>15</w:t>
            </w:r>
          </w:p>
        </w:tc>
      </w:tr>
      <w:tr w:rsidR="00174D0A" w:rsidRPr="005F5259" w14:paraId="418F4CF7" w14:textId="77777777" w:rsidTr="00305E00">
        <w:trPr>
          <w:trHeight w:val="300"/>
        </w:trPr>
        <w:tc>
          <w:tcPr>
            <w:tcW w:w="1505" w:type="dxa"/>
            <w:shd w:val="clear" w:color="auto" w:fill="auto"/>
            <w:noWrap/>
            <w:vAlign w:val="bottom"/>
          </w:tcPr>
          <w:p w14:paraId="5E190B33"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01CF8D41" w14:textId="77777777" w:rsidR="00174D0A" w:rsidRPr="005F5259" w:rsidRDefault="00174D0A" w:rsidP="00833ED7">
            <w:pPr>
              <w:rPr>
                <w:i/>
                <w:color w:val="000000"/>
                <w:sz w:val="20"/>
                <w:lang w:val="es-CL"/>
              </w:rPr>
            </w:pPr>
            <w:r w:rsidRPr="005F5259">
              <w:rPr>
                <w:i/>
                <w:color w:val="000000"/>
                <w:sz w:val="20"/>
                <w:lang w:val="es-CL"/>
              </w:rPr>
              <w:t>Desmongathus ochrophaeus</w:t>
            </w:r>
            <w:r w:rsidRPr="005F5259">
              <w:rPr>
                <w:i/>
                <w:color w:val="000000"/>
                <w:sz w:val="20"/>
                <w:lang w:val="es-CL"/>
              </w:rPr>
              <w:fldChar w:fldCharType="begin" w:fldLock="1"/>
            </w:r>
            <w:r w:rsidRPr="005F5259">
              <w:rPr>
                <w:i/>
                <w:color w:val="000000"/>
                <w:sz w:val="20"/>
                <w:lang w:val="es-CL"/>
              </w:rPr>
              <w:instrText>ADDIN CSL_CITATION {"citationItems":[{"id":"ITEM-1","itemData":{"author":[{"dropping-particle":"","family":"Fitzpatrick","given":"Lloyd C.","non-dropping-particle":"","parse-names":false,"suffix":""}],"container-title":"Ecological Monographs","id":"ITEM-1","issue":"1","issued":{"date-parts":[["1973"]]},"page":"43-58","title":"Energy Allocation in the Allegheny Mountain Salamander, Desmognathus Ochrophaeus","type":"article-journal","volume":"43"},"uris":["http://www.mendeley.com/documents/?uuid=e09a8ded-cf2c-4817-956e-5963f6d56fb6","http://www.mendeley.com/documents/?uuid=a65c95d3-4423-4355-b73b-a47e5ae2d248"]}],"mendeley":{"formattedCitation":"&lt;sup&gt;30&lt;/sup&gt;","plainTextFormattedCitation":"30","previouslyFormattedCitation":"&lt;sup&gt;30&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30</w:t>
            </w:r>
            <w:r w:rsidRPr="005F5259">
              <w:rPr>
                <w:i/>
                <w:color w:val="000000"/>
                <w:sz w:val="20"/>
                <w:lang w:val="es-CL"/>
              </w:rPr>
              <w:fldChar w:fldCharType="end"/>
            </w:r>
          </w:p>
        </w:tc>
        <w:tc>
          <w:tcPr>
            <w:tcW w:w="1276" w:type="dxa"/>
            <w:shd w:val="clear" w:color="auto" w:fill="auto"/>
            <w:noWrap/>
            <w:vAlign w:val="bottom"/>
            <w:hideMark/>
          </w:tcPr>
          <w:p w14:paraId="126AB568" w14:textId="77777777" w:rsidR="00174D0A" w:rsidRPr="005F5259" w:rsidRDefault="00174D0A" w:rsidP="00833ED7">
            <w:pPr>
              <w:jc w:val="center"/>
              <w:rPr>
                <w:color w:val="000000"/>
                <w:sz w:val="20"/>
                <w:lang w:val="es-CL"/>
              </w:rPr>
            </w:pPr>
            <w:r w:rsidRPr="005F5259">
              <w:rPr>
                <w:color w:val="000000"/>
                <w:sz w:val="20"/>
                <w:lang w:val="es-CL"/>
              </w:rPr>
              <w:t>1.24</w:t>
            </w:r>
          </w:p>
        </w:tc>
        <w:tc>
          <w:tcPr>
            <w:tcW w:w="1701" w:type="dxa"/>
            <w:shd w:val="clear" w:color="auto" w:fill="auto"/>
            <w:noWrap/>
            <w:vAlign w:val="bottom"/>
            <w:hideMark/>
          </w:tcPr>
          <w:p w14:paraId="22BE1281" w14:textId="77777777" w:rsidR="00174D0A" w:rsidRPr="005F5259" w:rsidRDefault="00174D0A" w:rsidP="00833ED7">
            <w:pPr>
              <w:jc w:val="center"/>
              <w:rPr>
                <w:color w:val="000000"/>
                <w:sz w:val="20"/>
                <w:lang w:val="es-CL"/>
              </w:rPr>
            </w:pPr>
            <w:r w:rsidRPr="005F5259">
              <w:rPr>
                <w:color w:val="000000"/>
                <w:sz w:val="20"/>
                <w:lang w:val="es-CL"/>
              </w:rPr>
              <w:t>0.000235975</w:t>
            </w:r>
          </w:p>
        </w:tc>
        <w:tc>
          <w:tcPr>
            <w:tcW w:w="2054" w:type="dxa"/>
            <w:shd w:val="clear" w:color="auto" w:fill="auto"/>
            <w:noWrap/>
            <w:vAlign w:val="bottom"/>
            <w:hideMark/>
          </w:tcPr>
          <w:p w14:paraId="70D8A06C" w14:textId="77777777" w:rsidR="00174D0A" w:rsidRPr="005F5259" w:rsidRDefault="00174D0A" w:rsidP="00833ED7">
            <w:pPr>
              <w:jc w:val="center"/>
              <w:rPr>
                <w:color w:val="000000"/>
                <w:sz w:val="20"/>
                <w:lang w:val="es-CL"/>
              </w:rPr>
            </w:pPr>
            <w:r w:rsidRPr="005F5259">
              <w:rPr>
                <w:color w:val="000000"/>
                <w:sz w:val="20"/>
                <w:lang w:val="es-CL"/>
              </w:rPr>
              <w:t>15</w:t>
            </w:r>
          </w:p>
        </w:tc>
      </w:tr>
      <w:tr w:rsidR="00174D0A" w:rsidRPr="005F5259" w14:paraId="3BAC8AE6" w14:textId="77777777" w:rsidTr="00305E00">
        <w:trPr>
          <w:trHeight w:val="300"/>
        </w:trPr>
        <w:tc>
          <w:tcPr>
            <w:tcW w:w="1505" w:type="dxa"/>
            <w:shd w:val="clear" w:color="auto" w:fill="auto"/>
            <w:noWrap/>
            <w:vAlign w:val="bottom"/>
          </w:tcPr>
          <w:p w14:paraId="318871C7"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5A81B529" w14:textId="77777777" w:rsidR="00174D0A" w:rsidRPr="005F5259" w:rsidRDefault="00174D0A" w:rsidP="00833ED7">
            <w:pPr>
              <w:rPr>
                <w:i/>
                <w:color w:val="000000"/>
                <w:sz w:val="20"/>
                <w:lang w:val="es-CL"/>
              </w:rPr>
            </w:pPr>
            <w:r w:rsidRPr="005F5259">
              <w:rPr>
                <w:i/>
                <w:color w:val="000000"/>
                <w:sz w:val="20"/>
                <w:lang w:val="es-CL"/>
              </w:rPr>
              <w:t>Desmongathus ochrophaeus</w:t>
            </w:r>
            <w:r w:rsidRPr="005F5259">
              <w:rPr>
                <w:i/>
                <w:color w:val="000000"/>
                <w:sz w:val="20"/>
                <w:lang w:val="es-CL"/>
              </w:rPr>
              <w:fldChar w:fldCharType="begin" w:fldLock="1"/>
            </w:r>
            <w:r w:rsidRPr="005F5259">
              <w:rPr>
                <w:i/>
                <w:color w:val="000000"/>
                <w:sz w:val="20"/>
                <w:lang w:val="es-CL"/>
              </w:rPr>
              <w:instrText>ADDIN CSL_CITATION {"citationItems":[{"id":"ITEM-1","itemData":{"author":[{"dropping-particle":"","family":"Fitzpatrick","given":"Lloyd C.","non-dropping-particle":"","parse-names":false,"suffix":""},{"dropping-particle":"","family":"Bristol","given":"John R.","non-dropping-particle":"","parse-names":false,"suffix":""},{"dropping-particle":"","family":"Stokes","given":"Robert M.","non-dropping-particle":"","parse-names":false,"suffix":""}],"container-title":"Comparative biochemistry and physiology","id":"ITEM-1","issued":{"date-parts":[["1971"]]},"page":"681-688","title":"Thermal Acclimation and metabolism in the Allegheny Mountain Salamander Desmognathus ochrophaeus","type":"article-journal","volume":"40A"},"uris":["http://www.mendeley.com/documents/?uuid=51726229-58c4-4e22-a05d-40026b58421c","http://www.mendeley.com/documents/?uuid=00241785-fb76-4227-b57e-fc640b0d3cb2"]}],"mendeley":{"formattedCitation":"&lt;sup&gt;28&lt;/sup&gt;","plainTextFormattedCitation":"28","previouslyFormattedCitation":"&lt;sup&gt;28&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28</w:t>
            </w:r>
            <w:r w:rsidRPr="005F5259">
              <w:rPr>
                <w:i/>
                <w:color w:val="000000"/>
                <w:sz w:val="20"/>
                <w:lang w:val="es-CL"/>
              </w:rPr>
              <w:fldChar w:fldCharType="end"/>
            </w:r>
          </w:p>
        </w:tc>
        <w:tc>
          <w:tcPr>
            <w:tcW w:w="1276" w:type="dxa"/>
            <w:shd w:val="clear" w:color="auto" w:fill="auto"/>
            <w:noWrap/>
            <w:vAlign w:val="bottom"/>
            <w:hideMark/>
          </w:tcPr>
          <w:p w14:paraId="3D0FC5E1" w14:textId="77777777" w:rsidR="00174D0A" w:rsidRPr="005F5259" w:rsidRDefault="00174D0A" w:rsidP="00833ED7">
            <w:pPr>
              <w:jc w:val="center"/>
              <w:rPr>
                <w:color w:val="000000"/>
                <w:sz w:val="20"/>
                <w:lang w:val="es-CL"/>
              </w:rPr>
            </w:pPr>
            <w:r w:rsidRPr="005F5259">
              <w:rPr>
                <w:color w:val="000000"/>
                <w:sz w:val="20"/>
                <w:lang w:val="es-CL"/>
              </w:rPr>
              <w:t>1.09</w:t>
            </w:r>
          </w:p>
        </w:tc>
        <w:tc>
          <w:tcPr>
            <w:tcW w:w="1701" w:type="dxa"/>
            <w:shd w:val="clear" w:color="auto" w:fill="auto"/>
            <w:noWrap/>
            <w:vAlign w:val="bottom"/>
            <w:hideMark/>
          </w:tcPr>
          <w:p w14:paraId="2127165E" w14:textId="77777777" w:rsidR="00174D0A" w:rsidRPr="005F5259" w:rsidRDefault="00174D0A" w:rsidP="00833ED7">
            <w:pPr>
              <w:jc w:val="center"/>
              <w:rPr>
                <w:color w:val="000000"/>
                <w:sz w:val="20"/>
                <w:lang w:val="es-CL"/>
              </w:rPr>
            </w:pPr>
            <w:r w:rsidRPr="005F5259">
              <w:rPr>
                <w:color w:val="000000"/>
                <w:sz w:val="20"/>
                <w:lang w:val="es-CL"/>
              </w:rPr>
              <w:t>0.000218682</w:t>
            </w:r>
          </w:p>
        </w:tc>
        <w:tc>
          <w:tcPr>
            <w:tcW w:w="2054" w:type="dxa"/>
            <w:shd w:val="clear" w:color="auto" w:fill="auto"/>
            <w:noWrap/>
            <w:vAlign w:val="bottom"/>
            <w:hideMark/>
          </w:tcPr>
          <w:p w14:paraId="7391CE84" w14:textId="77777777" w:rsidR="00174D0A" w:rsidRPr="005F5259" w:rsidRDefault="00174D0A" w:rsidP="00833ED7">
            <w:pPr>
              <w:jc w:val="center"/>
              <w:rPr>
                <w:color w:val="000000"/>
                <w:sz w:val="20"/>
                <w:lang w:val="es-CL"/>
              </w:rPr>
            </w:pPr>
            <w:r w:rsidRPr="005F5259">
              <w:rPr>
                <w:color w:val="000000"/>
                <w:sz w:val="20"/>
                <w:lang w:val="es-CL"/>
              </w:rPr>
              <w:t>15</w:t>
            </w:r>
          </w:p>
        </w:tc>
      </w:tr>
      <w:tr w:rsidR="00174D0A" w:rsidRPr="005F5259" w14:paraId="4BEE9845" w14:textId="77777777" w:rsidTr="00305E00">
        <w:trPr>
          <w:trHeight w:val="300"/>
        </w:trPr>
        <w:tc>
          <w:tcPr>
            <w:tcW w:w="1505" w:type="dxa"/>
            <w:shd w:val="clear" w:color="auto" w:fill="auto"/>
            <w:noWrap/>
            <w:vAlign w:val="bottom"/>
          </w:tcPr>
          <w:p w14:paraId="65597796"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344DB41F" w14:textId="77777777" w:rsidR="00174D0A" w:rsidRPr="005F5259" w:rsidRDefault="00174D0A" w:rsidP="00833ED7">
            <w:pPr>
              <w:rPr>
                <w:i/>
                <w:color w:val="000000"/>
                <w:sz w:val="20"/>
                <w:lang w:val="es-CL"/>
              </w:rPr>
            </w:pPr>
            <w:r w:rsidRPr="005F5259">
              <w:rPr>
                <w:i/>
                <w:color w:val="000000"/>
                <w:sz w:val="20"/>
                <w:lang w:val="es-CL"/>
              </w:rPr>
              <w:t>Desmongathus ochrophaeus</w:t>
            </w:r>
            <w:r w:rsidRPr="005F5259">
              <w:rPr>
                <w:i/>
                <w:color w:val="000000"/>
                <w:sz w:val="20"/>
                <w:lang w:val="es-CL"/>
              </w:rPr>
              <w:fldChar w:fldCharType="begin" w:fldLock="1"/>
            </w:r>
            <w:r w:rsidRPr="005F5259">
              <w:rPr>
                <w:i/>
                <w:color w:val="000000"/>
                <w:sz w:val="20"/>
                <w:lang w:val="es-CL"/>
              </w:rPr>
              <w:instrText>ADDIN CSL_CITATION {"citationItems":[{"id":"ITEM-1","itemData":{"author":[{"dropping-particle":"","family":"Feder","given":"Martin E.","non-dropping-particle":"","parse-names":false,"suffix":""}],"container-title":"Comparative biochemistry and physiology","id":"ITEM-1","issue":"3","issued":{"date-parts":[["1985"]]},"page":"673-682","title":"Acclimation to Constant and Variable Temperatures in Plethodontid salamanders - I. Rates of Oxygen Consumption","type":"article-journal","volume":"81"},"uris":["http://www.mendeley.com/documents/?uuid=c503513b-1d21-4975-aaae-10268f5cdddf","http://www.mendeley.com/documents/?uuid=5d2f9fca-eb93-42ab-b011-c3bf7144533a"]}],"mendeley":{"formattedCitation":"&lt;sup&gt;25&lt;/sup&gt;","plainTextFormattedCitation":"25","previouslyFormattedCitation":"&lt;sup&gt;25&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25</w:t>
            </w:r>
            <w:r w:rsidRPr="005F5259">
              <w:rPr>
                <w:i/>
                <w:color w:val="000000"/>
                <w:sz w:val="20"/>
                <w:lang w:val="es-CL"/>
              </w:rPr>
              <w:fldChar w:fldCharType="end"/>
            </w:r>
          </w:p>
        </w:tc>
        <w:tc>
          <w:tcPr>
            <w:tcW w:w="1276" w:type="dxa"/>
            <w:shd w:val="clear" w:color="auto" w:fill="auto"/>
            <w:noWrap/>
            <w:vAlign w:val="bottom"/>
            <w:hideMark/>
          </w:tcPr>
          <w:p w14:paraId="2403E20E" w14:textId="77777777" w:rsidR="00174D0A" w:rsidRPr="005F5259" w:rsidRDefault="00174D0A" w:rsidP="00833ED7">
            <w:pPr>
              <w:jc w:val="center"/>
              <w:rPr>
                <w:color w:val="000000"/>
                <w:sz w:val="20"/>
                <w:lang w:val="es-CL"/>
              </w:rPr>
            </w:pPr>
            <w:r w:rsidRPr="005F5259">
              <w:rPr>
                <w:color w:val="000000"/>
                <w:sz w:val="20"/>
                <w:lang w:val="es-CL"/>
              </w:rPr>
              <w:t>0.9</w:t>
            </w:r>
          </w:p>
        </w:tc>
        <w:tc>
          <w:tcPr>
            <w:tcW w:w="1701" w:type="dxa"/>
            <w:shd w:val="clear" w:color="auto" w:fill="auto"/>
            <w:noWrap/>
            <w:vAlign w:val="bottom"/>
            <w:hideMark/>
          </w:tcPr>
          <w:p w14:paraId="4403EFEE" w14:textId="77777777" w:rsidR="00174D0A" w:rsidRPr="005F5259" w:rsidRDefault="00174D0A" w:rsidP="00833ED7">
            <w:pPr>
              <w:jc w:val="center"/>
              <w:rPr>
                <w:color w:val="000000"/>
                <w:sz w:val="20"/>
                <w:lang w:val="es-CL"/>
              </w:rPr>
            </w:pPr>
            <w:r w:rsidRPr="005F5259">
              <w:rPr>
                <w:color w:val="000000"/>
                <w:sz w:val="20"/>
                <w:lang w:val="es-CL"/>
              </w:rPr>
              <w:t>0.000251038</w:t>
            </w:r>
          </w:p>
        </w:tc>
        <w:tc>
          <w:tcPr>
            <w:tcW w:w="2054" w:type="dxa"/>
            <w:shd w:val="clear" w:color="auto" w:fill="auto"/>
            <w:noWrap/>
            <w:vAlign w:val="bottom"/>
            <w:hideMark/>
          </w:tcPr>
          <w:p w14:paraId="661843D1" w14:textId="77777777" w:rsidR="00174D0A" w:rsidRPr="005F5259" w:rsidRDefault="00174D0A" w:rsidP="00833ED7">
            <w:pPr>
              <w:jc w:val="center"/>
              <w:rPr>
                <w:color w:val="000000"/>
                <w:sz w:val="20"/>
                <w:lang w:val="es-CL"/>
              </w:rPr>
            </w:pPr>
            <w:r w:rsidRPr="005F5259">
              <w:rPr>
                <w:color w:val="000000"/>
                <w:sz w:val="20"/>
                <w:lang w:val="es-CL"/>
              </w:rPr>
              <w:t>17.5</w:t>
            </w:r>
          </w:p>
        </w:tc>
      </w:tr>
      <w:tr w:rsidR="00174D0A" w:rsidRPr="005F5259" w14:paraId="7C7479B6" w14:textId="77777777" w:rsidTr="00305E00">
        <w:trPr>
          <w:trHeight w:val="300"/>
        </w:trPr>
        <w:tc>
          <w:tcPr>
            <w:tcW w:w="1505" w:type="dxa"/>
            <w:shd w:val="clear" w:color="auto" w:fill="auto"/>
            <w:noWrap/>
            <w:vAlign w:val="bottom"/>
          </w:tcPr>
          <w:p w14:paraId="1B5465C3"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0FD0A363" w14:textId="77777777" w:rsidR="00174D0A" w:rsidRPr="005F5259" w:rsidRDefault="00174D0A" w:rsidP="00833ED7">
            <w:pPr>
              <w:rPr>
                <w:i/>
                <w:color w:val="000000"/>
                <w:sz w:val="20"/>
                <w:lang w:val="es-CL"/>
              </w:rPr>
            </w:pPr>
            <w:r w:rsidRPr="005F5259">
              <w:rPr>
                <w:i/>
                <w:color w:val="000000"/>
                <w:sz w:val="20"/>
                <w:lang w:val="es-CL"/>
              </w:rPr>
              <w:t>Desmongathus ochrophaeus</w:t>
            </w:r>
            <w:r w:rsidRPr="005F5259">
              <w:rPr>
                <w:i/>
                <w:color w:val="000000"/>
                <w:sz w:val="20"/>
                <w:lang w:val="es-CL"/>
              </w:rPr>
              <w:fldChar w:fldCharType="begin" w:fldLock="1"/>
            </w:r>
            <w:r w:rsidRPr="005F5259">
              <w:rPr>
                <w:i/>
                <w:color w:val="000000"/>
                <w:sz w:val="20"/>
                <w:lang w:val="es-CL"/>
              </w:rPr>
              <w:instrText>ADDIN CSL_CITATION {"citationItems":[{"id":"ITEM-1","itemData":{"DOI":"10.1016/0306-4565(84)90005-6","ISBN":"0306-4565","ISSN":"03064565","abstract":"1. 1.|The rate of O2consumption ( V ̇o2) was measured in the salamanders Desmognathus ochrophaeus, Plethodon cinereus and Plethodon jordani to examine the interaction of repeated measurements, feeding, duration of equilibration to respirometers and duration of acclimation with thermal acclimation of metabolism. 2. 2.|Measurements of the V ̇o2of individual D, ochrophaeus for 8 consecutive days showed no consistent increase or decrease. 3. 3.|Feeding resulted in a prolonged elevation in V ̇o2. The V ̇o2of P. jordani increased by 77% on the day after feeding, did not begin to decline until 6 days after feeding, and still had not returned to initial levels after 11 days. 4. 4.|The post-feeding elevation in V ̇o2can mimic thermal acclimation of metabolism. P. jordani that were fed immediately before acclimation to 5°C had a higher V ̇o2than both unfed salamanders acclimated to 5°C and fed salamanders acclimated to 17.5°C. The V ̇o2of the latter groups were similar. 5. 5.|Acclimation to a warm temperature (17.5°C) required more than 1 week for completion. Significant metabolic acclimation occurred after 2-3 days. 6. 6.|Individual D. ochrophaeus varied in both V ̇o2and the rate of thermal acclimation of metabolism. © 1984.","author":[{"dropping-particle":"","family":"Feder","given":"Martin E.","non-dropping-particle":"","parse-names":false,"suffix":""},{"dropping-particle":"","family":"Gibbs","given":"Allen G.","non-dropping-particle":"","parse-names":false,"suffix":""},{"dropping-particle":"","family":"Griffith","given":"Gerard A.","non-dropping-particle":"","parse-names":false,"suffix":""},{"dropping-particle":"","family":"Tsuji","given":"Joyce","non-dropping-particle":"","parse-names":false,"suffix":""}],"container-title":"Journal of Thermal Biology","id":"ITEM-1","issue":"4","issued":{"date-parts":[["1984"]]},"page":"255-260","title":"Thermal acclimation of metabolism in salamanders: Fact or artefact?","type":"article-journal","volume":"9"},"uris":["http://www.mendeley.com/documents/?uuid=6ae2d1c0-54aa-4332-ac55-eba9c32b006f","http://www.mendeley.com/documents/?uuid=3c540650-1365-46b8-88d1-0e2e1d316318"]}],"mendeley":{"formattedCitation":"&lt;sup&gt;31&lt;/sup&gt;","plainTextFormattedCitation":"31","previouslyFormattedCitation":"&lt;sup&gt;31&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31</w:t>
            </w:r>
            <w:r w:rsidRPr="005F5259">
              <w:rPr>
                <w:i/>
                <w:color w:val="000000"/>
                <w:sz w:val="20"/>
                <w:lang w:val="es-CL"/>
              </w:rPr>
              <w:fldChar w:fldCharType="end"/>
            </w:r>
          </w:p>
        </w:tc>
        <w:tc>
          <w:tcPr>
            <w:tcW w:w="1276" w:type="dxa"/>
            <w:shd w:val="clear" w:color="auto" w:fill="auto"/>
            <w:noWrap/>
            <w:vAlign w:val="bottom"/>
            <w:hideMark/>
          </w:tcPr>
          <w:p w14:paraId="5218D39F" w14:textId="77777777" w:rsidR="00174D0A" w:rsidRPr="005F5259" w:rsidRDefault="00174D0A" w:rsidP="00833ED7">
            <w:pPr>
              <w:jc w:val="center"/>
              <w:rPr>
                <w:color w:val="000000"/>
                <w:sz w:val="20"/>
                <w:lang w:val="es-CL"/>
              </w:rPr>
            </w:pPr>
            <w:r w:rsidRPr="005F5259">
              <w:rPr>
                <w:color w:val="000000"/>
                <w:sz w:val="20"/>
                <w:lang w:val="es-CL"/>
              </w:rPr>
              <w:t>1.6</w:t>
            </w:r>
          </w:p>
        </w:tc>
        <w:tc>
          <w:tcPr>
            <w:tcW w:w="1701" w:type="dxa"/>
            <w:shd w:val="clear" w:color="auto" w:fill="auto"/>
            <w:noWrap/>
            <w:vAlign w:val="bottom"/>
            <w:hideMark/>
          </w:tcPr>
          <w:p w14:paraId="1D7B5F9E" w14:textId="77777777" w:rsidR="00174D0A" w:rsidRPr="005F5259" w:rsidRDefault="00174D0A" w:rsidP="00833ED7">
            <w:pPr>
              <w:jc w:val="center"/>
              <w:rPr>
                <w:color w:val="000000"/>
                <w:sz w:val="20"/>
                <w:lang w:val="es-CL"/>
              </w:rPr>
            </w:pPr>
            <w:r w:rsidRPr="005F5259">
              <w:rPr>
                <w:color w:val="000000"/>
                <w:sz w:val="20"/>
                <w:lang w:val="es-CL"/>
              </w:rPr>
              <w:t>0.000238207</w:t>
            </w:r>
          </w:p>
        </w:tc>
        <w:tc>
          <w:tcPr>
            <w:tcW w:w="2054" w:type="dxa"/>
            <w:shd w:val="clear" w:color="auto" w:fill="auto"/>
            <w:noWrap/>
            <w:vAlign w:val="bottom"/>
            <w:hideMark/>
          </w:tcPr>
          <w:p w14:paraId="210FF69C" w14:textId="77777777" w:rsidR="00174D0A" w:rsidRPr="005F5259" w:rsidRDefault="00174D0A" w:rsidP="00833ED7">
            <w:pPr>
              <w:jc w:val="center"/>
              <w:rPr>
                <w:color w:val="000000"/>
                <w:sz w:val="20"/>
                <w:lang w:val="es-CL"/>
              </w:rPr>
            </w:pPr>
            <w:r w:rsidRPr="005F5259">
              <w:rPr>
                <w:color w:val="000000"/>
                <w:sz w:val="20"/>
                <w:lang w:val="es-CL"/>
              </w:rPr>
              <w:t>17.5</w:t>
            </w:r>
          </w:p>
        </w:tc>
      </w:tr>
      <w:tr w:rsidR="00174D0A" w:rsidRPr="005F5259" w14:paraId="780C88B4" w14:textId="77777777" w:rsidTr="00305E00">
        <w:trPr>
          <w:trHeight w:val="300"/>
        </w:trPr>
        <w:tc>
          <w:tcPr>
            <w:tcW w:w="1505" w:type="dxa"/>
            <w:shd w:val="clear" w:color="auto" w:fill="auto"/>
            <w:noWrap/>
            <w:vAlign w:val="bottom"/>
          </w:tcPr>
          <w:p w14:paraId="1B6E406B"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6FAA01BD" w14:textId="77777777" w:rsidR="00174D0A" w:rsidRPr="005F5259" w:rsidRDefault="00174D0A" w:rsidP="00833ED7">
            <w:pPr>
              <w:rPr>
                <w:i/>
                <w:color w:val="000000"/>
                <w:sz w:val="20"/>
                <w:lang w:val="es-CL"/>
              </w:rPr>
            </w:pPr>
            <w:r w:rsidRPr="005F5259">
              <w:rPr>
                <w:i/>
                <w:color w:val="000000"/>
                <w:sz w:val="20"/>
                <w:lang w:val="es-CL"/>
              </w:rPr>
              <w:t>Desmongathus ochrophaeus</w:t>
            </w:r>
            <w:r w:rsidRPr="005F5259">
              <w:rPr>
                <w:i/>
                <w:color w:val="000000"/>
                <w:sz w:val="20"/>
                <w:lang w:val="es-CL"/>
              </w:rPr>
              <w:fldChar w:fldCharType="begin" w:fldLock="1"/>
            </w:r>
            <w:r w:rsidRPr="005F5259">
              <w:rPr>
                <w:i/>
                <w:color w:val="000000"/>
                <w:sz w:val="20"/>
                <w:lang w:val="es-CL"/>
              </w:rPr>
              <w:instrText>ADDIN CSL_CITATION {"citationItems":[{"id":"ITEM-1","itemData":{"DOI":"10.1016/0306-4565(84)90005-6","ISBN":"0306-4565","ISSN":"03064565","abstract":"1. 1.|The rate of O2consumption ( V ̇o2) was measured in the salamanders Desmognathus ochrophaeus, Plethodon cinereus and Plethodon jordani to examine the interaction of repeated measurements, feeding, duration of equilibration to respirometers and duration of acclimation with thermal acclimation of metabolism. 2. 2.|Measurements of the V ̇o2of individual D, ochrophaeus for 8 consecutive days showed no consistent increase or decrease. 3. 3.|Feeding resulted in a prolonged elevation in V ̇o2. The V ̇o2of P. jordani increased by 77% on the day after feeding, did not begin to decline until 6 days after feeding, and still had not returned to initial levels after 11 days. 4. 4.|The post-feeding elevation in V ̇o2can mimic thermal acclimation of metabolism. P. jordani that were fed immediately before acclimation to 5°C had a higher V ̇o2than both unfed salamanders acclimated to 5°C and fed salamanders acclimated to 17.5°C. The V ̇o2of the latter groups were similar. 5. 5.|Acclimation to a warm temperature (17.5°C) required more than 1 week for completion. Significant metabolic acclimation occurred after 2-3 days. 6. 6.|Individual D. ochrophaeus varied in both V ̇o2and the rate of thermal acclimation of metabolism. © 1984.","author":[{"dropping-particle":"","family":"Feder","given":"Martin E.","non-dropping-particle":"","parse-names":false,"suffix":""},{"dropping-particle":"","family":"Gibbs","given":"Allen G.","non-dropping-particle":"","parse-names":false,"suffix":""},{"dropping-particle":"","family":"Griffith","given":"Gerard A.","non-dropping-particle":"","parse-names":false,"suffix":""},{"dropping-particle":"","family":"Tsuji","given":"Joyce","non-dropping-particle":"","parse-names":false,"suffix":""}],"container-title":"Journal of Thermal Biology","id":"ITEM-1","issue":"4","issued":{"date-parts":[["1984"]]},"page":"255-260","title":"Thermal acclimation of metabolism in salamanders: Fact or artefact?","type":"article-journal","volume":"9"},"uris":["http://www.mendeley.com/documents/?uuid=3c540650-1365-46b8-88d1-0e2e1d316318","http://www.mendeley.com/documents/?uuid=6ae2d1c0-54aa-4332-ac55-eba9c32b006f"]}],"mendeley":{"formattedCitation":"&lt;sup&gt;31&lt;/sup&gt;","plainTextFormattedCitation":"31","previouslyFormattedCitation":"&lt;sup&gt;31&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31</w:t>
            </w:r>
            <w:r w:rsidRPr="005F5259">
              <w:rPr>
                <w:i/>
                <w:color w:val="000000"/>
                <w:sz w:val="20"/>
                <w:lang w:val="es-CL"/>
              </w:rPr>
              <w:fldChar w:fldCharType="end"/>
            </w:r>
          </w:p>
        </w:tc>
        <w:tc>
          <w:tcPr>
            <w:tcW w:w="1276" w:type="dxa"/>
            <w:shd w:val="clear" w:color="auto" w:fill="auto"/>
            <w:noWrap/>
            <w:vAlign w:val="bottom"/>
            <w:hideMark/>
          </w:tcPr>
          <w:p w14:paraId="6811AAB1" w14:textId="77777777" w:rsidR="00174D0A" w:rsidRPr="005F5259" w:rsidRDefault="00174D0A" w:rsidP="00833ED7">
            <w:pPr>
              <w:jc w:val="center"/>
              <w:rPr>
                <w:color w:val="000000"/>
                <w:sz w:val="20"/>
                <w:lang w:val="es-CL"/>
              </w:rPr>
            </w:pPr>
            <w:r w:rsidRPr="005F5259">
              <w:rPr>
                <w:color w:val="000000"/>
                <w:sz w:val="20"/>
                <w:lang w:val="es-CL"/>
              </w:rPr>
              <w:t>2.5</w:t>
            </w:r>
          </w:p>
        </w:tc>
        <w:tc>
          <w:tcPr>
            <w:tcW w:w="1701" w:type="dxa"/>
            <w:shd w:val="clear" w:color="auto" w:fill="auto"/>
            <w:noWrap/>
            <w:vAlign w:val="bottom"/>
            <w:hideMark/>
          </w:tcPr>
          <w:p w14:paraId="08CE2C09" w14:textId="77777777" w:rsidR="00174D0A" w:rsidRPr="005F5259" w:rsidRDefault="00174D0A" w:rsidP="00833ED7">
            <w:pPr>
              <w:jc w:val="center"/>
              <w:rPr>
                <w:color w:val="000000"/>
                <w:sz w:val="20"/>
                <w:lang w:val="es-CL"/>
              </w:rPr>
            </w:pPr>
            <w:r w:rsidRPr="005F5259">
              <w:rPr>
                <w:color w:val="000000"/>
                <w:sz w:val="20"/>
                <w:lang w:val="es-CL"/>
              </w:rPr>
              <w:t>0.000457446</w:t>
            </w:r>
          </w:p>
        </w:tc>
        <w:tc>
          <w:tcPr>
            <w:tcW w:w="2054" w:type="dxa"/>
            <w:shd w:val="clear" w:color="auto" w:fill="auto"/>
            <w:noWrap/>
            <w:vAlign w:val="bottom"/>
            <w:hideMark/>
          </w:tcPr>
          <w:p w14:paraId="687BFFAD" w14:textId="77777777" w:rsidR="00174D0A" w:rsidRPr="005F5259" w:rsidRDefault="00174D0A" w:rsidP="00833ED7">
            <w:pPr>
              <w:jc w:val="center"/>
              <w:rPr>
                <w:color w:val="000000"/>
                <w:sz w:val="20"/>
                <w:lang w:val="es-CL"/>
              </w:rPr>
            </w:pPr>
            <w:r w:rsidRPr="005F5259">
              <w:rPr>
                <w:color w:val="000000"/>
                <w:sz w:val="20"/>
                <w:lang w:val="es-CL"/>
              </w:rPr>
              <w:t>17.5</w:t>
            </w:r>
          </w:p>
        </w:tc>
      </w:tr>
      <w:tr w:rsidR="00174D0A" w:rsidRPr="005F5259" w14:paraId="2EE71A61" w14:textId="77777777" w:rsidTr="00305E00">
        <w:trPr>
          <w:trHeight w:val="300"/>
        </w:trPr>
        <w:tc>
          <w:tcPr>
            <w:tcW w:w="1505" w:type="dxa"/>
            <w:shd w:val="clear" w:color="auto" w:fill="auto"/>
            <w:noWrap/>
            <w:vAlign w:val="bottom"/>
          </w:tcPr>
          <w:p w14:paraId="13E56112"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61C9B6CB" w14:textId="77777777" w:rsidR="00174D0A" w:rsidRPr="005F5259" w:rsidRDefault="00174D0A" w:rsidP="00833ED7">
            <w:pPr>
              <w:rPr>
                <w:i/>
                <w:color w:val="000000"/>
                <w:sz w:val="20"/>
                <w:lang w:val="es-CL"/>
              </w:rPr>
            </w:pPr>
            <w:r w:rsidRPr="005F5259">
              <w:rPr>
                <w:i/>
                <w:color w:val="000000"/>
                <w:sz w:val="20"/>
                <w:lang w:val="es-CL"/>
              </w:rPr>
              <w:t>Desmongathus ochrophaeus</w:t>
            </w:r>
            <w:r w:rsidRPr="005F5259">
              <w:rPr>
                <w:i/>
                <w:color w:val="000000"/>
                <w:sz w:val="20"/>
                <w:lang w:val="es-CL"/>
              </w:rPr>
              <w:fldChar w:fldCharType="begin" w:fldLock="1"/>
            </w:r>
            <w:r w:rsidRPr="005F5259">
              <w:rPr>
                <w:i/>
                <w:color w:val="000000"/>
                <w:sz w:val="20"/>
                <w:lang w:val="es-CL"/>
              </w:rPr>
              <w:instrText>ADDIN CSL_CITATION {"citationItems":[{"id":"ITEM-1","itemData":{"DOI":"10.1016/0300-9629(75)90137-1","ISSN":"03009629","PMID":"236132","abstract":"1. 1. Rates of O2consumption were measured at 5, 10, 15 and 20°C in montane Desmognathus ochrophaeus from the southern Appalachians acclimated at these temperatures. 2. 2. Partial metabolic compensation was demonstrated over a range of seasonal temperatures (10-20°C) encountered by active D. ochrophaeus. 3. 3. Temperature-insensitivity was shown in acute metabolic rates during short-term changes in temperatures (5-10°C) similar to those encountered by active D. ochrophaeus during early spring and fall. 4. 4. Inverse metabolic compensation was shown in the 5°C acclimation group at a temperature (5°C) commonly encountered during their brumation. 5. 5. These adaptive patterns of metabolic compensation are similar to those in D. ochrophaeus from the northwestern extreme of its range in Ohio. © 1975.","author":[{"dropping-particle":"","family":"Fitzpatrick","given":"Lloyd C.","non-dropping-particle":"","parse-names":false,"suffix":""},{"dropping-particle":"V.","family":"Brown","given":"Arthur","non-dropping-particle":"","parse-names":false,"suffix":""}],"container-title":"Comparative Biochemistry and Physiology -- Part A: Physiology","id":"ITEM-1","issue":"4","issued":{"date-parts":[["1975"]]},"page":"733-737","title":"Metabolic compensation to temperature in the salamander Desmognathus ochrophaeus from a high elevation population","type":"article-journal","volume":"50"},"uris":["http://www.mendeley.com/documents/?uuid=e5221c71-f9ad-445b-a342-ad459e124e4e","http://www.mendeley.com/documents/?uuid=b9a72a8c-ee9a-47c2-aa23-90fd1f3bf843"]}],"mendeley":{"formattedCitation":"&lt;sup&gt;26&lt;/sup&gt;","plainTextFormattedCitation":"26","previouslyFormattedCitation":"&lt;sup&gt;26&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26</w:t>
            </w:r>
            <w:r w:rsidRPr="005F5259">
              <w:rPr>
                <w:i/>
                <w:color w:val="000000"/>
                <w:sz w:val="20"/>
                <w:lang w:val="es-CL"/>
              </w:rPr>
              <w:fldChar w:fldCharType="end"/>
            </w:r>
          </w:p>
        </w:tc>
        <w:tc>
          <w:tcPr>
            <w:tcW w:w="1276" w:type="dxa"/>
            <w:shd w:val="clear" w:color="auto" w:fill="auto"/>
            <w:noWrap/>
            <w:vAlign w:val="bottom"/>
            <w:hideMark/>
          </w:tcPr>
          <w:p w14:paraId="12767FFC" w14:textId="77777777" w:rsidR="00174D0A" w:rsidRPr="005F5259" w:rsidRDefault="00174D0A" w:rsidP="00833ED7">
            <w:pPr>
              <w:jc w:val="center"/>
              <w:rPr>
                <w:color w:val="000000"/>
                <w:sz w:val="20"/>
                <w:lang w:val="es-CL"/>
              </w:rPr>
            </w:pPr>
            <w:r w:rsidRPr="005F5259">
              <w:rPr>
                <w:color w:val="000000"/>
                <w:sz w:val="20"/>
                <w:lang w:val="es-CL"/>
              </w:rPr>
              <w:t>2.43</w:t>
            </w:r>
          </w:p>
        </w:tc>
        <w:tc>
          <w:tcPr>
            <w:tcW w:w="1701" w:type="dxa"/>
            <w:shd w:val="clear" w:color="auto" w:fill="auto"/>
            <w:noWrap/>
            <w:vAlign w:val="bottom"/>
            <w:hideMark/>
          </w:tcPr>
          <w:p w14:paraId="6718B226" w14:textId="77777777" w:rsidR="00174D0A" w:rsidRPr="005F5259" w:rsidRDefault="00174D0A" w:rsidP="00833ED7">
            <w:pPr>
              <w:jc w:val="center"/>
              <w:rPr>
                <w:color w:val="000000"/>
                <w:sz w:val="20"/>
                <w:lang w:val="es-CL"/>
              </w:rPr>
            </w:pPr>
            <w:r w:rsidRPr="005F5259">
              <w:rPr>
                <w:color w:val="000000"/>
                <w:sz w:val="20"/>
                <w:lang w:val="es-CL"/>
              </w:rPr>
              <w:t>0.000667202</w:t>
            </w:r>
          </w:p>
        </w:tc>
        <w:tc>
          <w:tcPr>
            <w:tcW w:w="2054" w:type="dxa"/>
            <w:shd w:val="clear" w:color="auto" w:fill="auto"/>
            <w:noWrap/>
            <w:vAlign w:val="bottom"/>
            <w:hideMark/>
          </w:tcPr>
          <w:p w14:paraId="39774036" w14:textId="77777777" w:rsidR="00174D0A" w:rsidRPr="005F5259" w:rsidRDefault="00174D0A" w:rsidP="00833ED7">
            <w:pPr>
              <w:jc w:val="center"/>
              <w:rPr>
                <w:color w:val="000000"/>
                <w:sz w:val="20"/>
                <w:lang w:val="es-CL"/>
              </w:rPr>
            </w:pPr>
            <w:r w:rsidRPr="005F5259">
              <w:rPr>
                <w:color w:val="000000"/>
                <w:sz w:val="20"/>
                <w:lang w:val="es-CL"/>
              </w:rPr>
              <w:t>20</w:t>
            </w:r>
          </w:p>
        </w:tc>
      </w:tr>
      <w:tr w:rsidR="00174D0A" w:rsidRPr="005F5259" w14:paraId="74B40D4C" w14:textId="77777777" w:rsidTr="00305E00">
        <w:trPr>
          <w:trHeight w:val="300"/>
        </w:trPr>
        <w:tc>
          <w:tcPr>
            <w:tcW w:w="1505" w:type="dxa"/>
            <w:shd w:val="clear" w:color="auto" w:fill="auto"/>
            <w:noWrap/>
            <w:vAlign w:val="bottom"/>
          </w:tcPr>
          <w:p w14:paraId="72EBCF01"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5B715C69" w14:textId="77777777" w:rsidR="00174D0A" w:rsidRPr="005F5259" w:rsidRDefault="00174D0A" w:rsidP="00833ED7">
            <w:pPr>
              <w:rPr>
                <w:i/>
                <w:color w:val="000000"/>
                <w:sz w:val="20"/>
                <w:lang w:val="es-CL"/>
              </w:rPr>
            </w:pPr>
            <w:r w:rsidRPr="005F5259">
              <w:rPr>
                <w:i/>
                <w:color w:val="000000"/>
                <w:sz w:val="20"/>
                <w:lang w:val="es-CL"/>
              </w:rPr>
              <w:t>Desmongathus ochrophaeus</w:t>
            </w:r>
            <w:r w:rsidRPr="005F5259">
              <w:rPr>
                <w:i/>
                <w:color w:val="000000"/>
                <w:sz w:val="20"/>
                <w:lang w:val="es-CL"/>
              </w:rPr>
              <w:fldChar w:fldCharType="begin" w:fldLock="1"/>
            </w:r>
            <w:r w:rsidRPr="005F5259">
              <w:rPr>
                <w:i/>
                <w:color w:val="000000"/>
                <w:sz w:val="20"/>
                <w:lang w:val="es-CL"/>
              </w:rPr>
              <w:instrText>ADDIN CSL_CITATION {"citationItems":[{"id":"ITEM-1","itemData":{"author":[{"dropping-particle":"","family":"Fitzpatrick","given":"Lloyd C.","non-dropping-particle":"","parse-names":false,"suffix":""},{"dropping-particle":"","family":"Bristol","given":"John R.","non-dropping-particle":"","parse-names":false,"suffix":""},{"dropping-particle":"","family":"Stokes","given":"Robert M.","non-dropping-particle":"","parse-names":false,"suffix":""}],"container-title":"Comparative biochemistry and physiology","id":"ITEM-1","issued":{"date-parts":[["1971"]]},"page":"681-688","title":"Thermal Acclimation and metabolism in the Allegheny Mountain Salamander Desmognathus ochrophaeus","type":"article-journal","volume":"40A"},"uris":["http://www.mendeley.com/documents/?uuid=51726229-58c4-4e22-a05d-40026b58421c","http://www.mendeley.com/documents/?uuid=00241785-fb76-4227-b57e-fc640b0d3cb2"]}],"mendeley":{"formattedCitation":"&lt;sup&gt;28&lt;/sup&gt;","plainTextFormattedCitation":"28","previouslyFormattedCitation":"&lt;sup&gt;28&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28</w:t>
            </w:r>
            <w:r w:rsidRPr="005F5259">
              <w:rPr>
                <w:i/>
                <w:color w:val="000000"/>
                <w:sz w:val="20"/>
                <w:lang w:val="es-CL"/>
              </w:rPr>
              <w:fldChar w:fldCharType="end"/>
            </w:r>
          </w:p>
        </w:tc>
        <w:tc>
          <w:tcPr>
            <w:tcW w:w="1276" w:type="dxa"/>
            <w:shd w:val="clear" w:color="auto" w:fill="auto"/>
            <w:noWrap/>
            <w:vAlign w:val="bottom"/>
            <w:hideMark/>
          </w:tcPr>
          <w:p w14:paraId="26F31C83" w14:textId="77777777" w:rsidR="00174D0A" w:rsidRPr="005F5259" w:rsidRDefault="00174D0A" w:rsidP="00833ED7">
            <w:pPr>
              <w:jc w:val="center"/>
              <w:rPr>
                <w:color w:val="000000"/>
                <w:sz w:val="20"/>
                <w:lang w:val="es-CL"/>
              </w:rPr>
            </w:pPr>
            <w:r w:rsidRPr="005F5259">
              <w:rPr>
                <w:color w:val="000000"/>
                <w:sz w:val="20"/>
                <w:lang w:val="es-CL"/>
              </w:rPr>
              <w:t>1.11</w:t>
            </w:r>
          </w:p>
        </w:tc>
        <w:tc>
          <w:tcPr>
            <w:tcW w:w="1701" w:type="dxa"/>
            <w:shd w:val="clear" w:color="auto" w:fill="auto"/>
            <w:noWrap/>
            <w:vAlign w:val="bottom"/>
            <w:hideMark/>
          </w:tcPr>
          <w:p w14:paraId="57998470" w14:textId="77777777" w:rsidR="00174D0A" w:rsidRPr="005F5259" w:rsidRDefault="00174D0A" w:rsidP="00833ED7">
            <w:pPr>
              <w:jc w:val="center"/>
              <w:rPr>
                <w:color w:val="000000"/>
                <w:sz w:val="20"/>
                <w:lang w:val="es-CL"/>
              </w:rPr>
            </w:pPr>
            <w:r w:rsidRPr="005F5259">
              <w:rPr>
                <w:color w:val="000000"/>
                <w:sz w:val="20"/>
                <w:lang w:val="es-CL"/>
              </w:rPr>
              <w:t>0.000343085</w:t>
            </w:r>
          </w:p>
        </w:tc>
        <w:tc>
          <w:tcPr>
            <w:tcW w:w="2054" w:type="dxa"/>
            <w:shd w:val="clear" w:color="auto" w:fill="auto"/>
            <w:noWrap/>
            <w:vAlign w:val="bottom"/>
            <w:hideMark/>
          </w:tcPr>
          <w:p w14:paraId="377A9507" w14:textId="77777777" w:rsidR="00174D0A" w:rsidRPr="005F5259" w:rsidRDefault="00174D0A" w:rsidP="00833ED7">
            <w:pPr>
              <w:jc w:val="center"/>
              <w:rPr>
                <w:color w:val="000000"/>
                <w:sz w:val="20"/>
                <w:lang w:val="es-CL"/>
              </w:rPr>
            </w:pPr>
            <w:r w:rsidRPr="005F5259">
              <w:rPr>
                <w:color w:val="000000"/>
                <w:sz w:val="20"/>
                <w:lang w:val="es-CL"/>
              </w:rPr>
              <w:t>20</w:t>
            </w:r>
          </w:p>
        </w:tc>
      </w:tr>
      <w:tr w:rsidR="00174D0A" w:rsidRPr="005F5259" w14:paraId="475C6442" w14:textId="77777777" w:rsidTr="00305E00">
        <w:trPr>
          <w:trHeight w:val="300"/>
        </w:trPr>
        <w:tc>
          <w:tcPr>
            <w:tcW w:w="1505" w:type="dxa"/>
            <w:shd w:val="clear" w:color="auto" w:fill="auto"/>
            <w:noWrap/>
            <w:vAlign w:val="bottom"/>
          </w:tcPr>
          <w:p w14:paraId="3A6F220F"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547A6041" w14:textId="77777777" w:rsidR="00174D0A" w:rsidRPr="005F5259" w:rsidRDefault="00174D0A" w:rsidP="00833ED7">
            <w:pPr>
              <w:rPr>
                <w:i/>
                <w:color w:val="000000"/>
                <w:sz w:val="20"/>
                <w:lang w:val="es-CL"/>
              </w:rPr>
            </w:pPr>
            <w:r w:rsidRPr="005F5259">
              <w:rPr>
                <w:i/>
                <w:color w:val="000000"/>
                <w:sz w:val="20"/>
                <w:lang w:val="es-CL"/>
              </w:rPr>
              <w:t>Desmongathus ochrophaeus</w:t>
            </w:r>
            <w:r w:rsidRPr="005F5259">
              <w:rPr>
                <w:i/>
                <w:color w:val="000000"/>
                <w:sz w:val="20"/>
                <w:lang w:val="es-CL"/>
              </w:rPr>
              <w:fldChar w:fldCharType="begin" w:fldLock="1"/>
            </w:r>
            <w:r w:rsidRPr="005F5259">
              <w:rPr>
                <w:i/>
                <w:color w:val="000000"/>
                <w:sz w:val="20"/>
                <w:lang w:val="es-CL"/>
              </w:rPr>
              <w:instrText>ADDIN CSL_CITATION {"citationItems":[{"id":"ITEM-1","itemData":{"author":[{"dropping-particle":"","family":"Feder","given":"Martin E.","non-dropping-particle":"","parse-names":false,"suffix":""}],"container-title":"Comparative biochemistry and physiology","id":"ITEM-1","issue":"3","issued":{"date-parts":[["1985"]]},"page":"673-682","title":"Acclimation to Constant and Variable Temperatures in Plethodontid salamanders - I. Rates of Oxygen Consumption","type":"article-journal","volume":"81"},"uris":["http://www.mendeley.com/documents/?uuid=c503513b-1d21-4975-aaae-10268f5cdddf","http://www.mendeley.com/documents/?uuid=5d2f9fca-eb93-42ab-b011-c3bf7144533a"]}],"mendeley":{"formattedCitation":"&lt;sup&gt;25&lt;/sup&gt;","plainTextFormattedCitation":"25","previouslyFormattedCitation":"&lt;sup&gt;25&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25</w:t>
            </w:r>
            <w:r w:rsidRPr="005F5259">
              <w:rPr>
                <w:i/>
                <w:color w:val="000000"/>
                <w:sz w:val="20"/>
                <w:lang w:val="es-CL"/>
              </w:rPr>
              <w:fldChar w:fldCharType="end"/>
            </w:r>
          </w:p>
        </w:tc>
        <w:tc>
          <w:tcPr>
            <w:tcW w:w="1276" w:type="dxa"/>
            <w:shd w:val="clear" w:color="auto" w:fill="auto"/>
            <w:noWrap/>
            <w:vAlign w:val="bottom"/>
            <w:hideMark/>
          </w:tcPr>
          <w:p w14:paraId="75CB9067" w14:textId="77777777" w:rsidR="00174D0A" w:rsidRPr="005F5259" w:rsidRDefault="00174D0A" w:rsidP="00833ED7">
            <w:pPr>
              <w:jc w:val="center"/>
              <w:rPr>
                <w:color w:val="000000"/>
                <w:sz w:val="20"/>
                <w:lang w:val="es-CL"/>
              </w:rPr>
            </w:pPr>
            <w:r w:rsidRPr="005F5259">
              <w:rPr>
                <w:color w:val="000000"/>
                <w:sz w:val="20"/>
                <w:lang w:val="es-CL"/>
              </w:rPr>
              <w:t>0.9</w:t>
            </w:r>
          </w:p>
        </w:tc>
        <w:tc>
          <w:tcPr>
            <w:tcW w:w="1701" w:type="dxa"/>
            <w:shd w:val="clear" w:color="auto" w:fill="auto"/>
            <w:noWrap/>
            <w:vAlign w:val="bottom"/>
            <w:hideMark/>
          </w:tcPr>
          <w:p w14:paraId="1D6FA3C0" w14:textId="77777777" w:rsidR="00174D0A" w:rsidRPr="005F5259" w:rsidRDefault="00174D0A" w:rsidP="00833ED7">
            <w:pPr>
              <w:jc w:val="center"/>
              <w:rPr>
                <w:color w:val="000000"/>
                <w:sz w:val="20"/>
                <w:lang w:val="es-CL"/>
              </w:rPr>
            </w:pPr>
            <w:r w:rsidRPr="005F5259">
              <w:rPr>
                <w:color w:val="000000"/>
                <w:sz w:val="20"/>
                <w:lang w:val="es-CL"/>
              </w:rPr>
              <w:t>0.000211987</w:t>
            </w:r>
          </w:p>
        </w:tc>
        <w:tc>
          <w:tcPr>
            <w:tcW w:w="2054" w:type="dxa"/>
            <w:shd w:val="clear" w:color="auto" w:fill="auto"/>
            <w:noWrap/>
            <w:vAlign w:val="bottom"/>
            <w:hideMark/>
          </w:tcPr>
          <w:p w14:paraId="5EE9B89E" w14:textId="77777777" w:rsidR="00174D0A" w:rsidRPr="005F5259" w:rsidRDefault="00174D0A" w:rsidP="00833ED7">
            <w:pPr>
              <w:jc w:val="center"/>
              <w:rPr>
                <w:color w:val="000000"/>
                <w:sz w:val="20"/>
                <w:lang w:val="es-CL"/>
              </w:rPr>
            </w:pPr>
            <w:r w:rsidRPr="005F5259">
              <w:rPr>
                <w:color w:val="000000"/>
                <w:sz w:val="20"/>
                <w:lang w:val="es-CL"/>
              </w:rPr>
              <w:t>21</w:t>
            </w:r>
          </w:p>
        </w:tc>
      </w:tr>
      <w:tr w:rsidR="00174D0A" w:rsidRPr="005F5259" w14:paraId="7E592F8C" w14:textId="77777777" w:rsidTr="00305E00">
        <w:trPr>
          <w:trHeight w:val="300"/>
        </w:trPr>
        <w:tc>
          <w:tcPr>
            <w:tcW w:w="1505" w:type="dxa"/>
            <w:shd w:val="clear" w:color="auto" w:fill="auto"/>
            <w:noWrap/>
            <w:vAlign w:val="bottom"/>
          </w:tcPr>
          <w:p w14:paraId="3E7F102B"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2B9C1372" w14:textId="77777777" w:rsidR="00174D0A" w:rsidRPr="005F5259" w:rsidRDefault="00174D0A" w:rsidP="00833ED7">
            <w:pPr>
              <w:rPr>
                <w:i/>
                <w:color w:val="000000"/>
                <w:sz w:val="20"/>
                <w:lang w:val="es-CL"/>
              </w:rPr>
            </w:pPr>
            <w:r w:rsidRPr="005F5259">
              <w:rPr>
                <w:i/>
                <w:color w:val="000000"/>
                <w:sz w:val="20"/>
                <w:lang w:val="es-CL"/>
              </w:rPr>
              <w:t>Ensatina eschscholtzi</w:t>
            </w:r>
            <w:r w:rsidRPr="005F5259">
              <w:rPr>
                <w:i/>
                <w:color w:val="000000"/>
                <w:sz w:val="20"/>
                <w:lang w:val="es-CL"/>
              </w:rPr>
              <w:fldChar w:fldCharType="begin" w:fldLock="1"/>
            </w:r>
            <w:r w:rsidRPr="005F5259">
              <w:rPr>
                <w:i/>
                <w:color w:val="000000"/>
                <w:sz w:val="20"/>
                <w:lang w:val="es-CL"/>
              </w:rPr>
              <w:instrText>ADDIN CSL_CITATION {"citationItems":[{"id":"ITEM-1","itemData":{"DOI":"10.1007/978-94-009-6536-2","ISBN":"9789400965386","author":[{"dropping-particle":"","family":"Bradford","given":"David F.","non-dropping-particle":"","parse-names":false,"suffix":""}],"chapter-number":"6","container-title":"Respiration and Metabolism of Embryonic Vertebrates","editor":[{"dropping-particle":"","family":"Seymour","given":"Roger S.","non-dropping-particle":"","parse-names":false,"suffix":""}],"id":"ITEM-1","issued":{"date-parts":[["1983"]]},"page":"271-288","publisher":"Dr W. Junk Publishers","publisher-place":"Dordrecht","title":"Physiological Features of Embryonic Development in Terrestrially-Breeding Plethodontid Salamanders","type":"chapter"},"uris":["http://www.mendeley.com/documents/?uuid=0ca70a65-9d2c-41b6-aee4-27ca04514553","http://www.mendeley.com/documents/?uuid=2885a74a-e8c6-4a08-852f-b227f9ee0f44"]}],"mendeley":{"formattedCitation":"&lt;sup&gt;32&lt;/sup&gt;","plainTextFormattedCitation":"32","previouslyFormattedCitation":"&lt;sup&gt;32&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32</w:t>
            </w:r>
            <w:r w:rsidRPr="005F5259">
              <w:rPr>
                <w:i/>
                <w:color w:val="000000"/>
                <w:sz w:val="20"/>
                <w:lang w:val="es-CL"/>
              </w:rPr>
              <w:fldChar w:fldCharType="end"/>
            </w:r>
          </w:p>
        </w:tc>
        <w:tc>
          <w:tcPr>
            <w:tcW w:w="1276" w:type="dxa"/>
            <w:shd w:val="clear" w:color="auto" w:fill="auto"/>
            <w:noWrap/>
            <w:vAlign w:val="bottom"/>
            <w:hideMark/>
          </w:tcPr>
          <w:p w14:paraId="1DA2BD61" w14:textId="77777777" w:rsidR="00174D0A" w:rsidRPr="005F5259" w:rsidRDefault="00174D0A" w:rsidP="00833ED7">
            <w:pPr>
              <w:jc w:val="center"/>
              <w:rPr>
                <w:color w:val="000000"/>
                <w:sz w:val="20"/>
                <w:lang w:val="es-CL"/>
              </w:rPr>
            </w:pPr>
            <w:r w:rsidRPr="005F5259">
              <w:rPr>
                <w:color w:val="000000"/>
                <w:sz w:val="20"/>
                <w:lang w:val="es-CL"/>
              </w:rPr>
              <w:t>0.308</w:t>
            </w:r>
          </w:p>
        </w:tc>
        <w:tc>
          <w:tcPr>
            <w:tcW w:w="1701" w:type="dxa"/>
            <w:shd w:val="clear" w:color="auto" w:fill="auto"/>
            <w:noWrap/>
            <w:vAlign w:val="bottom"/>
            <w:hideMark/>
          </w:tcPr>
          <w:p w14:paraId="0747F83A" w14:textId="77777777" w:rsidR="00174D0A" w:rsidRPr="005F5259" w:rsidRDefault="00174D0A" w:rsidP="00833ED7">
            <w:pPr>
              <w:jc w:val="center"/>
              <w:rPr>
                <w:color w:val="000000"/>
                <w:sz w:val="20"/>
                <w:lang w:val="es-CL"/>
              </w:rPr>
            </w:pPr>
            <w:r w:rsidRPr="005F5259">
              <w:rPr>
                <w:color w:val="000000"/>
                <w:sz w:val="20"/>
                <w:lang w:val="es-CL"/>
              </w:rPr>
              <w:t>9.82E-05</w:t>
            </w:r>
          </w:p>
        </w:tc>
        <w:tc>
          <w:tcPr>
            <w:tcW w:w="2054" w:type="dxa"/>
            <w:shd w:val="clear" w:color="auto" w:fill="auto"/>
            <w:noWrap/>
            <w:vAlign w:val="bottom"/>
            <w:hideMark/>
          </w:tcPr>
          <w:p w14:paraId="6F0A6F35" w14:textId="77777777" w:rsidR="00174D0A" w:rsidRPr="005F5259" w:rsidRDefault="00174D0A" w:rsidP="00833ED7">
            <w:pPr>
              <w:jc w:val="center"/>
              <w:rPr>
                <w:color w:val="000000"/>
                <w:sz w:val="20"/>
                <w:lang w:val="es-CL"/>
              </w:rPr>
            </w:pPr>
            <w:r w:rsidRPr="005F5259">
              <w:rPr>
                <w:color w:val="000000"/>
                <w:sz w:val="20"/>
                <w:lang w:val="es-CL"/>
              </w:rPr>
              <w:t>14</w:t>
            </w:r>
          </w:p>
        </w:tc>
      </w:tr>
      <w:tr w:rsidR="00174D0A" w:rsidRPr="005F5259" w14:paraId="39F633F3" w14:textId="77777777" w:rsidTr="00305E00">
        <w:trPr>
          <w:trHeight w:val="300"/>
        </w:trPr>
        <w:tc>
          <w:tcPr>
            <w:tcW w:w="1505" w:type="dxa"/>
            <w:shd w:val="clear" w:color="auto" w:fill="auto"/>
            <w:noWrap/>
            <w:vAlign w:val="bottom"/>
          </w:tcPr>
          <w:p w14:paraId="3E821242"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1F034652" w14:textId="77777777" w:rsidR="00174D0A" w:rsidRPr="005F5259" w:rsidRDefault="00174D0A" w:rsidP="00833ED7">
            <w:pPr>
              <w:rPr>
                <w:i/>
                <w:color w:val="000000"/>
                <w:sz w:val="20"/>
                <w:lang w:val="es-CL"/>
              </w:rPr>
            </w:pPr>
            <w:r w:rsidRPr="005F5259">
              <w:rPr>
                <w:i/>
                <w:color w:val="000000"/>
                <w:sz w:val="20"/>
                <w:lang w:val="es-CL"/>
              </w:rPr>
              <w:t>Eurycea bislineata</w:t>
            </w:r>
            <w:r w:rsidRPr="005F5259">
              <w:rPr>
                <w:i/>
                <w:color w:val="000000"/>
                <w:sz w:val="20"/>
                <w:lang w:val="es-CL"/>
              </w:rPr>
              <w:fldChar w:fldCharType="begin" w:fldLock="1"/>
            </w:r>
            <w:r w:rsidRPr="005F5259">
              <w:rPr>
                <w:i/>
                <w:color w:val="000000"/>
                <w:sz w:val="20"/>
                <w:lang w:val="es-CL"/>
              </w:rPr>
              <w:instrText>ADDIN CSL_CITATION {"citationItems":[{"id":"ITEM-1","itemData":{"author":[{"dropping-particle":"","family":"Vernberg","given":"F. John","non-dropping-particle":"","parse-names":false,"suffix":""}],"container-title":"Physiological Zoology","id":"ITEM-1","issue":"3","issued":{"date-parts":[["1952"]]},"page":"243-249","title":"The Oxygen Consumption of two Species of Salamanders at Different Seasons of the Year","type":"article-journal","volume":"25"},"uris":["http://www.mendeley.com/documents/?uuid=715b871e-50a1-49ea-98bd-47283d1e735d","http://www.mendeley.com/documents/?uuid=98d76e89-a599-456d-a602-fe8d3bb4a44f"]}],"mendeley":{"formattedCitation":"&lt;sup&gt;33&lt;/sup&gt;","plainTextFormattedCitation":"33","previouslyFormattedCitation":"&lt;sup&gt;33&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33</w:t>
            </w:r>
            <w:r w:rsidRPr="005F5259">
              <w:rPr>
                <w:i/>
                <w:color w:val="000000"/>
                <w:sz w:val="20"/>
                <w:lang w:val="es-CL"/>
              </w:rPr>
              <w:fldChar w:fldCharType="end"/>
            </w:r>
          </w:p>
        </w:tc>
        <w:tc>
          <w:tcPr>
            <w:tcW w:w="1276" w:type="dxa"/>
            <w:shd w:val="clear" w:color="auto" w:fill="auto"/>
            <w:noWrap/>
            <w:vAlign w:val="bottom"/>
            <w:hideMark/>
          </w:tcPr>
          <w:p w14:paraId="5BAD712F" w14:textId="77777777" w:rsidR="00174D0A" w:rsidRPr="005F5259" w:rsidRDefault="00174D0A" w:rsidP="00833ED7">
            <w:pPr>
              <w:jc w:val="center"/>
              <w:rPr>
                <w:color w:val="000000"/>
                <w:sz w:val="20"/>
                <w:lang w:val="es-CL"/>
              </w:rPr>
            </w:pPr>
            <w:r w:rsidRPr="005F5259">
              <w:rPr>
                <w:color w:val="000000"/>
                <w:sz w:val="20"/>
                <w:lang w:val="es-CL"/>
              </w:rPr>
              <w:t>1.041</w:t>
            </w:r>
          </w:p>
        </w:tc>
        <w:tc>
          <w:tcPr>
            <w:tcW w:w="1701" w:type="dxa"/>
            <w:shd w:val="clear" w:color="auto" w:fill="auto"/>
            <w:noWrap/>
            <w:vAlign w:val="bottom"/>
            <w:hideMark/>
          </w:tcPr>
          <w:p w14:paraId="27DBF729" w14:textId="77777777" w:rsidR="00174D0A" w:rsidRPr="005F5259" w:rsidRDefault="00174D0A" w:rsidP="00833ED7">
            <w:pPr>
              <w:jc w:val="center"/>
              <w:rPr>
                <w:color w:val="000000"/>
                <w:sz w:val="20"/>
                <w:lang w:val="es-CL"/>
              </w:rPr>
            </w:pPr>
            <w:r w:rsidRPr="005F5259">
              <w:rPr>
                <w:color w:val="000000"/>
                <w:sz w:val="20"/>
                <w:lang w:val="es-CL"/>
              </w:rPr>
              <w:t>8.93E-05</w:t>
            </w:r>
          </w:p>
        </w:tc>
        <w:tc>
          <w:tcPr>
            <w:tcW w:w="2054" w:type="dxa"/>
            <w:shd w:val="clear" w:color="auto" w:fill="auto"/>
            <w:noWrap/>
            <w:vAlign w:val="bottom"/>
            <w:hideMark/>
          </w:tcPr>
          <w:p w14:paraId="3CA5A6A1" w14:textId="77777777" w:rsidR="00174D0A" w:rsidRPr="005F5259" w:rsidRDefault="00174D0A" w:rsidP="00833ED7">
            <w:pPr>
              <w:jc w:val="center"/>
              <w:rPr>
                <w:color w:val="000000"/>
                <w:sz w:val="20"/>
                <w:lang w:val="es-CL"/>
              </w:rPr>
            </w:pPr>
            <w:r w:rsidRPr="005F5259">
              <w:rPr>
                <w:color w:val="000000"/>
                <w:sz w:val="20"/>
                <w:lang w:val="es-CL"/>
              </w:rPr>
              <w:t>1</w:t>
            </w:r>
          </w:p>
        </w:tc>
      </w:tr>
      <w:tr w:rsidR="00174D0A" w:rsidRPr="005F5259" w14:paraId="2D3F0E4F" w14:textId="77777777" w:rsidTr="00305E00">
        <w:trPr>
          <w:trHeight w:val="300"/>
        </w:trPr>
        <w:tc>
          <w:tcPr>
            <w:tcW w:w="1505" w:type="dxa"/>
            <w:shd w:val="clear" w:color="auto" w:fill="auto"/>
            <w:noWrap/>
            <w:vAlign w:val="bottom"/>
          </w:tcPr>
          <w:p w14:paraId="3533B35D"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1B74D892" w14:textId="77777777" w:rsidR="00174D0A" w:rsidRPr="005F5259" w:rsidRDefault="00174D0A" w:rsidP="00833ED7">
            <w:pPr>
              <w:rPr>
                <w:i/>
                <w:color w:val="000000"/>
                <w:sz w:val="20"/>
                <w:lang w:val="es-CL"/>
              </w:rPr>
            </w:pPr>
            <w:r w:rsidRPr="005F5259">
              <w:rPr>
                <w:i/>
                <w:color w:val="000000"/>
                <w:sz w:val="20"/>
                <w:lang w:val="es-CL"/>
              </w:rPr>
              <w:t>Eurycea bislineata</w:t>
            </w:r>
            <w:r w:rsidRPr="005F5259">
              <w:rPr>
                <w:i/>
                <w:color w:val="000000"/>
                <w:sz w:val="20"/>
                <w:lang w:val="es-CL"/>
              </w:rPr>
              <w:fldChar w:fldCharType="begin" w:fldLock="1"/>
            </w:r>
            <w:r w:rsidRPr="005F5259">
              <w:rPr>
                <w:i/>
                <w:color w:val="000000"/>
                <w:sz w:val="20"/>
                <w:lang w:val="es-CL"/>
              </w:rPr>
              <w:instrText>ADDIN CSL_CITATION {"citationItems":[{"id":"ITEM-1","itemData":{"author":[{"dropping-particle":"","family":"Fitzpatrick","given":"Lloyd C.","non-dropping-particle":"","parse-names":false,"suffix":""}],"container-title":"Comparative biochemistry and physiology","id":"ITEM-1","issued":{"date-parts":[["1973"]]},"page":"807-818","title":"Influence of Seasonal Temperatures on the Energy Budget and Metabolic Rates of the Northern Two-Lined Salamander Eurycea bislineata bislineata","type":"article-journal","volume":"45"},"uris":["http://www.mendeley.com/documents/?uuid=50792efd-c36d-43cc-9be3-5fc6f23cb78b","http://www.mendeley.com/documents/?uuid=3ce091f2-9d29-41af-b4d4-7563275346c2"]}],"mendeley":{"formattedCitation":"&lt;sup&gt;27&lt;/sup&gt;","plainTextFormattedCitation":"27","previouslyFormattedCitation":"&lt;sup&gt;27&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27</w:t>
            </w:r>
            <w:r w:rsidRPr="005F5259">
              <w:rPr>
                <w:i/>
                <w:color w:val="000000"/>
                <w:sz w:val="20"/>
                <w:lang w:val="es-CL"/>
              </w:rPr>
              <w:fldChar w:fldCharType="end"/>
            </w:r>
          </w:p>
        </w:tc>
        <w:tc>
          <w:tcPr>
            <w:tcW w:w="1276" w:type="dxa"/>
            <w:shd w:val="clear" w:color="auto" w:fill="auto"/>
            <w:noWrap/>
            <w:vAlign w:val="bottom"/>
            <w:hideMark/>
          </w:tcPr>
          <w:p w14:paraId="6CA50E16" w14:textId="77777777" w:rsidR="00174D0A" w:rsidRPr="005F5259" w:rsidRDefault="00174D0A" w:rsidP="00833ED7">
            <w:pPr>
              <w:jc w:val="center"/>
              <w:rPr>
                <w:color w:val="000000"/>
                <w:sz w:val="20"/>
                <w:lang w:val="es-CL"/>
              </w:rPr>
            </w:pPr>
            <w:r w:rsidRPr="005F5259">
              <w:rPr>
                <w:color w:val="000000"/>
                <w:sz w:val="20"/>
                <w:lang w:val="es-CL"/>
              </w:rPr>
              <w:t>1.14</w:t>
            </w:r>
          </w:p>
        </w:tc>
        <w:tc>
          <w:tcPr>
            <w:tcW w:w="1701" w:type="dxa"/>
            <w:shd w:val="clear" w:color="auto" w:fill="auto"/>
            <w:noWrap/>
            <w:vAlign w:val="bottom"/>
            <w:hideMark/>
          </w:tcPr>
          <w:p w14:paraId="131A52EA" w14:textId="77777777" w:rsidR="00174D0A" w:rsidRPr="005F5259" w:rsidRDefault="00174D0A" w:rsidP="00833ED7">
            <w:pPr>
              <w:jc w:val="center"/>
              <w:rPr>
                <w:color w:val="000000"/>
                <w:sz w:val="20"/>
                <w:lang w:val="es-CL"/>
              </w:rPr>
            </w:pPr>
            <w:r w:rsidRPr="005F5259">
              <w:rPr>
                <w:color w:val="000000"/>
                <w:sz w:val="20"/>
                <w:lang w:val="es-CL"/>
              </w:rPr>
              <w:t>8.76E-05</w:t>
            </w:r>
          </w:p>
        </w:tc>
        <w:tc>
          <w:tcPr>
            <w:tcW w:w="2054" w:type="dxa"/>
            <w:shd w:val="clear" w:color="auto" w:fill="auto"/>
            <w:noWrap/>
            <w:vAlign w:val="bottom"/>
            <w:hideMark/>
          </w:tcPr>
          <w:p w14:paraId="73EB844A" w14:textId="77777777" w:rsidR="00174D0A" w:rsidRPr="005F5259" w:rsidRDefault="00174D0A" w:rsidP="00833ED7">
            <w:pPr>
              <w:jc w:val="center"/>
              <w:rPr>
                <w:color w:val="000000"/>
                <w:sz w:val="20"/>
                <w:lang w:val="es-CL"/>
              </w:rPr>
            </w:pPr>
            <w:r w:rsidRPr="005F5259">
              <w:rPr>
                <w:color w:val="000000"/>
                <w:sz w:val="20"/>
                <w:lang w:val="es-CL"/>
              </w:rPr>
              <w:t>5</w:t>
            </w:r>
          </w:p>
        </w:tc>
      </w:tr>
      <w:tr w:rsidR="00174D0A" w:rsidRPr="005F5259" w14:paraId="57B3C9D9" w14:textId="77777777" w:rsidTr="00305E00">
        <w:trPr>
          <w:trHeight w:val="300"/>
        </w:trPr>
        <w:tc>
          <w:tcPr>
            <w:tcW w:w="1505" w:type="dxa"/>
            <w:shd w:val="clear" w:color="auto" w:fill="auto"/>
            <w:noWrap/>
            <w:vAlign w:val="bottom"/>
          </w:tcPr>
          <w:p w14:paraId="6714B740"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20C70830" w14:textId="77777777" w:rsidR="00174D0A" w:rsidRPr="005F5259" w:rsidRDefault="00174D0A" w:rsidP="00833ED7">
            <w:pPr>
              <w:rPr>
                <w:i/>
                <w:color w:val="000000"/>
                <w:sz w:val="20"/>
                <w:lang w:val="es-CL"/>
              </w:rPr>
            </w:pPr>
            <w:r w:rsidRPr="005F5259">
              <w:rPr>
                <w:i/>
                <w:color w:val="000000"/>
                <w:sz w:val="20"/>
                <w:lang w:val="es-CL"/>
              </w:rPr>
              <w:t>Eurycea bislineata</w:t>
            </w:r>
            <w:r w:rsidRPr="005F5259">
              <w:rPr>
                <w:i/>
                <w:color w:val="000000"/>
                <w:sz w:val="20"/>
                <w:lang w:val="es-CL"/>
              </w:rPr>
              <w:fldChar w:fldCharType="begin" w:fldLock="1"/>
            </w:r>
            <w:r w:rsidRPr="005F5259">
              <w:rPr>
                <w:i/>
                <w:color w:val="000000"/>
                <w:sz w:val="20"/>
                <w:lang w:val="es-CL"/>
              </w:rPr>
              <w:instrText>ADDIN CSL_CITATION {"citationItems":[{"id":"ITEM-1","itemData":{"author":[{"dropping-particle":"","family":"Fitzpatrick","given":"Lloyd C.","non-dropping-particle":"","parse-names":false,"suffix":""}],"container-title":"Comparative biochemistry and physiology","id":"ITEM-1","issued":{"date-parts":[["1973"]]},"page":"807-818","title":"Influence of Seasonal Temperatures on the Energy Budget and Metabolic Rates of the Northern Two-Lined Salamander Eurycea bislineata bislineata","type":"article-journal","volume":"45"},"uris":["http://www.mendeley.com/documents/?uuid=50792efd-c36d-43cc-9be3-5fc6f23cb78b","http://www.mendeley.com/documents/?uuid=3ce091f2-9d29-41af-b4d4-7563275346c2"]}],"mendeley":{"formattedCitation":"&lt;sup&gt;27&lt;/sup&gt;","plainTextFormattedCitation":"27","previouslyFormattedCitation":"&lt;sup&gt;27&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27</w:t>
            </w:r>
            <w:r w:rsidRPr="005F5259">
              <w:rPr>
                <w:i/>
                <w:color w:val="000000"/>
                <w:sz w:val="20"/>
                <w:lang w:val="es-CL"/>
              </w:rPr>
              <w:fldChar w:fldCharType="end"/>
            </w:r>
          </w:p>
        </w:tc>
        <w:tc>
          <w:tcPr>
            <w:tcW w:w="1276" w:type="dxa"/>
            <w:shd w:val="clear" w:color="auto" w:fill="auto"/>
            <w:noWrap/>
            <w:vAlign w:val="bottom"/>
            <w:hideMark/>
          </w:tcPr>
          <w:p w14:paraId="0E91EF89" w14:textId="77777777" w:rsidR="00174D0A" w:rsidRPr="005F5259" w:rsidRDefault="00174D0A" w:rsidP="00833ED7">
            <w:pPr>
              <w:jc w:val="center"/>
              <w:rPr>
                <w:color w:val="000000"/>
                <w:sz w:val="20"/>
                <w:lang w:val="es-CL"/>
              </w:rPr>
            </w:pPr>
            <w:r w:rsidRPr="005F5259">
              <w:rPr>
                <w:color w:val="000000"/>
                <w:sz w:val="20"/>
                <w:lang w:val="es-CL"/>
              </w:rPr>
              <w:t>1.07</w:t>
            </w:r>
          </w:p>
        </w:tc>
        <w:tc>
          <w:tcPr>
            <w:tcW w:w="1701" w:type="dxa"/>
            <w:shd w:val="clear" w:color="auto" w:fill="auto"/>
            <w:noWrap/>
            <w:vAlign w:val="bottom"/>
            <w:hideMark/>
          </w:tcPr>
          <w:p w14:paraId="0F9F02EF" w14:textId="77777777" w:rsidR="00174D0A" w:rsidRPr="005F5259" w:rsidRDefault="00174D0A" w:rsidP="00833ED7">
            <w:pPr>
              <w:jc w:val="center"/>
              <w:rPr>
                <w:color w:val="000000"/>
                <w:sz w:val="20"/>
                <w:lang w:val="es-CL"/>
              </w:rPr>
            </w:pPr>
            <w:r w:rsidRPr="005F5259">
              <w:rPr>
                <w:color w:val="000000"/>
                <w:sz w:val="20"/>
                <w:lang w:val="es-CL"/>
              </w:rPr>
              <w:t>0.000146717</w:t>
            </w:r>
          </w:p>
        </w:tc>
        <w:tc>
          <w:tcPr>
            <w:tcW w:w="2054" w:type="dxa"/>
            <w:shd w:val="clear" w:color="auto" w:fill="auto"/>
            <w:noWrap/>
            <w:vAlign w:val="bottom"/>
            <w:hideMark/>
          </w:tcPr>
          <w:p w14:paraId="62404C16" w14:textId="77777777" w:rsidR="00174D0A" w:rsidRPr="005F5259" w:rsidRDefault="00174D0A" w:rsidP="00833ED7">
            <w:pPr>
              <w:jc w:val="center"/>
              <w:rPr>
                <w:color w:val="000000"/>
                <w:sz w:val="20"/>
                <w:lang w:val="es-CL"/>
              </w:rPr>
            </w:pPr>
            <w:r w:rsidRPr="005F5259">
              <w:rPr>
                <w:color w:val="000000"/>
                <w:sz w:val="20"/>
                <w:lang w:val="es-CL"/>
              </w:rPr>
              <w:t>10</w:t>
            </w:r>
          </w:p>
        </w:tc>
      </w:tr>
      <w:tr w:rsidR="00174D0A" w:rsidRPr="005F5259" w14:paraId="2B3356A6" w14:textId="77777777" w:rsidTr="00305E00">
        <w:trPr>
          <w:trHeight w:val="300"/>
        </w:trPr>
        <w:tc>
          <w:tcPr>
            <w:tcW w:w="1505" w:type="dxa"/>
            <w:shd w:val="clear" w:color="auto" w:fill="auto"/>
            <w:noWrap/>
            <w:vAlign w:val="bottom"/>
          </w:tcPr>
          <w:p w14:paraId="27536C37"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466B406A" w14:textId="77777777" w:rsidR="00174D0A" w:rsidRPr="005F5259" w:rsidRDefault="00174D0A" w:rsidP="00833ED7">
            <w:pPr>
              <w:rPr>
                <w:i/>
                <w:color w:val="000000"/>
                <w:sz w:val="20"/>
                <w:lang w:val="es-CL"/>
              </w:rPr>
            </w:pPr>
            <w:r w:rsidRPr="005F5259">
              <w:rPr>
                <w:i/>
                <w:color w:val="000000"/>
                <w:sz w:val="20"/>
                <w:lang w:val="es-CL"/>
              </w:rPr>
              <w:t>Eurycea bislineata</w:t>
            </w:r>
            <w:r w:rsidRPr="005F5259">
              <w:rPr>
                <w:i/>
                <w:color w:val="000000"/>
                <w:sz w:val="20"/>
                <w:lang w:val="es-CL"/>
              </w:rPr>
              <w:fldChar w:fldCharType="begin" w:fldLock="1"/>
            </w:r>
            <w:r w:rsidRPr="005F5259">
              <w:rPr>
                <w:i/>
                <w:color w:val="000000"/>
                <w:sz w:val="20"/>
                <w:lang w:val="es-CL"/>
              </w:rPr>
              <w:instrText>ADDIN CSL_CITATION {"citationItems":[{"id":"ITEM-1","itemData":{"author":[{"dropping-particle":"","family":"Vernberg","given":"F. John","non-dropping-particle":"","parse-names":false,"suffix":""}],"container-title":"Physiological Zoology","id":"ITEM-1","issue":"3","issued":{"date-parts":[["1952"]]},"page":"243-249","title":"The Oxygen Consumption of two Species of Salamanders at Different Seasons of the Year","type":"article-journal","volume":"25"},"uris":["http://www.mendeley.com/documents/?uuid=98d76e89-a599-456d-a602-fe8d3bb4a44f","http://www.mendeley.com/documents/?uuid=715b871e-50a1-49ea-98bd-47283d1e735d"]}],"mendeley":{"formattedCitation":"&lt;sup&gt;33&lt;/sup&gt;","plainTextFormattedCitation":"33","previouslyFormattedCitation":"&lt;sup&gt;33&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33</w:t>
            </w:r>
            <w:r w:rsidRPr="005F5259">
              <w:rPr>
                <w:i/>
                <w:color w:val="000000"/>
                <w:sz w:val="20"/>
                <w:lang w:val="es-CL"/>
              </w:rPr>
              <w:fldChar w:fldCharType="end"/>
            </w:r>
          </w:p>
        </w:tc>
        <w:tc>
          <w:tcPr>
            <w:tcW w:w="1276" w:type="dxa"/>
            <w:shd w:val="clear" w:color="auto" w:fill="auto"/>
            <w:noWrap/>
            <w:vAlign w:val="bottom"/>
            <w:hideMark/>
          </w:tcPr>
          <w:p w14:paraId="1B92F275" w14:textId="77777777" w:rsidR="00174D0A" w:rsidRPr="005F5259" w:rsidRDefault="00174D0A" w:rsidP="00833ED7">
            <w:pPr>
              <w:jc w:val="center"/>
              <w:rPr>
                <w:color w:val="000000"/>
                <w:sz w:val="20"/>
                <w:lang w:val="es-CL"/>
              </w:rPr>
            </w:pPr>
            <w:r w:rsidRPr="005F5259">
              <w:rPr>
                <w:color w:val="000000"/>
                <w:sz w:val="20"/>
                <w:lang w:val="es-CL"/>
              </w:rPr>
              <w:t>1.092</w:t>
            </w:r>
          </w:p>
        </w:tc>
        <w:tc>
          <w:tcPr>
            <w:tcW w:w="1701" w:type="dxa"/>
            <w:shd w:val="clear" w:color="auto" w:fill="auto"/>
            <w:noWrap/>
            <w:vAlign w:val="bottom"/>
            <w:hideMark/>
          </w:tcPr>
          <w:p w14:paraId="6F6C4513" w14:textId="77777777" w:rsidR="00174D0A" w:rsidRPr="005F5259" w:rsidRDefault="00174D0A" w:rsidP="00833ED7">
            <w:pPr>
              <w:jc w:val="center"/>
              <w:rPr>
                <w:color w:val="000000"/>
                <w:sz w:val="20"/>
                <w:lang w:val="es-CL"/>
              </w:rPr>
            </w:pPr>
            <w:r w:rsidRPr="005F5259">
              <w:rPr>
                <w:color w:val="000000"/>
                <w:sz w:val="20"/>
                <w:lang w:val="es-CL"/>
              </w:rPr>
              <w:t>0.000272794</w:t>
            </w:r>
          </w:p>
        </w:tc>
        <w:tc>
          <w:tcPr>
            <w:tcW w:w="2054" w:type="dxa"/>
            <w:shd w:val="clear" w:color="auto" w:fill="auto"/>
            <w:noWrap/>
            <w:vAlign w:val="bottom"/>
            <w:hideMark/>
          </w:tcPr>
          <w:p w14:paraId="27A2CA30" w14:textId="77777777" w:rsidR="00174D0A" w:rsidRPr="005F5259" w:rsidRDefault="00174D0A" w:rsidP="00833ED7">
            <w:pPr>
              <w:jc w:val="center"/>
              <w:rPr>
                <w:color w:val="000000"/>
                <w:sz w:val="20"/>
                <w:lang w:val="es-CL"/>
              </w:rPr>
            </w:pPr>
            <w:r w:rsidRPr="005F5259">
              <w:rPr>
                <w:color w:val="000000"/>
                <w:sz w:val="20"/>
                <w:lang w:val="es-CL"/>
              </w:rPr>
              <w:t>10</w:t>
            </w:r>
          </w:p>
        </w:tc>
      </w:tr>
      <w:tr w:rsidR="00174D0A" w:rsidRPr="005F5259" w14:paraId="575705BC" w14:textId="77777777" w:rsidTr="00305E00">
        <w:trPr>
          <w:trHeight w:val="300"/>
        </w:trPr>
        <w:tc>
          <w:tcPr>
            <w:tcW w:w="1505" w:type="dxa"/>
            <w:shd w:val="clear" w:color="auto" w:fill="auto"/>
            <w:noWrap/>
            <w:vAlign w:val="bottom"/>
          </w:tcPr>
          <w:p w14:paraId="6B8FF585"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0CCAD9A5" w14:textId="77777777" w:rsidR="00174D0A" w:rsidRPr="005F5259" w:rsidRDefault="00174D0A" w:rsidP="00833ED7">
            <w:pPr>
              <w:rPr>
                <w:i/>
                <w:color w:val="000000"/>
                <w:sz w:val="20"/>
                <w:lang w:val="es-CL"/>
              </w:rPr>
            </w:pPr>
            <w:r w:rsidRPr="005F5259">
              <w:rPr>
                <w:i/>
                <w:color w:val="000000"/>
                <w:sz w:val="20"/>
                <w:lang w:val="es-CL"/>
              </w:rPr>
              <w:t>Eurycea bislineata</w:t>
            </w:r>
            <w:r w:rsidRPr="005F5259">
              <w:rPr>
                <w:i/>
                <w:color w:val="000000"/>
                <w:sz w:val="20"/>
                <w:lang w:val="es-CL"/>
              </w:rPr>
              <w:fldChar w:fldCharType="begin" w:fldLock="1"/>
            </w:r>
            <w:r w:rsidRPr="005F5259">
              <w:rPr>
                <w:i/>
                <w:color w:val="000000"/>
                <w:sz w:val="20"/>
                <w:lang w:val="es-CL"/>
              </w:rPr>
              <w:instrText>ADDIN CSL_CITATION {"citationItems":[{"id":"ITEM-1","itemData":{"author":[{"dropping-particle":"","family":"Fitzpatrick","given":"Lloyd C.","non-dropping-particle":"","parse-names":false,"suffix":""}],"container-title":"Comparative biochemistry and physiology","id":"ITEM-1","issued":{"date-parts":[["1973"]]},"page":"807-818","title":"Influence of Seasonal Temperatures on the Energy Budget and Metabolic Rates of the Northern Two-Lined Salamander Eurycea bislineata bislineata","type":"article-journal","volume":"45"},"uris":["http://www.mendeley.com/documents/?uuid=50792efd-c36d-43cc-9be3-5fc6f23cb78b","http://www.mendeley.com/documents/?uuid=3ce091f2-9d29-41af-b4d4-7563275346c2"]}],"mendeley":{"formattedCitation":"&lt;sup&gt;27&lt;/sup&gt;","plainTextFormattedCitation":"27","previouslyFormattedCitation":"&lt;sup&gt;27&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27</w:t>
            </w:r>
            <w:r w:rsidRPr="005F5259">
              <w:rPr>
                <w:i/>
                <w:color w:val="000000"/>
                <w:sz w:val="20"/>
                <w:lang w:val="es-CL"/>
              </w:rPr>
              <w:fldChar w:fldCharType="end"/>
            </w:r>
          </w:p>
        </w:tc>
        <w:tc>
          <w:tcPr>
            <w:tcW w:w="1276" w:type="dxa"/>
            <w:shd w:val="clear" w:color="auto" w:fill="auto"/>
            <w:noWrap/>
            <w:vAlign w:val="bottom"/>
            <w:hideMark/>
          </w:tcPr>
          <w:p w14:paraId="5D0C38D3" w14:textId="77777777" w:rsidR="00174D0A" w:rsidRPr="005F5259" w:rsidRDefault="00174D0A" w:rsidP="00833ED7">
            <w:pPr>
              <w:jc w:val="center"/>
              <w:rPr>
                <w:color w:val="000000"/>
                <w:sz w:val="20"/>
                <w:lang w:val="es-CL"/>
              </w:rPr>
            </w:pPr>
            <w:r w:rsidRPr="005F5259">
              <w:rPr>
                <w:color w:val="000000"/>
                <w:sz w:val="20"/>
                <w:lang w:val="es-CL"/>
              </w:rPr>
              <w:t>0.93</w:t>
            </w:r>
          </w:p>
        </w:tc>
        <w:tc>
          <w:tcPr>
            <w:tcW w:w="1701" w:type="dxa"/>
            <w:shd w:val="clear" w:color="auto" w:fill="auto"/>
            <w:noWrap/>
            <w:vAlign w:val="bottom"/>
            <w:hideMark/>
          </w:tcPr>
          <w:p w14:paraId="38ECE519" w14:textId="77777777" w:rsidR="00174D0A" w:rsidRPr="005F5259" w:rsidRDefault="00174D0A" w:rsidP="00833ED7">
            <w:pPr>
              <w:jc w:val="center"/>
              <w:rPr>
                <w:color w:val="000000"/>
                <w:sz w:val="20"/>
                <w:lang w:val="es-CL"/>
              </w:rPr>
            </w:pPr>
            <w:r w:rsidRPr="005F5259">
              <w:rPr>
                <w:color w:val="000000"/>
                <w:sz w:val="20"/>
                <w:lang w:val="es-CL"/>
              </w:rPr>
              <w:t>0.000275583</w:t>
            </w:r>
          </w:p>
        </w:tc>
        <w:tc>
          <w:tcPr>
            <w:tcW w:w="2054" w:type="dxa"/>
            <w:shd w:val="clear" w:color="auto" w:fill="auto"/>
            <w:noWrap/>
            <w:vAlign w:val="bottom"/>
            <w:hideMark/>
          </w:tcPr>
          <w:p w14:paraId="731DBFE1" w14:textId="77777777" w:rsidR="00174D0A" w:rsidRPr="005F5259" w:rsidRDefault="00174D0A" w:rsidP="00833ED7">
            <w:pPr>
              <w:jc w:val="center"/>
              <w:rPr>
                <w:color w:val="000000"/>
                <w:sz w:val="20"/>
                <w:lang w:val="es-CL"/>
              </w:rPr>
            </w:pPr>
            <w:r w:rsidRPr="005F5259">
              <w:rPr>
                <w:color w:val="000000"/>
                <w:sz w:val="20"/>
                <w:lang w:val="es-CL"/>
              </w:rPr>
              <w:t>15</w:t>
            </w:r>
          </w:p>
        </w:tc>
      </w:tr>
      <w:tr w:rsidR="00174D0A" w:rsidRPr="005F5259" w14:paraId="747D0E11" w14:textId="77777777" w:rsidTr="00305E00">
        <w:trPr>
          <w:trHeight w:val="300"/>
        </w:trPr>
        <w:tc>
          <w:tcPr>
            <w:tcW w:w="1505" w:type="dxa"/>
            <w:shd w:val="clear" w:color="auto" w:fill="auto"/>
            <w:noWrap/>
            <w:vAlign w:val="bottom"/>
          </w:tcPr>
          <w:p w14:paraId="4083E5D2"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1F14920B" w14:textId="77777777" w:rsidR="00174D0A" w:rsidRPr="005F5259" w:rsidRDefault="00174D0A" w:rsidP="00833ED7">
            <w:pPr>
              <w:rPr>
                <w:i/>
                <w:color w:val="000000"/>
                <w:sz w:val="20"/>
                <w:lang w:val="es-CL"/>
              </w:rPr>
            </w:pPr>
            <w:r w:rsidRPr="005F5259">
              <w:rPr>
                <w:i/>
                <w:color w:val="000000"/>
                <w:sz w:val="20"/>
                <w:lang w:val="es-CL"/>
              </w:rPr>
              <w:t>Eurycea bislineata</w:t>
            </w:r>
            <w:r w:rsidRPr="005F5259">
              <w:rPr>
                <w:i/>
                <w:color w:val="000000"/>
                <w:sz w:val="20"/>
                <w:lang w:val="es-CL"/>
              </w:rPr>
              <w:fldChar w:fldCharType="begin" w:fldLock="1"/>
            </w:r>
            <w:r w:rsidRPr="005F5259">
              <w:rPr>
                <w:i/>
                <w:color w:val="000000"/>
                <w:sz w:val="20"/>
                <w:lang w:val="es-CL"/>
              </w:rPr>
              <w:instrText>ADDIN CSL_CITATION {"citationItems":[{"id":"ITEM-1","itemData":{"author":[{"dropping-particle":"","family":"Evans","given":"Gertrude","non-dropping-particle":"","parse-names":false,"suffix":""}],"container-title":"Ecology","id":"ITEM-1","issue":"1","issued":{"date-parts":[["1939"]]},"page":"74-95","title":"Factors Influencing the Oxygen Consumption of Several Species of Plethodontid Salamanders in Aërial and Aquatic","type":"article-journal","volume":"20"},"uris":["http://www.mendeley.com/documents/?uuid=3426be98-bfe4-44f9-b7b7-6d644b3db3ea","http://www.mendeley.com/documents/?uuid=8f4dbcbb-54c2-4e82-9a73-a995828c9278"]}],"mendeley":{"formattedCitation":"&lt;sup&gt;24&lt;/sup&gt;","plainTextFormattedCitation":"24","previouslyFormattedCitation":"&lt;sup&gt;24&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24</w:t>
            </w:r>
            <w:r w:rsidRPr="005F5259">
              <w:rPr>
                <w:i/>
                <w:color w:val="000000"/>
                <w:sz w:val="20"/>
                <w:lang w:val="es-CL"/>
              </w:rPr>
              <w:fldChar w:fldCharType="end"/>
            </w:r>
          </w:p>
        </w:tc>
        <w:tc>
          <w:tcPr>
            <w:tcW w:w="1276" w:type="dxa"/>
            <w:shd w:val="clear" w:color="auto" w:fill="auto"/>
            <w:noWrap/>
            <w:vAlign w:val="bottom"/>
            <w:hideMark/>
          </w:tcPr>
          <w:p w14:paraId="733360EC" w14:textId="77777777" w:rsidR="00174D0A" w:rsidRPr="005F5259" w:rsidRDefault="00174D0A" w:rsidP="00833ED7">
            <w:pPr>
              <w:jc w:val="center"/>
              <w:rPr>
                <w:color w:val="000000"/>
                <w:sz w:val="20"/>
                <w:lang w:val="es-CL"/>
              </w:rPr>
            </w:pPr>
            <w:r w:rsidRPr="005F5259">
              <w:rPr>
                <w:color w:val="000000"/>
                <w:sz w:val="20"/>
                <w:lang w:val="es-CL"/>
              </w:rPr>
              <w:t>1.17</w:t>
            </w:r>
          </w:p>
        </w:tc>
        <w:tc>
          <w:tcPr>
            <w:tcW w:w="1701" w:type="dxa"/>
            <w:shd w:val="clear" w:color="auto" w:fill="auto"/>
            <w:noWrap/>
            <w:vAlign w:val="bottom"/>
            <w:hideMark/>
          </w:tcPr>
          <w:p w14:paraId="151A2F07" w14:textId="77777777" w:rsidR="00174D0A" w:rsidRPr="005F5259" w:rsidRDefault="00174D0A" w:rsidP="00833ED7">
            <w:pPr>
              <w:jc w:val="center"/>
              <w:rPr>
                <w:color w:val="000000"/>
                <w:sz w:val="20"/>
                <w:lang w:val="es-CL"/>
              </w:rPr>
            </w:pPr>
            <w:r w:rsidRPr="005F5259">
              <w:rPr>
                <w:color w:val="000000"/>
                <w:sz w:val="20"/>
                <w:lang w:val="es-CL"/>
              </w:rPr>
              <w:t>0.000375998</w:t>
            </w:r>
          </w:p>
        </w:tc>
        <w:tc>
          <w:tcPr>
            <w:tcW w:w="2054" w:type="dxa"/>
            <w:shd w:val="clear" w:color="auto" w:fill="auto"/>
            <w:noWrap/>
            <w:vAlign w:val="bottom"/>
            <w:hideMark/>
          </w:tcPr>
          <w:p w14:paraId="288AEB99" w14:textId="77777777" w:rsidR="00174D0A" w:rsidRPr="005F5259" w:rsidRDefault="00174D0A" w:rsidP="00833ED7">
            <w:pPr>
              <w:jc w:val="center"/>
              <w:rPr>
                <w:color w:val="000000"/>
                <w:sz w:val="20"/>
                <w:lang w:val="es-CL"/>
              </w:rPr>
            </w:pPr>
            <w:r w:rsidRPr="005F5259">
              <w:rPr>
                <w:color w:val="000000"/>
                <w:sz w:val="20"/>
                <w:lang w:val="es-CL"/>
              </w:rPr>
              <w:t>16</w:t>
            </w:r>
          </w:p>
        </w:tc>
      </w:tr>
      <w:tr w:rsidR="00174D0A" w:rsidRPr="005F5259" w14:paraId="783E07ED" w14:textId="77777777" w:rsidTr="00305E00">
        <w:trPr>
          <w:trHeight w:val="300"/>
        </w:trPr>
        <w:tc>
          <w:tcPr>
            <w:tcW w:w="1505" w:type="dxa"/>
            <w:shd w:val="clear" w:color="auto" w:fill="auto"/>
            <w:noWrap/>
            <w:vAlign w:val="bottom"/>
          </w:tcPr>
          <w:p w14:paraId="7C9198EF"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78A50547" w14:textId="77777777" w:rsidR="00174D0A" w:rsidRPr="005F5259" w:rsidRDefault="00174D0A" w:rsidP="00833ED7">
            <w:pPr>
              <w:rPr>
                <w:i/>
                <w:color w:val="000000"/>
                <w:sz w:val="20"/>
                <w:lang w:val="es-CL"/>
              </w:rPr>
            </w:pPr>
            <w:r w:rsidRPr="005F5259">
              <w:rPr>
                <w:i/>
                <w:color w:val="000000"/>
                <w:sz w:val="20"/>
                <w:lang w:val="es-CL"/>
              </w:rPr>
              <w:t>Eurycea bislineata</w:t>
            </w:r>
            <w:r w:rsidRPr="005F5259">
              <w:rPr>
                <w:i/>
                <w:color w:val="000000"/>
                <w:sz w:val="20"/>
                <w:lang w:val="es-CL"/>
              </w:rPr>
              <w:fldChar w:fldCharType="begin" w:fldLock="1"/>
            </w:r>
            <w:r w:rsidRPr="005F5259">
              <w:rPr>
                <w:i/>
                <w:color w:val="000000"/>
                <w:sz w:val="20"/>
                <w:lang w:val="es-CL"/>
              </w:rPr>
              <w:instrText>ADDIN CSL_CITATION {"citationItems":[{"id":"ITEM-1","itemData":{"author":[{"dropping-particle":"","family":"Fitzpatrick","given":"Lloyd C.","non-dropping-particle":"","parse-names":false,"suffix":""}],"container-title":"Comparative biochemistry and physiology","id":"ITEM-1","issued":{"date-parts":[["1973"]]},"page":"807-818","title":"Influence of Seasonal Temperatures on the Energy Budget and Metabolic Rates of the Northern Two-Lined Salamander Eurycea bislineata bislineata","type":"article-journal","volume":"45"},"uris":["http://www.mendeley.com/documents/?uuid=50792efd-c36d-43cc-9be3-5fc6f23cb78b","http://www.mendeley.com/documents/?uuid=3ce091f2-9d29-41af-b4d4-7563275346c2"]}],"mendeley":{"formattedCitation":"&lt;sup&gt;27&lt;/sup&gt;","plainTextFormattedCitation":"27","previouslyFormattedCitation":"&lt;sup&gt;27&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27</w:t>
            </w:r>
            <w:r w:rsidRPr="005F5259">
              <w:rPr>
                <w:i/>
                <w:color w:val="000000"/>
                <w:sz w:val="20"/>
                <w:lang w:val="es-CL"/>
              </w:rPr>
              <w:fldChar w:fldCharType="end"/>
            </w:r>
          </w:p>
        </w:tc>
        <w:tc>
          <w:tcPr>
            <w:tcW w:w="1276" w:type="dxa"/>
            <w:shd w:val="clear" w:color="auto" w:fill="auto"/>
            <w:noWrap/>
            <w:vAlign w:val="bottom"/>
            <w:hideMark/>
          </w:tcPr>
          <w:p w14:paraId="6DC869C1" w14:textId="77777777" w:rsidR="00174D0A" w:rsidRPr="005F5259" w:rsidRDefault="00174D0A" w:rsidP="00833ED7">
            <w:pPr>
              <w:jc w:val="center"/>
              <w:rPr>
                <w:color w:val="000000"/>
                <w:sz w:val="20"/>
                <w:lang w:val="es-CL"/>
              </w:rPr>
            </w:pPr>
            <w:r w:rsidRPr="005F5259">
              <w:rPr>
                <w:color w:val="000000"/>
                <w:sz w:val="20"/>
                <w:lang w:val="es-CL"/>
              </w:rPr>
              <w:t>0.93</w:t>
            </w:r>
          </w:p>
        </w:tc>
        <w:tc>
          <w:tcPr>
            <w:tcW w:w="1701" w:type="dxa"/>
            <w:shd w:val="clear" w:color="auto" w:fill="auto"/>
            <w:noWrap/>
            <w:vAlign w:val="bottom"/>
            <w:hideMark/>
          </w:tcPr>
          <w:p w14:paraId="3C8DFFC8" w14:textId="77777777" w:rsidR="00174D0A" w:rsidRPr="005F5259" w:rsidRDefault="00174D0A" w:rsidP="00833ED7">
            <w:pPr>
              <w:jc w:val="center"/>
              <w:rPr>
                <w:color w:val="000000"/>
                <w:sz w:val="20"/>
                <w:lang w:val="es-CL"/>
              </w:rPr>
            </w:pPr>
            <w:r w:rsidRPr="005F5259">
              <w:rPr>
                <w:color w:val="000000"/>
                <w:sz w:val="20"/>
                <w:lang w:val="es-CL"/>
              </w:rPr>
              <w:t>0.000300687</w:t>
            </w:r>
          </w:p>
        </w:tc>
        <w:tc>
          <w:tcPr>
            <w:tcW w:w="2054" w:type="dxa"/>
            <w:shd w:val="clear" w:color="auto" w:fill="auto"/>
            <w:noWrap/>
            <w:vAlign w:val="bottom"/>
            <w:hideMark/>
          </w:tcPr>
          <w:p w14:paraId="2E9A8070" w14:textId="77777777" w:rsidR="00174D0A" w:rsidRPr="005F5259" w:rsidRDefault="00174D0A" w:rsidP="00833ED7">
            <w:pPr>
              <w:jc w:val="center"/>
              <w:rPr>
                <w:color w:val="000000"/>
                <w:sz w:val="20"/>
                <w:lang w:val="es-CL"/>
              </w:rPr>
            </w:pPr>
            <w:r w:rsidRPr="005F5259">
              <w:rPr>
                <w:color w:val="000000"/>
                <w:sz w:val="20"/>
                <w:lang w:val="es-CL"/>
              </w:rPr>
              <w:t>20</w:t>
            </w:r>
          </w:p>
        </w:tc>
      </w:tr>
      <w:tr w:rsidR="00174D0A" w:rsidRPr="005F5259" w14:paraId="464187E9" w14:textId="77777777" w:rsidTr="00305E00">
        <w:trPr>
          <w:trHeight w:val="300"/>
        </w:trPr>
        <w:tc>
          <w:tcPr>
            <w:tcW w:w="1505" w:type="dxa"/>
            <w:shd w:val="clear" w:color="auto" w:fill="auto"/>
            <w:noWrap/>
            <w:vAlign w:val="bottom"/>
          </w:tcPr>
          <w:p w14:paraId="7EC2F49F"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182F7CC3" w14:textId="77777777" w:rsidR="00174D0A" w:rsidRPr="005F5259" w:rsidRDefault="00174D0A" w:rsidP="00833ED7">
            <w:pPr>
              <w:rPr>
                <w:i/>
                <w:color w:val="000000"/>
                <w:sz w:val="20"/>
                <w:lang w:val="es-CL"/>
              </w:rPr>
            </w:pPr>
            <w:r w:rsidRPr="005F5259">
              <w:rPr>
                <w:i/>
                <w:color w:val="000000"/>
                <w:sz w:val="20"/>
                <w:lang w:val="es-CL"/>
              </w:rPr>
              <w:t>Eurycea multiplicata</w:t>
            </w:r>
            <w:r w:rsidRPr="005F5259">
              <w:rPr>
                <w:i/>
                <w:color w:val="000000"/>
                <w:sz w:val="20"/>
                <w:lang w:val="es-CL"/>
              </w:rPr>
              <w:fldChar w:fldCharType="begin" w:fldLock="1"/>
            </w:r>
            <w:r w:rsidRPr="005F5259">
              <w:rPr>
                <w:i/>
                <w:color w:val="000000"/>
                <w:sz w:val="20"/>
                <w:lang w:val="es-CL"/>
              </w:rPr>
              <w:instrText>ADDIN CSL_CITATION {"citationItems":[{"id":"ITEM-1","itemData":{"DOI":"10.1016/0300-9629(81)93011-5","ISSN":"03009629","abstract":"1. 1. Oxygen consumption rates of gray-bellied salamanders, Eurycea multiplicata griseogaster, were measured at acclimation temperatures of 5, 10, 15, 20 and 25°C, and acutely at plus and/or minus 5°C. 2. 2. Virtually complete metabolic acclimation (Q10= 1.1) occurred between 5°C (13.8 μl O2g-1hr-1) and 10°C (14.8 μl O2g-1hr-1). 3. 3. Partial metabolic acclimation (Q10= 1.6) occurred between 5 and 15°C (15.8 μl O2g-1hr-1). 4. 4. Acclimation was not apparent at 20°C (46.5 μl O2g-1hr-1) or 25°C (76.0 μl O2g-1hr-1) as acclimation Q10's for 15-20°C and 20-25°C were 4.5 and 2.7 respectively. 5. 5. Low and partial metabolic sensitivity to acutely-lowered temperatures (-5°C) occurred in 10°C acclimated salamanders for 10-5°C (14.8 vs 13.3 μl O2g-1hr-1Q10= 1.2), for 15-10°C in the 15°C acclimated group (21.8 vs 15.8 μl O2g-1hr-1), for 20-15°C (46.5 vs 47.3; Q10= I) in the 20°C acclimated group and in 25°C acclimated salamanders for 25-20°C (76.0 vs 54.7 μl O2g-1hr-1; Q10= 1.9). 6. 6. Metabolic acclimation and insensitivity to temperatures in the 5-15°C range were consistent with the relatively low ( X ̄ = 13°C) and stable thermal conditions in their ground waterspring habitats. 7. 7. High metabolic sensitivity between 15 and 20°C (Q10= 4.5), and insensitivity to acute 5°C drops in temperature in 20 and 25°C acclimated salamanders may be adaptive, providing recently-transformed adults with metabolic capability to disperse rapidly overland to new aquatic sites. © 1981.","author":[{"dropping-particle":"V.","family":"Brown","given":"Arthur","non-dropping-particle":"","parse-names":false,"suffix":""},{"dropping-particle":"","family":"Fitzpatrick","given":"Lloyd C.","non-dropping-particle":"","parse-names":false,"suffix":""}],"container-title":"Comparative Biochemistry and Physiology -- Part A: Physiology","id":"ITEM-1","issue":"3","issued":{"date-parts":[["1981"]]},"page":"505-509","title":"Thermal acclimation and metabolism in the gray-bellied salamander, Eurycea multiplicata griseogaster (plethodontidae)","type":"article-journal","volume":"69"},"uris":["http://www.mendeley.com/documents/?uuid=fff5fa9a-0e5c-4c7d-b49c-7d3a25500626","http://www.mendeley.com/documents/?uuid=10f25486-a056-48da-b780-6e68af440955"]}],"mendeley":{"formattedCitation":"&lt;sup&gt;34&lt;/sup&gt;","plainTextFormattedCitation":"34","previouslyFormattedCitation":"&lt;sup&gt;34&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34</w:t>
            </w:r>
            <w:r w:rsidRPr="005F5259">
              <w:rPr>
                <w:i/>
                <w:color w:val="000000"/>
                <w:sz w:val="20"/>
                <w:lang w:val="es-CL"/>
              </w:rPr>
              <w:fldChar w:fldCharType="end"/>
            </w:r>
          </w:p>
        </w:tc>
        <w:tc>
          <w:tcPr>
            <w:tcW w:w="1276" w:type="dxa"/>
            <w:shd w:val="clear" w:color="auto" w:fill="auto"/>
            <w:noWrap/>
            <w:vAlign w:val="bottom"/>
            <w:hideMark/>
          </w:tcPr>
          <w:p w14:paraId="70D20833" w14:textId="77777777" w:rsidR="00174D0A" w:rsidRPr="005F5259" w:rsidRDefault="00174D0A" w:rsidP="00833ED7">
            <w:pPr>
              <w:jc w:val="center"/>
              <w:rPr>
                <w:color w:val="000000"/>
                <w:sz w:val="20"/>
                <w:lang w:val="es-CL"/>
              </w:rPr>
            </w:pPr>
            <w:r w:rsidRPr="005F5259">
              <w:rPr>
                <w:color w:val="000000"/>
                <w:sz w:val="20"/>
                <w:lang w:val="es-CL"/>
              </w:rPr>
              <w:t>0.64</w:t>
            </w:r>
          </w:p>
        </w:tc>
        <w:tc>
          <w:tcPr>
            <w:tcW w:w="1701" w:type="dxa"/>
            <w:shd w:val="clear" w:color="auto" w:fill="auto"/>
            <w:noWrap/>
            <w:vAlign w:val="bottom"/>
            <w:hideMark/>
          </w:tcPr>
          <w:p w14:paraId="449171AE" w14:textId="77777777" w:rsidR="00174D0A" w:rsidRPr="005F5259" w:rsidRDefault="00174D0A" w:rsidP="00833ED7">
            <w:pPr>
              <w:jc w:val="center"/>
              <w:rPr>
                <w:color w:val="000000"/>
                <w:sz w:val="20"/>
                <w:lang w:val="es-CL"/>
              </w:rPr>
            </w:pPr>
            <w:r w:rsidRPr="005F5259">
              <w:rPr>
                <w:color w:val="000000"/>
                <w:sz w:val="20"/>
                <w:lang w:val="es-CL"/>
              </w:rPr>
              <w:t>4.91E-05</w:t>
            </w:r>
          </w:p>
        </w:tc>
        <w:tc>
          <w:tcPr>
            <w:tcW w:w="2054" w:type="dxa"/>
            <w:shd w:val="clear" w:color="auto" w:fill="auto"/>
            <w:noWrap/>
            <w:vAlign w:val="bottom"/>
            <w:hideMark/>
          </w:tcPr>
          <w:p w14:paraId="1AC30272" w14:textId="77777777" w:rsidR="00174D0A" w:rsidRPr="005F5259" w:rsidRDefault="00174D0A" w:rsidP="00833ED7">
            <w:pPr>
              <w:jc w:val="center"/>
              <w:rPr>
                <w:color w:val="000000"/>
                <w:sz w:val="20"/>
                <w:lang w:val="es-CL"/>
              </w:rPr>
            </w:pPr>
            <w:r w:rsidRPr="005F5259">
              <w:rPr>
                <w:color w:val="000000"/>
                <w:sz w:val="20"/>
                <w:lang w:val="es-CL"/>
              </w:rPr>
              <w:t>5</w:t>
            </w:r>
          </w:p>
        </w:tc>
      </w:tr>
      <w:tr w:rsidR="00174D0A" w:rsidRPr="005F5259" w14:paraId="29745ADD" w14:textId="77777777" w:rsidTr="00305E00">
        <w:trPr>
          <w:trHeight w:val="300"/>
        </w:trPr>
        <w:tc>
          <w:tcPr>
            <w:tcW w:w="1505" w:type="dxa"/>
            <w:shd w:val="clear" w:color="auto" w:fill="auto"/>
            <w:noWrap/>
            <w:vAlign w:val="bottom"/>
          </w:tcPr>
          <w:p w14:paraId="5B07CDD5"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55705C90" w14:textId="77777777" w:rsidR="00174D0A" w:rsidRPr="005F5259" w:rsidRDefault="00174D0A" w:rsidP="00833ED7">
            <w:pPr>
              <w:rPr>
                <w:i/>
                <w:color w:val="000000"/>
                <w:sz w:val="20"/>
                <w:lang w:val="es-CL"/>
              </w:rPr>
            </w:pPr>
            <w:r w:rsidRPr="005F5259">
              <w:rPr>
                <w:i/>
                <w:color w:val="000000"/>
                <w:sz w:val="20"/>
                <w:lang w:val="es-CL"/>
              </w:rPr>
              <w:t>Eurycea multiplicata</w:t>
            </w:r>
            <w:r w:rsidRPr="005F5259">
              <w:rPr>
                <w:i/>
                <w:color w:val="000000"/>
                <w:sz w:val="20"/>
                <w:lang w:val="es-CL"/>
              </w:rPr>
              <w:fldChar w:fldCharType="begin" w:fldLock="1"/>
            </w:r>
            <w:r w:rsidRPr="005F5259">
              <w:rPr>
                <w:i/>
                <w:color w:val="000000"/>
                <w:sz w:val="20"/>
                <w:lang w:val="es-CL"/>
              </w:rPr>
              <w:instrText>ADDIN CSL_CITATION {"citationItems":[{"id":"ITEM-1","itemData":{"DOI":"10.1016/0306-4565(85)90002-6","ISBN":"ISSN-0042-8639","ISSN":"03064565","abstract":"1. 1.|O2consumption rates ( V ̇O2) in cave-dwelling neotenic grey-belly salamanders (Eurycea multiplica griseogaster) were measured at acclimation temperatures of 5, 10, 15 and 20°C, and acutely at ± 5°C, and compared with data reported for adults. 2. 2.|Inverse compensation (Precht Type V) was suggested at 5°C and partial acclimation (Precht Type III) between 15 and 20°C. 3. 3.|Neotenes showed no short-term compensation or metabolic insensitivity to acute ± 5°C changes. 4. 4.|Compared to epigean adults, neotenes had higher V ̇O2at all experimental temperatures. 5. 5.|Neotenes acclimated at 15°C and below were more sensitive to acute temperature changes within the 5-15°C range than adults. Those acclimated at 20°C were also more sensitive than adults to acute temperature changes above 15°C. 6. 6.|An opposite pattern of acute sensitivity occurred for 15°C-acclimated neotenes and adults in the 10-20°C and 15-25°C ranges. © 1985.","author":[{"dropping-particle":"","family":"McAllister","given":"C. T.","non-dropping-particle":"","parse-names":false,"suffix":""},{"dropping-particle":"","family":"Fitzpatrick","given":"L. C.","non-dropping-particle":"","parse-names":false,"suffix":""}],"container-title":"Journal of Thermal Biology","id":"ITEM-1","issue":"1","issued":{"date-parts":[["1985"]]},"page":"1-4","title":"Thermal acclimation and oxygen consumption rates in neotenic grey-belly salamanders, Eurycea multiplicata griseogaster (plethodontidae), from an arkansas cave","type":"article-journal","volume":"10"},"uris":["http://www.mendeley.com/documents/?uuid=1ae89f15-b20c-4aa3-98d5-3a771d16b322","http://www.mendeley.com/documents/?uuid=a6e68f03-3626-4630-a5bf-935ace3576ca"]}],"mendeley":{"formattedCitation":"&lt;sup&gt;35&lt;/sup&gt;","plainTextFormattedCitation":"35","previouslyFormattedCitation":"&lt;sup&gt;35&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35</w:t>
            </w:r>
            <w:r w:rsidRPr="005F5259">
              <w:rPr>
                <w:i/>
                <w:color w:val="000000"/>
                <w:sz w:val="20"/>
                <w:lang w:val="es-CL"/>
              </w:rPr>
              <w:fldChar w:fldCharType="end"/>
            </w:r>
          </w:p>
        </w:tc>
        <w:tc>
          <w:tcPr>
            <w:tcW w:w="1276" w:type="dxa"/>
            <w:shd w:val="clear" w:color="auto" w:fill="auto"/>
            <w:noWrap/>
            <w:vAlign w:val="bottom"/>
            <w:hideMark/>
          </w:tcPr>
          <w:p w14:paraId="529BE7A3" w14:textId="77777777" w:rsidR="00174D0A" w:rsidRPr="005F5259" w:rsidRDefault="00174D0A" w:rsidP="00833ED7">
            <w:pPr>
              <w:jc w:val="center"/>
              <w:rPr>
                <w:color w:val="000000"/>
                <w:sz w:val="20"/>
                <w:lang w:val="es-CL"/>
              </w:rPr>
            </w:pPr>
            <w:r w:rsidRPr="005F5259">
              <w:rPr>
                <w:color w:val="000000"/>
                <w:sz w:val="20"/>
                <w:lang w:val="es-CL"/>
              </w:rPr>
              <w:t>0.78</w:t>
            </w:r>
          </w:p>
        </w:tc>
        <w:tc>
          <w:tcPr>
            <w:tcW w:w="1701" w:type="dxa"/>
            <w:shd w:val="clear" w:color="auto" w:fill="auto"/>
            <w:noWrap/>
            <w:vAlign w:val="bottom"/>
            <w:hideMark/>
          </w:tcPr>
          <w:p w14:paraId="42124490" w14:textId="77777777" w:rsidR="00174D0A" w:rsidRPr="005F5259" w:rsidRDefault="00174D0A" w:rsidP="00833ED7">
            <w:pPr>
              <w:jc w:val="center"/>
              <w:rPr>
                <w:color w:val="000000"/>
                <w:sz w:val="20"/>
                <w:lang w:val="es-CL"/>
              </w:rPr>
            </w:pPr>
            <w:r w:rsidRPr="005F5259">
              <w:rPr>
                <w:color w:val="000000"/>
                <w:sz w:val="20"/>
                <w:lang w:val="es-CL"/>
              </w:rPr>
              <w:t>0.000179631</w:t>
            </w:r>
          </w:p>
        </w:tc>
        <w:tc>
          <w:tcPr>
            <w:tcW w:w="2054" w:type="dxa"/>
            <w:shd w:val="clear" w:color="auto" w:fill="auto"/>
            <w:noWrap/>
            <w:vAlign w:val="bottom"/>
            <w:hideMark/>
          </w:tcPr>
          <w:p w14:paraId="51DD14D0" w14:textId="77777777" w:rsidR="00174D0A" w:rsidRPr="005F5259" w:rsidRDefault="00174D0A" w:rsidP="00833ED7">
            <w:pPr>
              <w:jc w:val="center"/>
              <w:rPr>
                <w:color w:val="000000"/>
                <w:sz w:val="20"/>
                <w:lang w:val="es-CL"/>
              </w:rPr>
            </w:pPr>
            <w:r w:rsidRPr="005F5259">
              <w:rPr>
                <w:color w:val="000000"/>
                <w:sz w:val="20"/>
                <w:lang w:val="es-CL"/>
              </w:rPr>
              <w:t>5</w:t>
            </w:r>
          </w:p>
        </w:tc>
      </w:tr>
      <w:tr w:rsidR="00174D0A" w:rsidRPr="005F5259" w14:paraId="76D067B2" w14:textId="77777777" w:rsidTr="00305E00">
        <w:trPr>
          <w:trHeight w:val="300"/>
        </w:trPr>
        <w:tc>
          <w:tcPr>
            <w:tcW w:w="1505" w:type="dxa"/>
            <w:shd w:val="clear" w:color="auto" w:fill="auto"/>
            <w:noWrap/>
            <w:vAlign w:val="bottom"/>
          </w:tcPr>
          <w:p w14:paraId="6FCE87F4"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61429A45" w14:textId="77777777" w:rsidR="00174D0A" w:rsidRPr="005F5259" w:rsidRDefault="00174D0A" w:rsidP="00833ED7">
            <w:pPr>
              <w:rPr>
                <w:i/>
                <w:color w:val="000000"/>
                <w:sz w:val="20"/>
                <w:lang w:val="es-CL"/>
              </w:rPr>
            </w:pPr>
            <w:r w:rsidRPr="005F5259">
              <w:rPr>
                <w:i/>
                <w:color w:val="000000"/>
                <w:sz w:val="20"/>
                <w:lang w:val="es-CL"/>
              </w:rPr>
              <w:t>Eurycea multiplicata</w:t>
            </w:r>
            <w:r w:rsidRPr="005F5259">
              <w:rPr>
                <w:i/>
                <w:color w:val="000000"/>
                <w:sz w:val="20"/>
                <w:lang w:val="es-CL"/>
              </w:rPr>
              <w:fldChar w:fldCharType="begin" w:fldLock="1"/>
            </w:r>
            <w:r w:rsidRPr="005F5259">
              <w:rPr>
                <w:i/>
                <w:color w:val="000000"/>
                <w:sz w:val="20"/>
                <w:lang w:val="es-CL"/>
              </w:rPr>
              <w:instrText>ADDIN CSL_CITATION {"citationItems":[{"id":"ITEM-1","itemData":{"DOI":"10.1016/0300-9629(81)93011-5","ISSN":"03009629","abstract":"1. 1. Oxygen consumption rates of gray-bellied salamanders, Eurycea multiplicata griseogaster, were measured at acclimation temperatures of 5, 10, 15, 20 and 25°C, and acutely at plus and/or minus 5°C. 2. 2. Virtually complete metabolic acclimation (Q10= 1.1) occurred between 5°C (13.8 μl O2g-1hr-1) and 10°C (14.8 μl O2g-1hr-1). 3. 3. Partial metabolic acclimation (Q10= 1.6) occurred between 5 and 15°C (15.8 μl O2g-1hr-1). 4. 4. Acclimation was not apparent at 20°C (46.5 μl O2g-1hr-1) or 25°C (76.0 μl O2g-1hr-1) as acclimation Q10's for 15-20°C and 20-25°C were 4.5 and 2.7 respectively. 5. 5. Low and partial metabolic sensitivity to acutely-lowered temperatures (-5°C) occurred in 10°C acclimated salamanders for 10-5°C (14.8 vs 13.3 μl O2g-1hr-1Q10= 1.2), for 15-10°C in the 15°C acclimated group (21.8 vs 15.8 μl O2g-1hr-1), for 20-15°C (46.5 vs 47.3; Q10= I) in the 20°C acclimated group and in 25°C acclimated salamanders for 25-20°C (76.0 vs 54.7 μl O2g-1hr-1; Q10= 1.9). 6. 6. Metabolic acclimation and insensitivity to temperatures in the 5-15°C range were consistent with the relatively low ( X ̄ = 13°C) and stable thermal conditions in their ground waterspring habitats. 7. 7. High metabolic sensitivity between 15 and 20°C (Q10= 4.5), and insensitivity to acute 5°C drops in temperature in 20 and 25°C acclimated salamanders may be adaptive, providing recently-transformed adults with metabolic capability to disperse rapidly overland to new aquatic sites. © 1981.","author":[{"dropping-particle":"V.","family":"Brown","given":"Arthur","non-dropping-particle":"","parse-names":false,"suffix":""},{"dropping-particle":"","family":"Fitzpatrick","given":"Lloyd C.","non-dropping-particle":"","parse-names":false,"suffix":""}],"container-title":"Comparative Biochemistry and Physiology -- Part A: Physiology","id":"ITEM-1","issue":"3","issued":{"date-parts":[["1981"]]},"page":"505-509","title":"Thermal acclimation and metabolism in the gray-bellied salamander, Eurycea multiplicata griseogaster (plethodontidae)","type":"article-journal","volume":"69"},"uris":["http://www.mendeley.com/documents/?uuid=10f25486-a056-48da-b780-6e68af440955","http://www.mendeley.com/documents/?uuid=fff5fa9a-0e5c-4c7d-b49c-7d3a25500626"]}],"mendeley":{"formattedCitation":"&lt;sup&gt;34&lt;/sup&gt;","plainTextFormattedCitation":"34","previouslyFormattedCitation":"&lt;sup&gt;34&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34</w:t>
            </w:r>
            <w:r w:rsidRPr="005F5259">
              <w:rPr>
                <w:i/>
                <w:color w:val="000000"/>
                <w:sz w:val="20"/>
                <w:lang w:val="es-CL"/>
              </w:rPr>
              <w:fldChar w:fldCharType="end"/>
            </w:r>
          </w:p>
        </w:tc>
        <w:tc>
          <w:tcPr>
            <w:tcW w:w="1276" w:type="dxa"/>
            <w:shd w:val="clear" w:color="auto" w:fill="auto"/>
            <w:noWrap/>
            <w:vAlign w:val="bottom"/>
            <w:hideMark/>
          </w:tcPr>
          <w:p w14:paraId="53252201" w14:textId="77777777" w:rsidR="00174D0A" w:rsidRPr="005F5259" w:rsidRDefault="00174D0A" w:rsidP="00833ED7">
            <w:pPr>
              <w:jc w:val="center"/>
              <w:rPr>
                <w:color w:val="000000"/>
                <w:sz w:val="20"/>
                <w:lang w:val="es-CL"/>
              </w:rPr>
            </w:pPr>
            <w:r w:rsidRPr="005F5259">
              <w:rPr>
                <w:color w:val="000000"/>
                <w:sz w:val="20"/>
                <w:lang w:val="es-CL"/>
              </w:rPr>
              <w:t>0.63</w:t>
            </w:r>
          </w:p>
        </w:tc>
        <w:tc>
          <w:tcPr>
            <w:tcW w:w="1701" w:type="dxa"/>
            <w:shd w:val="clear" w:color="auto" w:fill="auto"/>
            <w:noWrap/>
            <w:vAlign w:val="bottom"/>
            <w:hideMark/>
          </w:tcPr>
          <w:p w14:paraId="52967181" w14:textId="77777777" w:rsidR="00174D0A" w:rsidRPr="005F5259" w:rsidRDefault="00174D0A" w:rsidP="00833ED7">
            <w:pPr>
              <w:jc w:val="center"/>
              <w:rPr>
                <w:color w:val="000000"/>
                <w:sz w:val="20"/>
                <w:lang w:val="es-CL"/>
              </w:rPr>
            </w:pPr>
            <w:r w:rsidRPr="005F5259">
              <w:rPr>
                <w:color w:val="000000"/>
                <w:sz w:val="20"/>
                <w:lang w:val="es-CL"/>
              </w:rPr>
              <w:t>5.19E-05</w:t>
            </w:r>
          </w:p>
        </w:tc>
        <w:tc>
          <w:tcPr>
            <w:tcW w:w="2054" w:type="dxa"/>
            <w:shd w:val="clear" w:color="auto" w:fill="auto"/>
            <w:noWrap/>
            <w:vAlign w:val="bottom"/>
            <w:hideMark/>
          </w:tcPr>
          <w:p w14:paraId="708D4657" w14:textId="77777777" w:rsidR="00174D0A" w:rsidRPr="005F5259" w:rsidRDefault="00174D0A" w:rsidP="00833ED7">
            <w:pPr>
              <w:jc w:val="center"/>
              <w:rPr>
                <w:color w:val="000000"/>
                <w:sz w:val="20"/>
                <w:lang w:val="es-CL"/>
              </w:rPr>
            </w:pPr>
            <w:r w:rsidRPr="005F5259">
              <w:rPr>
                <w:color w:val="000000"/>
                <w:sz w:val="20"/>
                <w:lang w:val="es-CL"/>
              </w:rPr>
              <w:t>10</w:t>
            </w:r>
          </w:p>
        </w:tc>
      </w:tr>
      <w:tr w:rsidR="00174D0A" w:rsidRPr="005F5259" w14:paraId="024561A0" w14:textId="77777777" w:rsidTr="00305E00">
        <w:trPr>
          <w:trHeight w:val="300"/>
        </w:trPr>
        <w:tc>
          <w:tcPr>
            <w:tcW w:w="1505" w:type="dxa"/>
            <w:shd w:val="clear" w:color="auto" w:fill="auto"/>
            <w:noWrap/>
            <w:vAlign w:val="bottom"/>
          </w:tcPr>
          <w:p w14:paraId="34270DAD"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594482FB" w14:textId="77777777" w:rsidR="00174D0A" w:rsidRPr="005F5259" w:rsidRDefault="00174D0A" w:rsidP="00833ED7">
            <w:pPr>
              <w:rPr>
                <w:i/>
                <w:color w:val="000000"/>
                <w:sz w:val="20"/>
                <w:lang w:val="es-CL"/>
              </w:rPr>
            </w:pPr>
            <w:r w:rsidRPr="005F5259">
              <w:rPr>
                <w:i/>
                <w:color w:val="000000"/>
                <w:sz w:val="20"/>
                <w:lang w:val="es-CL"/>
              </w:rPr>
              <w:t>Eurycea multiplicata</w:t>
            </w:r>
            <w:r w:rsidRPr="005F5259">
              <w:rPr>
                <w:i/>
                <w:color w:val="000000"/>
                <w:sz w:val="20"/>
                <w:lang w:val="es-CL"/>
              </w:rPr>
              <w:fldChar w:fldCharType="begin" w:fldLock="1"/>
            </w:r>
            <w:r w:rsidRPr="005F5259">
              <w:rPr>
                <w:i/>
                <w:color w:val="000000"/>
                <w:sz w:val="20"/>
                <w:lang w:val="es-CL"/>
              </w:rPr>
              <w:instrText>ADDIN CSL_CITATION {"citationItems":[{"id":"ITEM-1","itemData":{"DOI":"10.1016/0306-4565(85)90002-6","ISBN":"ISSN-0042-8639","ISSN":"03064565","abstract":"1. 1.|O2consumption rates ( V ̇O2) in cave-dwelling neotenic grey-belly salamanders (Eurycea multiplica griseogaster) were measured at acclimation temperatures of 5, 10, 15 and 20°C, and acutely at ± 5°C, and compared with data reported for adults. 2. 2.|Inverse compensation (Precht Type V) was suggested at 5°C and partial acclimation (Precht Type III) between 15 and 20°C. 3. 3.|Neotenes showed no short-term compensation or metabolic insensitivity to acute ± 5°C changes. 4. 4.|Compared to epigean adults, neotenes had higher V ̇O2at all experimental temperatures. 5. 5.|Neotenes acclimated at 15°C and below were more sensitive to acute temperature changes within the 5-15°C range than adults. Those acclimated at 20°C were also more sensitive than adults to acute temperature changes above 15°C. 6. 6.|An opposite pattern of acute sensitivity occurred for 15°C-acclimated neotenes and adults in the 10-20°C and 15-25°C ranges. © 1985.","author":[{"dropping-particle":"","family":"McAllister","given":"C. T.","non-dropping-particle":"","parse-names":false,"suffix":""},{"dropping-particle":"","family":"Fitzpatrick","given":"L. C.","non-dropping-particle":"","parse-names":false,"suffix":""}],"container-title":"Journal of Thermal Biology","id":"ITEM-1","issue":"1","issued":{"date-parts":[["1985"]]},"page":"1-4","title":"Thermal acclimation and oxygen consumption rates in neotenic grey-belly salamanders, Eurycea multiplicata griseogaster (plethodontidae), from an arkansas cave","type":"article-journal","volume":"10"},"uris":["http://www.mendeley.com/documents/?uuid=a6e68f03-3626-4630-a5bf-935ace3576ca","http://www.mendeley.com/documents/?uuid=1ae89f15-b20c-4aa3-98d5-3a771d16b322"]}],"mendeley":{"formattedCitation":"&lt;sup&gt;35&lt;/sup&gt;","plainTextFormattedCitation":"35","previouslyFormattedCitation":"&lt;sup&gt;35&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35</w:t>
            </w:r>
            <w:r w:rsidRPr="005F5259">
              <w:rPr>
                <w:i/>
                <w:color w:val="000000"/>
                <w:sz w:val="20"/>
                <w:lang w:val="es-CL"/>
              </w:rPr>
              <w:fldChar w:fldCharType="end"/>
            </w:r>
          </w:p>
        </w:tc>
        <w:tc>
          <w:tcPr>
            <w:tcW w:w="1276" w:type="dxa"/>
            <w:shd w:val="clear" w:color="auto" w:fill="auto"/>
            <w:noWrap/>
            <w:vAlign w:val="bottom"/>
            <w:hideMark/>
          </w:tcPr>
          <w:p w14:paraId="3461CEEC" w14:textId="77777777" w:rsidR="00174D0A" w:rsidRPr="005F5259" w:rsidRDefault="00174D0A" w:rsidP="00833ED7">
            <w:pPr>
              <w:jc w:val="center"/>
              <w:rPr>
                <w:color w:val="000000"/>
                <w:sz w:val="20"/>
                <w:lang w:val="es-CL"/>
              </w:rPr>
            </w:pPr>
            <w:r w:rsidRPr="005F5259">
              <w:rPr>
                <w:color w:val="000000"/>
                <w:sz w:val="20"/>
                <w:lang w:val="es-CL"/>
              </w:rPr>
              <w:t>0.8</w:t>
            </w:r>
          </w:p>
        </w:tc>
        <w:tc>
          <w:tcPr>
            <w:tcW w:w="1701" w:type="dxa"/>
            <w:shd w:val="clear" w:color="auto" w:fill="auto"/>
            <w:noWrap/>
            <w:vAlign w:val="bottom"/>
            <w:hideMark/>
          </w:tcPr>
          <w:p w14:paraId="274BF141" w14:textId="77777777" w:rsidR="00174D0A" w:rsidRPr="005F5259" w:rsidRDefault="00174D0A" w:rsidP="00833ED7">
            <w:pPr>
              <w:jc w:val="center"/>
              <w:rPr>
                <w:color w:val="000000"/>
                <w:sz w:val="20"/>
                <w:lang w:val="es-CL"/>
              </w:rPr>
            </w:pPr>
            <w:r w:rsidRPr="005F5259">
              <w:rPr>
                <w:color w:val="000000"/>
                <w:sz w:val="20"/>
                <w:lang w:val="es-CL"/>
              </w:rPr>
              <w:t>0.000478645</w:t>
            </w:r>
          </w:p>
        </w:tc>
        <w:tc>
          <w:tcPr>
            <w:tcW w:w="2054" w:type="dxa"/>
            <w:shd w:val="clear" w:color="auto" w:fill="auto"/>
            <w:noWrap/>
            <w:vAlign w:val="bottom"/>
            <w:hideMark/>
          </w:tcPr>
          <w:p w14:paraId="277302F6" w14:textId="77777777" w:rsidR="00174D0A" w:rsidRPr="005F5259" w:rsidRDefault="00174D0A" w:rsidP="00833ED7">
            <w:pPr>
              <w:jc w:val="center"/>
              <w:rPr>
                <w:color w:val="000000"/>
                <w:sz w:val="20"/>
                <w:lang w:val="es-CL"/>
              </w:rPr>
            </w:pPr>
            <w:r w:rsidRPr="005F5259">
              <w:rPr>
                <w:color w:val="000000"/>
                <w:sz w:val="20"/>
                <w:lang w:val="es-CL"/>
              </w:rPr>
              <w:t>10</w:t>
            </w:r>
          </w:p>
        </w:tc>
      </w:tr>
      <w:tr w:rsidR="00174D0A" w:rsidRPr="005F5259" w14:paraId="50C7348B" w14:textId="77777777" w:rsidTr="00305E00">
        <w:trPr>
          <w:trHeight w:val="300"/>
        </w:trPr>
        <w:tc>
          <w:tcPr>
            <w:tcW w:w="1505" w:type="dxa"/>
            <w:shd w:val="clear" w:color="auto" w:fill="auto"/>
            <w:noWrap/>
            <w:vAlign w:val="bottom"/>
          </w:tcPr>
          <w:p w14:paraId="3ABEEAD4"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4943873B" w14:textId="77777777" w:rsidR="00174D0A" w:rsidRPr="005F5259" w:rsidRDefault="00174D0A" w:rsidP="00833ED7">
            <w:pPr>
              <w:rPr>
                <w:i/>
                <w:color w:val="000000"/>
                <w:sz w:val="20"/>
                <w:lang w:val="es-CL"/>
              </w:rPr>
            </w:pPr>
            <w:r w:rsidRPr="005F5259">
              <w:rPr>
                <w:i/>
                <w:color w:val="000000"/>
                <w:sz w:val="20"/>
                <w:lang w:val="es-CL"/>
              </w:rPr>
              <w:t>Eurycea multiplicata</w:t>
            </w:r>
            <w:r w:rsidRPr="005F5259">
              <w:rPr>
                <w:i/>
                <w:color w:val="000000"/>
                <w:sz w:val="20"/>
                <w:lang w:val="es-CL"/>
              </w:rPr>
              <w:fldChar w:fldCharType="begin" w:fldLock="1"/>
            </w:r>
            <w:r w:rsidRPr="005F5259">
              <w:rPr>
                <w:i/>
                <w:color w:val="000000"/>
                <w:sz w:val="20"/>
                <w:lang w:val="es-CL"/>
              </w:rPr>
              <w:instrText>ADDIN CSL_CITATION {"citationItems":[{"id":"ITEM-1","itemData":{"DOI":"10.1016/0300-9629(81)93011-5","ISSN":"03009629","abstract":"1. 1. Oxygen consumption rates of gray-bellied salamanders, Eurycea multiplicata griseogaster, were measured at acclimation temperatures of 5, 10, 15, 20 and 25°C, and acutely at plus and/or minus 5°C. 2. 2. Virtually complete metabolic acclimation (Q10= 1.1) occurred between 5°C (13.8 μl O2g-1hr-1) and 10°C (14.8 μl O2g-1hr-1). 3. 3. Partial metabolic acclimation (Q10= 1.6) occurred between 5 and 15°C (15.8 μl O2g-1hr-1). 4. 4. Acclimation was not apparent at 20°C (46.5 μl O2g-1hr-1) or 25°C (76.0 μl O2g-1hr-1) as acclimation Q10's for 15-20°C and 20-25°C were 4.5 and 2.7 respectively. 5. 5. Low and partial metabolic sensitivity to acutely-lowered temperatures (-5°C) occurred in 10°C acclimated salamanders for 10-5°C (14.8 vs 13.3 μl O2g-1hr-1Q10= 1.2), for 15-10°C in the 15°C acclimated group (21.8 vs 15.8 μl O2g-1hr-1), for 20-15°C (46.5 vs 47.3; Q10= I) in the 20°C acclimated group and in 25°C acclimated salamanders for 25-20°C (76.0 vs 54.7 μl O2g-1hr-1; Q10= 1.9). 6. 6. Metabolic acclimation and insensitivity to temperatures in the 5-15°C range were consistent with the relatively low ( X ̄ = 13°C) and stable thermal conditions in their ground waterspring habitats. 7. 7. High metabolic sensitivity between 15 and 20°C (Q10= 4.5), and insensitivity to acute 5°C drops in temperature in 20 and 25°C acclimated salamanders may be adaptive, providing recently-transformed adults with metabolic capability to disperse rapidly overland to new aquatic sites. © 1981.","author":[{"dropping-particle":"V.","family":"Brown","given":"Arthur","non-dropping-particle":"","parse-names":false,"suffix":""},{"dropping-particle":"","family":"Fitzpatrick","given":"Lloyd C.","non-dropping-particle":"","parse-names":false,"suffix":""}],"container-title":"Comparative Biochemistry and Physiology -- Part A: Physiology","id":"ITEM-1","issue":"3","issued":{"date-parts":[["1981"]]},"page":"505-509","title":"Thermal acclimation and metabolism in the gray-bellied salamander, Eurycea multiplicata griseogaster (plethodontidae)","type":"article-journal","volume":"69"},"uris":["http://www.mendeley.com/documents/?uuid=10f25486-a056-48da-b780-6e68af440955","http://www.mendeley.com/documents/?uuid=fff5fa9a-0e5c-4c7d-b49c-7d3a25500626"]}],"mendeley":{"formattedCitation":"&lt;sup&gt;34&lt;/sup&gt;","plainTextFormattedCitation":"34","previouslyFormattedCitation":"&lt;sup&gt;34&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34</w:t>
            </w:r>
            <w:r w:rsidRPr="005F5259">
              <w:rPr>
                <w:i/>
                <w:color w:val="000000"/>
                <w:sz w:val="20"/>
                <w:lang w:val="es-CL"/>
              </w:rPr>
              <w:fldChar w:fldCharType="end"/>
            </w:r>
          </w:p>
        </w:tc>
        <w:tc>
          <w:tcPr>
            <w:tcW w:w="1276" w:type="dxa"/>
            <w:shd w:val="clear" w:color="auto" w:fill="auto"/>
            <w:noWrap/>
            <w:vAlign w:val="bottom"/>
            <w:hideMark/>
          </w:tcPr>
          <w:p w14:paraId="3EA7C677" w14:textId="77777777" w:rsidR="00174D0A" w:rsidRPr="005F5259" w:rsidRDefault="00174D0A" w:rsidP="00833ED7">
            <w:pPr>
              <w:jc w:val="center"/>
              <w:rPr>
                <w:color w:val="000000"/>
                <w:sz w:val="20"/>
                <w:lang w:val="es-CL"/>
              </w:rPr>
            </w:pPr>
            <w:r w:rsidRPr="005F5259">
              <w:rPr>
                <w:color w:val="000000"/>
                <w:sz w:val="20"/>
                <w:lang w:val="es-CL"/>
              </w:rPr>
              <w:t>0.71</w:t>
            </w:r>
          </w:p>
        </w:tc>
        <w:tc>
          <w:tcPr>
            <w:tcW w:w="1701" w:type="dxa"/>
            <w:shd w:val="clear" w:color="auto" w:fill="auto"/>
            <w:noWrap/>
            <w:vAlign w:val="bottom"/>
            <w:hideMark/>
          </w:tcPr>
          <w:p w14:paraId="45758983" w14:textId="77777777" w:rsidR="00174D0A" w:rsidRPr="005F5259" w:rsidRDefault="00174D0A" w:rsidP="00833ED7">
            <w:pPr>
              <w:jc w:val="center"/>
              <w:rPr>
                <w:color w:val="000000"/>
                <w:sz w:val="20"/>
                <w:lang w:val="es-CL"/>
              </w:rPr>
            </w:pPr>
            <w:r w:rsidRPr="005F5259">
              <w:rPr>
                <w:color w:val="000000"/>
                <w:sz w:val="20"/>
                <w:lang w:val="es-CL"/>
              </w:rPr>
              <w:t>8.65E-05</w:t>
            </w:r>
          </w:p>
        </w:tc>
        <w:tc>
          <w:tcPr>
            <w:tcW w:w="2054" w:type="dxa"/>
            <w:shd w:val="clear" w:color="auto" w:fill="auto"/>
            <w:noWrap/>
            <w:vAlign w:val="bottom"/>
            <w:hideMark/>
          </w:tcPr>
          <w:p w14:paraId="49294EF7" w14:textId="77777777" w:rsidR="00174D0A" w:rsidRPr="005F5259" w:rsidRDefault="00174D0A" w:rsidP="00833ED7">
            <w:pPr>
              <w:jc w:val="center"/>
              <w:rPr>
                <w:color w:val="000000"/>
                <w:sz w:val="20"/>
                <w:lang w:val="es-CL"/>
              </w:rPr>
            </w:pPr>
            <w:r w:rsidRPr="005F5259">
              <w:rPr>
                <w:color w:val="000000"/>
                <w:sz w:val="20"/>
                <w:lang w:val="es-CL"/>
              </w:rPr>
              <w:t>15</w:t>
            </w:r>
          </w:p>
        </w:tc>
      </w:tr>
      <w:tr w:rsidR="00174D0A" w:rsidRPr="005F5259" w14:paraId="4C157396" w14:textId="77777777" w:rsidTr="00305E00">
        <w:trPr>
          <w:trHeight w:val="300"/>
        </w:trPr>
        <w:tc>
          <w:tcPr>
            <w:tcW w:w="1505" w:type="dxa"/>
            <w:shd w:val="clear" w:color="auto" w:fill="auto"/>
            <w:noWrap/>
            <w:vAlign w:val="bottom"/>
          </w:tcPr>
          <w:p w14:paraId="05379809"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40D03516" w14:textId="77777777" w:rsidR="00174D0A" w:rsidRPr="005F5259" w:rsidRDefault="00174D0A" w:rsidP="00833ED7">
            <w:pPr>
              <w:rPr>
                <w:i/>
                <w:color w:val="000000"/>
                <w:sz w:val="20"/>
                <w:lang w:val="es-CL"/>
              </w:rPr>
            </w:pPr>
            <w:r w:rsidRPr="005F5259">
              <w:rPr>
                <w:i/>
                <w:color w:val="000000"/>
                <w:sz w:val="20"/>
                <w:lang w:val="es-CL"/>
              </w:rPr>
              <w:t>Eurycea multiplicata</w:t>
            </w:r>
            <w:r w:rsidRPr="005F5259">
              <w:rPr>
                <w:i/>
                <w:color w:val="000000"/>
                <w:sz w:val="20"/>
                <w:lang w:val="es-CL"/>
              </w:rPr>
              <w:fldChar w:fldCharType="begin" w:fldLock="1"/>
            </w:r>
            <w:r w:rsidRPr="005F5259">
              <w:rPr>
                <w:i/>
                <w:color w:val="000000"/>
                <w:sz w:val="20"/>
                <w:lang w:val="es-CL"/>
              </w:rPr>
              <w:instrText>ADDIN CSL_CITATION {"citationItems":[{"id":"ITEM-1","itemData":{"DOI":"10.1016/0306-4565(85)90002-6","ISBN":"ISSN-0042-8639","ISSN":"03064565","abstract":"1. 1.|O2consumption rates ( V ̇O2) in cave-dwelling neotenic grey-belly salamanders (Eurycea multiplica griseogaster) were measured at acclimation temperatures of 5, 10, 15 and 20°C, and acutely at ± 5°C, and compared with data reported for adults. 2. 2.|Inverse compensation (Precht Type V) was suggested at 5°C and partial acclimation (Precht Type III) between 15 and 20°C. 3. 3.|Neotenes showed no short-term compensation or metabolic insensitivity to acute ± 5°C changes. 4. 4.|Compared to epigean adults, neotenes had higher V ̇O2at all experimental temperatures. 5. 5.|Neotenes acclimated at 15°C and below were more sensitive to acute temperature changes within the 5-15°C range than adults. Those acclimated at 20°C were also more sensitive than adults to acute temperature changes above 15°C. 6. 6.|An opposite pattern of acute sensitivity occurred for 15°C-acclimated neotenes and adults in the 10-20°C and 15-25°C ranges. © 1985.","author":[{"dropping-particle":"","family":"McAllister","given":"C. T.","non-dropping-particle":"","parse-names":false,"suffix":""},{"dropping-particle":"","family":"Fitzpatrick","given":"L. C.","non-dropping-particle":"","parse-names":false,"suffix":""}],"container-title":"Journal of Thermal Biology","id":"ITEM-1","issue":"1","issued":{"date-parts":[["1985"]]},"page":"1-4","title":"Thermal acclimation and oxygen consumption rates in neotenic grey-belly salamanders, Eurycea multiplicata griseogaster (plethodontidae), from an arkansas cave","type":"article-journal","volume":"10"},"uris":["http://www.mendeley.com/documents/?uuid=a6e68f03-3626-4630-a5bf-935ace3576ca","http://www.mendeley.com/documents/?uuid=1ae89f15-b20c-4aa3-98d5-3a771d16b322"]}],"mendeley":{"formattedCitation":"&lt;sup&gt;35&lt;/sup&gt;","plainTextFormattedCitation":"35","previouslyFormattedCitation":"&lt;sup&gt;35&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35</w:t>
            </w:r>
            <w:r w:rsidRPr="005F5259">
              <w:rPr>
                <w:i/>
                <w:color w:val="000000"/>
                <w:sz w:val="20"/>
                <w:lang w:val="es-CL"/>
              </w:rPr>
              <w:fldChar w:fldCharType="end"/>
            </w:r>
          </w:p>
        </w:tc>
        <w:tc>
          <w:tcPr>
            <w:tcW w:w="1276" w:type="dxa"/>
            <w:shd w:val="clear" w:color="auto" w:fill="auto"/>
            <w:noWrap/>
            <w:vAlign w:val="bottom"/>
            <w:hideMark/>
          </w:tcPr>
          <w:p w14:paraId="0E916017" w14:textId="77777777" w:rsidR="00174D0A" w:rsidRPr="005F5259" w:rsidRDefault="00174D0A" w:rsidP="00833ED7">
            <w:pPr>
              <w:jc w:val="center"/>
              <w:rPr>
                <w:color w:val="000000"/>
                <w:sz w:val="20"/>
                <w:lang w:val="es-CL"/>
              </w:rPr>
            </w:pPr>
            <w:r w:rsidRPr="005F5259">
              <w:rPr>
                <w:color w:val="000000"/>
                <w:sz w:val="20"/>
                <w:lang w:val="es-CL"/>
              </w:rPr>
              <w:t>0.65</w:t>
            </w:r>
          </w:p>
        </w:tc>
        <w:tc>
          <w:tcPr>
            <w:tcW w:w="1701" w:type="dxa"/>
            <w:shd w:val="clear" w:color="auto" w:fill="auto"/>
            <w:noWrap/>
            <w:vAlign w:val="bottom"/>
            <w:hideMark/>
          </w:tcPr>
          <w:p w14:paraId="7A2016B0" w14:textId="77777777" w:rsidR="00174D0A" w:rsidRPr="005F5259" w:rsidRDefault="00174D0A" w:rsidP="00833ED7">
            <w:pPr>
              <w:jc w:val="center"/>
              <w:rPr>
                <w:color w:val="000000"/>
                <w:sz w:val="20"/>
                <w:lang w:val="es-CL"/>
              </w:rPr>
            </w:pPr>
            <w:r w:rsidRPr="005F5259">
              <w:rPr>
                <w:color w:val="000000"/>
                <w:sz w:val="20"/>
                <w:lang w:val="es-CL"/>
              </w:rPr>
              <w:t>0.000648235</w:t>
            </w:r>
          </w:p>
        </w:tc>
        <w:tc>
          <w:tcPr>
            <w:tcW w:w="2054" w:type="dxa"/>
            <w:shd w:val="clear" w:color="auto" w:fill="auto"/>
            <w:noWrap/>
            <w:vAlign w:val="bottom"/>
            <w:hideMark/>
          </w:tcPr>
          <w:p w14:paraId="3C1350F4" w14:textId="77777777" w:rsidR="00174D0A" w:rsidRPr="005F5259" w:rsidRDefault="00174D0A" w:rsidP="00833ED7">
            <w:pPr>
              <w:jc w:val="center"/>
              <w:rPr>
                <w:color w:val="000000"/>
                <w:sz w:val="20"/>
                <w:lang w:val="es-CL"/>
              </w:rPr>
            </w:pPr>
            <w:r w:rsidRPr="005F5259">
              <w:rPr>
                <w:color w:val="000000"/>
                <w:sz w:val="20"/>
                <w:lang w:val="es-CL"/>
              </w:rPr>
              <w:t>15</w:t>
            </w:r>
          </w:p>
        </w:tc>
      </w:tr>
      <w:tr w:rsidR="00174D0A" w:rsidRPr="005F5259" w14:paraId="7B2E303F" w14:textId="77777777" w:rsidTr="00305E00">
        <w:trPr>
          <w:trHeight w:val="300"/>
        </w:trPr>
        <w:tc>
          <w:tcPr>
            <w:tcW w:w="1505" w:type="dxa"/>
            <w:shd w:val="clear" w:color="auto" w:fill="auto"/>
            <w:noWrap/>
            <w:vAlign w:val="bottom"/>
          </w:tcPr>
          <w:p w14:paraId="6E001E40"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15957883" w14:textId="77777777" w:rsidR="00174D0A" w:rsidRPr="005F5259" w:rsidRDefault="00174D0A" w:rsidP="00833ED7">
            <w:pPr>
              <w:rPr>
                <w:i/>
                <w:color w:val="000000"/>
                <w:sz w:val="20"/>
                <w:lang w:val="es-CL"/>
              </w:rPr>
            </w:pPr>
            <w:r w:rsidRPr="005F5259">
              <w:rPr>
                <w:i/>
                <w:color w:val="000000"/>
                <w:sz w:val="20"/>
                <w:lang w:val="es-CL"/>
              </w:rPr>
              <w:t>Eurycea multiplicata</w:t>
            </w:r>
            <w:r w:rsidRPr="005F5259">
              <w:rPr>
                <w:i/>
                <w:color w:val="000000"/>
                <w:sz w:val="20"/>
                <w:lang w:val="es-CL"/>
              </w:rPr>
              <w:fldChar w:fldCharType="begin" w:fldLock="1"/>
            </w:r>
            <w:r w:rsidRPr="005F5259">
              <w:rPr>
                <w:i/>
                <w:color w:val="000000"/>
                <w:sz w:val="20"/>
                <w:lang w:val="es-CL"/>
              </w:rPr>
              <w:instrText>ADDIN CSL_CITATION {"citationItems":[{"id":"ITEM-1","itemData":{"DOI":"10.1016/0300-9629(81)93011-5","ISSN":"03009629","abstract":"1. 1. Oxygen consumption rates of gray-bellied salamanders, Eurycea multiplicata griseogaster, were measured at acclimation temperatures of 5, 10, 15, 20 and 25°C, and acutely at plus and/or minus 5°C. 2. 2. Virtually complete metabolic acclimation (Q10= 1.1) occurred between 5°C (13.8 μl O2g-1hr-1) and 10°C (14.8 μl O2g-1hr-1). 3. 3. Partial metabolic acclimation (Q10= 1.6) occurred between 5 and 15°C (15.8 μl O2g-1hr-1). 4. 4. Acclimation was not apparent at 20°C (46.5 μl O2g-1hr-1) or 25°C (76.0 μl O2g-1hr-1) as acclimation Q10's for 15-20°C and 20-25°C were 4.5 and 2.7 respectively. 5. 5. Low and partial metabolic sensitivity to acutely-lowered temperatures (-5°C) occurred in 10°C acclimated salamanders for 10-5°C (14.8 vs 13.3 μl O2g-1hr-1Q10= 1.2), for 15-10°C in the 15°C acclimated group (21.8 vs 15.8 μl O2g-1hr-1), for 20-15°C (46.5 vs 47.3; Q10= I) in the 20°C acclimated group and in 25°C acclimated salamanders for 25-20°C (76.0 vs 54.7 μl O2g-1hr-1; Q10= 1.9). 6. 6. Metabolic acclimation and insensitivity to temperatures in the 5-15°C range were consistent with the relatively low ( X ̄ = 13°C) and stable thermal conditions in their ground waterspring habitats. 7. 7. High metabolic sensitivity between 15 and 20°C (Q10= 4.5), and insensitivity to acute 5°C drops in temperature in 20 and 25°C acclimated salamanders may be adaptive, providing recently-transformed adults with metabolic capability to disperse rapidly overland to new aquatic sites. © 1981.","author":[{"dropping-particle":"V.","family":"Brown","given":"Arthur","non-dropping-particle":"","parse-names":false,"suffix":""},{"dropping-particle":"","family":"Fitzpatrick","given":"Lloyd C.","non-dropping-particle":"","parse-names":false,"suffix":""}],"container-title":"Comparative Biochemistry and Physiology -- Part A: Physiology","id":"ITEM-1","issue":"3","issued":{"date-parts":[["1981"]]},"page":"505-509","title":"Thermal acclimation and metabolism in the gray-bellied salamander, Eurycea multiplicata griseogaster (plethodontidae)","type":"article-journal","volume":"69"},"uris":["http://www.mendeley.com/documents/?uuid=10f25486-a056-48da-b780-6e68af440955","http://www.mendeley.com/documents/?uuid=fff5fa9a-0e5c-4c7d-b49c-7d3a25500626"]}],"mendeley":{"formattedCitation":"&lt;sup&gt;34&lt;/sup&gt;","plainTextFormattedCitation":"34","previouslyFormattedCitation":"&lt;sup&gt;34&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34</w:t>
            </w:r>
            <w:r w:rsidRPr="005F5259">
              <w:rPr>
                <w:i/>
                <w:color w:val="000000"/>
                <w:sz w:val="20"/>
                <w:lang w:val="es-CL"/>
              </w:rPr>
              <w:fldChar w:fldCharType="end"/>
            </w:r>
          </w:p>
        </w:tc>
        <w:tc>
          <w:tcPr>
            <w:tcW w:w="1276" w:type="dxa"/>
            <w:shd w:val="clear" w:color="auto" w:fill="auto"/>
            <w:noWrap/>
            <w:vAlign w:val="bottom"/>
            <w:hideMark/>
          </w:tcPr>
          <w:p w14:paraId="223CE56D" w14:textId="77777777" w:rsidR="00174D0A" w:rsidRPr="005F5259" w:rsidRDefault="00174D0A" w:rsidP="00833ED7">
            <w:pPr>
              <w:jc w:val="center"/>
              <w:rPr>
                <w:color w:val="000000"/>
                <w:sz w:val="20"/>
                <w:lang w:val="es-CL"/>
              </w:rPr>
            </w:pPr>
            <w:r w:rsidRPr="005F5259">
              <w:rPr>
                <w:color w:val="000000"/>
                <w:sz w:val="20"/>
                <w:lang w:val="es-CL"/>
              </w:rPr>
              <w:t>0.84</w:t>
            </w:r>
          </w:p>
        </w:tc>
        <w:tc>
          <w:tcPr>
            <w:tcW w:w="1701" w:type="dxa"/>
            <w:shd w:val="clear" w:color="auto" w:fill="auto"/>
            <w:noWrap/>
            <w:vAlign w:val="center"/>
            <w:hideMark/>
          </w:tcPr>
          <w:p w14:paraId="153A440B" w14:textId="77777777" w:rsidR="00174D0A" w:rsidRPr="005F5259" w:rsidRDefault="00174D0A" w:rsidP="00833ED7">
            <w:pPr>
              <w:jc w:val="center"/>
              <w:rPr>
                <w:color w:val="000000"/>
                <w:sz w:val="20"/>
                <w:lang w:val="es-CL"/>
              </w:rPr>
            </w:pPr>
            <w:r w:rsidRPr="005F5259">
              <w:rPr>
                <w:color w:val="000000"/>
                <w:sz w:val="20"/>
                <w:lang w:val="es-CL"/>
              </w:rPr>
              <w:t>0.000218124</w:t>
            </w:r>
          </w:p>
        </w:tc>
        <w:tc>
          <w:tcPr>
            <w:tcW w:w="2054" w:type="dxa"/>
            <w:shd w:val="clear" w:color="auto" w:fill="auto"/>
            <w:noWrap/>
            <w:vAlign w:val="bottom"/>
            <w:hideMark/>
          </w:tcPr>
          <w:p w14:paraId="77510B5F" w14:textId="77777777" w:rsidR="00174D0A" w:rsidRPr="005F5259" w:rsidRDefault="00174D0A" w:rsidP="00833ED7">
            <w:pPr>
              <w:jc w:val="center"/>
              <w:rPr>
                <w:color w:val="000000"/>
                <w:sz w:val="20"/>
                <w:lang w:val="es-CL"/>
              </w:rPr>
            </w:pPr>
            <w:r w:rsidRPr="005F5259">
              <w:rPr>
                <w:color w:val="000000"/>
                <w:sz w:val="20"/>
                <w:lang w:val="es-CL"/>
              </w:rPr>
              <w:t>20</w:t>
            </w:r>
          </w:p>
        </w:tc>
      </w:tr>
      <w:tr w:rsidR="00174D0A" w:rsidRPr="005F5259" w14:paraId="25F512AB" w14:textId="77777777" w:rsidTr="00305E00">
        <w:trPr>
          <w:trHeight w:val="300"/>
        </w:trPr>
        <w:tc>
          <w:tcPr>
            <w:tcW w:w="1505" w:type="dxa"/>
            <w:shd w:val="clear" w:color="auto" w:fill="auto"/>
            <w:noWrap/>
            <w:vAlign w:val="bottom"/>
          </w:tcPr>
          <w:p w14:paraId="35FDE117"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67B1011A" w14:textId="77777777" w:rsidR="00174D0A" w:rsidRPr="005F5259" w:rsidRDefault="00174D0A" w:rsidP="00833ED7">
            <w:pPr>
              <w:rPr>
                <w:i/>
                <w:color w:val="000000"/>
                <w:sz w:val="20"/>
                <w:lang w:val="es-CL"/>
              </w:rPr>
            </w:pPr>
            <w:r w:rsidRPr="005F5259">
              <w:rPr>
                <w:i/>
                <w:color w:val="000000"/>
                <w:sz w:val="20"/>
                <w:lang w:val="es-CL"/>
              </w:rPr>
              <w:t>Eurycea multiplicata</w:t>
            </w:r>
            <w:r w:rsidRPr="005F5259">
              <w:rPr>
                <w:i/>
                <w:color w:val="000000"/>
                <w:sz w:val="20"/>
                <w:lang w:val="es-CL"/>
              </w:rPr>
              <w:fldChar w:fldCharType="begin" w:fldLock="1"/>
            </w:r>
            <w:r w:rsidRPr="005F5259">
              <w:rPr>
                <w:i/>
                <w:color w:val="000000"/>
                <w:sz w:val="20"/>
                <w:lang w:val="es-CL"/>
              </w:rPr>
              <w:instrText>ADDIN CSL_CITATION {"citationItems":[{"id":"ITEM-1","itemData":{"DOI":"10.1016/0306-4565(85)90002-6","ISBN":"ISSN-0042-8639","ISSN":"03064565","abstract":"1. 1.|O2consumption rates ( V ̇O2) in cave-dwelling neotenic grey-belly salamanders (Eurycea multiplica griseogaster) were measured at acclimation temperatures of 5, 10, 15 and 20°C, and acutely at ± 5°C, and compared with data reported for adults. 2. 2.|Inverse compensation (Precht Type V) was suggested at 5°C and partial acclimation (Precht Type III) between 15 and 20°C. 3. 3.|Neotenes showed no short-term compensation or metabolic insensitivity to acute ± 5°C changes. 4. 4.|Compared to epigean adults, neotenes had higher V ̇O2at all experimental temperatures. 5. 5.|Neotenes acclimated at 15°C and below were more sensitive to acute temperature changes within the 5-15°C range than adults. Those acclimated at 20°C were also more sensitive than adults to acute temperature changes above 15°C. 6. 6.|An opposite pattern of acute sensitivity occurred for 15°C-acclimated neotenes and adults in the 10-20°C and 15-25°C ranges. © 1985.","author":[{"dropping-particle":"","family":"McAllister","given":"C. T.","non-dropping-particle":"","parse-names":false,"suffix":""},{"dropping-particle":"","family":"Fitzpatrick","given":"L. C.","non-dropping-particle":"","parse-names":false,"suffix":""}],"container-title":"Journal of Thermal Biology","id":"ITEM-1","issue":"1","issued":{"date-parts":[["1985"]]},"page":"1-4","title":"Thermal acclimation and oxygen consumption rates in neotenic grey-belly salamanders, Eurycea multiplicata griseogaster (plethodontidae), from an arkansas cave","type":"article-journal","volume":"10"},"uris":["http://www.mendeley.com/documents/?uuid=a6e68f03-3626-4630-a5bf-935ace3576ca","http://www.mendeley.com/documents/?uuid=1ae89f15-b20c-4aa3-98d5-3a771d16b322"]}],"mendeley":{"formattedCitation":"&lt;sup&gt;35&lt;/sup&gt;","plainTextFormattedCitation":"35","previouslyFormattedCitation":"&lt;sup&gt;35&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35</w:t>
            </w:r>
            <w:r w:rsidRPr="005F5259">
              <w:rPr>
                <w:i/>
                <w:color w:val="000000"/>
                <w:sz w:val="20"/>
                <w:lang w:val="es-CL"/>
              </w:rPr>
              <w:fldChar w:fldCharType="end"/>
            </w:r>
          </w:p>
        </w:tc>
        <w:tc>
          <w:tcPr>
            <w:tcW w:w="1276" w:type="dxa"/>
            <w:shd w:val="clear" w:color="auto" w:fill="auto"/>
            <w:noWrap/>
            <w:vAlign w:val="bottom"/>
            <w:hideMark/>
          </w:tcPr>
          <w:p w14:paraId="0C8422CE" w14:textId="77777777" w:rsidR="00174D0A" w:rsidRPr="005F5259" w:rsidRDefault="00174D0A" w:rsidP="00833ED7">
            <w:pPr>
              <w:jc w:val="center"/>
              <w:rPr>
                <w:color w:val="000000"/>
                <w:sz w:val="20"/>
                <w:lang w:val="es-CL"/>
              </w:rPr>
            </w:pPr>
            <w:r w:rsidRPr="005F5259">
              <w:rPr>
                <w:color w:val="000000"/>
                <w:sz w:val="20"/>
                <w:lang w:val="es-CL"/>
              </w:rPr>
              <w:t>0.79</w:t>
            </w:r>
          </w:p>
        </w:tc>
        <w:tc>
          <w:tcPr>
            <w:tcW w:w="1701" w:type="dxa"/>
            <w:shd w:val="clear" w:color="auto" w:fill="auto"/>
            <w:noWrap/>
            <w:vAlign w:val="bottom"/>
            <w:hideMark/>
          </w:tcPr>
          <w:p w14:paraId="443802F1" w14:textId="77777777" w:rsidR="00174D0A" w:rsidRPr="005F5259" w:rsidRDefault="00174D0A" w:rsidP="00833ED7">
            <w:pPr>
              <w:jc w:val="center"/>
              <w:rPr>
                <w:color w:val="000000"/>
                <w:sz w:val="20"/>
                <w:lang w:val="es-CL"/>
              </w:rPr>
            </w:pPr>
            <w:r w:rsidRPr="005F5259">
              <w:rPr>
                <w:color w:val="000000"/>
                <w:sz w:val="20"/>
                <w:lang w:val="es-CL"/>
              </w:rPr>
              <w:t>0.000984067</w:t>
            </w:r>
          </w:p>
        </w:tc>
        <w:tc>
          <w:tcPr>
            <w:tcW w:w="2054" w:type="dxa"/>
            <w:shd w:val="clear" w:color="auto" w:fill="auto"/>
            <w:noWrap/>
            <w:vAlign w:val="bottom"/>
            <w:hideMark/>
          </w:tcPr>
          <w:p w14:paraId="33D5A3AE" w14:textId="77777777" w:rsidR="00174D0A" w:rsidRPr="005F5259" w:rsidRDefault="00174D0A" w:rsidP="00833ED7">
            <w:pPr>
              <w:jc w:val="center"/>
              <w:rPr>
                <w:color w:val="000000"/>
                <w:sz w:val="20"/>
                <w:lang w:val="es-CL"/>
              </w:rPr>
            </w:pPr>
            <w:r w:rsidRPr="005F5259">
              <w:rPr>
                <w:color w:val="000000"/>
                <w:sz w:val="20"/>
                <w:lang w:val="es-CL"/>
              </w:rPr>
              <w:t>20</w:t>
            </w:r>
          </w:p>
        </w:tc>
      </w:tr>
      <w:tr w:rsidR="00174D0A" w:rsidRPr="005F5259" w14:paraId="1A03D9A1" w14:textId="77777777" w:rsidTr="00305E00">
        <w:trPr>
          <w:trHeight w:val="300"/>
        </w:trPr>
        <w:tc>
          <w:tcPr>
            <w:tcW w:w="1505" w:type="dxa"/>
            <w:shd w:val="clear" w:color="auto" w:fill="auto"/>
            <w:noWrap/>
            <w:vAlign w:val="bottom"/>
          </w:tcPr>
          <w:p w14:paraId="45D9F666"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55CE7D72" w14:textId="77777777" w:rsidR="00174D0A" w:rsidRPr="005F5259" w:rsidRDefault="00174D0A" w:rsidP="00833ED7">
            <w:pPr>
              <w:rPr>
                <w:i/>
                <w:color w:val="000000"/>
                <w:sz w:val="20"/>
                <w:lang w:val="es-CL"/>
              </w:rPr>
            </w:pPr>
            <w:r w:rsidRPr="005F5259">
              <w:rPr>
                <w:i/>
                <w:color w:val="000000"/>
                <w:sz w:val="20"/>
                <w:lang w:val="es-CL"/>
              </w:rPr>
              <w:t>Eurycea multiplicata</w:t>
            </w:r>
            <w:r w:rsidRPr="005F5259">
              <w:rPr>
                <w:i/>
                <w:color w:val="000000"/>
                <w:sz w:val="20"/>
                <w:lang w:val="es-CL"/>
              </w:rPr>
              <w:fldChar w:fldCharType="begin" w:fldLock="1"/>
            </w:r>
            <w:r w:rsidRPr="005F5259">
              <w:rPr>
                <w:i/>
                <w:color w:val="000000"/>
                <w:sz w:val="20"/>
                <w:lang w:val="es-CL"/>
              </w:rPr>
              <w:instrText>ADDIN CSL_CITATION {"citationItems":[{"id":"ITEM-1","itemData":{"DOI":"10.1016/0300-9629(81)93011-5","ISSN":"03009629","abstract":"1. 1. Oxygen consumption rates of gray-bellied salamanders, Eurycea multiplicata griseogaster, were measured at acclimation temperatures of 5, 10, 15, 20 and 25°C, and acutely at plus and/or minus 5°C. 2. 2. Virtually complete metabolic acclimation (Q10= 1.1) occurred between 5°C (13.8 μl O2g-1hr-1) and 10°C (14.8 μl O2g-1hr-1). 3. 3. Partial metabolic acclimation (Q10= 1.6) occurred between 5 and 15°C (15.8 μl O2g-1hr-1). 4. 4. Acclimation was not apparent at 20°C (46.5 μl O2g-1hr-1) or 25°C (76.0 μl O2g-1hr-1) as acclimation Q10's for 15-20°C and 20-25°C were 4.5 and 2.7 respectively. 5. 5. Low and partial metabolic sensitivity to acutely-lowered temperatures (-5°C) occurred in 10°C acclimated salamanders for 10-5°C (14.8 vs 13.3 μl O2g-1hr-1Q10= 1.2), for 15-10°C in the 15°C acclimated group (21.8 vs 15.8 μl O2g-1hr-1), for 20-15°C (46.5 vs 47.3; Q10= I) in the 20°C acclimated group and in 25°C acclimated salamanders for 25-20°C (76.0 vs 54.7 μl O2g-1hr-1; Q10= 1.9). 6. 6. Metabolic acclimation and insensitivity to temperatures in the 5-15°C range were consistent with the relatively low ( X ̄ = 13°C) and stable thermal conditions in their ground waterspring habitats. 7. 7. High metabolic sensitivity between 15 and 20°C (Q10= 4.5), and insensitivity to acute 5°C drops in temperature in 20 and 25°C acclimated salamanders may be adaptive, providing recently-transformed adults with metabolic capability to disperse rapidly overland to new aquatic sites. © 1981.","author":[{"dropping-particle":"V.","family":"Brown","given":"Arthur","non-dropping-particle":"","parse-names":false,"suffix":""},{"dropping-particle":"","family":"Fitzpatrick","given":"Lloyd C.","non-dropping-particle":"","parse-names":false,"suffix":""}],"container-title":"Comparative Biochemistry and Physiology -- Part A: Physiology","id":"ITEM-1","issue":"3","issued":{"date-parts":[["1981"]]},"page":"505-509","title":"Thermal acclimation and metabolism in the gray-bellied salamander, Eurycea multiplicata griseogaster (plethodontidae)","type":"article-journal","volume":"69"},"uris":["http://www.mendeley.com/documents/?uuid=10f25486-a056-48da-b780-6e68af440955","http://www.mendeley.com/documents/?uuid=fff5fa9a-0e5c-4c7d-b49c-7d3a25500626"]}],"mendeley":{"formattedCitation":"&lt;sup&gt;34&lt;/sup&gt;","plainTextFormattedCitation":"34","previouslyFormattedCitation":"&lt;sup&gt;34&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34</w:t>
            </w:r>
            <w:r w:rsidRPr="005F5259">
              <w:rPr>
                <w:i/>
                <w:color w:val="000000"/>
                <w:sz w:val="20"/>
                <w:lang w:val="es-CL"/>
              </w:rPr>
              <w:fldChar w:fldCharType="end"/>
            </w:r>
          </w:p>
        </w:tc>
        <w:tc>
          <w:tcPr>
            <w:tcW w:w="1276" w:type="dxa"/>
            <w:shd w:val="clear" w:color="auto" w:fill="auto"/>
            <w:noWrap/>
            <w:vAlign w:val="bottom"/>
            <w:hideMark/>
          </w:tcPr>
          <w:p w14:paraId="6DAF68CF" w14:textId="77777777" w:rsidR="00174D0A" w:rsidRPr="005F5259" w:rsidRDefault="00174D0A" w:rsidP="00833ED7">
            <w:pPr>
              <w:jc w:val="center"/>
              <w:rPr>
                <w:color w:val="000000"/>
                <w:sz w:val="20"/>
                <w:lang w:val="es-CL"/>
              </w:rPr>
            </w:pPr>
            <w:r w:rsidRPr="005F5259">
              <w:rPr>
                <w:color w:val="000000"/>
                <w:sz w:val="20"/>
                <w:lang w:val="es-CL"/>
              </w:rPr>
              <w:t>0.73</w:t>
            </w:r>
          </w:p>
        </w:tc>
        <w:tc>
          <w:tcPr>
            <w:tcW w:w="1701" w:type="dxa"/>
            <w:shd w:val="clear" w:color="auto" w:fill="auto"/>
            <w:noWrap/>
            <w:vAlign w:val="bottom"/>
            <w:hideMark/>
          </w:tcPr>
          <w:p w14:paraId="7D54CAB3" w14:textId="77777777" w:rsidR="00174D0A" w:rsidRPr="005F5259" w:rsidRDefault="00174D0A" w:rsidP="00833ED7">
            <w:pPr>
              <w:jc w:val="center"/>
              <w:rPr>
                <w:color w:val="000000"/>
                <w:sz w:val="20"/>
                <w:lang w:val="es-CL"/>
              </w:rPr>
            </w:pPr>
            <w:r w:rsidRPr="005F5259">
              <w:rPr>
                <w:color w:val="000000"/>
                <w:sz w:val="20"/>
                <w:lang w:val="es-CL"/>
              </w:rPr>
              <w:t>0.000309613</w:t>
            </w:r>
          </w:p>
        </w:tc>
        <w:tc>
          <w:tcPr>
            <w:tcW w:w="2054" w:type="dxa"/>
            <w:shd w:val="clear" w:color="auto" w:fill="auto"/>
            <w:noWrap/>
            <w:vAlign w:val="bottom"/>
            <w:hideMark/>
          </w:tcPr>
          <w:p w14:paraId="38F13ED2" w14:textId="77777777" w:rsidR="00174D0A" w:rsidRPr="005F5259" w:rsidRDefault="00174D0A" w:rsidP="00833ED7">
            <w:pPr>
              <w:jc w:val="center"/>
              <w:rPr>
                <w:color w:val="000000"/>
                <w:sz w:val="20"/>
                <w:lang w:val="es-CL"/>
              </w:rPr>
            </w:pPr>
            <w:r w:rsidRPr="005F5259">
              <w:rPr>
                <w:color w:val="000000"/>
                <w:sz w:val="20"/>
                <w:lang w:val="es-CL"/>
              </w:rPr>
              <w:t>25</w:t>
            </w:r>
          </w:p>
        </w:tc>
      </w:tr>
      <w:tr w:rsidR="00174D0A" w:rsidRPr="005F5259" w14:paraId="0891F690" w14:textId="77777777" w:rsidTr="00305E00">
        <w:trPr>
          <w:trHeight w:val="300"/>
        </w:trPr>
        <w:tc>
          <w:tcPr>
            <w:tcW w:w="1505" w:type="dxa"/>
            <w:shd w:val="clear" w:color="auto" w:fill="auto"/>
            <w:noWrap/>
            <w:vAlign w:val="bottom"/>
          </w:tcPr>
          <w:p w14:paraId="20C0B913"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1C88E19A" w14:textId="77777777" w:rsidR="00174D0A" w:rsidRPr="005F5259" w:rsidRDefault="00174D0A" w:rsidP="00833ED7">
            <w:pPr>
              <w:rPr>
                <w:i/>
                <w:color w:val="000000"/>
                <w:sz w:val="20"/>
                <w:lang w:val="es-CL"/>
              </w:rPr>
            </w:pPr>
            <w:r w:rsidRPr="005F5259">
              <w:rPr>
                <w:i/>
                <w:color w:val="000000"/>
                <w:sz w:val="20"/>
                <w:lang w:val="es-CL"/>
              </w:rPr>
              <w:t>Eurycea nana</w:t>
            </w:r>
            <w:r w:rsidRPr="005F5259">
              <w:rPr>
                <w:i/>
                <w:color w:val="000000"/>
                <w:sz w:val="20"/>
                <w:lang w:val="es-CL"/>
              </w:rPr>
              <w:fldChar w:fldCharType="begin" w:fldLock="1"/>
            </w:r>
            <w:r w:rsidRPr="005F5259">
              <w:rPr>
                <w:i/>
                <w:color w:val="000000"/>
                <w:sz w:val="20"/>
                <w:lang w:val="es-CL"/>
              </w:rPr>
              <w:instrText>ADDIN CSL_CITATION {"citationItems":[{"id":"ITEM-1","itemData":{"PMID":"17794488","author":[{"dropping-particle":"","family":"Norris Jr.","given":"W. E.","non-dropping-particle":"","parse-names":false,"suffix":""},{"dropping-particle":"","family":"Grandy","given":"Paul A.","non-dropping-particle":"","parse-names":false,"suffix":""},{"dropping-particle":"","family":"Davis","given":"W.K.","non-dropping-particle":"","parse-names":false,"suffix":""}],"container-title":"Biological Bulletin","id":"ITEM-1","issue":"3","issued":{"date-parts":[["1963"]]},"page":"523-533","title":"Comparative Studies of the Oxygen Consumption of Three Species of Neotenic Salamanders as Influenced by Temperature, Body Size, and Oxygen Tension","type":"article-journal","volume":"125"},"uris":["http://www.mendeley.com/documents/?uuid=489c6f91-88d5-4b30-ac49-c764354f1dba","http://www.mendeley.com/documents/?uuid=397e9781-c26a-4114-a29a-7386861a6e29"]}],"mendeley":{"formattedCitation":"&lt;sup&gt;36&lt;/sup&gt;","plainTextFormattedCitation":"36","previouslyFormattedCitation":"&lt;sup&gt;36&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36</w:t>
            </w:r>
            <w:r w:rsidRPr="005F5259">
              <w:rPr>
                <w:i/>
                <w:color w:val="000000"/>
                <w:sz w:val="20"/>
                <w:lang w:val="es-CL"/>
              </w:rPr>
              <w:fldChar w:fldCharType="end"/>
            </w:r>
          </w:p>
        </w:tc>
        <w:tc>
          <w:tcPr>
            <w:tcW w:w="1276" w:type="dxa"/>
            <w:shd w:val="clear" w:color="auto" w:fill="auto"/>
            <w:noWrap/>
            <w:vAlign w:val="bottom"/>
            <w:hideMark/>
          </w:tcPr>
          <w:p w14:paraId="4A43804D" w14:textId="77777777" w:rsidR="00174D0A" w:rsidRPr="005F5259" w:rsidRDefault="00174D0A" w:rsidP="00833ED7">
            <w:pPr>
              <w:jc w:val="center"/>
              <w:rPr>
                <w:color w:val="000000"/>
                <w:sz w:val="20"/>
                <w:lang w:val="es-CL"/>
              </w:rPr>
            </w:pPr>
            <w:r w:rsidRPr="005F5259">
              <w:rPr>
                <w:color w:val="000000"/>
                <w:sz w:val="20"/>
                <w:lang w:val="es-CL"/>
              </w:rPr>
              <w:t>0.154</w:t>
            </w:r>
          </w:p>
        </w:tc>
        <w:tc>
          <w:tcPr>
            <w:tcW w:w="1701" w:type="dxa"/>
            <w:shd w:val="clear" w:color="auto" w:fill="auto"/>
            <w:noWrap/>
            <w:vAlign w:val="bottom"/>
            <w:hideMark/>
          </w:tcPr>
          <w:p w14:paraId="1A9DDC06" w14:textId="77777777" w:rsidR="00174D0A" w:rsidRPr="005F5259" w:rsidRDefault="00174D0A" w:rsidP="00833ED7">
            <w:pPr>
              <w:jc w:val="center"/>
              <w:rPr>
                <w:color w:val="000000"/>
                <w:sz w:val="20"/>
                <w:lang w:val="es-CL"/>
              </w:rPr>
            </w:pPr>
            <w:r w:rsidRPr="005F5259">
              <w:rPr>
                <w:color w:val="000000"/>
                <w:sz w:val="20"/>
                <w:lang w:val="es-CL"/>
              </w:rPr>
              <w:t>7.36E-05</w:t>
            </w:r>
          </w:p>
        </w:tc>
        <w:tc>
          <w:tcPr>
            <w:tcW w:w="2054" w:type="dxa"/>
            <w:shd w:val="clear" w:color="auto" w:fill="auto"/>
            <w:noWrap/>
            <w:vAlign w:val="bottom"/>
            <w:hideMark/>
          </w:tcPr>
          <w:p w14:paraId="350E81AF" w14:textId="77777777" w:rsidR="00174D0A" w:rsidRPr="005F5259" w:rsidRDefault="00174D0A" w:rsidP="00833ED7">
            <w:pPr>
              <w:jc w:val="center"/>
              <w:rPr>
                <w:color w:val="000000"/>
                <w:sz w:val="20"/>
                <w:lang w:val="es-CL"/>
              </w:rPr>
            </w:pPr>
            <w:r w:rsidRPr="005F5259">
              <w:rPr>
                <w:color w:val="000000"/>
                <w:sz w:val="20"/>
                <w:lang w:val="es-CL"/>
              </w:rPr>
              <w:t>25</w:t>
            </w:r>
          </w:p>
        </w:tc>
      </w:tr>
      <w:tr w:rsidR="00174D0A" w:rsidRPr="005F5259" w14:paraId="61212F43" w14:textId="77777777" w:rsidTr="00305E00">
        <w:trPr>
          <w:trHeight w:val="300"/>
        </w:trPr>
        <w:tc>
          <w:tcPr>
            <w:tcW w:w="1505" w:type="dxa"/>
            <w:shd w:val="clear" w:color="auto" w:fill="auto"/>
            <w:noWrap/>
            <w:vAlign w:val="bottom"/>
          </w:tcPr>
          <w:p w14:paraId="62AC9993"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128C7D23" w14:textId="77777777" w:rsidR="00174D0A" w:rsidRPr="005F5259" w:rsidRDefault="00174D0A" w:rsidP="00833ED7">
            <w:pPr>
              <w:rPr>
                <w:i/>
                <w:color w:val="000000"/>
                <w:sz w:val="20"/>
                <w:lang w:val="es-CL"/>
              </w:rPr>
            </w:pPr>
            <w:r w:rsidRPr="005F5259">
              <w:rPr>
                <w:i/>
                <w:color w:val="000000"/>
                <w:sz w:val="20"/>
                <w:lang w:val="es-CL"/>
              </w:rPr>
              <w:t>Eurycea neotenes</w:t>
            </w:r>
            <w:r w:rsidRPr="005F5259">
              <w:rPr>
                <w:i/>
                <w:color w:val="000000"/>
                <w:sz w:val="20"/>
                <w:lang w:val="es-CL"/>
              </w:rPr>
              <w:fldChar w:fldCharType="begin" w:fldLock="1"/>
            </w:r>
            <w:r w:rsidRPr="005F5259">
              <w:rPr>
                <w:i/>
                <w:color w:val="000000"/>
                <w:sz w:val="20"/>
                <w:lang w:val="es-CL"/>
              </w:rPr>
              <w:instrText>ADDIN CSL_CITATION {"citationItems":[{"id":"ITEM-1","itemData":{"PMID":"17794488","author":[{"dropping-particle":"","family":"Norris Jr.","given":"W. E.","non-dropping-particle":"","parse-names":false,"suffix":""},{"dropping-particle":"","family":"Grandy","given":"Paul A.","non-dropping-particle":"","parse-names":false,"suffix":""},{"dropping-particle":"","family":"Davis","given":"W.K.","non-dropping-particle":"","parse-names":false,"suffix":""}],"container-title":"Biological Bulletin","id":"ITEM-1","issue":"3","issued":{"date-parts":[["1963"]]},"page":"523-533","title":"Comparative Studies of the Oxygen Consumption of Three Species of Neotenic Salamanders as Influenced by Temperature, Body Size, and Oxygen Tension","type":"article-journal","volume":"125"},"uris":["http://www.mendeley.com/documents/?uuid=397e9781-c26a-4114-a29a-7386861a6e29","http://www.mendeley.com/documents/?uuid=489c6f91-88d5-4b30-ac49-c764354f1dba"]}],"mendeley":{"formattedCitation":"&lt;sup&gt;36&lt;/sup&gt;","plainTextFormattedCitation":"36","previouslyFormattedCitation":"&lt;sup&gt;36&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36</w:t>
            </w:r>
            <w:r w:rsidRPr="005F5259">
              <w:rPr>
                <w:i/>
                <w:color w:val="000000"/>
                <w:sz w:val="20"/>
                <w:lang w:val="es-CL"/>
              </w:rPr>
              <w:fldChar w:fldCharType="end"/>
            </w:r>
          </w:p>
        </w:tc>
        <w:tc>
          <w:tcPr>
            <w:tcW w:w="1276" w:type="dxa"/>
            <w:shd w:val="clear" w:color="auto" w:fill="auto"/>
            <w:noWrap/>
            <w:vAlign w:val="bottom"/>
            <w:hideMark/>
          </w:tcPr>
          <w:p w14:paraId="32A96E4C" w14:textId="77777777" w:rsidR="00174D0A" w:rsidRPr="005F5259" w:rsidRDefault="00174D0A" w:rsidP="00833ED7">
            <w:pPr>
              <w:jc w:val="center"/>
              <w:rPr>
                <w:color w:val="000000"/>
                <w:sz w:val="20"/>
                <w:lang w:val="es-CL"/>
              </w:rPr>
            </w:pPr>
            <w:r w:rsidRPr="005F5259">
              <w:rPr>
                <w:color w:val="000000"/>
                <w:sz w:val="20"/>
                <w:lang w:val="es-CL"/>
              </w:rPr>
              <w:t>0.243</w:t>
            </w:r>
          </w:p>
        </w:tc>
        <w:tc>
          <w:tcPr>
            <w:tcW w:w="1701" w:type="dxa"/>
            <w:shd w:val="clear" w:color="auto" w:fill="auto"/>
            <w:noWrap/>
            <w:vAlign w:val="bottom"/>
            <w:hideMark/>
          </w:tcPr>
          <w:p w14:paraId="28F9377F" w14:textId="77777777" w:rsidR="00174D0A" w:rsidRPr="005F5259" w:rsidRDefault="00174D0A" w:rsidP="00833ED7">
            <w:pPr>
              <w:jc w:val="center"/>
              <w:rPr>
                <w:color w:val="000000"/>
                <w:sz w:val="20"/>
                <w:lang w:val="es-CL"/>
              </w:rPr>
            </w:pPr>
            <w:r w:rsidRPr="005F5259">
              <w:rPr>
                <w:color w:val="000000"/>
                <w:sz w:val="20"/>
                <w:lang w:val="es-CL"/>
              </w:rPr>
              <w:t>0.000143928</w:t>
            </w:r>
          </w:p>
        </w:tc>
        <w:tc>
          <w:tcPr>
            <w:tcW w:w="2054" w:type="dxa"/>
            <w:shd w:val="clear" w:color="auto" w:fill="auto"/>
            <w:noWrap/>
            <w:vAlign w:val="bottom"/>
            <w:hideMark/>
          </w:tcPr>
          <w:p w14:paraId="7BD2CD76" w14:textId="77777777" w:rsidR="00174D0A" w:rsidRPr="005F5259" w:rsidRDefault="00174D0A" w:rsidP="00833ED7">
            <w:pPr>
              <w:jc w:val="center"/>
              <w:rPr>
                <w:color w:val="000000"/>
                <w:sz w:val="20"/>
                <w:lang w:val="es-CL"/>
              </w:rPr>
            </w:pPr>
            <w:r w:rsidRPr="005F5259">
              <w:rPr>
                <w:color w:val="000000"/>
                <w:sz w:val="20"/>
                <w:lang w:val="es-CL"/>
              </w:rPr>
              <w:t>25</w:t>
            </w:r>
          </w:p>
        </w:tc>
      </w:tr>
      <w:tr w:rsidR="00174D0A" w:rsidRPr="005F5259" w14:paraId="3226E3D0" w14:textId="77777777" w:rsidTr="00305E00">
        <w:trPr>
          <w:trHeight w:val="300"/>
        </w:trPr>
        <w:tc>
          <w:tcPr>
            <w:tcW w:w="1505" w:type="dxa"/>
            <w:shd w:val="clear" w:color="auto" w:fill="auto"/>
            <w:noWrap/>
            <w:vAlign w:val="bottom"/>
          </w:tcPr>
          <w:p w14:paraId="511EFFDF"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2D4AE262" w14:textId="77777777" w:rsidR="00174D0A" w:rsidRPr="005F5259" w:rsidRDefault="00174D0A" w:rsidP="00833ED7">
            <w:pPr>
              <w:rPr>
                <w:i/>
                <w:color w:val="000000"/>
                <w:sz w:val="20"/>
                <w:lang w:val="es-CL"/>
              </w:rPr>
            </w:pPr>
            <w:r w:rsidRPr="005F5259">
              <w:rPr>
                <w:i/>
                <w:color w:val="000000"/>
                <w:sz w:val="20"/>
                <w:lang w:val="es-CL"/>
              </w:rPr>
              <w:t>Eurycea pterophyla</w:t>
            </w:r>
            <w:r w:rsidRPr="005F5259">
              <w:rPr>
                <w:i/>
                <w:color w:val="000000"/>
                <w:sz w:val="20"/>
                <w:lang w:val="es-CL"/>
              </w:rPr>
              <w:fldChar w:fldCharType="begin" w:fldLock="1"/>
            </w:r>
            <w:r w:rsidRPr="005F5259">
              <w:rPr>
                <w:i/>
                <w:color w:val="000000"/>
                <w:sz w:val="20"/>
                <w:lang w:val="es-CL"/>
              </w:rPr>
              <w:instrText>ADDIN CSL_CITATION {"citationItems":[{"id":"ITEM-1","itemData":{"PMID":"17794488","author":[{"dropping-particle":"","family":"Norris Jr.","given":"W. E.","non-dropping-particle":"","parse-names":false,"suffix":""},{"dropping-particle":"","family":"Grandy","given":"Paul A.","non-dropping-particle":"","parse-names":false,"suffix":""},{"dropping-particle":"","family":"Davis","given":"W.K.","non-dropping-particle":"","parse-names":false,"suffix":""}],"container-title":"Biological Bulletin","id":"ITEM-1","issue":"3","issued":{"date-parts":[["1963"]]},"page":"523-533","title":"Comparative Studies of the Oxygen Consumption of Three Species of Neotenic Salamanders as Influenced by Temperature, Body Size, and Oxygen Tension","type":"article-journal","volume":"125"},"uris":["http://www.mendeley.com/documents/?uuid=397e9781-c26a-4114-a29a-7386861a6e29","http://www.mendeley.com/documents/?uuid=489c6f91-88d5-4b30-ac49-c764354f1dba"]}],"mendeley":{"formattedCitation":"&lt;sup&gt;36&lt;/sup&gt;","plainTextFormattedCitation":"36","previouslyFormattedCitation":"&lt;sup&gt;36&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36</w:t>
            </w:r>
            <w:r w:rsidRPr="005F5259">
              <w:rPr>
                <w:i/>
                <w:color w:val="000000"/>
                <w:sz w:val="20"/>
                <w:lang w:val="es-CL"/>
              </w:rPr>
              <w:fldChar w:fldCharType="end"/>
            </w:r>
          </w:p>
        </w:tc>
        <w:tc>
          <w:tcPr>
            <w:tcW w:w="1276" w:type="dxa"/>
            <w:shd w:val="clear" w:color="auto" w:fill="auto"/>
            <w:noWrap/>
            <w:vAlign w:val="bottom"/>
            <w:hideMark/>
          </w:tcPr>
          <w:p w14:paraId="2CDB914F" w14:textId="77777777" w:rsidR="00174D0A" w:rsidRPr="005F5259" w:rsidRDefault="00174D0A" w:rsidP="00833ED7">
            <w:pPr>
              <w:jc w:val="center"/>
              <w:rPr>
                <w:color w:val="000000"/>
                <w:sz w:val="20"/>
                <w:lang w:val="es-CL"/>
              </w:rPr>
            </w:pPr>
            <w:r w:rsidRPr="005F5259">
              <w:rPr>
                <w:color w:val="000000"/>
                <w:sz w:val="20"/>
                <w:lang w:val="es-CL"/>
              </w:rPr>
              <w:t>0.196</w:t>
            </w:r>
          </w:p>
        </w:tc>
        <w:tc>
          <w:tcPr>
            <w:tcW w:w="1701" w:type="dxa"/>
            <w:shd w:val="clear" w:color="auto" w:fill="auto"/>
            <w:noWrap/>
            <w:vAlign w:val="bottom"/>
            <w:hideMark/>
          </w:tcPr>
          <w:p w14:paraId="7E625704" w14:textId="77777777" w:rsidR="00174D0A" w:rsidRPr="005F5259" w:rsidRDefault="00174D0A" w:rsidP="00833ED7">
            <w:pPr>
              <w:jc w:val="center"/>
              <w:rPr>
                <w:color w:val="000000"/>
                <w:sz w:val="20"/>
                <w:lang w:val="es-CL"/>
              </w:rPr>
            </w:pPr>
            <w:r w:rsidRPr="005F5259">
              <w:rPr>
                <w:color w:val="000000"/>
                <w:sz w:val="20"/>
                <w:lang w:val="es-CL"/>
              </w:rPr>
              <w:t>9.82E-05</w:t>
            </w:r>
          </w:p>
        </w:tc>
        <w:tc>
          <w:tcPr>
            <w:tcW w:w="2054" w:type="dxa"/>
            <w:shd w:val="clear" w:color="auto" w:fill="auto"/>
            <w:noWrap/>
            <w:vAlign w:val="bottom"/>
            <w:hideMark/>
          </w:tcPr>
          <w:p w14:paraId="1DB1340F" w14:textId="77777777" w:rsidR="00174D0A" w:rsidRPr="005F5259" w:rsidRDefault="00174D0A" w:rsidP="00833ED7">
            <w:pPr>
              <w:jc w:val="center"/>
              <w:rPr>
                <w:color w:val="000000"/>
                <w:sz w:val="20"/>
                <w:lang w:val="es-CL"/>
              </w:rPr>
            </w:pPr>
            <w:r w:rsidRPr="005F5259">
              <w:rPr>
                <w:color w:val="000000"/>
                <w:sz w:val="20"/>
                <w:lang w:val="es-CL"/>
              </w:rPr>
              <w:t>25</w:t>
            </w:r>
          </w:p>
        </w:tc>
      </w:tr>
      <w:tr w:rsidR="00174D0A" w:rsidRPr="005F5259" w14:paraId="5750AFF5" w14:textId="77777777" w:rsidTr="00305E00">
        <w:trPr>
          <w:trHeight w:val="300"/>
        </w:trPr>
        <w:tc>
          <w:tcPr>
            <w:tcW w:w="1505" w:type="dxa"/>
            <w:shd w:val="clear" w:color="auto" w:fill="auto"/>
            <w:noWrap/>
            <w:vAlign w:val="bottom"/>
          </w:tcPr>
          <w:p w14:paraId="18FE7D87"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76226B26" w14:textId="77777777" w:rsidR="00174D0A" w:rsidRPr="005F5259" w:rsidRDefault="00174D0A" w:rsidP="00833ED7">
            <w:pPr>
              <w:rPr>
                <w:i/>
                <w:color w:val="000000"/>
                <w:sz w:val="20"/>
                <w:lang w:val="es-CL"/>
              </w:rPr>
            </w:pPr>
            <w:r w:rsidRPr="005F5259">
              <w:rPr>
                <w:i/>
                <w:color w:val="000000"/>
                <w:sz w:val="20"/>
                <w:lang w:val="es-CL"/>
              </w:rPr>
              <w:t>Pseudoeurycea smithii</w:t>
            </w:r>
            <w:r w:rsidRPr="005F5259">
              <w:rPr>
                <w:i/>
                <w:color w:val="000000"/>
                <w:sz w:val="20"/>
                <w:lang w:val="es-CL"/>
              </w:rPr>
              <w:fldChar w:fldCharType="begin" w:fldLock="1"/>
            </w:r>
            <w:r w:rsidRPr="005F5259">
              <w:rPr>
                <w:i/>
                <w:color w:val="000000"/>
                <w:sz w:val="20"/>
                <w:lang w:val="es-CL"/>
              </w:rPr>
              <w:instrText>ADDIN CSL_CITATION {"citationItems":[{"id":"ITEM-1","itemData":{"author":[{"dropping-particle":"","family":"Feder","given":"Martin E.","non-dropping-particle":"","parse-names":false,"suffix":""}],"container-title":"Physiological and Biochemical Zoology","id":"ITEM-1","issue":"1","issued":{"date-parts":[["1978"]]},"page":"7-16","title":"Environmental variability and thermal acclimation in neotropical and temperate zone salamanders","type":"article-journal","volume":"50"},"uris":["http://www.mendeley.com/documents/?uuid=6b3b6f3a-59bd-439e-9345-2733012ee309","http://www.mendeley.com/documents/?uuid=11270352-b553-4085-b0dc-3508cb5d1a7e"]}],"mendeley":{"formattedCitation":"&lt;sup&gt;18&lt;/sup&gt;","plainTextFormattedCitation":"18","previouslyFormattedCitation":"&lt;sup&gt;18&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18</w:t>
            </w:r>
            <w:r w:rsidRPr="005F5259">
              <w:rPr>
                <w:i/>
                <w:color w:val="000000"/>
                <w:sz w:val="20"/>
                <w:lang w:val="es-CL"/>
              </w:rPr>
              <w:fldChar w:fldCharType="end"/>
            </w:r>
          </w:p>
        </w:tc>
        <w:tc>
          <w:tcPr>
            <w:tcW w:w="1276" w:type="dxa"/>
            <w:shd w:val="clear" w:color="auto" w:fill="auto"/>
            <w:noWrap/>
            <w:vAlign w:val="bottom"/>
            <w:hideMark/>
          </w:tcPr>
          <w:p w14:paraId="2175791B" w14:textId="77777777" w:rsidR="00174D0A" w:rsidRPr="005F5259" w:rsidRDefault="00174D0A" w:rsidP="00833ED7">
            <w:pPr>
              <w:jc w:val="center"/>
              <w:rPr>
                <w:color w:val="000000"/>
                <w:sz w:val="20"/>
                <w:lang w:val="es-CL"/>
              </w:rPr>
            </w:pPr>
            <w:r w:rsidRPr="005F5259">
              <w:rPr>
                <w:color w:val="000000"/>
                <w:sz w:val="20"/>
                <w:lang w:val="es-CL"/>
              </w:rPr>
              <w:t>4.2</w:t>
            </w:r>
          </w:p>
        </w:tc>
        <w:tc>
          <w:tcPr>
            <w:tcW w:w="1701" w:type="dxa"/>
            <w:shd w:val="clear" w:color="auto" w:fill="auto"/>
            <w:noWrap/>
            <w:vAlign w:val="bottom"/>
            <w:hideMark/>
          </w:tcPr>
          <w:p w14:paraId="32B3D4A8" w14:textId="77777777" w:rsidR="00174D0A" w:rsidRPr="005F5259" w:rsidRDefault="00174D0A" w:rsidP="00833ED7">
            <w:pPr>
              <w:jc w:val="center"/>
              <w:rPr>
                <w:color w:val="000000"/>
                <w:sz w:val="20"/>
                <w:lang w:val="es-CL"/>
              </w:rPr>
            </w:pPr>
            <w:r w:rsidRPr="005F5259">
              <w:rPr>
                <w:color w:val="000000"/>
                <w:sz w:val="20"/>
                <w:lang w:val="es-CL"/>
              </w:rPr>
              <w:t>0.000562324</w:t>
            </w:r>
          </w:p>
        </w:tc>
        <w:tc>
          <w:tcPr>
            <w:tcW w:w="2054" w:type="dxa"/>
            <w:shd w:val="clear" w:color="auto" w:fill="auto"/>
            <w:noWrap/>
            <w:vAlign w:val="bottom"/>
            <w:hideMark/>
          </w:tcPr>
          <w:p w14:paraId="37F1EE53" w14:textId="77777777" w:rsidR="00174D0A" w:rsidRPr="005F5259" w:rsidRDefault="00174D0A" w:rsidP="00833ED7">
            <w:pPr>
              <w:jc w:val="center"/>
              <w:rPr>
                <w:color w:val="000000"/>
                <w:sz w:val="20"/>
                <w:lang w:val="es-CL"/>
              </w:rPr>
            </w:pPr>
            <w:r w:rsidRPr="005F5259">
              <w:rPr>
                <w:color w:val="000000"/>
                <w:sz w:val="20"/>
                <w:lang w:val="es-CL"/>
              </w:rPr>
              <w:t>15</w:t>
            </w:r>
          </w:p>
        </w:tc>
      </w:tr>
      <w:tr w:rsidR="00174D0A" w:rsidRPr="005F5259" w14:paraId="12518700" w14:textId="77777777" w:rsidTr="00305E00">
        <w:trPr>
          <w:trHeight w:val="300"/>
        </w:trPr>
        <w:tc>
          <w:tcPr>
            <w:tcW w:w="1505" w:type="dxa"/>
            <w:shd w:val="clear" w:color="auto" w:fill="auto"/>
            <w:noWrap/>
            <w:vAlign w:val="bottom"/>
          </w:tcPr>
          <w:p w14:paraId="4D7B209F"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079F4CB5" w14:textId="77777777" w:rsidR="00174D0A" w:rsidRPr="005F5259" w:rsidRDefault="00174D0A" w:rsidP="00833ED7">
            <w:pPr>
              <w:rPr>
                <w:i/>
                <w:color w:val="000000"/>
                <w:sz w:val="20"/>
                <w:lang w:val="es-CL"/>
              </w:rPr>
            </w:pPr>
            <w:r w:rsidRPr="005F5259">
              <w:rPr>
                <w:i/>
                <w:color w:val="000000"/>
                <w:sz w:val="20"/>
                <w:lang w:val="es-CL"/>
              </w:rPr>
              <w:t>Pseudoeurycea smithii</w:t>
            </w:r>
            <w:r w:rsidRPr="005F5259">
              <w:rPr>
                <w:i/>
                <w:color w:val="000000"/>
                <w:sz w:val="20"/>
                <w:lang w:val="es-CL"/>
              </w:rPr>
              <w:fldChar w:fldCharType="begin" w:fldLock="1"/>
            </w:r>
            <w:r w:rsidRPr="005F5259">
              <w:rPr>
                <w:i/>
                <w:color w:val="000000"/>
                <w:sz w:val="20"/>
                <w:lang w:val="es-CL"/>
              </w:rPr>
              <w:instrText>ADDIN CSL_CITATION {"citationItems":[{"id":"ITEM-1","itemData":{"author":[{"dropping-particle":"","family":"Feder","given":"Martin E.","non-dropping-particle":"","parse-names":false,"suffix":""}],"container-title":"Physiological and Biochemical Zoology","id":"ITEM-1","issue":"1","issued":{"date-parts":[["1978"]]},"page":"7-16","title":"Environmental variability and thermal acclimation in neotropical and temperate zone salamanders","type":"article-journal","volume":"50"},"uris":["http://www.mendeley.com/documents/?uuid=6b3b6f3a-59bd-439e-9345-2733012ee309","http://www.mendeley.com/documents/?uuid=11270352-b553-4085-b0dc-3508cb5d1a7e"]}],"mendeley":{"formattedCitation":"&lt;sup&gt;18&lt;/sup&gt;","plainTextFormattedCitation":"18","previouslyFormattedCitation":"&lt;sup&gt;18&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18</w:t>
            </w:r>
            <w:r w:rsidRPr="005F5259">
              <w:rPr>
                <w:i/>
                <w:color w:val="000000"/>
                <w:sz w:val="20"/>
                <w:lang w:val="es-CL"/>
              </w:rPr>
              <w:fldChar w:fldCharType="end"/>
            </w:r>
          </w:p>
        </w:tc>
        <w:tc>
          <w:tcPr>
            <w:tcW w:w="1276" w:type="dxa"/>
            <w:shd w:val="clear" w:color="auto" w:fill="auto"/>
            <w:noWrap/>
            <w:vAlign w:val="bottom"/>
            <w:hideMark/>
          </w:tcPr>
          <w:p w14:paraId="054E602C" w14:textId="77777777" w:rsidR="00174D0A" w:rsidRPr="005F5259" w:rsidRDefault="00174D0A" w:rsidP="00833ED7">
            <w:pPr>
              <w:jc w:val="center"/>
              <w:rPr>
                <w:color w:val="000000"/>
                <w:sz w:val="20"/>
                <w:lang w:val="es-CL"/>
              </w:rPr>
            </w:pPr>
            <w:r w:rsidRPr="005F5259">
              <w:rPr>
                <w:color w:val="000000"/>
                <w:sz w:val="20"/>
                <w:lang w:val="es-CL"/>
              </w:rPr>
              <w:t>4.2</w:t>
            </w:r>
          </w:p>
        </w:tc>
        <w:tc>
          <w:tcPr>
            <w:tcW w:w="1701" w:type="dxa"/>
            <w:shd w:val="clear" w:color="auto" w:fill="auto"/>
            <w:noWrap/>
            <w:vAlign w:val="bottom"/>
            <w:hideMark/>
          </w:tcPr>
          <w:p w14:paraId="2ACC361A" w14:textId="77777777" w:rsidR="00174D0A" w:rsidRPr="005F5259" w:rsidRDefault="00174D0A" w:rsidP="00833ED7">
            <w:pPr>
              <w:jc w:val="center"/>
              <w:rPr>
                <w:color w:val="000000"/>
                <w:sz w:val="20"/>
                <w:lang w:val="es-CL"/>
              </w:rPr>
            </w:pPr>
            <w:r w:rsidRPr="005F5259">
              <w:rPr>
                <w:color w:val="000000"/>
                <w:sz w:val="20"/>
                <w:lang w:val="es-CL"/>
              </w:rPr>
              <w:t>0.001459923</w:t>
            </w:r>
          </w:p>
        </w:tc>
        <w:tc>
          <w:tcPr>
            <w:tcW w:w="2054" w:type="dxa"/>
            <w:shd w:val="clear" w:color="auto" w:fill="auto"/>
            <w:noWrap/>
            <w:vAlign w:val="bottom"/>
            <w:hideMark/>
          </w:tcPr>
          <w:p w14:paraId="77444D2C" w14:textId="77777777" w:rsidR="00174D0A" w:rsidRPr="005F5259" w:rsidRDefault="00174D0A" w:rsidP="00833ED7">
            <w:pPr>
              <w:jc w:val="center"/>
              <w:rPr>
                <w:color w:val="000000"/>
                <w:sz w:val="20"/>
                <w:lang w:val="es-CL"/>
              </w:rPr>
            </w:pPr>
            <w:r w:rsidRPr="005F5259">
              <w:rPr>
                <w:color w:val="000000"/>
                <w:sz w:val="20"/>
                <w:lang w:val="es-CL"/>
              </w:rPr>
              <w:t>25</w:t>
            </w:r>
          </w:p>
        </w:tc>
      </w:tr>
      <w:tr w:rsidR="00174D0A" w:rsidRPr="005F5259" w14:paraId="4F1163D5" w14:textId="77777777" w:rsidTr="00305E00">
        <w:trPr>
          <w:trHeight w:val="300"/>
        </w:trPr>
        <w:tc>
          <w:tcPr>
            <w:tcW w:w="1505" w:type="dxa"/>
            <w:shd w:val="clear" w:color="auto" w:fill="auto"/>
            <w:noWrap/>
            <w:vAlign w:val="bottom"/>
          </w:tcPr>
          <w:p w14:paraId="5CB4C1C5"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1D7A9A4E" w14:textId="77777777" w:rsidR="00174D0A" w:rsidRPr="005F5259" w:rsidRDefault="00174D0A" w:rsidP="00833ED7">
            <w:pPr>
              <w:rPr>
                <w:i/>
                <w:color w:val="000000"/>
                <w:sz w:val="20"/>
                <w:lang w:val="es-CL"/>
              </w:rPr>
            </w:pPr>
            <w:r w:rsidRPr="005F5259">
              <w:rPr>
                <w:i/>
                <w:color w:val="000000"/>
                <w:sz w:val="20"/>
                <w:lang w:val="es-CL"/>
              </w:rPr>
              <w:t>Necturus maculosus</w:t>
            </w:r>
            <w:r w:rsidRPr="005F5259">
              <w:rPr>
                <w:i/>
                <w:color w:val="000000"/>
                <w:sz w:val="20"/>
                <w:lang w:val="es-CL"/>
              </w:rPr>
              <w:fldChar w:fldCharType="begin" w:fldLock="1"/>
            </w:r>
            <w:r w:rsidRPr="005F5259">
              <w:rPr>
                <w:i/>
                <w:color w:val="000000"/>
                <w:sz w:val="20"/>
                <w:lang w:val="es-CL"/>
              </w:rPr>
              <w:instrText>ADDIN CSL_CITATION {"citationItems":[{"id":"ITEM-1","itemData":{"author":[{"dropping-particle":"","family":"Guimond","given":"Robert W.","non-dropping-particle":"","parse-names":false,"suffix":""},{"dropping-particle":"","family":"Hutchison","given":"Victor H.","non-dropping-particle":"","parse-names":false,"suffix":""}],"container-title":"Comparative biochemistry and physiology","id":"ITEM-1","issued":{"date-parts":[["1972"]]},"page":"367-392","title":"Pulmonary, Branchial and Cutaneous Gas Exchange in the Mud Puppy, Necturus maculosus maculosus (Rafinesque)","type":"article-journal","volume":"42A"},"uris":["http://www.mendeley.com/documents/?uuid=4c473e9a-af2d-4e38-9cd3-39c467069349","http://www.mendeley.com/documents/?uuid=6a1e9bdc-4c39-4a0b-a206-60c6abdb1e81"]}],"mendeley":{"formattedCitation":"&lt;sup&gt;37&lt;/sup&gt;","plainTextFormattedCitation":"37","previouslyFormattedCitation":"&lt;sup&gt;37&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37</w:t>
            </w:r>
            <w:r w:rsidRPr="005F5259">
              <w:rPr>
                <w:i/>
                <w:color w:val="000000"/>
                <w:sz w:val="20"/>
                <w:lang w:val="es-CL"/>
              </w:rPr>
              <w:fldChar w:fldCharType="end"/>
            </w:r>
          </w:p>
        </w:tc>
        <w:tc>
          <w:tcPr>
            <w:tcW w:w="1276" w:type="dxa"/>
            <w:shd w:val="clear" w:color="auto" w:fill="auto"/>
            <w:noWrap/>
            <w:vAlign w:val="bottom"/>
            <w:hideMark/>
          </w:tcPr>
          <w:p w14:paraId="037E5FDB" w14:textId="77777777" w:rsidR="00174D0A" w:rsidRPr="005F5259" w:rsidRDefault="00174D0A" w:rsidP="00833ED7">
            <w:pPr>
              <w:jc w:val="center"/>
              <w:rPr>
                <w:color w:val="000000"/>
                <w:sz w:val="20"/>
                <w:lang w:val="es-CL"/>
              </w:rPr>
            </w:pPr>
            <w:r w:rsidRPr="005F5259">
              <w:rPr>
                <w:color w:val="000000"/>
                <w:sz w:val="20"/>
                <w:lang w:val="es-CL"/>
              </w:rPr>
              <w:t>214</w:t>
            </w:r>
          </w:p>
        </w:tc>
        <w:tc>
          <w:tcPr>
            <w:tcW w:w="1701" w:type="dxa"/>
            <w:shd w:val="clear" w:color="auto" w:fill="auto"/>
            <w:noWrap/>
            <w:vAlign w:val="bottom"/>
            <w:hideMark/>
          </w:tcPr>
          <w:p w14:paraId="22300CE8" w14:textId="77777777" w:rsidR="00174D0A" w:rsidRPr="005F5259" w:rsidRDefault="00174D0A" w:rsidP="00833ED7">
            <w:pPr>
              <w:jc w:val="center"/>
              <w:rPr>
                <w:color w:val="000000"/>
                <w:sz w:val="20"/>
                <w:lang w:val="es-CL"/>
              </w:rPr>
            </w:pPr>
            <w:r w:rsidRPr="005F5259">
              <w:rPr>
                <w:color w:val="000000"/>
                <w:sz w:val="20"/>
                <w:lang w:val="es-CL"/>
              </w:rPr>
              <w:t>0.006518049</w:t>
            </w:r>
          </w:p>
        </w:tc>
        <w:tc>
          <w:tcPr>
            <w:tcW w:w="2054" w:type="dxa"/>
            <w:shd w:val="clear" w:color="auto" w:fill="auto"/>
            <w:noWrap/>
            <w:vAlign w:val="bottom"/>
            <w:hideMark/>
          </w:tcPr>
          <w:p w14:paraId="286BEA89" w14:textId="77777777" w:rsidR="00174D0A" w:rsidRPr="005F5259" w:rsidRDefault="00174D0A" w:rsidP="00833ED7">
            <w:pPr>
              <w:jc w:val="center"/>
              <w:rPr>
                <w:color w:val="000000"/>
                <w:sz w:val="20"/>
                <w:lang w:val="es-CL"/>
              </w:rPr>
            </w:pPr>
            <w:r w:rsidRPr="005F5259">
              <w:rPr>
                <w:color w:val="000000"/>
                <w:sz w:val="20"/>
                <w:lang w:val="es-CL"/>
              </w:rPr>
              <w:t>5</w:t>
            </w:r>
          </w:p>
        </w:tc>
      </w:tr>
      <w:tr w:rsidR="00174D0A" w:rsidRPr="005F5259" w14:paraId="06C482B0" w14:textId="77777777" w:rsidTr="00305E00">
        <w:trPr>
          <w:trHeight w:val="300"/>
        </w:trPr>
        <w:tc>
          <w:tcPr>
            <w:tcW w:w="1505" w:type="dxa"/>
            <w:shd w:val="clear" w:color="auto" w:fill="auto"/>
            <w:noWrap/>
            <w:vAlign w:val="bottom"/>
          </w:tcPr>
          <w:p w14:paraId="692FC8F4"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693D2C07" w14:textId="77777777" w:rsidR="00174D0A" w:rsidRPr="005F5259" w:rsidRDefault="00174D0A" w:rsidP="00833ED7">
            <w:pPr>
              <w:rPr>
                <w:i/>
                <w:color w:val="000000"/>
                <w:sz w:val="20"/>
                <w:lang w:val="es-CL"/>
              </w:rPr>
            </w:pPr>
            <w:r w:rsidRPr="005F5259">
              <w:rPr>
                <w:i/>
                <w:color w:val="000000"/>
                <w:sz w:val="20"/>
                <w:lang w:val="es-CL"/>
              </w:rPr>
              <w:t>Necturus maculosus</w:t>
            </w:r>
            <w:r w:rsidRPr="005F5259">
              <w:rPr>
                <w:i/>
                <w:color w:val="000000"/>
                <w:sz w:val="20"/>
                <w:lang w:val="es-CL"/>
              </w:rPr>
              <w:fldChar w:fldCharType="begin" w:fldLock="1"/>
            </w:r>
            <w:r w:rsidRPr="005F5259">
              <w:rPr>
                <w:i/>
                <w:color w:val="000000"/>
                <w:sz w:val="20"/>
                <w:lang w:val="es-CL"/>
              </w:rPr>
              <w:instrText>ADDIN CSL_CITATION {"citationItems":[{"id":"ITEM-1","itemData":{"author":[{"dropping-particle":"","family":"Miller","given":"Kirk","non-dropping-particle":"","parse-names":false,"suffix":""},{"dropping-particle":"","family":"Hutchison","given":"Victor H.","non-dropping-particle":"","parse-names":false,"suffix":""}],"container-title":"Physiological Zoology","id":"ITEM-1","issue":"1","issued":{"date-parts":[["1979"]]},"page":"22-37","title":"Activity metabolism in the mudpuppy, Necturus maculosus","type":"article-journal","volume":"52"},"uris":["http://www.mendeley.com/documents/?uuid=7b8e95d3-5de1-4a01-8f35-d32ca5d2d1fd","http://www.mendeley.com/documents/?uuid=dcd0490e-5a53-491f-921d-f1acaa678dfa"]}],"mendeley":{"formattedCitation":"&lt;sup&gt;38&lt;/sup&gt;","plainTextFormattedCitation":"38","previouslyFormattedCitation":"&lt;sup&gt;38&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38</w:t>
            </w:r>
            <w:r w:rsidRPr="005F5259">
              <w:rPr>
                <w:i/>
                <w:color w:val="000000"/>
                <w:sz w:val="20"/>
                <w:lang w:val="es-CL"/>
              </w:rPr>
              <w:fldChar w:fldCharType="end"/>
            </w:r>
          </w:p>
        </w:tc>
        <w:tc>
          <w:tcPr>
            <w:tcW w:w="1276" w:type="dxa"/>
            <w:shd w:val="clear" w:color="auto" w:fill="auto"/>
            <w:noWrap/>
            <w:vAlign w:val="bottom"/>
            <w:hideMark/>
          </w:tcPr>
          <w:p w14:paraId="6ACEFE41" w14:textId="77777777" w:rsidR="00174D0A" w:rsidRPr="005F5259" w:rsidRDefault="00174D0A" w:rsidP="00833ED7">
            <w:pPr>
              <w:jc w:val="center"/>
              <w:rPr>
                <w:color w:val="000000"/>
                <w:sz w:val="20"/>
                <w:lang w:val="es-CL"/>
              </w:rPr>
            </w:pPr>
            <w:r w:rsidRPr="005F5259">
              <w:rPr>
                <w:color w:val="000000"/>
                <w:sz w:val="20"/>
                <w:lang w:val="es-CL"/>
              </w:rPr>
              <w:t>101.9</w:t>
            </w:r>
          </w:p>
        </w:tc>
        <w:tc>
          <w:tcPr>
            <w:tcW w:w="1701" w:type="dxa"/>
            <w:shd w:val="clear" w:color="auto" w:fill="auto"/>
            <w:noWrap/>
            <w:vAlign w:val="bottom"/>
            <w:hideMark/>
          </w:tcPr>
          <w:p w14:paraId="21FCEB2B" w14:textId="77777777" w:rsidR="00174D0A" w:rsidRPr="005F5259" w:rsidRDefault="00174D0A" w:rsidP="00833ED7">
            <w:pPr>
              <w:jc w:val="center"/>
              <w:rPr>
                <w:color w:val="000000"/>
                <w:sz w:val="20"/>
                <w:lang w:val="es-CL"/>
              </w:rPr>
            </w:pPr>
            <w:r w:rsidRPr="005F5259">
              <w:rPr>
                <w:color w:val="000000"/>
                <w:sz w:val="20"/>
                <w:lang w:val="es-CL"/>
              </w:rPr>
              <w:t>0.002842302</w:t>
            </w:r>
          </w:p>
        </w:tc>
        <w:tc>
          <w:tcPr>
            <w:tcW w:w="2054" w:type="dxa"/>
            <w:shd w:val="clear" w:color="auto" w:fill="auto"/>
            <w:noWrap/>
            <w:vAlign w:val="bottom"/>
            <w:hideMark/>
          </w:tcPr>
          <w:p w14:paraId="7ED6854B" w14:textId="77777777" w:rsidR="00174D0A" w:rsidRPr="005F5259" w:rsidRDefault="00174D0A" w:rsidP="00833ED7">
            <w:pPr>
              <w:jc w:val="center"/>
              <w:rPr>
                <w:color w:val="000000"/>
                <w:sz w:val="20"/>
                <w:lang w:val="es-CL"/>
              </w:rPr>
            </w:pPr>
            <w:r w:rsidRPr="005F5259">
              <w:rPr>
                <w:color w:val="000000"/>
                <w:sz w:val="20"/>
                <w:lang w:val="es-CL"/>
              </w:rPr>
              <w:t>5</w:t>
            </w:r>
          </w:p>
        </w:tc>
      </w:tr>
      <w:tr w:rsidR="00174D0A" w:rsidRPr="005F5259" w14:paraId="43940F0B" w14:textId="77777777" w:rsidTr="00305E00">
        <w:trPr>
          <w:trHeight w:val="300"/>
        </w:trPr>
        <w:tc>
          <w:tcPr>
            <w:tcW w:w="1505" w:type="dxa"/>
            <w:shd w:val="clear" w:color="auto" w:fill="auto"/>
            <w:noWrap/>
            <w:vAlign w:val="bottom"/>
          </w:tcPr>
          <w:p w14:paraId="3BD657E7"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28F71B13" w14:textId="77777777" w:rsidR="00174D0A" w:rsidRPr="005F5259" w:rsidRDefault="00174D0A" w:rsidP="00833ED7">
            <w:pPr>
              <w:rPr>
                <w:i/>
                <w:color w:val="000000"/>
                <w:sz w:val="20"/>
                <w:lang w:val="es-CL"/>
              </w:rPr>
            </w:pPr>
            <w:r w:rsidRPr="005F5259">
              <w:rPr>
                <w:i/>
                <w:color w:val="000000"/>
                <w:sz w:val="20"/>
                <w:lang w:val="es-CL"/>
              </w:rPr>
              <w:t>Necturus maculosus</w:t>
            </w:r>
            <w:r w:rsidRPr="005F5259">
              <w:rPr>
                <w:i/>
                <w:color w:val="000000"/>
                <w:sz w:val="20"/>
                <w:lang w:val="es-CL"/>
              </w:rPr>
              <w:fldChar w:fldCharType="begin" w:fldLock="1"/>
            </w:r>
            <w:r w:rsidRPr="005F5259">
              <w:rPr>
                <w:i/>
                <w:color w:val="000000"/>
                <w:sz w:val="20"/>
                <w:lang w:val="es-CL"/>
              </w:rPr>
              <w:instrText>ADDIN CSL_CITATION {"citationItems":[{"id":"ITEM-1","itemData":{"author":[{"dropping-particle":"","family":"Guimond","given":"Robert W.","non-dropping-particle":"","parse-names":false,"suffix":""},{"dropping-particle":"","family":"Hutchison","given":"Victor H.","non-dropping-particle":"","parse-names":false,"suffix":""}],"container-title":"Comparative biochemistry and physiology","id":"ITEM-1","issued":{"date-parts":[["1972"]]},"page":"367-392","title":"Pulmonary, Branchial and Cutaneous Gas Exchange in the Mud Puppy, Necturus maculosus maculosus (Rafinesque)","type":"article-journal","volume":"42A"},"uris":["http://www.mendeley.com/documents/?uuid=6a1e9bdc-4c39-4a0b-a206-60c6abdb1e81","http://www.mendeley.com/documents/?uuid=4c473e9a-af2d-4e38-9cd3-39c467069349"]}],"mendeley":{"formattedCitation":"&lt;sup&gt;37&lt;/sup&gt;","plainTextFormattedCitation":"37","previouslyFormattedCitation":"&lt;sup&gt;37&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37</w:t>
            </w:r>
            <w:r w:rsidRPr="005F5259">
              <w:rPr>
                <w:i/>
                <w:color w:val="000000"/>
                <w:sz w:val="20"/>
                <w:lang w:val="es-CL"/>
              </w:rPr>
              <w:fldChar w:fldCharType="end"/>
            </w:r>
          </w:p>
        </w:tc>
        <w:tc>
          <w:tcPr>
            <w:tcW w:w="1276" w:type="dxa"/>
            <w:shd w:val="clear" w:color="auto" w:fill="auto"/>
            <w:noWrap/>
            <w:vAlign w:val="bottom"/>
            <w:hideMark/>
          </w:tcPr>
          <w:p w14:paraId="2AD67FCB" w14:textId="77777777" w:rsidR="00174D0A" w:rsidRPr="005F5259" w:rsidRDefault="00174D0A" w:rsidP="00833ED7">
            <w:pPr>
              <w:jc w:val="center"/>
              <w:rPr>
                <w:color w:val="000000"/>
                <w:sz w:val="20"/>
                <w:lang w:val="es-CL"/>
              </w:rPr>
            </w:pPr>
            <w:r w:rsidRPr="005F5259">
              <w:rPr>
                <w:color w:val="000000"/>
                <w:sz w:val="20"/>
                <w:lang w:val="es-CL"/>
              </w:rPr>
              <w:t>206</w:t>
            </w:r>
          </w:p>
        </w:tc>
        <w:tc>
          <w:tcPr>
            <w:tcW w:w="1701" w:type="dxa"/>
            <w:shd w:val="clear" w:color="auto" w:fill="auto"/>
            <w:noWrap/>
            <w:vAlign w:val="bottom"/>
            <w:hideMark/>
          </w:tcPr>
          <w:p w14:paraId="01F16B10" w14:textId="77777777" w:rsidR="00174D0A" w:rsidRPr="005F5259" w:rsidRDefault="00174D0A" w:rsidP="00833ED7">
            <w:pPr>
              <w:jc w:val="center"/>
              <w:rPr>
                <w:color w:val="000000"/>
                <w:sz w:val="20"/>
                <w:lang w:val="es-CL"/>
              </w:rPr>
            </w:pPr>
            <w:r w:rsidRPr="005F5259">
              <w:rPr>
                <w:color w:val="000000"/>
                <w:sz w:val="20"/>
                <w:lang w:val="es-CL"/>
              </w:rPr>
              <w:t>0.012848099</w:t>
            </w:r>
          </w:p>
        </w:tc>
        <w:tc>
          <w:tcPr>
            <w:tcW w:w="2054" w:type="dxa"/>
            <w:shd w:val="clear" w:color="auto" w:fill="auto"/>
            <w:noWrap/>
            <w:vAlign w:val="bottom"/>
            <w:hideMark/>
          </w:tcPr>
          <w:p w14:paraId="25A4EFE6" w14:textId="77777777" w:rsidR="00174D0A" w:rsidRPr="005F5259" w:rsidRDefault="00174D0A" w:rsidP="00833ED7">
            <w:pPr>
              <w:jc w:val="center"/>
              <w:rPr>
                <w:color w:val="000000"/>
                <w:sz w:val="20"/>
                <w:lang w:val="es-CL"/>
              </w:rPr>
            </w:pPr>
            <w:r w:rsidRPr="005F5259">
              <w:rPr>
                <w:color w:val="000000"/>
                <w:sz w:val="20"/>
                <w:lang w:val="es-CL"/>
              </w:rPr>
              <w:t>15</w:t>
            </w:r>
          </w:p>
        </w:tc>
      </w:tr>
      <w:tr w:rsidR="00174D0A" w:rsidRPr="005F5259" w14:paraId="53DDF65D" w14:textId="77777777" w:rsidTr="00305E00">
        <w:trPr>
          <w:trHeight w:val="300"/>
        </w:trPr>
        <w:tc>
          <w:tcPr>
            <w:tcW w:w="1505" w:type="dxa"/>
            <w:shd w:val="clear" w:color="auto" w:fill="auto"/>
            <w:noWrap/>
            <w:vAlign w:val="bottom"/>
          </w:tcPr>
          <w:p w14:paraId="2211E43A"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236D46A2" w14:textId="77777777" w:rsidR="00174D0A" w:rsidRPr="005F5259" w:rsidRDefault="00174D0A" w:rsidP="00833ED7">
            <w:pPr>
              <w:rPr>
                <w:i/>
                <w:color w:val="000000"/>
                <w:sz w:val="20"/>
                <w:lang w:val="es-CL"/>
              </w:rPr>
            </w:pPr>
            <w:r w:rsidRPr="005F5259">
              <w:rPr>
                <w:i/>
                <w:color w:val="000000"/>
                <w:sz w:val="20"/>
                <w:lang w:val="es-CL"/>
              </w:rPr>
              <w:t>Necturus maculosus</w:t>
            </w:r>
            <w:r w:rsidRPr="005F5259">
              <w:rPr>
                <w:i/>
                <w:color w:val="000000"/>
                <w:sz w:val="20"/>
                <w:lang w:val="es-CL"/>
              </w:rPr>
              <w:fldChar w:fldCharType="begin" w:fldLock="1"/>
            </w:r>
            <w:r w:rsidRPr="005F5259">
              <w:rPr>
                <w:i/>
                <w:color w:val="000000"/>
                <w:sz w:val="20"/>
                <w:lang w:val="es-CL"/>
              </w:rPr>
              <w:instrText>ADDIN CSL_CITATION {"citationItems":[{"id":"ITEM-1","itemData":{"author":[{"dropping-particle":"","family":"Miller","given":"Kirk","non-dropping-particle":"","parse-names":false,"suffix":""},{"dropping-particle":"","family":"Hutchison","given":"Victor H.","non-dropping-particle":"","parse-names":false,"suffix":""}],"container-title":"Physiological Zoology","id":"ITEM-1","issue":"1","issued":{"date-parts":[["1979"]]},"page":"22-37","title":"Activity metabolism in the mudpuppy, Necturus maculosus","type":"article-journal","volume":"52"},"uris":["http://www.mendeley.com/documents/?uuid=dcd0490e-5a53-491f-921d-f1acaa678dfa","http://www.mendeley.com/documents/?uuid=7b8e95d3-5de1-4a01-8f35-d32ca5d2d1fd"]}],"mendeley":{"formattedCitation":"&lt;sup&gt;38&lt;/sup&gt;","plainTextFormattedCitation":"38","previouslyFormattedCitation":"&lt;sup&gt;38&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38</w:t>
            </w:r>
            <w:r w:rsidRPr="005F5259">
              <w:rPr>
                <w:i/>
                <w:color w:val="000000"/>
                <w:sz w:val="20"/>
                <w:lang w:val="es-CL"/>
              </w:rPr>
              <w:fldChar w:fldCharType="end"/>
            </w:r>
          </w:p>
        </w:tc>
        <w:tc>
          <w:tcPr>
            <w:tcW w:w="1276" w:type="dxa"/>
            <w:shd w:val="clear" w:color="auto" w:fill="auto"/>
            <w:noWrap/>
            <w:vAlign w:val="bottom"/>
            <w:hideMark/>
          </w:tcPr>
          <w:p w14:paraId="323B8C38" w14:textId="77777777" w:rsidR="00174D0A" w:rsidRPr="005F5259" w:rsidRDefault="00174D0A" w:rsidP="00833ED7">
            <w:pPr>
              <w:jc w:val="center"/>
              <w:rPr>
                <w:color w:val="000000"/>
                <w:sz w:val="20"/>
                <w:lang w:val="es-CL"/>
              </w:rPr>
            </w:pPr>
            <w:r w:rsidRPr="005F5259">
              <w:rPr>
                <w:color w:val="000000"/>
                <w:sz w:val="20"/>
                <w:lang w:val="es-CL"/>
              </w:rPr>
              <w:t>101.9</w:t>
            </w:r>
          </w:p>
        </w:tc>
        <w:tc>
          <w:tcPr>
            <w:tcW w:w="1701" w:type="dxa"/>
            <w:shd w:val="clear" w:color="auto" w:fill="auto"/>
            <w:noWrap/>
            <w:vAlign w:val="bottom"/>
            <w:hideMark/>
          </w:tcPr>
          <w:p w14:paraId="317F123E" w14:textId="77777777" w:rsidR="00174D0A" w:rsidRPr="005F5259" w:rsidRDefault="00174D0A" w:rsidP="00833ED7">
            <w:pPr>
              <w:jc w:val="center"/>
              <w:rPr>
                <w:color w:val="000000"/>
                <w:sz w:val="20"/>
                <w:lang w:val="es-CL"/>
              </w:rPr>
            </w:pPr>
            <w:r w:rsidRPr="005F5259">
              <w:rPr>
                <w:color w:val="000000"/>
                <w:sz w:val="20"/>
                <w:lang w:val="es-CL"/>
              </w:rPr>
              <w:t>0.006821526</w:t>
            </w:r>
          </w:p>
        </w:tc>
        <w:tc>
          <w:tcPr>
            <w:tcW w:w="2054" w:type="dxa"/>
            <w:shd w:val="clear" w:color="auto" w:fill="auto"/>
            <w:noWrap/>
            <w:vAlign w:val="bottom"/>
            <w:hideMark/>
          </w:tcPr>
          <w:p w14:paraId="72EB9C74" w14:textId="77777777" w:rsidR="00174D0A" w:rsidRPr="005F5259" w:rsidRDefault="00174D0A" w:rsidP="00833ED7">
            <w:pPr>
              <w:jc w:val="center"/>
              <w:rPr>
                <w:color w:val="000000"/>
                <w:sz w:val="20"/>
                <w:lang w:val="es-CL"/>
              </w:rPr>
            </w:pPr>
            <w:r w:rsidRPr="005F5259">
              <w:rPr>
                <w:color w:val="000000"/>
                <w:sz w:val="20"/>
                <w:lang w:val="es-CL"/>
              </w:rPr>
              <w:t>15</w:t>
            </w:r>
          </w:p>
        </w:tc>
      </w:tr>
      <w:tr w:rsidR="00174D0A" w:rsidRPr="005F5259" w14:paraId="4A580052" w14:textId="77777777" w:rsidTr="00305E00">
        <w:trPr>
          <w:trHeight w:val="300"/>
        </w:trPr>
        <w:tc>
          <w:tcPr>
            <w:tcW w:w="1505" w:type="dxa"/>
            <w:shd w:val="clear" w:color="auto" w:fill="auto"/>
            <w:noWrap/>
            <w:vAlign w:val="bottom"/>
          </w:tcPr>
          <w:p w14:paraId="0541411B"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336B4AD4" w14:textId="77777777" w:rsidR="00174D0A" w:rsidRPr="005F5259" w:rsidRDefault="00174D0A" w:rsidP="00833ED7">
            <w:pPr>
              <w:rPr>
                <w:i/>
                <w:color w:val="000000"/>
                <w:sz w:val="20"/>
                <w:lang w:val="es-CL"/>
              </w:rPr>
            </w:pPr>
            <w:r w:rsidRPr="005F5259">
              <w:rPr>
                <w:i/>
                <w:color w:val="000000"/>
                <w:sz w:val="20"/>
                <w:lang w:val="es-CL"/>
              </w:rPr>
              <w:t>Necturus maculosus</w:t>
            </w:r>
            <w:r w:rsidRPr="005F5259">
              <w:rPr>
                <w:i/>
                <w:color w:val="000000"/>
                <w:sz w:val="20"/>
                <w:lang w:val="es-CL"/>
              </w:rPr>
              <w:fldChar w:fldCharType="begin" w:fldLock="1"/>
            </w:r>
            <w:r w:rsidRPr="005F5259">
              <w:rPr>
                <w:i/>
                <w:color w:val="000000"/>
                <w:sz w:val="20"/>
                <w:lang w:val="es-CL"/>
              </w:rPr>
              <w:instrText>ADDIN CSL_CITATION {"citationItems":[{"id":"ITEM-1","itemData":{"DOI":"10.2307/1537438","ISBN":"1932-6203","ISSN":"0006-3185","PMID":"25054829","author":[{"dropping-particle":"","family":"Smith","given":"Harvey M.","non-dropping-particle":"","parse-names":false,"suffix":""}],"container-title":"Biological Bulletin","id":"ITEM-1","issue":"5","issued":{"date-parts":[["1925"]]},"page":"347-378","title":"Cell Size and Metabolic Activity in Amphibia","type":"article-journal","volume":"48"},"uris":["http://www.mendeley.com/documents/?uuid=cb91ed0e-5872-4aa3-8094-ac58af2b04af","http://www.mendeley.com/documents/?uuid=20cc6a77-9d72-45f3-9f5d-5878d1f94ff3"]}],"mendeley":{"formattedCitation":"&lt;sup&gt;13&lt;/sup&gt;","plainTextFormattedCitation":"13","previouslyFormattedCitation":"&lt;sup&gt;13&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13</w:t>
            </w:r>
            <w:r w:rsidRPr="005F5259">
              <w:rPr>
                <w:i/>
                <w:color w:val="000000"/>
                <w:sz w:val="20"/>
                <w:lang w:val="es-CL"/>
              </w:rPr>
              <w:fldChar w:fldCharType="end"/>
            </w:r>
          </w:p>
        </w:tc>
        <w:tc>
          <w:tcPr>
            <w:tcW w:w="1276" w:type="dxa"/>
            <w:shd w:val="clear" w:color="auto" w:fill="auto"/>
            <w:noWrap/>
            <w:vAlign w:val="bottom"/>
            <w:hideMark/>
          </w:tcPr>
          <w:p w14:paraId="36226C53" w14:textId="77777777" w:rsidR="00174D0A" w:rsidRPr="005F5259" w:rsidRDefault="00174D0A" w:rsidP="00833ED7">
            <w:pPr>
              <w:jc w:val="center"/>
              <w:rPr>
                <w:color w:val="000000"/>
                <w:sz w:val="20"/>
                <w:lang w:val="es-CL"/>
              </w:rPr>
            </w:pPr>
            <w:r w:rsidRPr="005F5259">
              <w:rPr>
                <w:color w:val="000000"/>
                <w:sz w:val="20"/>
                <w:lang w:val="es-CL"/>
              </w:rPr>
              <w:t>115</w:t>
            </w:r>
          </w:p>
        </w:tc>
        <w:tc>
          <w:tcPr>
            <w:tcW w:w="1701" w:type="dxa"/>
            <w:shd w:val="clear" w:color="auto" w:fill="auto"/>
            <w:noWrap/>
            <w:vAlign w:val="bottom"/>
            <w:hideMark/>
          </w:tcPr>
          <w:p w14:paraId="61A286AA" w14:textId="77777777" w:rsidR="00174D0A" w:rsidRPr="005F5259" w:rsidRDefault="00174D0A" w:rsidP="00833ED7">
            <w:pPr>
              <w:jc w:val="center"/>
              <w:rPr>
                <w:color w:val="000000"/>
                <w:sz w:val="20"/>
                <w:lang w:val="es-CL"/>
              </w:rPr>
            </w:pPr>
            <w:r w:rsidRPr="005F5259">
              <w:rPr>
                <w:color w:val="000000"/>
                <w:sz w:val="20"/>
                <w:lang w:val="es-CL"/>
              </w:rPr>
              <w:t>0.021732037</w:t>
            </w:r>
          </w:p>
        </w:tc>
        <w:tc>
          <w:tcPr>
            <w:tcW w:w="2054" w:type="dxa"/>
            <w:shd w:val="clear" w:color="auto" w:fill="auto"/>
            <w:noWrap/>
            <w:vAlign w:val="bottom"/>
            <w:hideMark/>
          </w:tcPr>
          <w:p w14:paraId="331511C8" w14:textId="77777777" w:rsidR="00174D0A" w:rsidRPr="005F5259" w:rsidRDefault="00174D0A" w:rsidP="00833ED7">
            <w:pPr>
              <w:jc w:val="center"/>
              <w:rPr>
                <w:color w:val="000000"/>
                <w:sz w:val="20"/>
                <w:lang w:val="es-CL"/>
              </w:rPr>
            </w:pPr>
            <w:r w:rsidRPr="005F5259">
              <w:rPr>
                <w:color w:val="000000"/>
                <w:sz w:val="20"/>
                <w:lang w:val="es-CL"/>
              </w:rPr>
              <w:t>21.5</w:t>
            </w:r>
          </w:p>
        </w:tc>
      </w:tr>
      <w:tr w:rsidR="00174D0A" w:rsidRPr="005F5259" w14:paraId="28E16D59" w14:textId="77777777" w:rsidTr="00305E00">
        <w:trPr>
          <w:trHeight w:val="300"/>
        </w:trPr>
        <w:tc>
          <w:tcPr>
            <w:tcW w:w="1505" w:type="dxa"/>
            <w:shd w:val="clear" w:color="auto" w:fill="auto"/>
            <w:noWrap/>
            <w:vAlign w:val="bottom"/>
          </w:tcPr>
          <w:p w14:paraId="2D111B63"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04547764" w14:textId="77777777" w:rsidR="00174D0A" w:rsidRPr="005F5259" w:rsidRDefault="00174D0A" w:rsidP="00833ED7">
            <w:pPr>
              <w:rPr>
                <w:i/>
                <w:color w:val="000000"/>
                <w:sz w:val="20"/>
                <w:lang w:val="es-CL"/>
              </w:rPr>
            </w:pPr>
            <w:r w:rsidRPr="005F5259">
              <w:rPr>
                <w:i/>
                <w:color w:val="000000"/>
                <w:sz w:val="20"/>
                <w:lang w:val="es-CL"/>
              </w:rPr>
              <w:t>Necturus maculosus</w:t>
            </w:r>
            <w:r w:rsidRPr="005F5259">
              <w:rPr>
                <w:i/>
                <w:color w:val="000000"/>
                <w:sz w:val="20"/>
                <w:lang w:val="es-CL"/>
              </w:rPr>
              <w:fldChar w:fldCharType="begin" w:fldLock="1"/>
            </w:r>
            <w:r w:rsidRPr="005F5259">
              <w:rPr>
                <w:i/>
                <w:color w:val="000000"/>
                <w:sz w:val="20"/>
                <w:lang w:val="es-CL"/>
              </w:rPr>
              <w:instrText>ADDIN CSL_CITATION {"citationItems":[{"id":"ITEM-1","itemData":{"author":[{"dropping-particle":"","family":"Guimond","given":"Robert W.","non-dropping-particle":"","parse-names":false,"suffix":""},{"dropping-particle":"","family":"Hutchison","given":"Victor H.","non-dropping-particle":"","parse-names":false,"suffix":""}],"container-title":"Comparative biochemistry and physiology","id":"ITEM-1","issued":{"date-parts":[["1972"]]},"page":"367-392","title":"Pulmonary, Branchial and Cutaneous Gas Exchange in the Mud Puppy, Necturus maculosus maculosus (Rafinesque)","type":"article-journal","volume":"42A"},"uris":["http://www.mendeley.com/documents/?uuid=6a1e9bdc-4c39-4a0b-a206-60c6abdb1e81","http://www.mendeley.com/documents/?uuid=4c473e9a-af2d-4e38-9cd3-39c467069349"]}],"mendeley":{"formattedCitation":"&lt;sup&gt;37&lt;/sup&gt;","plainTextFormattedCitation":"37","previouslyFormattedCitation":"&lt;sup&gt;37&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37</w:t>
            </w:r>
            <w:r w:rsidRPr="005F5259">
              <w:rPr>
                <w:i/>
                <w:color w:val="000000"/>
                <w:sz w:val="20"/>
                <w:lang w:val="es-CL"/>
              </w:rPr>
              <w:fldChar w:fldCharType="end"/>
            </w:r>
          </w:p>
        </w:tc>
        <w:tc>
          <w:tcPr>
            <w:tcW w:w="1276" w:type="dxa"/>
            <w:shd w:val="clear" w:color="auto" w:fill="auto"/>
            <w:noWrap/>
            <w:vAlign w:val="bottom"/>
            <w:hideMark/>
          </w:tcPr>
          <w:p w14:paraId="3774E350" w14:textId="77777777" w:rsidR="00174D0A" w:rsidRPr="005F5259" w:rsidRDefault="00174D0A" w:rsidP="00833ED7">
            <w:pPr>
              <w:jc w:val="center"/>
              <w:rPr>
                <w:color w:val="000000"/>
                <w:sz w:val="20"/>
                <w:lang w:val="es-CL"/>
              </w:rPr>
            </w:pPr>
            <w:r w:rsidRPr="005F5259">
              <w:rPr>
                <w:color w:val="000000"/>
                <w:sz w:val="20"/>
                <w:lang w:val="es-CL"/>
              </w:rPr>
              <w:t>212</w:t>
            </w:r>
          </w:p>
        </w:tc>
        <w:tc>
          <w:tcPr>
            <w:tcW w:w="1701" w:type="dxa"/>
            <w:shd w:val="clear" w:color="auto" w:fill="auto"/>
            <w:noWrap/>
            <w:vAlign w:val="bottom"/>
            <w:hideMark/>
          </w:tcPr>
          <w:p w14:paraId="1A413F71" w14:textId="77777777" w:rsidR="00174D0A" w:rsidRPr="005F5259" w:rsidRDefault="00174D0A" w:rsidP="00833ED7">
            <w:pPr>
              <w:jc w:val="center"/>
              <w:rPr>
                <w:color w:val="000000"/>
                <w:sz w:val="20"/>
                <w:lang w:val="es-CL"/>
              </w:rPr>
            </w:pPr>
            <w:r w:rsidRPr="005F5259">
              <w:rPr>
                <w:color w:val="000000"/>
                <w:sz w:val="20"/>
                <w:lang w:val="es-CL"/>
              </w:rPr>
              <w:t>0.031364067</w:t>
            </w:r>
          </w:p>
        </w:tc>
        <w:tc>
          <w:tcPr>
            <w:tcW w:w="2054" w:type="dxa"/>
            <w:shd w:val="clear" w:color="auto" w:fill="auto"/>
            <w:noWrap/>
            <w:vAlign w:val="bottom"/>
            <w:hideMark/>
          </w:tcPr>
          <w:p w14:paraId="542BA18C" w14:textId="77777777" w:rsidR="00174D0A" w:rsidRPr="005F5259" w:rsidRDefault="00174D0A" w:rsidP="00833ED7">
            <w:pPr>
              <w:jc w:val="center"/>
              <w:rPr>
                <w:color w:val="000000"/>
                <w:sz w:val="20"/>
                <w:lang w:val="es-CL"/>
              </w:rPr>
            </w:pPr>
            <w:r w:rsidRPr="005F5259">
              <w:rPr>
                <w:color w:val="000000"/>
                <w:sz w:val="20"/>
                <w:lang w:val="es-CL"/>
              </w:rPr>
              <w:t>25</w:t>
            </w:r>
          </w:p>
        </w:tc>
      </w:tr>
      <w:tr w:rsidR="00174D0A" w:rsidRPr="005F5259" w14:paraId="41B60C20" w14:textId="77777777" w:rsidTr="00305E00">
        <w:trPr>
          <w:trHeight w:val="300"/>
        </w:trPr>
        <w:tc>
          <w:tcPr>
            <w:tcW w:w="1505" w:type="dxa"/>
            <w:shd w:val="clear" w:color="auto" w:fill="auto"/>
            <w:noWrap/>
            <w:vAlign w:val="bottom"/>
          </w:tcPr>
          <w:p w14:paraId="6B2CC1FA"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2F1A7B13" w14:textId="77777777" w:rsidR="00174D0A" w:rsidRPr="005F5259" w:rsidRDefault="00174D0A" w:rsidP="00833ED7">
            <w:pPr>
              <w:rPr>
                <w:i/>
                <w:color w:val="000000"/>
                <w:sz w:val="20"/>
                <w:lang w:val="es-CL"/>
              </w:rPr>
            </w:pPr>
            <w:r w:rsidRPr="005F5259">
              <w:rPr>
                <w:i/>
                <w:color w:val="000000"/>
                <w:sz w:val="20"/>
                <w:lang w:val="es-CL"/>
              </w:rPr>
              <w:t>Notophthalmus viridescens</w:t>
            </w:r>
            <w:r w:rsidRPr="005F5259">
              <w:rPr>
                <w:i/>
                <w:color w:val="000000"/>
                <w:sz w:val="20"/>
                <w:lang w:val="es-CL"/>
              </w:rPr>
              <w:fldChar w:fldCharType="begin" w:fldLock="1"/>
            </w:r>
            <w:r w:rsidRPr="005F5259">
              <w:rPr>
                <w:i/>
                <w:color w:val="000000"/>
                <w:sz w:val="20"/>
                <w:lang w:val="es-CL"/>
              </w:rPr>
              <w:instrText>ADDIN CSL_CITATION {"citationItems":[{"id":"ITEM-1","itemData":{"author":[{"dropping-particle":"","family":"Pitnick","given":"Ruthanne Batcheller","non-dropping-particle":"","parse-names":false,"suffix":""}],"container-title":"Comparative biochemistry and physiology","id":"ITEM-1","issued":{"date-parts":[["1977"]]},"page":"413-416","title":"Effects of Temperature on Respiration of Notophthalmus vizidescens, The Red-Spotted Newt*","type":"article-journal","volume":"57A"},"uris":["http://www.mendeley.com/documents/?uuid=3ceb3c1f-1eaa-4a48-a2a4-0f97539a4b9e","http://www.mendeley.com/documents/?uuid=52ef79ff-5761-4979-bd6c-8f78c20f17b8"]}],"mendeley":{"formattedCitation":"&lt;sup&gt;39&lt;/sup&gt;","plainTextFormattedCitation":"39","previouslyFormattedCitation":"&lt;sup&gt;39&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39</w:t>
            </w:r>
            <w:r w:rsidRPr="005F5259">
              <w:rPr>
                <w:i/>
                <w:color w:val="000000"/>
                <w:sz w:val="20"/>
                <w:lang w:val="es-CL"/>
              </w:rPr>
              <w:fldChar w:fldCharType="end"/>
            </w:r>
          </w:p>
        </w:tc>
        <w:tc>
          <w:tcPr>
            <w:tcW w:w="1276" w:type="dxa"/>
            <w:shd w:val="clear" w:color="auto" w:fill="auto"/>
            <w:noWrap/>
            <w:vAlign w:val="bottom"/>
            <w:hideMark/>
          </w:tcPr>
          <w:p w14:paraId="25F04712" w14:textId="77777777" w:rsidR="00174D0A" w:rsidRPr="005F5259" w:rsidRDefault="00174D0A" w:rsidP="00833ED7">
            <w:pPr>
              <w:jc w:val="center"/>
              <w:rPr>
                <w:color w:val="000000"/>
                <w:sz w:val="20"/>
                <w:lang w:val="es-CL"/>
              </w:rPr>
            </w:pPr>
            <w:r w:rsidRPr="005F5259">
              <w:rPr>
                <w:color w:val="000000"/>
                <w:sz w:val="20"/>
                <w:lang w:val="es-CL"/>
              </w:rPr>
              <w:t>1.63</w:t>
            </w:r>
          </w:p>
        </w:tc>
        <w:tc>
          <w:tcPr>
            <w:tcW w:w="1701" w:type="dxa"/>
            <w:shd w:val="clear" w:color="auto" w:fill="auto"/>
            <w:noWrap/>
            <w:vAlign w:val="bottom"/>
            <w:hideMark/>
          </w:tcPr>
          <w:p w14:paraId="0DE335BD" w14:textId="77777777" w:rsidR="00174D0A" w:rsidRPr="005F5259" w:rsidRDefault="00174D0A" w:rsidP="00833ED7">
            <w:pPr>
              <w:jc w:val="center"/>
              <w:rPr>
                <w:color w:val="000000"/>
                <w:sz w:val="20"/>
                <w:lang w:val="es-CL"/>
              </w:rPr>
            </w:pPr>
            <w:r w:rsidRPr="005F5259">
              <w:rPr>
                <w:color w:val="000000"/>
                <w:sz w:val="20"/>
                <w:lang w:val="es-CL"/>
              </w:rPr>
              <w:t>0.000500959</w:t>
            </w:r>
          </w:p>
        </w:tc>
        <w:tc>
          <w:tcPr>
            <w:tcW w:w="2054" w:type="dxa"/>
            <w:shd w:val="clear" w:color="auto" w:fill="auto"/>
            <w:noWrap/>
            <w:vAlign w:val="bottom"/>
            <w:hideMark/>
          </w:tcPr>
          <w:p w14:paraId="60914FFA" w14:textId="77777777" w:rsidR="00174D0A" w:rsidRPr="005F5259" w:rsidRDefault="00174D0A" w:rsidP="00833ED7">
            <w:pPr>
              <w:jc w:val="center"/>
              <w:rPr>
                <w:color w:val="000000"/>
                <w:sz w:val="20"/>
                <w:lang w:val="es-CL"/>
              </w:rPr>
            </w:pPr>
            <w:r w:rsidRPr="005F5259">
              <w:rPr>
                <w:color w:val="000000"/>
                <w:sz w:val="20"/>
                <w:lang w:val="es-CL"/>
              </w:rPr>
              <w:t>5</w:t>
            </w:r>
          </w:p>
        </w:tc>
      </w:tr>
      <w:tr w:rsidR="00174D0A" w:rsidRPr="005F5259" w14:paraId="6721259B" w14:textId="77777777" w:rsidTr="00305E00">
        <w:trPr>
          <w:trHeight w:val="300"/>
        </w:trPr>
        <w:tc>
          <w:tcPr>
            <w:tcW w:w="1505" w:type="dxa"/>
            <w:shd w:val="clear" w:color="auto" w:fill="auto"/>
            <w:noWrap/>
            <w:vAlign w:val="bottom"/>
          </w:tcPr>
          <w:p w14:paraId="7FFC0D73"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039CEF37" w14:textId="77777777" w:rsidR="00174D0A" w:rsidRPr="005F5259" w:rsidRDefault="00174D0A" w:rsidP="00833ED7">
            <w:pPr>
              <w:rPr>
                <w:i/>
                <w:color w:val="000000"/>
                <w:sz w:val="20"/>
                <w:lang w:val="es-CL"/>
              </w:rPr>
            </w:pPr>
            <w:r w:rsidRPr="005F5259">
              <w:rPr>
                <w:i/>
                <w:color w:val="000000"/>
                <w:sz w:val="20"/>
                <w:lang w:val="es-CL"/>
              </w:rPr>
              <w:t>Notophthalmus viridescens</w:t>
            </w:r>
            <w:r w:rsidRPr="005F5259">
              <w:rPr>
                <w:i/>
                <w:color w:val="000000"/>
                <w:sz w:val="20"/>
                <w:lang w:val="es-CL"/>
              </w:rPr>
              <w:fldChar w:fldCharType="begin" w:fldLock="1"/>
            </w:r>
            <w:r w:rsidRPr="005F5259">
              <w:rPr>
                <w:i/>
                <w:color w:val="000000"/>
                <w:sz w:val="20"/>
                <w:lang w:val="es-CL"/>
              </w:rPr>
              <w:instrText>ADDIN CSL_CITATION {"citationItems":[{"id":"ITEM-1","itemData":{"author":[{"dropping-particle":"","family":"Pitnick","given":"Ruthanne Batcheller","non-dropping-particle":"","parse-names":false,"suffix":""}],"container-title":"Comparative biochemistry and physiology","id":"ITEM-1","issued":{"date-parts":[["1977"]]},"page":"413-416","title":"Effects of Temperature on Respiration of Notophthalmus vizidescens, The Red-Spotted Newt*","type":"article-journal","volume":"57A"},"uris":["http://www.mendeley.com/documents/?uuid=52ef79ff-5761-4979-bd6c-8f78c20f17b8","http://www.mendeley.com/documents/?uuid=3ceb3c1f-1eaa-4a48-a2a4-0f97539a4b9e"]}],"mendeley":{"formattedCitation":"&lt;sup&gt;39&lt;/sup&gt;","plainTextFormattedCitation":"39","previouslyFormattedCitation":"&lt;sup&gt;39&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39</w:t>
            </w:r>
            <w:r w:rsidRPr="005F5259">
              <w:rPr>
                <w:i/>
                <w:color w:val="000000"/>
                <w:sz w:val="20"/>
                <w:lang w:val="es-CL"/>
              </w:rPr>
              <w:fldChar w:fldCharType="end"/>
            </w:r>
          </w:p>
        </w:tc>
        <w:tc>
          <w:tcPr>
            <w:tcW w:w="1276" w:type="dxa"/>
            <w:shd w:val="clear" w:color="auto" w:fill="auto"/>
            <w:noWrap/>
            <w:vAlign w:val="bottom"/>
            <w:hideMark/>
          </w:tcPr>
          <w:p w14:paraId="3691BCF7" w14:textId="77777777" w:rsidR="00174D0A" w:rsidRPr="005F5259" w:rsidRDefault="00174D0A" w:rsidP="00833ED7">
            <w:pPr>
              <w:jc w:val="center"/>
              <w:rPr>
                <w:color w:val="000000"/>
                <w:sz w:val="20"/>
                <w:lang w:val="es-CL"/>
              </w:rPr>
            </w:pPr>
            <w:r w:rsidRPr="005F5259">
              <w:rPr>
                <w:color w:val="000000"/>
                <w:sz w:val="20"/>
                <w:lang w:val="es-CL"/>
              </w:rPr>
              <w:t>2.43</w:t>
            </w:r>
          </w:p>
        </w:tc>
        <w:tc>
          <w:tcPr>
            <w:tcW w:w="1701" w:type="dxa"/>
            <w:shd w:val="clear" w:color="auto" w:fill="auto"/>
            <w:noWrap/>
            <w:vAlign w:val="bottom"/>
            <w:hideMark/>
          </w:tcPr>
          <w:p w14:paraId="100B1B1D" w14:textId="77777777" w:rsidR="00174D0A" w:rsidRPr="005F5259" w:rsidRDefault="00174D0A" w:rsidP="00833ED7">
            <w:pPr>
              <w:jc w:val="center"/>
              <w:rPr>
                <w:color w:val="000000"/>
                <w:sz w:val="20"/>
                <w:lang w:val="es-CL"/>
              </w:rPr>
            </w:pPr>
            <w:r w:rsidRPr="005F5259">
              <w:rPr>
                <w:color w:val="000000"/>
                <w:sz w:val="20"/>
                <w:lang w:val="es-CL"/>
              </w:rPr>
              <w:t>0.001111817</w:t>
            </w:r>
          </w:p>
        </w:tc>
        <w:tc>
          <w:tcPr>
            <w:tcW w:w="2054" w:type="dxa"/>
            <w:shd w:val="clear" w:color="auto" w:fill="auto"/>
            <w:noWrap/>
            <w:vAlign w:val="bottom"/>
            <w:hideMark/>
          </w:tcPr>
          <w:p w14:paraId="151BD0AC" w14:textId="77777777" w:rsidR="00174D0A" w:rsidRPr="005F5259" w:rsidRDefault="00174D0A" w:rsidP="00833ED7">
            <w:pPr>
              <w:jc w:val="center"/>
              <w:rPr>
                <w:color w:val="000000"/>
                <w:sz w:val="20"/>
                <w:lang w:val="es-CL"/>
              </w:rPr>
            </w:pPr>
            <w:r w:rsidRPr="005F5259">
              <w:rPr>
                <w:color w:val="000000"/>
                <w:sz w:val="20"/>
                <w:lang w:val="es-CL"/>
              </w:rPr>
              <w:t>10</w:t>
            </w:r>
          </w:p>
        </w:tc>
      </w:tr>
      <w:tr w:rsidR="00174D0A" w:rsidRPr="005F5259" w14:paraId="3A747ABF" w14:textId="77777777" w:rsidTr="00305E00">
        <w:trPr>
          <w:trHeight w:val="300"/>
        </w:trPr>
        <w:tc>
          <w:tcPr>
            <w:tcW w:w="1505" w:type="dxa"/>
            <w:shd w:val="clear" w:color="auto" w:fill="auto"/>
            <w:noWrap/>
            <w:vAlign w:val="bottom"/>
          </w:tcPr>
          <w:p w14:paraId="7DACA450"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63289EAD" w14:textId="77777777" w:rsidR="00174D0A" w:rsidRPr="005F5259" w:rsidRDefault="00174D0A" w:rsidP="00833ED7">
            <w:pPr>
              <w:rPr>
                <w:i/>
                <w:color w:val="000000"/>
                <w:sz w:val="20"/>
                <w:lang w:val="es-CL"/>
              </w:rPr>
            </w:pPr>
            <w:r w:rsidRPr="005F5259">
              <w:rPr>
                <w:i/>
                <w:color w:val="000000"/>
                <w:sz w:val="20"/>
                <w:lang w:val="es-CL"/>
              </w:rPr>
              <w:t>Notophthalmus viridescens</w:t>
            </w:r>
            <w:r w:rsidRPr="005F5259">
              <w:rPr>
                <w:i/>
                <w:color w:val="000000"/>
                <w:sz w:val="20"/>
                <w:lang w:val="es-CL"/>
              </w:rPr>
              <w:fldChar w:fldCharType="begin" w:fldLock="1"/>
            </w:r>
            <w:r w:rsidRPr="005F5259">
              <w:rPr>
                <w:i/>
                <w:color w:val="000000"/>
                <w:sz w:val="20"/>
                <w:lang w:val="es-CL"/>
              </w:rPr>
              <w:instrText>ADDIN CSL_CITATION {"citationItems":[{"id":"ITEM-1","itemData":{"author":[{"dropping-particle":"","family":"Pitnick","given":"Ruthanne Batcheller","non-dropping-particle":"","parse-names":false,"suffix":""}],"container-title":"Comparative biochemistry and physiology","id":"ITEM-1","issued":{"date-parts":[["1977"]]},"page":"413-416","title":"Effects of Temperature on Respiration of Notophthalmus vizidescens, The Red-Spotted Newt*","type":"article-journal","volume":"57A"},"uris":["http://www.mendeley.com/documents/?uuid=52ef79ff-5761-4979-bd6c-8f78c20f17b8","http://www.mendeley.com/documents/?uuid=3ceb3c1f-1eaa-4a48-a2a4-0f97539a4b9e"]}],"mendeley":{"formattedCitation":"&lt;sup&gt;39&lt;/sup&gt;","plainTextFormattedCitation":"39","previouslyFormattedCitation":"&lt;sup&gt;39&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39</w:t>
            </w:r>
            <w:r w:rsidRPr="005F5259">
              <w:rPr>
                <w:i/>
                <w:color w:val="000000"/>
                <w:sz w:val="20"/>
                <w:lang w:val="es-CL"/>
              </w:rPr>
              <w:fldChar w:fldCharType="end"/>
            </w:r>
          </w:p>
        </w:tc>
        <w:tc>
          <w:tcPr>
            <w:tcW w:w="1276" w:type="dxa"/>
            <w:shd w:val="clear" w:color="auto" w:fill="auto"/>
            <w:noWrap/>
            <w:vAlign w:val="bottom"/>
            <w:hideMark/>
          </w:tcPr>
          <w:p w14:paraId="285C3861" w14:textId="77777777" w:rsidR="00174D0A" w:rsidRPr="005F5259" w:rsidRDefault="00174D0A" w:rsidP="00833ED7">
            <w:pPr>
              <w:jc w:val="center"/>
              <w:rPr>
                <w:color w:val="000000"/>
                <w:sz w:val="20"/>
                <w:lang w:val="es-CL"/>
              </w:rPr>
            </w:pPr>
            <w:r w:rsidRPr="005F5259">
              <w:rPr>
                <w:color w:val="000000"/>
                <w:sz w:val="20"/>
                <w:lang w:val="es-CL"/>
              </w:rPr>
              <w:t>1.7</w:t>
            </w:r>
          </w:p>
        </w:tc>
        <w:tc>
          <w:tcPr>
            <w:tcW w:w="1701" w:type="dxa"/>
            <w:shd w:val="clear" w:color="auto" w:fill="auto"/>
            <w:noWrap/>
            <w:vAlign w:val="bottom"/>
            <w:hideMark/>
          </w:tcPr>
          <w:p w14:paraId="74EB996E" w14:textId="77777777" w:rsidR="00174D0A" w:rsidRPr="005F5259" w:rsidRDefault="00174D0A" w:rsidP="00833ED7">
            <w:pPr>
              <w:jc w:val="center"/>
              <w:rPr>
                <w:color w:val="000000"/>
                <w:sz w:val="20"/>
                <w:lang w:val="es-CL"/>
              </w:rPr>
            </w:pPr>
            <w:r w:rsidRPr="005F5259">
              <w:rPr>
                <w:color w:val="000000"/>
                <w:sz w:val="20"/>
                <w:lang w:val="es-CL"/>
              </w:rPr>
              <w:t>0.00076148</w:t>
            </w:r>
          </w:p>
        </w:tc>
        <w:tc>
          <w:tcPr>
            <w:tcW w:w="2054" w:type="dxa"/>
            <w:shd w:val="clear" w:color="auto" w:fill="auto"/>
            <w:noWrap/>
            <w:vAlign w:val="bottom"/>
            <w:hideMark/>
          </w:tcPr>
          <w:p w14:paraId="0D6A1A02" w14:textId="77777777" w:rsidR="00174D0A" w:rsidRPr="005F5259" w:rsidRDefault="00174D0A" w:rsidP="00833ED7">
            <w:pPr>
              <w:jc w:val="center"/>
              <w:rPr>
                <w:color w:val="000000"/>
                <w:sz w:val="20"/>
                <w:lang w:val="es-CL"/>
              </w:rPr>
            </w:pPr>
            <w:r w:rsidRPr="005F5259">
              <w:rPr>
                <w:color w:val="000000"/>
                <w:sz w:val="20"/>
                <w:lang w:val="es-CL"/>
              </w:rPr>
              <w:t>15</w:t>
            </w:r>
          </w:p>
        </w:tc>
      </w:tr>
      <w:tr w:rsidR="00174D0A" w:rsidRPr="005F5259" w14:paraId="1240E0CE" w14:textId="77777777" w:rsidTr="00305E00">
        <w:trPr>
          <w:trHeight w:val="300"/>
        </w:trPr>
        <w:tc>
          <w:tcPr>
            <w:tcW w:w="1505" w:type="dxa"/>
            <w:shd w:val="clear" w:color="auto" w:fill="auto"/>
            <w:noWrap/>
            <w:vAlign w:val="bottom"/>
          </w:tcPr>
          <w:p w14:paraId="2195B7D2"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07B9C33E" w14:textId="77777777" w:rsidR="00174D0A" w:rsidRPr="005F5259" w:rsidRDefault="00174D0A" w:rsidP="00833ED7">
            <w:pPr>
              <w:rPr>
                <w:i/>
                <w:color w:val="000000"/>
                <w:sz w:val="20"/>
                <w:lang w:val="es-CL"/>
              </w:rPr>
            </w:pPr>
            <w:r w:rsidRPr="005F5259">
              <w:rPr>
                <w:i/>
                <w:color w:val="000000"/>
                <w:sz w:val="20"/>
                <w:lang w:val="es-CL"/>
              </w:rPr>
              <w:t>Notophthalmus viridescens</w:t>
            </w:r>
            <w:r w:rsidRPr="005F5259">
              <w:rPr>
                <w:i/>
                <w:color w:val="000000"/>
                <w:sz w:val="20"/>
                <w:lang w:val="es-CL"/>
              </w:rPr>
              <w:fldChar w:fldCharType="begin" w:fldLock="1"/>
            </w:r>
            <w:r w:rsidRPr="005F5259">
              <w:rPr>
                <w:i/>
                <w:color w:val="000000"/>
                <w:sz w:val="20"/>
                <w:lang w:val="es-CL"/>
              </w:rPr>
              <w:instrText>ADDIN CSL_CITATION {"citationItems":[{"id":"ITEM-1","itemData":{"author":[{"dropping-particle":"","family":"Pitnick","given":"Ruthanne Batcheller","non-dropping-particle":"","parse-names":false,"suffix":""}],"container-title":"Comparative biochemistry and physiology","id":"ITEM-1","issued":{"date-parts":[["1977"]]},"page":"413-416","title":"Effects of Temperature on Respiration of Notophthalmus vizidescens, The Red-Spotted Newt*","type":"article-journal","volume":"57A"},"uris":["http://www.mendeley.com/documents/?uuid=52ef79ff-5761-4979-bd6c-8f78c20f17b8","http://www.mendeley.com/documents/?uuid=3ceb3c1f-1eaa-4a48-a2a4-0f97539a4b9e"]}],"mendeley":{"formattedCitation":"&lt;sup&gt;39&lt;/sup&gt;","plainTextFormattedCitation":"39","previouslyFormattedCitation":"&lt;sup&gt;39&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39</w:t>
            </w:r>
            <w:r w:rsidRPr="005F5259">
              <w:rPr>
                <w:i/>
                <w:color w:val="000000"/>
                <w:sz w:val="20"/>
                <w:lang w:val="es-CL"/>
              </w:rPr>
              <w:fldChar w:fldCharType="end"/>
            </w:r>
          </w:p>
        </w:tc>
        <w:tc>
          <w:tcPr>
            <w:tcW w:w="1276" w:type="dxa"/>
            <w:shd w:val="clear" w:color="auto" w:fill="auto"/>
            <w:noWrap/>
            <w:vAlign w:val="bottom"/>
            <w:hideMark/>
          </w:tcPr>
          <w:p w14:paraId="7C83CDBA" w14:textId="77777777" w:rsidR="00174D0A" w:rsidRPr="005F5259" w:rsidRDefault="00174D0A" w:rsidP="00833ED7">
            <w:pPr>
              <w:jc w:val="center"/>
              <w:rPr>
                <w:color w:val="000000"/>
                <w:sz w:val="20"/>
                <w:lang w:val="es-CL"/>
              </w:rPr>
            </w:pPr>
            <w:r w:rsidRPr="005F5259">
              <w:rPr>
                <w:color w:val="000000"/>
                <w:sz w:val="20"/>
                <w:lang w:val="es-CL"/>
              </w:rPr>
              <w:t>1.23</w:t>
            </w:r>
          </w:p>
        </w:tc>
        <w:tc>
          <w:tcPr>
            <w:tcW w:w="1701" w:type="dxa"/>
            <w:shd w:val="clear" w:color="auto" w:fill="auto"/>
            <w:noWrap/>
            <w:vAlign w:val="bottom"/>
            <w:hideMark/>
          </w:tcPr>
          <w:p w14:paraId="67785F37" w14:textId="77777777" w:rsidR="00174D0A" w:rsidRPr="005F5259" w:rsidRDefault="00174D0A" w:rsidP="00833ED7">
            <w:pPr>
              <w:jc w:val="center"/>
              <w:rPr>
                <w:color w:val="000000"/>
                <w:sz w:val="20"/>
                <w:lang w:val="es-CL"/>
              </w:rPr>
            </w:pPr>
            <w:r w:rsidRPr="005F5259">
              <w:rPr>
                <w:color w:val="000000"/>
                <w:sz w:val="20"/>
                <w:lang w:val="es-CL"/>
              </w:rPr>
              <w:t>0.000419512</w:t>
            </w:r>
          </w:p>
        </w:tc>
        <w:tc>
          <w:tcPr>
            <w:tcW w:w="2054" w:type="dxa"/>
            <w:shd w:val="clear" w:color="auto" w:fill="auto"/>
            <w:noWrap/>
            <w:vAlign w:val="bottom"/>
            <w:hideMark/>
          </w:tcPr>
          <w:p w14:paraId="0FE9AA8F" w14:textId="77777777" w:rsidR="00174D0A" w:rsidRPr="005F5259" w:rsidRDefault="00174D0A" w:rsidP="00833ED7">
            <w:pPr>
              <w:jc w:val="center"/>
              <w:rPr>
                <w:color w:val="000000"/>
                <w:sz w:val="20"/>
                <w:lang w:val="es-CL"/>
              </w:rPr>
            </w:pPr>
            <w:r w:rsidRPr="005F5259">
              <w:rPr>
                <w:color w:val="000000"/>
                <w:sz w:val="20"/>
                <w:lang w:val="es-CL"/>
              </w:rPr>
              <w:t>15</w:t>
            </w:r>
          </w:p>
        </w:tc>
      </w:tr>
      <w:tr w:rsidR="00174D0A" w:rsidRPr="005F5259" w14:paraId="5CBC887C" w14:textId="77777777" w:rsidTr="00305E00">
        <w:trPr>
          <w:trHeight w:val="300"/>
        </w:trPr>
        <w:tc>
          <w:tcPr>
            <w:tcW w:w="1505" w:type="dxa"/>
            <w:shd w:val="clear" w:color="auto" w:fill="auto"/>
            <w:noWrap/>
            <w:vAlign w:val="bottom"/>
          </w:tcPr>
          <w:p w14:paraId="5DFD02CB"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4E611C48" w14:textId="77777777" w:rsidR="00174D0A" w:rsidRPr="005F5259" w:rsidRDefault="00174D0A" w:rsidP="00833ED7">
            <w:pPr>
              <w:rPr>
                <w:i/>
                <w:color w:val="000000"/>
                <w:sz w:val="20"/>
                <w:lang w:val="es-CL"/>
              </w:rPr>
            </w:pPr>
            <w:r w:rsidRPr="005F5259">
              <w:rPr>
                <w:i/>
                <w:color w:val="000000"/>
                <w:sz w:val="20"/>
                <w:lang w:val="es-CL"/>
              </w:rPr>
              <w:t>Notophthalmus viridescens</w:t>
            </w:r>
            <w:r w:rsidRPr="005F5259">
              <w:rPr>
                <w:i/>
                <w:color w:val="000000"/>
                <w:sz w:val="20"/>
                <w:lang w:val="es-CL"/>
              </w:rPr>
              <w:fldChar w:fldCharType="begin" w:fldLock="1"/>
            </w:r>
            <w:r w:rsidRPr="005F5259">
              <w:rPr>
                <w:i/>
                <w:color w:val="000000"/>
                <w:sz w:val="20"/>
                <w:lang w:val="es-CL"/>
              </w:rPr>
              <w:instrText>ADDIN CSL_CITATION {"citationItems":[{"id":"ITEM-1","itemData":{"author":[{"dropping-particle":"","family":"Pitnick","given":"Ruthanne Batcheller","non-dropping-particle":"","parse-names":false,"suffix":""}],"container-title":"Comparative biochemistry and physiology","id":"ITEM-1","issued":{"date-parts":[["1977"]]},"page":"413-416","title":"Effects of Temperature on Respiration of Notophthalmus vizidescens, The Red-Spotted Newt*","type":"article-journal","volume":"57A"},"uris":["http://www.mendeley.com/documents/?uuid=52ef79ff-5761-4979-bd6c-8f78c20f17b8","http://www.mendeley.com/documents/?uuid=3ceb3c1f-1eaa-4a48-a2a4-0f97539a4b9e"]}],"mendeley":{"formattedCitation":"&lt;sup&gt;39&lt;/sup&gt;","plainTextFormattedCitation":"39","previouslyFormattedCitation":"&lt;sup&gt;39&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39</w:t>
            </w:r>
            <w:r w:rsidRPr="005F5259">
              <w:rPr>
                <w:i/>
                <w:color w:val="000000"/>
                <w:sz w:val="20"/>
                <w:lang w:val="es-CL"/>
              </w:rPr>
              <w:fldChar w:fldCharType="end"/>
            </w:r>
          </w:p>
        </w:tc>
        <w:tc>
          <w:tcPr>
            <w:tcW w:w="1276" w:type="dxa"/>
            <w:shd w:val="clear" w:color="auto" w:fill="auto"/>
            <w:noWrap/>
            <w:vAlign w:val="bottom"/>
            <w:hideMark/>
          </w:tcPr>
          <w:p w14:paraId="7E86DDA1" w14:textId="77777777" w:rsidR="00174D0A" w:rsidRPr="005F5259" w:rsidRDefault="00174D0A" w:rsidP="00833ED7">
            <w:pPr>
              <w:jc w:val="center"/>
              <w:rPr>
                <w:color w:val="000000"/>
                <w:sz w:val="20"/>
                <w:lang w:val="es-CL"/>
              </w:rPr>
            </w:pPr>
            <w:r w:rsidRPr="005F5259">
              <w:rPr>
                <w:color w:val="000000"/>
                <w:sz w:val="20"/>
                <w:lang w:val="es-CL"/>
              </w:rPr>
              <w:t>1.31</w:t>
            </w:r>
          </w:p>
        </w:tc>
        <w:tc>
          <w:tcPr>
            <w:tcW w:w="1701" w:type="dxa"/>
            <w:shd w:val="clear" w:color="auto" w:fill="auto"/>
            <w:noWrap/>
            <w:vAlign w:val="bottom"/>
            <w:hideMark/>
          </w:tcPr>
          <w:p w14:paraId="16F163C6" w14:textId="77777777" w:rsidR="00174D0A" w:rsidRPr="005F5259" w:rsidRDefault="00174D0A" w:rsidP="00833ED7">
            <w:pPr>
              <w:jc w:val="center"/>
              <w:rPr>
                <w:color w:val="000000"/>
                <w:sz w:val="20"/>
                <w:lang w:val="es-CL"/>
              </w:rPr>
            </w:pPr>
            <w:r w:rsidRPr="005F5259">
              <w:rPr>
                <w:color w:val="000000"/>
                <w:sz w:val="20"/>
                <w:lang w:val="es-CL"/>
              </w:rPr>
              <w:t>0.000855201</w:t>
            </w:r>
          </w:p>
        </w:tc>
        <w:tc>
          <w:tcPr>
            <w:tcW w:w="2054" w:type="dxa"/>
            <w:shd w:val="clear" w:color="auto" w:fill="auto"/>
            <w:noWrap/>
            <w:vAlign w:val="bottom"/>
            <w:hideMark/>
          </w:tcPr>
          <w:p w14:paraId="458D6730" w14:textId="77777777" w:rsidR="00174D0A" w:rsidRPr="005F5259" w:rsidRDefault="00174D0A" w:rsidP="00833ED7">
            <w:pPr>
              <w:jc w:val="center"/>
              <w:rPr>
                <w:color w:val="000000"/>
                <w:sz w:val="20"/>
                <w:lang w:val="es-CL"/>
              </w:rPr>
            </w:pPr>
            <w:r w:rsidRPr="005F5259">
              <w:rPr>
                <w:color w:val="000000"/>
                <w:sz w:val="20"/>
                <w:lang w:val="es-CL"/>
              </w:rPr>
              <w:t>20</w:t>
            </w:r>
          </w:p>
        </w:tc>
      </w:tr>
      <w:tr w:rsidR="00174D0A" w:rsidRPr="005F5259" w14:paraId="35E9AAB7" w14:textId="77777777" w:rsidTr="00305E00">
        <w:trPr>
          <w:trHeight w:val="300"/>
        </w:trPr>
        <w:tc>
          <w:tcPr>
            <w:tcW w:w="1505" w:type="dxa"/>
            <w:shd w:val="clear" w:color="auto" w:fill="auto"/>
            <w:noWrap/>
            <w:vAlign w:val="bottom"/>
          </w:tcPr>
          <w:p w14:paraId="47CCD40A"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17EF590E" w14:textId="77777777" w:rsidR="00174D0A" w:rsidRPr="005F5259" w:rsidRDefault="00174D0A" w:rsidP="00833ED7">
            <w:pPr>
              <w:rPr>
                <w:i/>
                <w:color w:val="000000"/>
                <w:sz w:val="20"/>
                <w:lang w:val="es-CL"/>
              </w:rPr>
            </w:pPr>
            <w:r w:rsidRPr="005F5259">
              <w:rPr>
                <w:i/>
                <w:color w:val="000000"/>
                <w:sz w:val="20"/>
                <w:lang w:val="es-CL"/>
              </w:rPr>
              <w:t>Taricha torosa</w:t>
            </w:r>
            <w:r w:rsidRPr="005F5259">
              <w:rPr>
                <w:i/>
                <w:color w:val="000000"/>
                <w:sz w:val="20"/>
                <w:lang w:val="es-CL"/>
              </w:rPr>
              <w:fldChar w:fldCharType="begin" w:fldLock="1"/>
            </w:r>
            <w:r w:rsidRPr="005F5259">
              <w:rPr>
                <w:i/>
                <w:color w:val="000000"/>
                <w:sz w:val="20"/>
                <w:lang w:val="es-CL"/>
              </w:rPr>
              <w:instrText>ADDIN CSL_CITATION {"citationItems":[{"id":"ITEM-1","itemData":{"DOI":"10.1016/0300-9629(78)90092-0","ISSN":"03009629","abstract":"1. 1. Standard and active rates of oxygen consumption increased with temperature between 10 and 25°C as did the aerobic and anaerobic scope. 2. 2. Aquatic newts showed higher resting oxygen consumption rates and had greater anaerobic scopes than did terrestrial newts. 3. 3. Recovery from oxygen debt occurred within 70 min after exercise at all temperatures except 10°C. 4. 4. Anaerobic metabolism accounted for as much as 65.2% of the total energy expended during activity. 5. 5. Terminal oxidation of lactate during recovery accounted for a maximum of 31.4% of the total lactate accumulated during exercise. 6. 6. Taricha torosa has a comparatively small anaerobic scope which may relate to employing toxic secretions for predator avoidance. © 1978.","author":[{"dropping-particle":"","family":"Harlow","given":"Henry J.","non-dropping-particle":"","parse-names":false,"suffix":""}],"container-title":"Comparative Biochemistry and Physiology -- Part A: Physiology","id":"ITEM-1","issue":"2","issued":{"date-parts":[["1978"]]},"page":"177-182","title":"Seasonal aerobic and anaerobic metabolism at rest and during activity in the salamander Taricha torosa","type":"article-journal","volume":"61"},"uris":["http://www.mendeley.com/documents/?uuid=a0ad26ae-a62a-436c-a3e7-94523da950bd","http://www.mendeley.com/documents/?uuid=c50f6d2b-ef08-4449-834e-6ce47b5203e4"]}],"mendeley":{"formattedCitation":"&lt;sup&gt;40&lt;/sup&gt;","plainTextFormattedCitation":"40","previouslyFormattedCitation":"&lt;sup&gt;40&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40</w:t>
            </w:r>
            <w:r w:rsidRPr="005F5259">
              <w:rPr>
                <w:i/>
                <w:color w:val="000000"/>
                <w:sz w:val="20"/>
                <w:lang w:val="es-CL"/>
              </w:rPr>
              <w:fldChar w:fldCharType="end"/>
            </w:r>
          </w:p>
        </w:tc>
        <w:tc>
          <w:tcPr>
            <w:tcW w:w="1276" w:type="dxa"/>
            <w:shd w:val="clear" w:color="auto" w:fill="auto"/>
            <w:noWrap/>
            <w:vAlign w:val="bottom"/>
            <w:hideMark/>
          </w:tcPr>
          <w:p w14:paraId="54382442" w14:textId="77777777" w:rsidR="00174D0A" w:rsidRPr="005F5259" w:rsidRDefault="00174D0A" w:rsidP="00833ED7">
            <w:pPr>
              <w:jc w:val="center"/>
              <w:rPr>
                <w:color w:val="000000"/>
                <w:sz w:val="20"/>
                <w:lang w:val="es-CL"/>
              </w:rPr>
            </w:pPr>
            <w:r w:rsidRPr="005F5259">
              <w:rPr>
                <w:color w:val="000000"/>
                <w:sz w:val="20"/>
                <w:lang w:val="es-CL"/>
              </w:rPr>
              <w:t>11.23</w:t>
            </w:r>
          </w:p>
        </w:tc>
        <w:tc>
          <w:tcPr>
            <w:tcW w:w="1701" w:type="dxa"/>
            <w:shd w:val="clear" w:color="auto" w:fill="auto"/>
            <w:noWrap/>
            <w:vAlign w:val="bottom"/>
            <w:hideMark/>
          </w:tcPr>
          <w:p w14:paraId="08D3DE55" w14:textId="77777777" w:rsidR="00174D0A" w:rsidRPr="005F5259" w:rsidRDefault="00174D0A" w:rsidP="00833ED7">
            <w:pPr>
              <w:jc w:val="center"/>
              <w:rPr>
                <w:color w:val="000000"/>
                <w:sz w:val="20"/>
                <w:lang w:val="es-CL"/>
              </w:rPr>
            </w:pPr>
            <w:r w:rsidRPr="005F5259">
              <w:rPr>
                <w:color w:val="000000"/>
                <w:sz w:val="20"/>
                <w:lang w:val="es-CL"/>
              </w:rPr>
              <w:t>0.001002476</w:t>
            </w:r>
          </w:p>
        </w:tc>
        <w:tc>
          <w:tcPr>
            <w:tcW w:w="2054" w:type="dxa"/>
            <w:shd w:val="clear" w:color="auto" w:fill="auto"/>
            <w:noWrap/>
            <w:vAlign w:val="bottom"/>
            <w:hideMark/>
          </w:tcPr>
          <w:p w14:paraId="43051B00" w14:textId="77777777" w:rsidR="00174D0A" w:rsidRPr="005F5259" w:rsidRDefault="00174D0A" w:rsidP="00833ED7">
            <w:pPr>
              <w:jc w:val="center"/>
              <w:rPr>
                <w:color w:val="000000"/>
                <w:sz w:val="20"/>
                <w:lang w:val="es-CL"/>
              </w:rPr>
            </w:pPr>
            <w:r w:rsidRPr="005F5259">
              <w:rPr>
                <w:color w:val="000000"/>
                <w:sz w:val="20"/>
                <w:lang w:val="es-CL"/>
              </w:rPr>
              <w:t>10</w:t>
            </w:r>
          </w:p>
        </w:tc>
      </w:tr>
      <w:tr w:rsidR="00174D0A" w:rsidRPr="005F5259" w14:paraId="598CF92D" w14:textId="77777777" w:rsidTr="00305E00">
        <w:trPr>
          <w:trHeight w:val="300"/>
        </w:trPr>
        <w:tc>
          <w:tcPr>
            <w:tcW w:w="1505" w:type="dxa"/>
            <w:shd w:val="clear" w:color="auto" w:fill="auto"/>
            <w:noWrap/>
            <w:vAlign w:val="bottom"/>
          </w:tcPr>
          <w:p w14:paraId="6046EE8B"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1C3A2FF4" w14:textId="77777777" w:rsidR="00174D0A" w:rsidRPr="005F5259" w:rsidRDefault="00174D0A" w:rsidP="00833ED7">
            <w:pPr>
              <w:rPr>
                <w:i/>
                <w:color w:val="000000"/>
                <w:sz w:val="20"/>
                <w:lang w:val="es-CL"/>
              </w:rPr>
            </w:pPr>
            <w:r w:rsidRPr="005F5259">
              <w:rPr>
                <w:i/>
                <w:color w:val="000000"/>
                <w:sz w:val="20"/>
                <w:lang w:val="es-CL"/>
              </w:rPr>
              <w:t>Taricha torosa</w:t>
            </w:r>
            <w:r w:rsidRPr="005F5259">
              <w:rPr>
                <w:i/>
                <w:color w:val="000000"/>
                <w:sz w:val="20"/>
                <w:lang w:val="es-CL"/>
              </w:rPr>
              <w:fldChar w:fldCharType="begin" w:fldLock="1"/>
            </w:r>
            <w:r w:rsidRPr="005F5259">
              <w:rPr>
                <w:i/>
                <w:color w:val="000000"/>
                <w:sz w:val="20"/>
                <w:lang w:val="es-CL"/>
              </w:rPr>
              <w:instrText>ADDIN CSL_CITATION {"citationItems":[{"id":"ITEM-1","itemData":{"DOI":"10.1016/0300-9629(78)90092-0","ISSN":"03009629","abstract":"1. 1. Standard and active rates of oxygen consumption increased with temperature between 10 and 25°C as did the aerobic and anaerobic scope. 2. 2. Aquatic newts showed higher resting oxygen consumption rates and had greater anaerobic scopes than did terrestrial newts. 3. 3. Recovery from oxygen debt occurred within 70 min after exercise at all temperatures except 10°C. 4. 4. Anaerobic metabolism accounted for as much as 65.2% of the total energy expended during activity. 5. 5. Terminal oxidation of lactate during recovery accounted for a maximum of 31.4% of the total lactate accumulated during exercise. 6. 6. Taricha torosa has a comparatively small anaerobic scope which may relate to employing toxic secretions for predator avoidance. © 1978.","author":[{"dropping-particle":"","family":"Harlow","given":"Henry J.","non-dropping-particle":"","parse-names":false,"suffix":""}],"container-title":"Comparative Biochemistry and Physiology -- Part A: Physiology","id":"ITEM-1","issue":"2","issued":{"date-parts":[["1978"]]},"page":"177-182","title":"Seasonal aerobic and anaerobic metabolism at rest and during activity in the salamander Taricha torosa","type":"article-journal","volume":"61"},"uris":["http://www.mendeley.com/documents/?uuid=c50f6d2b-ef08-4449-834e-6ce47b5203e4","http://www.mendeley.com/documents/?uuid=a0ad26ae-a62a-436c-a3e7-94523da950bd"]}],"mendeley":{"formattedCitation":"&lt;sup&gt;40&lt;/sup&gt;","plainTextFormattedCitation":"40","previouslyFormattedCitation":"&lt;sup&gt;40&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40</w:t>
            </w:r>
            <w:r w:rsidRPr="005F5259">
              <w:rPr>
                <w:i/>
                <w:color w:val="000000"/>
                <w:sz w:val="20"/>
                <w:lang w:val="es-CL"/>
              </w:rPr>
              <w:fldChar w:fldCharType="end"/>
            </w:r>
          </w:p>
        </w:tc>
        <w:tc>
          <w:tcPr>
            <w:tcW w:w="1276" w:type="dxa"/>
            <w:shd w:val="clear" w:color="auto" w:fill="auto"/>
            <w:noWrap/>
            <w:vAlign w:val="bottom"/>
            <w:hideMark/>
          </w:tcPr>
          <w:p w14:paraId="7F4E54DD" w14:textId="77777777" w:rsidR="00174D0A" w:rsidRPr="005F5259" w:rsidRDefault="00174D0A" w:rsidP="00833ED7">
            <w:pPr>
              <w:jc w:val="center"/>
              <w:rPr>
                <w:color w:val="000000"/>
                <w:sz w:val="20"/>
                <w:lang w:val="es-CL"/>
              </w:rPr>
            </w:pPr>
            <w:r w:rsidRPr="005F5259">
              <w:rPr>
                <w:color w:val="000000"/>
                <w:sz w:val="20"/>
                <w:lang w:val="es-CL"/>
              </w:rPr>
              <w:t>9.87</w:t>
            </w:r>
          </w:p>
        </w:tc>
        <w:tc>
          <w:tcPr>
            <w:tcW w:w="1701" w:type="dxa"/>
            <w:shd w:val="clear" w:color="auto" w:fill="auto"/>
            <w:noWrap/>
            <w:vAlign w:val="bottom"/>
            <w:hideMark/>
          </w:tcPr>
          <w:p w14:paraId="7B1AAF72" w14:textId="77777777" w:rsidR="00174D0A" w:rsidRPr="005F5259" w:rsidRDefault="00174D0A" w:rsidP="00833ED7">
            <w:pPr>
              <w:jc w:val="center"/>
              <w:rPr>
                <w:color w:val="000000"/>
                <w:sz w:val="20"/>
                <w:lang w:val="es-CL"/>
              </w:rPr>
            </w:pPr>
            <w:r w:rsidRPr="005F5259">
              <w:rPr>
                <w:color w:val="000000"/>
                <w:sz w:val="20"/>
                <w:lang w:val="es-CL"/>
              </w:rPr>
              <w:t>0.000495381</w:t>
            </w:r>
          </w:p>
        </w:tc>
        <w:tc>
          <w:tcPr>
            <w:tcW w:w="2054" w:type="dxa"/>
            <w:shd w:val="clear" w:color="auto" w:fill="auto"/>
            <w:noWrap/>
            <w:vAlign w:val="bottom"/>
            <w:hideMark/>
          </w:tcPr>
          <w:p w14:paraId="49C9B0B5" w14:textId="77777777" w:rsidR="00174D0A" w:rsidRPr="005F5259" w:rsidRDefault="00174D0A" w:rsidP="00833ED7">
            <w:pPr>
              <w:jc w:val="center"/>
              <w:rPr>
                <w:color w:val="000000"/>
                <w:sz w:val="20"/>
                <w:lang w:val="es-CL"/>
              </w:rPr>
            </w:pPr>
            <w:r w:rsidRPr="005F5259">
              <w:rPr>
                <w:color w:val="000000"/>
                <w:sz w:val="20"/>
                <w:lang w:val="es-CL"/>
              </w:rPr>
              <w:t>10</w:t>
            </w:r>
          </w:p>
        </w:tc>
      </w:tr>
      <w:tr w:rsidR="00174D0A" w:rsidRPr="005F5259" w14:paraId="65358F38" w14:textId="77777777" w:rsidTr="00305E00">
        <w:trPr>
          <w:trHeight w:val="300"/>
        </w:trPr>
        <w:tc>
          <w:tcPr>
            <w:tcW w:w="1505" w:type="dxa"/>
            <w:shd w:val="clear" w:color="auto" w:fill="auto"/>
            <w:noWrap/>
            <w:vAlign w:val="bottom"/>
          </w:tcPr>
          <w:p w14:paraId="104022FE"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078B367B" w14:textId="77777777" w:rsidR="00174D0A" w:rsidRPr="005F5259" w:rsidRDefault="00174D0A" w:rsidP="00833ED7">
            <w:pPr>
              <w:rPr>
                <w:i/>
                <w:color w:val="000000"/>
                <w:sz w:val="20"/>
                <w:lang w:val="es-CL"/>
              </w:rPr>
            </w:pPr>
            <w:r w:rsidRPr="005F5259">
              <w:rPr>
                <w:i/>
                <w:color w:val="000000"/>
                <w:sz w:val="20"/>
                <w:lang w:val="es-CL"/>
              </w:rPr>
              <w:t>Taricha torosa</w:t>
            </w:r>
            <w:r w:rsidRPr="005F5259">
              <w:rPr>
                <w:i/>
                <w:color w:val="000000"/>
                <w:sz w:val="20"/>
                <w:lang w:val="es-CL"/>
              </w:rPr>
              <w:fldChar w:fldCharType="begin" w:fldLock="1"/>
            </w:r>
            <w:r w:rsidRPr="005F5259">
              <w:rPr>
                <w:i/>
                <w:color w:val="000000"/>
                <w:sz w:val="20"/>
                <w:lang w:val="es-CL"/>
              </w:rPr>
              <w:instrText>ADDIN CSL_CITATION {"citationItems":[{"id":"ITEM-1","itemData":{"DOI":"10.1016/0300-9629(78)90092-0","ISSN":"03009629","abstract":"1. 1. Standard and active rates of oxygen consumption increased with temperature between 10 and 25°C as did the aerobic and anaerobic scope. 2. 2. Aquatic newts showed higher resting oxygen consumption rates and had greater anaerobic scopes than did terrestrial newts. 3. 3. Recovery from oxygen debt occurred within 70 min after exercise at all temperatures except 10°C. 4. 4. Anaerobic metabolism accounted for as much as 65.2% of the total energy expended during activity. 5. 5. Terminal oxidation of lactate during recovery accounted for a maximum of 31.4% of the total lactate accumulated during exercise. 6. 6. Taricha torosa has a comparatively small anaerobic scope which may relate to employing toxic secretions for predator avoidance. © 1978.","author":[{"dropping-particle":"","family":"Harlow","given":"Henry J.","non-dropping-particle":"","parse-names":false,"suffix":""}],"container-title":"Comparative Biochemistry and Physiology -- Part A: Physiology","id":"ITEM-1","issue":"2","issued":{"date-parts":[["1978"]]},"page":"177-182","title":"Seasonal aerobic and anaerobic metabolism at rest and during activity in the salamander Taricha torosa","type":"article-journal","volume":"61"},"uris":["http://www.mendeley.com/documents/?uuid=c50f6d2b-ef08-4449-834e-6ce47b5203e4","http://www.mendeley.com/documents/?uuid=a0ad26ae-a62a-436c-a3e7-94523da950bd"]}],"mendeley":{"formattedCitation":"&lt;sup&gt;40&lt;/sup&gt;","plainTextFormattedCitation":"40","previouslyFormattedCitation":"&lt;sup&gt;40&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40</w:t>
            </w:r>
            <w:r w:rsidRPr="005F5259">
              <w:rPr>
                <w:i/>
                <w:color w:val="000000"/>
                <w:sz w:val="20"/>
                <w:lang w:val="es-CL"/>
              </w:rPr>
              <w:fldChar w:fldCharType="end"/>
            </w:r>
          </w:p>
        </w:tc>
        <w:tc>
          <w:tcPr>
            <w:tcW w:w="1276" w:type="dxa"/>
            <w:shd w:val="clear" w:color="auto" w:fill="auto"/>
            <w:noWrap/>
            <w:vAlign w:val="bottom"/>
            <w:hideMark/>
          </w:tcPr>
          <w:p w14:paraId="02B5B5C0" w14:textId="77777777" w:rsidR="00174D0A" w:rsidRPr="005F5259" w:rsidRDefault="00174D0A" w:rsidP="00833ED7">
            <w:pPr>
              <w:jc w:val="center"/>
              <w:rPr>
                <w:color w:val="000000"/>
                <w:sz w:val="20"/>
                <w:lang w:val="es-CL"/>
              </w:rPr>
            </w:pPr>
            <w:r w:rsidRPr="005F5259">
              <w:rPr>
                <w:color w:val="000000"/>
                <w:sz w:val="20"/>
                <w:lang w:val="es-CL"/>
              </w:rPr>
              <w:t>10.67</w:t>
            </w:r>
          </w:p>
        </w:tc>
        <w:tc>
          <w:tcPr>
            <w:tcW w:w="1701" w:type="dxa"/>
            <w:shd w:val="clear" w:color="auto" w:fill="auto"/>
            <w:noWrap/>
            <w:vAlign w:val="bottom"/>
            <w:hideMark/>
          </w:tcPr>
          <w:p w14:paraId="100A288C" w14:textId="77777777" w:rsidR="00174D0A" w:rsidRPr="005F5259" w:rsidRDefault="00174D0A" w:rsidP="00833ED7">
            <w:pPr>
              <w:jc w:val="center"/>
              <w:rPr>
                <w:color w:val="000000"/>
                <w:sz w:val="20"/>
                <w:lang w:val="es-CL"/>
              </w:rPr>
            </w:pPr>
            <w:r w:rsidRPr="005F5259">
              <w:rPr>
                <w:color w:val="000000"/>
                <w:sz w:val="20"/>
                <w:lang w:val="es-CL"/>
              </w:rPr>
              <w:t>0.001595483</w:t>
            </w:r>
          </w:p>
        </w:tc>
        <w:tc>
          <w:tcPr>
            <w:tcW w:w="2054" w:type="dxa"/>
            <w:shd w:val="clear" w:color="auto" w:fill="auto"/>
            <w:noWrap/>
            <w:vAlign w:val="bottom"/>
            <w:hideMark/>
          </w:tcPr>
          <w:p w14:paraId="70C23343" w14:textId="77777777" w:rsidR="00174D0A" w:rsidRPr="005F5259" w:rsidRDefault="00174D0A" w:rsidP="00833ED7">
            <w:pPr>
              <w:jc w:val="center"/>
              <w:rPr>
                <w:color w:val="000000"/>
                <w:sz w:val="20"/>
                <w:lang w:val="es-CL"/>
              </w:rPr>
            </w:pPr>
            <w:r w:rsidRPr="005F5259">
              <w:rPr>
                <w:color w:val="000000"/>
                <w:sz w:val="20"/>
                <w:lang w:val="es-CL"/>
              </w:rPr>
              <w:t>15</w:t>
            </w:r>
          </w:p>
        </w:tc>
      </w:tr>
      <w:tr w:rsidR="00174D0A" w:rsidRPr="005F5259" w14:paraId="0E02EA09" w14:textId="77777777" w:rsidTr="00305E00">
        <w:trPr>
          <w:trHeight w:val="300"/>
        </w:trPr>
        <w:tc>
          <w:tcPr>
            <w:tcW w:w="1505" w:type="dxa"/>
            <w:shd w:val="clear" w:color="auto" w:fill="auto"/>
            <w:noWrap/>
            <w:vAlign w:val="bottom"/>
          </w:tcPr>
          <w:p w14:paraId="52C4372D"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4C859F66" w14:textId="77777777" w:rsidR="00174D0A" w:rsidRPr="005F5259" w:rsidRDefault="00174D0A" w:rsidP="00833ED7">
            <w:pPr>
              <w:rPr>
                <w:i/>
                <w:color w:val="000000"/>
                <w:sz w:val="20"/>
                <w:lang w:val="es-CL"/>
              </w:rPr>
            </w:pPr>
            <w:r w:rsidRPr="005F5259">
              <w:rPr>
                <w:i/>
                <w:color w:val="000000"/>
                <w:sz w:val="20"/>
                <w:lang w:val="es-CL"/>
              </w:rPr>
              <w:t>Taricha torosa</w:t>
            </w:r>
            <w:r w:rsidRPr="005F5259">
              <w:rPr>
                <w:i/>
                <w:color w:val="000000"/>
                <w:sz w:val="20"/>
                <w:lang w:val="es-CL"/>
              </w:rPr>
              <w:fldChar w:fldCharType="begin" w:fldLock="1"/>
            </w:r>
            <w:r w:rsidRPr="005F5259">
              <w:rPr>
                <w:i/>
                <w:color w:val="000000"/>
                <w:sz w:val="20"/>
                <w:lang w:val="es-CL"/>
              </w:rPr>
              <w:instrText>ADDIN CSL_CITATION {"citationItems":[{"id":"ITEM-1","itemData":{"DOI":"10.1016/0300-9629(78)90092-0","ISSN":"03009629","abstract":"1. 1. Standard and active rates of oxygen consumption increased with temperature between 10 and 25°C as did the aerobic and anaerobic scope. 2. 2. Aquatic newts showed higher resting oxygen consumption rates and had greater anaerobic scopes than did terrestrial newts. 3. 3. Recovery from oxygen debt occurred within 70 min after exercise at all temperatures except 10°C. 4. 4. Anaerobic metabolism accounted for as much as 65.2% of the total energy expended during activity. 5. 5. Terminal oxidation of lactate during recovery accounted for a maximum of 31.4% of the total lactate accumulated during exercise. 6. 6. Taricha torosa has a comparatively small anaerobic scope which may relate to employing toxic secretions for predator avoidance. © 1978.","author":[{"dropping-particle":"","family":"Harlow","given":"Henry J.","non-dropping-particle":"","parse-names":false,"suffix":""}],"container-title":"Comparative Biochemistry and Physiology -- Part A: Physiology","id":"ITEM-1","issue":"2","issued":{"date-parts":[["1978"]]},"page":"177-182","title":"Seasonal aerobic and anaerobic metabolism at rest and during activity in the salamander Taricha torosa","type":"article-journal","volume":"61"},"uris":["http://www.mendeley.com/documents/?uuid=c50f6d2b-ef08-4449-834e-6ce47b5203e4","http://www.mendeley.com/documents/?uuid=a0ad26ae-a62a-436c-a3e7-94523da950bd"]}],"mendeley":{"formattedCitation":"&lt;sup&gt;40&lt;/sup&gt;","plainTextFormattedCitation":"40","previouslyFormattedCitation":"&lt;sup&gt;40&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40</w:t>
            </w:r>
            <w:r w:rsidRPr="005F5259">
              <w:rPr>
                <w:i/>
                <w:color w:val="000000"/>
                <w:sz w:val="20"/>
                <w:lang w:val="es-CL"/>
              </w:rPr>
              <w:fldChar w:fldCharType="end"/>
            </w:r>
          </w:p>
        </w:tc>
        <w:tc>
          <w:tcPr>
            <w:tcW w:w="1276" w:type="dxa"/>
            <w:shd w:val="clear" w:color="auto" w:fill="auto"/>
            <w:noWrap/>
            <w:vAlign w:val="bottom"/>
            <w:hideMark/>
          </w:tcPr>
          <w:p w14:paraId="3D40F508" w14:textId="77777777" w:rsidR="00174D0A" w:rsidRPr="005F5259" w:rsidRDefault="00174D0A" w:rsidP="00833ED7">
            <w:pPr>
              <w:jc w:val="center"/>
              <w:rPr>
                <w:color w:val="000000"/>
                <w:sz w:val="20"/>
                <w:lang w:val="es-CL"/>
              </w:rPr>
            </w:pPr>
            <w:r w:rsidRPr="005F5259">
              <w:rPr>
                <w:color w:val="000000"/>
                <w:sz w:val="20"/>
                <w:lang w:val="es-CL"/>
              </w:rPr>
              <w:t>11.23</w:t>
            </w:r>
          </w:p>
        </w:tc>
        <w:tc>
          <w:tcPr>
            <w:tcW w:w="1701" w:type="dxa"/>
            <w:shd w:val="clear" w:color="auto" w:fill="auto"/>
            <w:noWrap/>
            <w:vAlign w:val="bottom"/>
            <w:hideMark/>
          </w:tcPr>
          <w:p w14:paraId="0004F9BE" w14:textId="77777777" w:rsidR="00174D0A" w:rsidRPr="005F5259" w:rsidRDefault="00174D0A" w:rsidP="00833ED7">
            <w:pPr>
              <w:jc w:val="center"/>
              <w:rPr>
                <w:color w:val="000000"/>
                <w:sz w:val="20"/>
                <w:lang w:val="es-CL"/>
              </w:rPr>
            </w:pPr>
            <w:r w:rsidRPr="005F5259">
              <w:rPr>
                <w:color w:val="000000"/>
                <w:sz w:val="20"/>
                <w:lang w:val="es-CL"/>
              </w:rPr>
              <w:t>0.00338287</w:t>
            </w:r>
          </w:p>
        </w:tc>
        <w:tc>
          <w:tcPr>
            <w:tcW w:w="2054" w:type="dxa"/>
            <w:shd w:val="clear" w:color="auto" w:fill="auto"/>
            <w:noWrap/>
            <w:vAlign w:val="bottom"/>
            <w:hideMark/>
          </w:tcPr>
          <w:p w14:paraId="59EDAC96" w14:textId="77777777" w:rsidR="00174D0A" w:rsidRPr="005F5259" w:rsidRDefault="00174D0A" w:rsidP="00833ED7">
            <w:pPr>
              <w:jc w:val="center"/>
              <w:rPr>
                <w:color w:val="000000"/>
                <w:sz w:val="20"/>
                <w:lang w:val="es-CL"/>
              </w:rPr>
            </w:pPr>
            <w:r w:rsidRPr="005F5259">
              <w:rPr>
                <w:color w:val="000000"/>
                <w:sz w:val="20"/>
                <w:lang w:val="es-CL"/>
              </w:rPr>
              <w:t>15</w:t>
            </w:r>
          </w:p>
        </w:tc>
      </w:tr>
      <w:tr w:rsidR="00174D0A" w:rsidRPr="005F5259" w14:paraId="063B3F38" w14:textId="77777777" w:rsidTr="00305E00">
        <w:trPr>
          <w:trHeight w:val="300"/>
        </w:trPr>
        <w:tc>
          <w:tcPr>
            <w:tcW w:w="1505" w:type="dxa"/>
            <w:shd w:val="clear" w:color="auto" w:fill="auto"/>
            <w:noWrap/>
            <w:vAlign w:val="bottom"/>
          </w:tcPr>
          <w:p w14:paraId="20D9200E"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44AF892F" w14:textId="77777777" w:rsidR="00174D0A" w:rsidRPr="005F5259" w:rsidRDefault="00174D0A" w:rsidP="00833ED7">
            <w:pPr>
              <w:rPr>
                <w:i/>
                <w:color w:val="000000"/>
                <w:sz w:val="20"/>
                <w:lang w:val="es-CL"/>
              </w:rPr>
            </w:pPr>
            <w:r w:rsidRPr="005F5259">
              <w:rPr>
                <w:i/>
                <w:color w:val="000000"/>
                <w:sz w:val="20"/>
                <w:lang w:val="es-CL"/>
              </w:rPr>
              <w:t>Taricha torosa</w:t>
            </w:r>
            <w:r w:rsidRPr="005F5259">
              <w:rPr>
                <w:i/>
                <w:color w:val="000000"/>
                <w:sz w:val="20"/>
                <w:lang w:val="es-CL"/>
              </w:rPr>
              <w:fldChar w:fldCharType="begin" w:fldLock="1"/>
            </w:r>
            <w:r w:rsidRPr="005F5259">
              <w:rPr>
                <w:i/>
                <w:color w:val="000000"/>
                <w:sz w:val="20"/>
                <w:lang w:val="es-CL"/>
              </w:rPr>
              <w:instrText>ADDIN CSL_CITATION {"citationItems":[{"id":"ITEM-1","itemData":{"DOI":"10.1016/0300-9629(78)90092-0","ISSN":"03009629","abstract":"1. 1. Standard and active rates of oxygen consumption increased with temperature between 10 and 25°C as did the aerobic and anaerobic scope. 2. 2. Aquatic newts showed higher resting oxygen consumption rates and had greater anaerobic scopes than did terrestrial newts. 3. 3. Recovery from oxygen debt occurred within 70 min after exercise at all temperatures except 10°C. 4. 4. Anaerobic metabolism accounted for as much as 65.2% of the total energy expended during activity. 5. 5. Terminal oxidation of lactate during recovery accounted for a maximum of 31.4% of the total lactate accumulated during exercise. 6. 6. Taricha torosa has a comparatively small anaerobic scope which may relate to employing toxic secretions for predator avoidance. © 1978.","author":[{"dropping-particle":"","family":"Harlow","given":"Henry J.","non-dropping-particle":"","parse-names":false,"suffix":""}],"container-title":"Comparative Biochemistry and Physiology -- Part A: Physiology","id":"ITEM-1","issue":"2","issued":{"date-parts":[["1978"]]},"page":"177-182","title":"Seasonal aerobic and anaerobic metabolism at rest and during activity in the salamander Taricha torosa","type":"article-journal","volume":"61"},"uris":["http://www.mendeley.com/documents/?uuid=c50f6d2b-ef08-4449-834e-6ce47b5203e4","http://www.mendeley.com/documents/?uuid=a0ad26ae-a62a-436c-a3e7-94523da950bd"]}],"mendeley":{"formattedCitation":"&lt;sup&gt;40&lt;/sup&gt;","plainTextFormattedCitation":"40","previouslyFormattedCitation":"&lt;sup&gt;40&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40</w:t>
            </w:r>
            <w:r w:rsidRPr="005F5259">
              <w:rPr>
                <w:i/>
                <w:color w:val="000000"/>
                <w:sz w:val="20"/>
                <w:lang w:val="es-CL"/>
              </w:rPr>
              <w:fldChar w:fldCharType="end"/>
            </w:r>
          </w:p>
        </w:tc>
        <w:tc>
          <w:tcPr>
            <w:tcW w:w="1276" w:type="dxa"/>
            <w:shd w:val="clear" w:color="auto" w:fill="auto"/>
            <w:noWrap/>
            <w:vAlign w:val="bottom"/>
            <w:hideMark/>
          </w:tcPr>
          <w:p w14:paraId="1D2EB096" w14:textId="77777777" w:rsidR="00174D0A" w:rsidRPr="005F5259" w:rsidRDefault="00174D0A" w:rsidP="00833ED7">
            <w:pPr>
              <w:jc w:val="center"/>
              <w:rPr>
                <w:color w:val="000000"/>
                <w:sz w:val="20"/>
                <w:lang w:val="es-CL"/>
              </w:rPr>
            </w:pPr>
            <w:r w:rsidRPr="005F5259">
              <w:rPr>
                <w:color w:val="000000"/>
                <w:sz w:val="20"/>
                <w:lang w:val="es-CL"/>
              </w:rPr>
              <w:t>9.87</w:t>
            </w:r>
          </w:p>
        </w:tc>
        <w:tc>
          <w:tcPr>
            <w:tcW w:w="1701" w:type="dxa"/>
            <w:shd w:val="clear" w:color="auto" w:fill="auto"/>
            <w:noWrap/>
            <w:vAlign w:val="bottom"/>
            <w:hideMark/>
          </w:tcPr>
          <w:p w14:paraId="23391C2C" w14:textId="77777777" w:rsidR="00174D0A" w:rsidRPr="005F5259" w:rsidRDefault="00174D0A" w:rsidP="00833ED7">
            <w:pPr>
              <w:jc w:val="center"/>
              <w:rPr>
                <w:color w:val="000000"/>
                <w:sz w:val="20"/>
                <w:lang w:val="es-CL"/>
              </w:rPr>
            </w:pPr>
            <w:r w:rsidRPr="005F5259">
              <w:rPr>
                <w:color w:val="000000"/>
                <w:sz w:val="20"/>
                <w:lang w:val="es-CL"/>
              </w:rPr>
              <w:t>0.001431472</w:t>
            </w:r>
          </w:p>
        </w:tc>
        <w:tc>
          <w:tcPr>
            <w:tcW w:w="2054" w:type="dxa"/>
            <w:shd w:val="clear" w:color="auto" w:fill="auto"/>
            <w:noWrap/>
            <w:vAlign w:val="bottom"/>
            <w:hideMark/>
          </w:tcPr>
          <w:p w14:paraId="60FA87DE" w14:textId="77777777" w:rsidR="00174D0A" w:rsidRPr="005F5259" w:rsidRDefault="00174D0A" w:rsidP="00833ED7">
            <w:pPr>
              <w:jc w:val="center"/>
              <w:rPr>
                <w:color w:val="000000"/>
                <w:sz w:val="20"/>
                <w:lang w:val="es-CL"/>
              </w:rPr>
            </w:pPr>
            <w:r w:rsidRPr="005F5259">
              <w:rPr>
                <w:color w:val="000000"/>
                <w:sz w:val="20"/>
                <w:lang w:val="es-CL"/>
              </w:rPr>
              <w:t>15</w:t>
            </w:r>
          </w:p>
        </w:tc>
      </w:tr>
      <w:tr w:rsidR="00174D0A" w:rsidRPr="005F5259" w14:paraId="70C5321D" w14:textId="77777777" w:rsidTr="00305E00">
        <w:trPr>
          <w:trHeight w:val="300"/>
        </w:trPr>
        <w:tc>
          <w:tcPr>
            <w:tcW w:w="1505" w:type="dxa"/>
            <w:shd w:val="clear" w:color="auto" w:fill="auto"/>
            <w:noWrap/>
            <w:vAlign w:val="bottom"/>
          </w:tcPr>
          <w:p w14:paraId="29F50C94"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38F05D50" w14:textId="77777777" w:rsidR="00174D0A" w:rsidRPr="005F5259" w:rsidRDefault="00174D0A" w:rsidP="00833ED7">
            <w:pPr>
              <w:rPr>
                <w:i/>
                <w:color w:val="000000"/>
                <w:sz w:val="20"/>
                <w:lang w:val="es-CL"/>
              </w:rPr>
            </w:pPr>
            <w:r w:rsidRPr="005F5259">
              <w:rPr>
                <w:i/>
                <w:color w:val="000000"/>
                <w:sz w:val="20"/>
                <w:lang w:val="es-CL"/>
              </w:rPr>
              <w:t>Taricha torosa</w:t>
            </w:r>
            <w:r w:rsidRPr="005F5259">
              <w:rPr>
                <w:i/>
                <w:color w:val="000000"/>
                <w:sz w:val="20"/>
                <w:lang w:val="es-CL"/>
              </w:rPr>
              <w:fldChar w:fldCharType="begin" w:fldLock="1"/>
            </w:r>
            <w:r w:rsidRPr="005F5259">
              <w:rPr>
                <w:i/>
                <w:color w:val="000000"/>
                <w:sz w:val="20"/>
                <w:lang w:val="es-CL"/>
              </w:rPr>
              <w:instrText>ADDIN CSL_CITATION {"citationItems":[{"id":"ITEM-1","itemData":{"DOI":"10.1016/0300-9629(78)90092-0","ISSN":"03009629","abstract":"1. 1. Standard and active rates of oxygen consumption increased with temperature between 10 and 25°C as did the aerobic and anaerobic scope. 2. 2. Aquatic newts showed higher resting oxygen consumption rates and had greater anaerobic scopes than did terrestrial newts. 3. 3. Recovery from oxygen debt occurred within 70 min after exercise at all temperatures except 10°C. 4. 4. Anaerobic metabolism accounted for as much as 65.2% of the total energy expended during activity. 5. 5. Terminal oxidation of lactate during recovery accounted for a maximum of 31.4% of the total lactate accumulated during exercise. 6. 6. Taricha torosa has a comparatively small anaerobic scope which may relate to employing toxic secretions for predator avoidance. © 1978.","author":[{"dropping-particle":"","family":"Harlow","given":"Henry J.","non-dropping-particle":"","parse-names":false,"suffix":""}],"container-title":"Comparative Biochemistry and Physiology -- Part A: Physiology","id":"ITEM-1","issue":"2","issued":{"date-parts":[["1978"]]},"page":"177-182","title":"Seasonal aerobic and anaerobic metabolism at rest and during activity in the salamander Taricha torosa","type":"article-journal","volume":"61"},"uris":["http://www.mendeley.com/documents/?uuid=c50f6d2b-ef08-4449-834e-6ce47b5203e4","http://www.mendeley.com/documents/?uuid=a0ad26ae-a62a-436c-a3e7-94523da950bd"]}],"mendeley":{"formattedCitation":"&lt;sup&gt;40&lt;/sup&gt;","plainTextFormattedCitation":"40","previouslyFormattedCitation":"&lt;sup&gt;40&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40</w:t>
            </w:r>
            <w:r w:rsidRPr="005F5259">
              <w:rPr>
                <w:i/>
                <w:color w:val="000000"/>
                <w:sz w:val="20"/>
                <w:lang w:val="es-CL"/>
              </w:rPr>
              <w:fldChar w:fldCharType="end"/>
            </w:r>
          </w:p>
        </w:tc>
        <w:tc>
          <w:tcPr>
            <w:tcW w:w="1276" w:type="dxa"/>
            <w:shd w:val="clear" w:color="auto" w:fill="auto"/>
            <w:noWrap/>
            <w:vAlign w:val="bottom"/>
            <w:hideMark/>
          </w:tcPr>
          <w:p w14:paraId="78388DD7" w14:textId="77777777" w:rsidR="00174D0A" w:rsidRPr="005F5259" w:rsidRDefault="00174D0A" w:rsidP="00833ED7">
            <w:pPr>
              <w:jc w:val="center"/>
              <w:rPr>
                <w:color w:val="000000"/>
                <w:sz w:val="20"/>
                <w:lang w:val="es-CL"/>
              </w:rPr>
            </w:pPr>
            <w:r w:rsidRPr="005F5259">
              <w:rPr>
                <w:color w:val="000000"/>
                <w:sz w:val="20"/>
                <w:lang w:val="es-CL"/>
              </w:rPr>
              <w:t>11.23</w:t>
            </w:r>
          </w:p>
        </w:tc>
        <w:tc>
          <w:tcPr>
            <w:tcW w:w="1701" w:type="dxa"/>
            <w:shd w:val="clear" w:color="auto" w:fill="auto"/>
            <w:noWrap/>
            <w:vAlign w:val="bottom"/>
            <w:hideMark/>
          </w:tcPr>
          <w:p w14:paraId="2CA671C2" w14:textId="77777777" w:rsidR="00174D0A" w:rsidRPr="005F5259" w:rsidRDefault="00174D0A" w:rsidP="00833ED7">
            <w:pPr>
              <w:jc w:val="center"/>
              <w:rPr>
                <w:color w:val="000000"/>
                <w:sz w:val="20"/>
                <w:lang w:val="es-CL"/>
              </w:rPr>
            </w:pPr>
            <w:r w:rsidRPr="005F5259">
              <w:rPr>
                <w:color w:val="000000"/>
                <w:sz w:val="20"/>
                <w:lang w:val="es-CL"/>
              </w:rPr>
              <w:t>0.003821349</w:t>
            </w:r>
          </w:p>
        </w:tc>
        <w:tc>
          <w:tcPr>
            <w:tcW w:w="2054" w:type="dxa"/>
            <w:shd w:val="clear" w:color="auto" w:fill="auto"/>
            <w:noWrap/>
            <w:vAlign w:val="bottom"/>
            <w:hideMark/>
          </w:tcPr>
          <w:p w14:paraId="0866F4AC" w14:textId="77777777" w:rsidR="00174D0A" w:rsidRPr="005F5259" w:rsidRDefault="00174D0A" w:rsidP="00833ED7">
            <w:pPr>
              <w:jc w:val="center"/>
              <w:rPr>
                <w:color w:val="000000"/>
                <w:sz w:val="20"/>
                <w:lang w:val="es-CL"/>
              </w:rPr>
            </w:pPr>
            <w:r w:rsidRPr="005F5259">
              <w:rPr>
                <w:color w:val="000000"/>
                <w:sz w:val="20"/>
                <w:lang w:val="es-CL"/>
              </w:rPr>
              <w:t>20</w:t>
            </w:r>
          </w:p>
        </w:tc>
      </w:tr>
      <w:tr w:rsidR="00174D0A" w:rsidRPr="005F5259" w14:paraId="283469F8" w14:textId="77777777" w:rsidTr="00305E00">
        <w:trPr>
          <w:trHeight w:val="300"/>
        </w:trPr>
        <w:tc>
          <w:tcPr>
            <w:tcW w:w="1505" w:type="dxa"/>
            <w:shd w:val="clear" w:color="auto" w:fill="auto"/>
            <w:noWrap/>
            <w:vAlign w:val="bottom"/>
          </w:tcPr>
          <w:p w14:paraId="58207540"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703EF5AF" w14:textId="77777777" w:rsidR="00174D0A" w:rsidRPr="005F5259" w:rsidRDefault="00174D0A" w:rsidP="00833ED7">
            <w:pPr>
              <w:rPr>
                <w:i/>
                <w:color w:val="000000"/>
                <w:sz w:val="20"/>
                <w:lang w:val="es-CL"/>
              </w:rPr>
            </w:pPr>
            <w:r w:rsidRPr="005F5259">
              <w:rPr>
                <w:i/>
                <w:color w:val="000000"/>
                <w:sz w:val="20"/>
                <w:lang w:val="es-CL"/>
              </w:rPr>
              <w:t>Taricha torosa</w:t>
            </w:r>
            <w:r w:rsidRPr="005F5259">
              <w:rPr>
                <w:i/>
                <w:color w:val="000000"/>
                <w:sz w:val="20"/>
                <w:lang w:val="es-CL"/>
              </w:rPr>
              <w:fldChar w:fldCharType="begin" w:fldLock="1"/>
            </w:r>
            <w:r w:rsidRPr="005F5259">
              <w:rPr>
                <w:i/>
                <w:color w:val="000000"/>
                <w:sz w:val="20"/>
                <w:lang w:val="es-CL"/>
              </w:rPr>
              <w:instrText>ADDIN CSL_CITATION {"citationItems":[{"id":"ITEM-1","itemData":{"DOI":"10.1016/0300-9629(78)90092-0","ISSN":"03009629","abstract":"1. 1. Standard and active rates of oxygen consumption increased with temperature between 10 and 25°C as did the aerobic and anaerobic scope. 2. 2. Aquatic newts showed higher resting oxygen consumption rates and had greater anaerobic scopes than did terrestrial newts. 3. 3. Recovery from oxygen debt occurred within 70 min after exercise at all temperatures except 10°C. 4. 4. Anaerobic metabolism accounted for as much as 65.2% of the total energy expended during activity. 5. 5. Terminal oxidation of lactate during recovery accounted for a maximum of 31.4% of the total lactate accumulated during exercise. 6. 6. Taricha torosa has a comparatively small anaerobic scope which may relate to employing toxic secretions for predator avoidance. © 1978.","author":[{"dropping-particle":"","family":"Harlow","given":"Henry J.","non-dropping-particle":"","parse-names":false,"suffix":""}],"container-title":"Comparative Biochemistry and Physiology -- Part A: Physiology","id":"ITEM-1","issue":"2","issued":{"date-parts":[["1978"]]},"page":"177-182","title":"Seasonal aerobic and anaerobic metabolism at rest and during activity in the salamander Taricha torosa","type":"article-journal","volume":"61"},"uris":["http://www.mendeley.com/documents/?uuid=c50f6d2b-ef08-4449-834e-6ce47b5203e4","http://www.mendeley.com/documents/?uuid=a0ad26ae-a62a-436c-a3e7-94523da950bd"]}],"mendeley":{"formattedCitation":"&lt;sup&gt;40&lt;/sup&gt;","plainTextFormattedCitation":"40","previouslyFormattedCitation":"&lt;sup&gt;40&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40</w:t>
            </w:r>
            <w:r w:rsidRPr="005F5259">
              <w:rPr>
                <w:i/>
                <w:color w:val="000000"/>
                <w:sz w:val="20"/>
                <w:lang w:val="es-CL"/>
              </w:rPr>
              <w:fldChar w:fldCharType="end"/>
            </w:r>
          </w:p>
        </w:tc>
        <w:tc>
          <w:tcPr>
            <w:tcW w:w="1276" w:type="dxa"/>
            <w:shd w:val="clear" w:color="auto" w:fill="auto"/>
            <w:noWrap/>
            <w:vAlign w:val="bottom"/>
            <w:hideMark/>
          </w:tcPr>
          <w:p w14:paraId="3A6427D2" w14:textId="77777777" w:rsidR="00174D0A" w:rsidRPr="005F5259" w:rsidRDefault="00174D0A" w:rsidP="00833ED7">
            <w:pPr>
              <w:jc w:val="center"/>
              <w:rPr>
                <w:color w:val="000000"/>
                <w:sz w:val="20"/>
                <w:lang w:val="es-CL"/>
              </w:rPr>
            </w:pPr>
            <w:r w:rsidRPr="005F5259">
              <w:rPr>
                <w:color w:val="000000"/>
                <w:sz w:val="20"/>
                <w:lang w:val="es-CL"/>
              </w:rPr>
              <w:t>9.87</w:t>
            </w:r>
          </w:p>
        </w:tc>
        <w:tc>
          <w:tcPr>
            <w:tcW w:w="1701" w:type="dxa"/>
            <w:shd w:val="clear" w:color="auto" w:fill="auto"/>
            <w:noWrap/>
            <w:vAlign w:val="bottom"/>
            <w:hideMark/>
          </w:tcPr>
          <w:p w14:paraId="2F5876D6" w14:textId="77777777" w:rsidR="00174D0A" w:rsidRPr="005F5259" w:rsidRDefault="00174D0A" w:rsidP="00833ED7">
            <w:pPr>
              <w:jc w:val="center"/>
              <w:rPr>
                <w:color w:val="000000"/>
                <w:sz w:val="20"/>
                <w:lang w:val="es-CL"/>
              </w:rPr>
            </w:pPr>
            <w:r w:rsidRPr="005F5259">
              <w:rPr>
                <w:color w:val="000000"/>
                <w:sz w:val="20"/>
                <w:lang w:val="es-CL"/>
              </w:rPr>
              <w:t>0.0014867</w:t>
            </w:r>
          </w:p>
        </w:tc>
        <w:tc>
          <w:tcPr>
            <w:tcW w:w="2054" w:type="dxa"/>
            <w:shd w:val="clear" w:color="auto" w:fill="auto"/>
            <w:noWrap/>
            <w:vAlign w:val="bottom"/>
            <w:hideMark/>
          </w:tcPr>
          <w:p w14:paraId="6FD3B785" w14:textId="77777777" w:rsidR="00174D0A" w:rsidRPr="005F5259" w:rsidRDefault="00174D0A" w:rsidP="00833ED7">
            <w:pPr>
              <w:jc w:val="center"/>
              <w:rPr>
                <w:color w:val="000000"/>
                <w:sz w:val="20"/>
                <w:lang w:val="es-CL"/>
              </w:rPr>
            </w:pPr>
            <w:r w:rsidRPr="005F5259">
              <w:rPr>
                <w:color w:val="000000"/>
                <w:sz w:val="20"/>
                <w:lang w:val="es-CL"/>
              </w:rPr>
              <w:t>20</w:t>
            </w:r>
          </w:p>
        </w:tc>
      </w:tr>
      <w:tr w:rsidR="00174D0A" w:rsidRPr="005F5259" w14:paraId="2B1BA25E" w14:textId="77777777" w:rsidTr="00305E00">
        <w:trPr>
          <w:trHeight w:val="300"/>
        </w:trPr>
        <w:tc>
          <w:tcPr>
            <w:tcW w:w="1505" w:type="dxa"/>
            <w:shd w:val="clear" w:color="auto" w:fill="auto"/>
            <w:noWrap/>
            <w:vAlign w:val="bottom"/>
          </w:tcPr>
          <w:p w14:paraId="7DD22449"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01C6F285" w14:textId="77777777" w:rsidR="00174D0A" w:rsidRPr="005F5259" w:rsidRDefault="00174D0A" w:rsidP="00833ED7">
            <w:pPr>
              <w:rPr>
                <w:i/>
                <w:color w:val="000000"/>
                <w:sz w:val="20"/>
                <w:lang w:val="es-CL"/>
              </w:rPr>
            </w:pPr>
            <w:r w:rsidRPr="005F5259">
              <w:rPr>
                <w:i/>
                <w:color w:val="000000"/>
                <w:sz w:val="20"/>
                <w:lang w:val="es-CL"/>
              </w:rPr>
              <w:t>Taricha torosa</w:t>
            </w:r>
            <w:r w:rsidRPr="005F5259">
              <w:rPr>
                <w:i/>
                <w:color w:val="000000"/>
                <w:sz w:val="20"/>
                <w:lang w:val="es-CL"/>
              </w:rPr>
              <w:fldChar w:fldCharType="begin" w:fldLock="1"/>
            </w:r>
            <w:r w:rsidRPr="005F5259">
              <w:rPr>
                <w:i/>
                <w:color w:val="000000"/>
                <w:sz w:val="20"/>
                <w:lang w:val="es-CL"/>
              </w:rPr>
              <w:instrText>ADDIN CSL_CITATION {"citationItems":[{"id":"ITEM-1","itemData":{"DOI":"10.1016/0300-9629(78)90092-0","ISSN":"03009629","abstract":"1. 1. Standard and active rates of oxygen consumption increased with temperature between 10 and 25°C as did the aerobic and anaerobic scope. 2. 2. Aquatic newts showed higher resting oxygen consumption rates and had greater anaerobic scopes than did terrestrial newts. 3. 3. Recovery from oxygen debt occurred within 70 min after exercise at all temperatures except 10°C. 4. 4. Anaerobic metabolism accounted for as much as 65.2% of the total energy expended during activity. 5. 5. Terminal oxidation of lactate during recovery accounted for a maximum of 31.4% of the total lactate accumulated during exercise. 6. 6. Taricha torosa has a comparatively small anaerobic scope which may relate to employing toxic secretions for predator avoidance. © 1978.","author":[{"dropping-particle":"","family":"Harlow","given":"Henry J.","non-dropping-particle":"","parse-names":false,"suffix":""}],"container-title":"Comparative Biochemistry and Physiology -- Part A: Physiology","id":"ITEM-1","issue":"2","issued":{"date-parts":[["1978"]]},"page":"177-182","title":"Seasonal aerobic and anaerobic metabolism at rest and during activity in the salamander Taricha torosa","type":"article-journal","volume":"61"},"uris":["http://www.mendeley.com/documents/?uuid=c50f6d2b-ef08-4449-834e-6ce47b5203e4","http://www.mendeley.com/documents/?uuid=a0ad26ae-a62a-436c-a3e7-94523da950bd"]}],"mendeley":{"formattedCitation":"&lt;sup&gt;40&lt;/sup&gt;","plainTextFormattedCitation":"40","previouslyFormattedCitation":"&lt;sup&gt;40&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40</w:t>
            </w:r>
            <w:r w:rsidRPr="005F5259">
              <w:rPr>
                <w:i/>
                <w:color w:val="000000"/>
                <w:sz w:val="20"/>
                <w:lang w:val="es-CL"/>
              </w:rPr>
              <w:fldChar w:fldCharType="end"/>
            </w:r>
          </w:p>
        </w:tc>
        <w:tc>
          <w:tcPr>
            <w:tcW w:w="1276" w:type="dxa"/>
            <w:shd w:val="clear" w:color="auto" w:fill="auto"/>
            <w:noWrap/>
            <w:vAlign w:val="bottom"/>
            <w:hideMark/>
          </w:tcPr>
          <w:p w14:paraId="48527E4E" w14:textId="77777777" w:rsidR="00174D0A" w:rsidRPr="005F5259" w:rsidRDefault="00174D0A" w:rsidP="00833ED7">
            <w:pPr>
              <w:jc w:val="center"/>
              <w:rPr>
                <w:color w:val="000000"/>
                <w:sz w:val="20"/>
                <w:lang w:val="es-CL"/>
              </w:rPr>
            </w:pPr>
            <w:r w:rsidRPr="005F5259">
              <w:rPr>
                <w:color w:val="000000"/>
                <w:sz w:val="20"/>
                <w:lang w:val="es-CL"/>
              </w:rPr>
              <w:t>10.67</w:t>
            </w:r>
          </w:p>
        </w:tc>
        <w:tc>
          <w:tcPr>
            <w:tcW w:w="1701" w:type="dxa"/>
            <w:shd w:val="clear" w:color="auto" w:fill="auto"/>
            <w:noWrap/>
            <w:vAlign w:val="bottom"/>
            <w:hideMark/>
          </w:tcPr>
          <w:p w14:paraId="1FC453B4" w14:textId="77777777" w:rsidR="00174D0A" w:rsidRPr="005F5259" w:rsidRDefault="00174D0A" w:rsidP="00833ED7">
            <w:pPr>
              <w:jc w:val="center"/>
              <w:rPr>
                <w:color w:val="000000"/>
                <w:sz w:val="20"/>
                <w:lang w:val="es-CL"/>
              </w:rPr>
            </w:pPr>
            <w:r w:rsidRPr="005F5259">
              <w:rPr>
                <w:color w:val="000000"/>
                <w:sz w:val="20"/>
                <w:lang w:val="es-CL"/>
              </w:rPr>
              <w:t>0.003041459</w:t>
            </w:r>
          </w:p>
        </w:tc>
        <w:tc>
          <w:tcPr>
            <w:tcW w:w="2054" w:type="dxa"/>
            <w:shd w:val="clear" w:color="auto" w:fill="auto"/>
            <w:noWrap/>
            <w:vAlign w:val="bottom"/>
            <w:hideMark/>
          </w:tcPr>
          <w:p w14:paraId="49CBD0F2" w14:textId="77777777" w:rsidR="00174D0A" w:rsidRPr="005F5259" w:rsidRDefault="00174D0A" w:rsidP="00833ED7">
            <w:pPr>
              <w:jc w:val="center"/>
              <w:rPr>
                <w:color w:val="000000"/>
                <w:sz w:val="20"/>
                <w:lang w:val="es-CL"/>
              </w:rPr>
            </w:pPr>
            <w:r w:rsidRPr="005F5259">
              <w:rPr>
                <w:color w:val="000000"/>
                <w:sz w:val="20"/>
                <w:lang w:val="es-CL"/>
              </w:rPr>
              <w:t>25</w:t>
            </w:r>
          </w:p>
        </w:tc>
      </w:tr>
      <w:tr w:rsidR="00174D0A" w:rsidRPr="005F5259" w14:paraId="5BA6B89D" w14:textId="77777777" w:rsidTr="00305E00">
        <w:trPr>
          <w:trHeight w:val="300"/>
        </w:trPr>
        <w:tc>
          <w:tcPr>
            <w:tcW w:w="1505" w:type="dxa"/>
            <w:shd w:val="clear" w:color="auto" w:fill="auto"/>
            <w:noWrap/>
            <w:vAlign w:val="bottom"/>
          </w:tcPr>
          <w:p w14:paraId="5E30AA71"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0C079708" w14:textId="77777777" w:rsidR="00174D0A" w:rsidRPr="005F5259" w:rsidRDefault="00174D0A" w:rsidP="00833ED7">
            <w:pPr>
              <w:rPr>
                <w:i/>
                <w:color w:val="000000"/>
                <w:sz w:val="20"/>
                <w:lang w:val="es-CL"/>
              </w:rPr>
            </w:pPr>
            <w:r w:rsidRPr="005F5259">
              <w:rPr>
                <w:i/>
                <w:color w:val="000000"/>
                <w:sz w:val="20"/>
                <w:lang w:val="es-CL"/>
              </w:rPr>
              <w:t xml:space="preserve">Taricha torosa </w:t>
            </w:r>
            <w:r w:rsidRPr="005F5259">
              <w:rPr>
                <w:i/>
                <w:color w:val="000000"/>
                <w:sz w:val="20"/>
                <w:lang w:val="es-CL"/>
              </w:rPr>
              <w:fldChar w:fldCharType="begin" w:fldLock="1"/>
            </w:r>
            <w:r w:rsidRPr="005F5259">
              <w:rPr>
                <w:i/>
                <w:color w:val="000000"/>
                <w:sz w:val="20"/>
                <w:lang w:val="es-CL"/>
              </w:rPr>
              <w:instrText>ADDIN CSL_CITATION {"citationItems":[{"id":"ITEM-1","itemData":{"DOI":"10.1016/0300-9629(78)90092-0","ISSN":"03009629","abstract":"1. 1. Standard and active rates of oxygen consumption increased with temperature between 10 and 25°C as did the aerobic and anaerobic scope. 2. 2. Aquatic newts showed higher resting oxygen consumption rates and had greater anaerobic scopes than did terrestrial newts. 3. 3. Recovery from oxygen debt occurred within 70 min after exercise at all temperatures except 10°C. 4. 4. Anaerobic metabolism accounted for as much as 65.2% of the total energy expended during activity. 5. 5. Terminal oxidation of lactate during recovery accounted for a maximum of 31.4% of the total lactate accumulated during exercise. 6. 6. Taricha torosa has a comparatively small anaerobic scope which may relate to employing toxic secretions for predator avoidance. © 1978.","author":[{"dropping-particle":"","family":"Harlow","given":"Henry J.","non-dropping-particle":"","parse-names":false,"suffix":""}],"container-title":"Comparative Biochemistry and Physiology -- Part A: Physiology","id":"ITEM-1","issue":"2","issued":{"date-parts":[["1978"]]},"page":"177-182","title":"Seasonal aerobic and anaerobic metabolism at rest and during activity in the salamander Taricha torosa","type":"article-journal","volume":"61"},"uris":["http://www.mendeley.com/documents/?uuid=c50f6d2b-ef08-4449-834e-6ce47b5203e4","http://www.mendeley.com/documents/?uuid=a0ad26ae-a62a-436c-a3e7-94523da950bd"]}],"mendeley":{"formattedCitation":"&lt;sup&gt;40&lt;/sup&gt;","plainTextFormattedCitation":"40","previouslyFormattedCitation":"&lt;sup&gt;40&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40</w:t>
            </w:r>
            <w:r w:rsidRPr="005F5259">
              <w:rPr>
                <w:i/>
                <w:color w:val="000000"/>
                <w:sz w:val="20"/>
                <w:lang w:val="es-CL"/>
              </w:rPr>
              <w:fldChar w:fldCharType="end"/>
            </w:r>
          </w:p>
        </w:tc>
        <w:tc>
          <w:tcPr>
            <w:tcW w:w="1276" w:type="dxa"/>
            <w:shd w:val="clear" w:color="auto" w:fill="auto"/>
            <w:noWrap/>
            <w:vAlign w:val="bottom"/>
            <w:hideMark/>
          </w:tcPr>
          <w:p w14:paraId="1A39C98D" w14:textId="77777777" w:rsidR="00174D0A" w:rsidRPr="005F5259" w:rsidRDefault="00174D0A" w:rsidP="00833ED7">
            <w:pPr>
              <w:jc w:val="center"/>
              <w:rPr>
                <w:color w:val="000000"/>
                <w:sz w:val="20"/>
                <w:lang w:val="es-CL"/>
              </w:rPr>
            </w:pPr>
            <w:r w:rsidRPr="005F5259">
              <w:rPr>
                <w:color w:val="000000"/>
                <w:sz w:val="20"/>
                <w:lang w:val="es-CL"/>
              </w:rPr>
              <w:t>11.23</w:t>
            </w:r>
          </w:p>
        </w:tc>
        <w:tc>
          <w:tcPr>
            <w:tcW w:w="1701" w:type="dxa"/>
            <w:shd w:val="clear" w:color="auto" w:fill="auto"/>
            <w:noWrap/>
            <w:vAlign w:val="bottom"/>
            <w:hideMark/>
          </w:tcPr>
          <w:p w14:paraId="35F5F02E" w14:textId="77777777" w:rsidR="00174D0A" w:rsidRPr="005F5259" w:rsidRDefault="00174D0A" w:rsidP="00833ED7">
            <w:pPr>
              <w:jc w:val="center"/>
              <w:rPr>
                <w:color w:val="000000"/>
                <w:sz w:val="20"/>
                <w:lang w:val="es-CL"/>
              </w:rPr>
            </w:pPr>
            <w:r w:rsidRPr="005F5259">
              <w:rPr>
                <w:color w:val="000000"/>
                <w:sz w:val="20"/>
                <w:lang w:val="es-CL"/>
              </w:rPr>
              <w:t>0.007455256</w:t>
            </w:r>
          </w:p>
        </w:tc>
        <w:tc>
          <w:tcPr>
            <w:tcW w:w="2054" w:type="dxa"/>
            <w:shd w:val="clear" w:color="auto" w:fill="auto"/>
            <w:noWrap/>
            <w:vAlign w:val="bottom"/>
            <w:hideMark/>
          </w:tcPr>
          <w:p w14:paraId="370BD2E7" w14:textId="77777777" w:rsidR="00174D0A" w:rsidRPr="005F5259" w:rsidRDefault="00174D0A" w:rsidP="00833ED7">
            <w:pPr>
              <w:jc w:val="center"/>
              <w:rPr>
                <w:color w:val="000000"/>
                <w:sz w:val="20"/>
                <w:lang w:val="es-CL"/>
              </w:rPr>
            </w:pPr>
            <w:r w:rsidRPr="005F5259">
              <w:rPr>
                <w:color w:val="000000"/>
                <w:sz w:val="20"/>
                <w:lang w:val="es-CL"/>
              </w:rPr>
              <w:t>25</w:t>
            </w:r>
          </w:p>
        </w:tc>
      </w:tr>
      <w:tr w:rsidR="00174D0A" w:rsidRPr="005F5259" w14:paraId="36700159" w14:textId="77777777" w:rsidTr="00305E00">
        <w:trPr>
          <w:trHeight w:val="300"/>
        </w:trPr>
        <w:tc>
          <w:tcPr>
            <w:tcW w:w="1505" w:type="dxa"/>
            <w:shd w:val="clear" w:color="auto" w:fill="auto"/>
            <w:noWrap/>
            <w:vAlign w:val="bottom"/>
          </w:tcPr>
          <w:p w14:paraId="260550EE"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34FE7189" w14:textId="77777777" w:rsidR="00174D0A" w:rsidRPr="005F5259" w:rsidRDefault="00174D0A" w:rsidP="00833ED7">
            <w:pPr>
              <w:rPr>
                <w:i/>
                <w:color w:val="000000"/>
                <w:sz w:val="20"/>
                <w:lang w:val="es-CL"/>
              </w:rPr>
            </w:pPr>
            <w:r w:rsidRPr="005F5259">
              <w:rPr>
                <w:i/>
                <w:color w:val="000000"/>
                <w:sz w:val="20"/>
                <w:lang w:val="es-CL"/>
              </w:rPr>
              <w:t>Taricha torosa</w:t>
            </w:r>
            <w:r w:rsidRPr="005F5259">
              <w:rPr>
                <w:i/>
                <w:color w:val="000000"/>
                <w:sz w:val="20"/>
                <w:lang w:val="es-CL"/>
              </w:rPr>
              <w:fldChar w:fldCharType="begin" w:fldLock="1"/>
            </w:r>
            <w:r w:rsidRPr="005F5259">
              <w:rPr>
                <w:i/>
                <w:color w:val="000000"/>
                <w:sz w:val="20"/>
                <w:lang w:val="es-CL"/>
              </w:rPr>
              <w:instrText>ADDIN CSL_CITATION {"citationItems":[{"id":"ITEM-1","itemData":{"DOI":"10.1016/0300-9629(78)90092-0","ISSN":"03009629","abstract":"1. 1. Standard and active rates of oxygen consumption increased with temperature between 10 and 25°C as did the aerobic and anaerobic scope. 2. 2. Aquatic newts showed higher resting oxygen consumption rates and had greater anaerobic scopes than did terrestrial newts. 3. 3. Recovery from oxygen debt occurred within 70 min after exercise at all temperatures except 10°C. 4. 4. Anaerobic metabolism accounted for as much as 65.2% of the total energy expended during activity. 5. 5. Terminal oxidation of lactate during recovery accounted for a maximum of 31.4% of the total lactate accumulated during exercise. 6. 6. Taricha torosa has a comparatively small anaerobic scope which may relate to employing toxic secretions for predator avoidance. © 1978.","author":[{"dropping-particle":"","family":"Harlow","given":"Henry J.","non-dropping-particle":"","parse-names":false,"suffix":""}],"container-title":"Comparative Biochemistry and Physiology -- Part A: Physiology","id":"ITEM-1","issue":"2","issued":{"date-parts":[["1978"]]},"page":"177-182","title":"Seasonal aerobic and anaerobic metabolism at rest and during activity in the salamander Taricha torosa","type":"article-journal","volume":"61"},"uris":["http://www.mendeley.com/documents/?uuid=c50f6d2b-ef08-4449-834e-6ce47b5203e4","http://www.mendeley.com/documents/?uuid=a0ad26ae-a62a-436c-a3e7-94523da950bd"]}],"mendeley":{"formattedCitation":"&lt;sup&gt;40&lt;/sup&gt;","plainTextFormattedCitation":"40","previouslyFormattedCitation":"&lt;sup&gt;40&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40</w:t>
            </w:r>
            <w:r w:rsidRPr="005F5259">
              <w:rPr>
                <w:i/>
                <w:color w:val="000000"/>
                <w:sz w:val="20"/>
                <w:lang w:val="es-CL"/>
              </w:rPr>
              <w:fldChar w:fldCharType="end"/>
            </w:r>
          </w:p>
        </w:tc>
        <w:tc>
          <w:tcPr>
            <w:tcW w:w="1276" w:type="dxa"/>
            <w:shd w:val="clear" w:color="auto" w:fill="auto"/>
            <w:noWrap/>
            <w:vAlign w:val="bottom"/>
            <w:hideMark/>
          </w:tcPr>
          <w:p w14:paraId="20565BA7" w14:textId="77777777" w:rsidR="00174D0A" w:rsidRPr="005F5259" w:rsidRDefault="00174D0A" w:rsidP="00833ED7">
            <w:pPr>
              <w:jc w:val="center"/>
              <w:rPr>
                <w:color w:val="000000"/>
                <w:sz w:val="20"/>
                <w:lang w:val="es-CL"/>
              </w:rPr>
            </w:pPr>
            <w:r w:rsidRPr="005F5259">
              <w:rPr>
                <w:color w:val="000000"/>
                <w:sz w:val="20"/>
                <w:lang w:val="es-CL"/>
              </w:rPr>
              <w:t>9.87</w:t>
            </w:r>
          </w:p>
        </w:tc>
        <w:tc>
          <w:tcPr>
            <w:tcW w:w="1701" w:type="dxa"/>
            <w:shd w:val="clear" w:color="auto" w:fill="auto"/>
            <w:noWrap/>
            <w:vAlign w:val="center"/>
            <w:hideMark/>
          </w:tcPr>
          <w:p w14:paraId="2C06E911" w14:textId="77777777" w:rsidR="00174D0A" w:rsidRPr="005F5259" w:rsidRDefault="00174D0A" w:rsidP="00833ED7">
            <w:pPr>
              <w:jc w:val="center"/>
              <w:rPr>
                <w:color w:val="000000"/>
                <w:sz w:val="20"/>
                <w:lang w:val="es-CL"/>
              </w:rPr>
            </w:pPr>
            <w:r w:rsidRPr="005F5259">
              <w:rPr>
                <w:color w:val="000000"/>
                <w:sz w:val="20"/>
                <w:lang w:val="es-CL"/>
              </w:rPr>
              <w:t>0.002367563</w:t>
            </w:r>
          </w:p>
        </w:tc>
        <w:tc>
          <w:tcPr>
            <w:tcW w:w="2054" w:type="dxa"/>
            <w:shd w:val="clear" w:color="auto" w:fill="auto"/>
            <w:noWrap/>
            <w:vAlign w:val="bottom"/>
            <w:hideMark/>
          </w:tcPr>
          <w:p w14:paraId="2027EB06" w14:textId="77777777" w:rsidR="00174D0A" w:rsidRPr="005F5259" w:rsidRDefault="00174D0A" w:rsidP="00833ED7">
            <w:pPr>
              <w:jc w:val="center"/>
              <w:rPr>
                <w:color w:val="000000"/>
                <w:sz w:val="20"/>
                <w:lang w:val="es-CL"/>
              </w:rPr>
            </w:pPr>
            <w:r w:rsidRPr="005F5259">
              <w:rPr>
                <w:color w:val="000000"/>
                <w:sz w:val="20"/>
                <w:lang w:val="es-CL"/>
              </w:rPr>
              <w:t>25</w:t>
            </w:r>
          </w:p>
        </w:tc>
      </w:tr>
      <w:tr w:rsidR="00174D0A" w:rsidRPr="005F5259" w14:paraId="7C226DB6" w14:textId="77777777" w:rsidTr="00305E00">
        <w:trPr>
          <w:trHeight w:val="300"/>
        </w:trPr>
        <w:tc>
          <w:tcPr>
            <w:tcW w:w="1505" w:type="dxa"/>
            <w:shd w:val="clear" w:color="auto" w:fill="auto"/>
            <w:noWrap/>
            <w:vAlign w:val="bottom"/>
          </w:tcPr>
          <w:p w14:paraId="01F087B5"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0392CC1A" w14:textId="77777777" w:rsidR="00174D0A" w:rsidRPr="005F5259" w:rsidRDefault="00174D0A" w:rsidP="00833ED7">
            <w:pPr>
              <w:rPr>
                <w:i/>
                <w:color w:val="000000"/>
                <w:sz w:val="20"/>
                <w:lang w:val="es-CL"/>
              </w:rPr>
            </w:pPr>
            <w:r w:rsidRPr="005F5259">
              <w:rPr>
                <w:i/>
                <w:color w:val="000000"/>
                <w:sz w:val="20"/>
                <w:lang w:val="es-CL"/>
              </w:rPr>
              <w:t>Siren intermedia</w:t>
            </w:r>
            <w:r w:rsidRPr="005F5259">
              <w:rPr>
                <w:i/>
                <w:color w:val="000000"/>
                <w:sz w:val="20"/>
                <w:lang w:val="es-CL"/>
              </w:rPr>
              <w:fldChar w:fldCharType="begin" w:fldLock="1"/>
            </w:r>
            <w:r w:rsidRPr="005F5259">
              <w:rPr>
                <w:i/>
                <w:color w:val="000000"/>
                <w:sz w:val="20"/>
                <w:lang w:val="es-CL"/>
              </w:rPr>
              <w:instrText>ADDIN CSL_CITATION {"citationItems":[{"id":"ITEM-1","itemData":{"author":[{"dropping-particle":"","family":"Gehlbach","given":"Frederick R.","non-dropping-particle":"","parse-names":false,"suffix":""},{"dropping-particle":"","family":"Gordon","given":"Roxanne","non-dropping-particle":"","parse-names":false,"suffix":""},{"dropping-particle":"","family":"Jordan","given":"Judy B.","non-dropping-particle":"","parse-names":false,"suffix":""}],"container-title":"The American Midland Naturalist","id":"ITEM-1","issue":"2","issued":{"date-parts":[["1973"]]},"page":"455-463","title":"Aestivation of the Salamander, Siren intermedia","type":"article-journal","volume":"89"},"uris":["http://www.mendeley.com/documents/?uuid=9719f9c3-a808-4379-9fe3-e618a7fe16cd","http://www.mendeley.com/documents/?uuid=89592f32-3fbd-45a2-9e0c-b464f4971f0f"]}],"mendeley":{"formattedCitation":"&lt;sup&gt;41&lt;/sup&gt;","plainTextFormattedCitation":"41","previouslyFormattedCitation":"&lt;sup&gt;41&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41</w:t>
            </w:r>
            <w:r w:rsidRPr="005F5259">
              <w:rPr>
                <w:i/>
                <w:color w:val="000000"/>
                <w:sz w:val="20"/>
                <w:lang w:val="es-CL"/>
              </w:rPr>
              <w:fldChar w:fldCharType="end"/>
            </w:r>
          </w:p>
        </w:tc>
        <w:tc>
          <w:tcPr>
            <w:tcW w:w="1276" w:type="dxa"/>
            <w:shd w:val="clear" w:color="auto" w:fill="auto"/>
            <w:noWrap/>
            <w:vAlign w:val="bottom"/>
            <w:hideMark/>
          </w:tcPr>
          <w:p w14:paraId="31ACAE68" w14:textId="77777777" w:rsidR="00174D0A" w:rsidRPr="005F5259" w:rsidRDefault="00174D0A" w:rsidP="00833ED7">
            <w:pPr>
              <w:jc w:val="center"/>
              <w:rPr>
                <w:color w:val="000000"/>
                <w:sz w:val="20"/>
                <w:lang w:val="es-CL"/>
              </w:rPr>
            </w:pPr>
            <w:r w:rsidRPr="005F5259">
              <w:rPr>
                <w:color w:val="000000"/>
                <w:sz w:val="20"/>
                <w:lang w:val="es-CL"/>
              </w:rPr>
              <w:t>74.9</w:t>
            </w:r>
          </w:p>
        </w:tc>
        <w:tc>
          <w:tcPr>
            <w:tcW w:w="1701" w:type="dxa"/>
            <w:shd w:val="clear" w:color="auto" w:fill="auto"/>
            <w:noWrap/>
            <w:vAlign w:val="bottom"/>
            <w:hideMark/>
          </w:tcPr>
          <w:p w14:paraId="48AB95A7" w14:textId="77777777" w:rsidR="00174D0A" w:rsidRPr="005F5259" w:rsidRDefault="00174D0A" w:rsidP="00833ED7">
            <w:pPr>
              <w:jc w:val="center"/>
              <w:rPr>
                <w:color w:val="000000"/>
                <w:sz w:val="20"/>
                <w:lang w:val="es-CL"/>
              </w:rPr>
            </w:pPr>
            <w:r w:rsidRPr="005F5259">
              <w:rPr>
                <w:color w:val="000000"/>
                <w:sz w:val="20"/>
                <w:lang w:val="es-CL"/>
              </w:rPr>
              <w:t>0.060043149</w:t>
            </w:r>
          </w:p>
        </w:tc>
        <w:tc>
          <w:tcPr>
            <w:tcW w:w="2054" w:type="dxa"/>
            <w:shd w:val="clear" w:color="auto" w:fill="auto"/>
            <w:noWrap/>
            <w:vAlign w:val="bottom"/>
            <w:hideMark/>
          </w:tcPr>
          <w:p w14:paraId="7998F601" w14:textId="77777777" w:rsidR="00174D0A" w:rsidRPr="005F5259" w:rsidRDefault="00174D0A" w:rsidP="00833ED7">
            <w:pPr>
              <w:jc w:val="center"/>
              <w:rPr>
                <w:color w:val="000000"/>
                <w:sz w:val="20"/>
                <w:lang w:val="es-CL"/>
              </w:rPr>
            </w:pPr>
            <w:r w:rsidRPr="005F5259">
              <w:rPr>
                <w:color w:val="000000"/>
                <w:sz w:val="20"/>
                <w:lang w:val="es-CL"/>
              </w:rPr>
              <w:t>25</w:t>
            </w:r>
          </w:p>
        </w:tc>
      </w:tr>
      <w:tr w:rsidR="00174D0A" w:rsidRPr="005F5259" w14:paraId="35F1387B" w14:textId="77777777" w:rsidTr="00305E00">
        <w:trPr>
          <w:trHeight w:val="300"/>
        </w:trPr>
        <w:tc>
          <w:tcPr>
            <w:tcW w:w="1505" w:type="dxa"/>
            <w:shd w:val="clear" w:color="auto" w:fill="auto"/>
            <w:noWrap/>
            <w:vAlign w:val="bottom"/>
          </w:tcPr>
          <w:p w14:paraId="4FD7C7F1"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241E46E3" w14:textId="77777777" w:rsidR="00174D0A" w:rsidRPr="005F5259" w:rsidRDefault="00174D0A" w:rsidP="00833ED7">
            <w:pPr>
              <w:rPr>
                <w:i/>
                <w:color w:val="000000"/>
                <w:sz w:val="20"/>
                <w:lang w:val="es-CL"/>
              </w:rPr>
            </w:pPr>
            <w:r w:rsidRPr="005F5259">
              <w:rPr>
                <w:i/>
                <w:color w:val="000000"/>
                <w:sz w:val="20"/>
                <w:lang w:val="es-CL"/>
              </w:rPr>
              <w:t>Siren lacertina</w:t>
            </w:r>
            <w:r w:rsidRPr="005F5259">
              <w:rPr>
                <w:i/>
                <w:color w:val="000000"/>
                <w:sz w:val="20"/>
                <w:lang w:val="es-CL"/>
              </w:rPr>
              <w:fldChar w:fldCharType="begin" w:fldLock="1"/>
            </w:r>
            <w:r w:rsidRPr="005F5259">
              <w:rPr>
                <w:i/>
                <w:color w:val="000000"/>
                <w:sz w:val="20"/>
                <w:lang w:val="es-CL"/>
              </w:rPr>
              <w:instrText>ADDIN CSL_CITATION {"citationItems":[{"id":"ITEM-1","itemData":{"DOI":"10.1126/science.182.4118.1263","ISBN":"0036-8075","ISSN":"0036-8075","PMID":"17811319","abstract":"Separate and simultaneous determinations of aerial and aquatic gas exchange in the giant salamander, Cryptobranchus alleganiensis alleganiensis (Daudin) were made at 5 degrees , 15 degrees , and 25 degrees C. The aquatic respiration of this animal accounts for over 90 percent of the total volume of oxygen consumed and 97 percent of the total volume of carbon dioxide released at all temperatures. The lungs of these individuals are large transparent sacs which are poor respiratory organs; the lungs probably function more as hydrostatic structures than as gas exchangers. This animal is the largest aquatic vertebrate that lacks gills and yet utilizes almost exclusively an aquatic mode of respiration. Specialized cutaneous modifications, a unique body form, and a peculiar behavioral mechanism are of considerable adaptative significance, and confer to the skin the effectiveness of a veritable \"gill.\"","author":[{"dropping-particle":"","family":"Guimond","given":"Robert W.","non-dropping-particle":"","parse-names":false,"suffix":""},{"dropping-particle":"","family":"Hutchison","given":"Victor H.","non-dropping-particle":"","parse-names":false,"suffix":""}],"container-title":"Science","id":"ITEM-1","issue":"4118","issued":{"date-parts":[["1973"]]},"page":"1263-1265","title":"Aquatic respiration: an unusual strategy in the hellbender &lt;i&gt;Cryptobranchus alleganiensis alleganiensis&lt;/i&gt; (Daudin)","type":"article-journal","volume":"182"},"uris":["http://www.mendeley.com/documents/?uuid=f1217b77-4a40-4498-bd21-5e055197171a","http://www.mendeley.com/documents/?uuid=27c69f53-32a5-48be-b254-6ad418a4fc03"]}],"mendeley":{"formattedCitation":"&lt;sup&gt;42&lt;/sup&gt;","plainTextFormattedCitation":"42","previouslyFormattedCitation":"&lt;sup&gt;42&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42</w:t>
            </w:r>
            <w:r w:rsidRPr="005F5259">
              <w:rPr>
                <w:i/>
                <w:color w:val="000000"/>
                <w:sz w:val="20"/>
                <w:lang w:val="es-CL"/>
              </w:rPr>
              <w:fldChar w:fldCharType="end"/>
            </w:r>
          </w:p>
        </w:tc>
        <w:tc>
          <w:tcPr>
            <w:tcW w:w="1276" w:type="dxa"/>
            <w:shd w:val="clear" w:color="auto" w:fill="auto"/>
            <w:noWrap/>
            <w:vAlign w:val="bottom"/>
            <w:hideMark/>
          </w:tcPr>
          <w:p w14:paraId="3892403E" w14:textId="77777777" w:rsidR="00174D0A" w:rsidRPr="005F5259" w:rsidRDefault="00174D0A" w:rsidP="00833ED7">
            <w:pPr>
              <w:jc w:val="center"/>
              <w:rPr>
                <w:color w:val="000000"/>
                <w:sz w:val="20"/>
                <w:lang w:val="es-CL"/>
              </w:rPr>
            </w:pPr>
            <w:r w:rsidRPr="005F5259">
              <w:rPr>
                <w:color w:val="000000"/>
                <w:sz w:val="20"/>
                <w:lang w:val="es-CL"/>
              </w:rPr>
              <w:t>601</w:t>
            </w:r>
          </w:p>
        </w:tc>
        <w:tc>
          <w:tcPr>
            <w:tcW w:w="1701" w:type="dxa"/>
            <w:shd w:val="clear" w:color="auto" w:fill="auto"/>
            <w:noWrap/>
            <w:vAlign w:val="bottom"/>
            <w:hideMark/>
          </w:tcPr>
          <w:p w14:paraId="5DB752D4" w14:textId="77777777" w:rsidR="00174D0A" w:rsidRPr="005F5259" w:rsidRDefault="00174D0A" w:rsidP="00833ED7">
            <w:pPr>
              <w:jc w:val="center"/>
              <w:rPr>
                <w:color w:val="000000"/>
                <w:sz w:val="20"/>
                <w:lang w:val="es-CL"/>
              </w:rPr>
            </w:pPr>
            <w:r w:rsidRPr="005F5259">
              <w:rPr>
                <w:color w:val="000000"/>
                <w:sz w:val="20"/>
                <w:lang w:val="es-CL"/>
              </w:rPr>
              <w:t>0.011634193</w:t>
            </w:r>
          </w:p>
        </w:tc>
        <w:tc>
          <w:tcPr>
            <w:tcW w:w="2054" w:type="dxa"/>
            <w:shd w:val="clear" w:color="auto" w:fill="auto"/>
            <w:noWrap/>
            <w:vAlign w:val="bottom"/>
            <w:hideMark/>
          </w:tcPr>
          <w:p w14:paraId="5CF173B8" w14:textId="77777777" w:rsidR="00174D0A" w:rsidRPr="005F5259" w:rsidRDefault="00174D0A" w:rsidP="00833ED7">
            <w:pPr>
              <w:jc w:val="center"/>
              <w:rPr>
                <w:color w:val="000000"/>
                <w:sz w:val="20"/>
                <w:lang w:val="es-CL"/>
              </w:rPr>
            </w:pPr>
            <w:r w:rsidRPr="005F5259">
              <w:rPr>
                <w:color w:val="000000"/>
                <w:sz w:val="20"/>
                <w:lang w:val="es-CL"/>
              </w:rPr>
              <w:t>5</w:t>
            </w:r>
          </w:p>
        </w:tc>
      </w:tr>
      <w:tr w:rsidR="00174D0A" w:rsidRPr="005F5259" w14:paraId="3BF10A65" w14:textId="77777777" w:rsidTr="00305E00">
        <w:trPr>
          <w:trHeight w:val="300"/>
        </w:trPr>
        <w:tc>
          <w:tcPr>
            <w:tcW w:w="1505" w:type="dxa"/>
            <w:shd w:val="clear" w:color="auto" w:fill="auto"/>
            <w:noWrap/>
            <w:vAlign w:val="bottom"/>
          </w:tcPr>
          <w:p w14:paraId="021089F9"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4F89CD47" w14:textId="77777777" w:rsidR="00174D0A" w:rsidRPr="005F5259" w:rsidRDefault="00174D0A" w:rsidP="00833ED7">
            <w:pPr>
              <w:rPr>
                <w:i/>
                <w:color w:val="000000"/>
                <w:sz w:val="20"/>
                <w:lang w:val="es-CL"/>
              </w:rPr>
            </w:pPr>
            <w:r w:rsidRPr="005F5259">
              <w:rPr>
                <w:i/>
                <w:color w:val="000000"/>
                <w:sz w:val="20"/>
                <w:lang w:val="es-CL"/>
              </w:rPr>
              <w:t>Siren lacertina</w:t>
            </w:r>
            <w:r w:rsidRPr="005F5259">
              <w:rPr>
                <w:i/>
                <w:color w:val="000000"/>
                <w:sz w:val="20"/>
                <w:lang w:val="es-CL"/>
              </w:rPr>
              <w:fldChar w:fldCharType="begin" w:fldLock="1"/>
            </w:r>
            <w:r w:rsidRPr="005F5259">
              <w:rPr>
                <w:i/>
                <w:color w:val="000000"/>
                <w:sz w:val="20"/>
                <w:lang w:val="es-CL"/>
              </w:rPr>
              <w:instrText>ADDIN CSL_CITATION {"citationItems":[{"id":"ITEM-1","itemData":{"DOI":"10.1126/science.182.4118.1263","ISBN":"0036-8075","ISSN":"0036-8075","PMID":"17811319","abstract":"Separate and simultaneous determinations of aerial and aquatic gas exchange in the giant salamander, Cryptobranchus alleganiensis alleganiensis (Daudin) were made at 5 degrees , 15 degrees , and 25 degrees C. The aquatic respiration of this animal accounts for over 90 percent of the total volume of oxygen consumed and 97 percent of the total volume of carbon dioxide released at all temperatures. The lungs of these individuals are large transparent sacs which are poor respiratory organs; the lungs probably function more as hydrostatic structures than as gas exchangers. This animal is the largest aquatic vertebrate that lacks gills and yet utilizes almost exclusively an aquatic mode of respiration. Specialized cutaneous modifications, a unique body form, and a peculiar behavioral mechanism are of considerable adaptative significance, and confer to the skin the effectiveness of a veritable \"gill.\"","author":[{"dropping-particle":"","family":"Guimond","given":"Robert W.","non-dropping-particle":"","parse-names":false,"suffix":""},{"dropping-particle":"","family":"Hutchison","given":"Victor H.","non-dropping-particle":"","parse-names":false,"suffix":""}],"container-title":"Science","id":"ITEM-1","issue":"4118","issued":{"date-parts":[["1973"]]},"page":"1263-1265","title":"Aquatic respiration: an unusual strategy in the hellbender &lt;i&gt;Cryptobranchus alleganiensis alleganiensis&lt;/i&gt; (Daudin)","type":"article-journal","volume":"182"},"uris":["http://www.mendeley.com/documents/?uuid=27c69f53-32a5-48be-b254-6ad418a4fc03","http://www.mendeley.com/documents/?uuid=f1217b77-4a40-4498-bd21-5e055197171a"]}],"mendeley":{"formattedCitation":"&lt;sup&gt;42&lt;/sup&gt;","plainTextFormattedCitation":"42","previouslyFormattedCitation":"&lt;sup&gt;42&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42</w:t>
            </w:r>
            <w:r w:rsidRPr="005F5259">
              <w:rPr>
                <w:i/>
                <w:color w:val="000000"/>
                <w:sz w:val="20"/>
                <w:lang w:val="es-CL"/>
              </w:rPr>
              <w:fldChar w:fldCharType="end"/>
            </w:r>
          </w:p>
        </w:tc>
        <w:tc>
          <w:tcPr>
            <w:tcW w:w="1276" w:type="dxa"/>
            <w:shd w:val="clear" w:color="auto" w:fill="auto"/>
            <w:noWrap/>
            <w:vAlign w:val="bottom"/>
            <w:hideMark/>
          </w:tcPr>
          <w:p w14:paraId="749502FF" w14:textId="77777777" w:rsidR="00174D0A" w:rsidRPr="005F5259" w:rsidRDefault="00174D0A" w:rsidP="00833ED7">
            <w:pPr>
              <w:jc w:val="center"/>
              <w:rPr>
                <w:color w:val="000000"/>
                <w:sz w:val="20"/>
                <w:lang w:val="es-CL"/>
              </w:rPr>
            </w:pPr>
            <w:r w:rsidRPr="005F5259">
              <w:rPr>
                <w:color w:val="000000"/>
                <w:sz w:val="20"/>
                <w:lang w:val="es-CL"/>
              </w:rPr>
              <w:t>581</w:t>
            </w:r>
          </w:p>
        </w:tc>
        <w:tc>
          <w:tcPr>
            <w:tcW w:w="1701" w:type="dxa"/>
            <w:shd w:val="clear" w:color="auto" w:fill="auto"/>
            <w:noWrap/>
            <w:vAlign w:val="bottom"/>
            <w:hideMark/>
          </w:tcPr>
          <w:p w14:paraId="13A0D831" w14:textId="77777777" w:rsidR="00174D0A" w:rsidRPr="005F5259" w:rsidRDefault="00174D0A" w:rsidP="00833ED7">
            <w:pPr>
              <w:jc w:val="center"/>
              <w:rPr>
                <w:color w:val="000000"/>
                <w:sz w:val="20"/>
                <w:lang w:val="es-CL"/>
              </w:rPr>
            </w:pPr>
            <w:r w:rsidRPr="005F5259">
              <w:rPr>
                <w:color w:val="000000"/>
                <w:sz w:val="20"/>
                <w:lang w:val="es-CL"/>
              </w:rPr>
              <w:t>0.021279054</w:t>
            </w:r>
          </w:p>
        </w:tc>
        <w:tc>
          <w:tcPr>
            <w:tcW w:w="2054" w:type="dxa"/>
            <w:shd w:val="clear" w:color="auto" w:fill="auto"/>
            <w:noWrap/>
            <w:vAlign w:val="bottom"/>
            <w:hideMark/>
          </w:tcPr>
          <w:p w14:paraId="1C92847A" w14:textId="77777777" w:rsidR="00174D0A" w:rsidRPr="005F5259" w:rsidRDefault="00174D0A" w:rsidP="00833ED7">
            <w:pPr>
              <w:jc w:val="center"/>
              <w:rPr>
                <w:color w:val="000000"/>
                <w:sz w:val="20"/>
                <w:lang w:val="es-CL"/>
              </w:rPr>
            </w:pPr>
            <w:r w:rsidRPr="005F5259">
              <w:rPr>
                <w:color w:val="000000"/>
                <w:sz w:val="20"/>
                <w:lang w:val="es-CL"/>
              </w:rPr>
              <w:t>15</w:t>
            </w:r>
          </w:p>
        </w:tc>
      </w:tr>
      <w:tr w:rsidR="00174D0A" w:rsidRPr="005F5259" w14:paraId="1BF2AA01" w14:textId="77777777" w:rsidTr="00305E00">
        <w:trPr>
          <w:trHeight w:val="300"/>
        </w:trPr>
        <w:tc>
          <w:tcPr>
            <w:tcW w:w="1505" w:type="dxa"/>
            <w:shd w:val="clear" w:color="auto" w:fill="auto"/>
            <w:noWrap/>
            <w:vAlign w:val="bottom"/>
          </w:tcPr>
          <w:p w14:paraId="2928A8DF"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17E3473C" w14:textId="77777777" w:rsidR="00174D0A" w:rsidRPr="005F5259" w:rsidRDefault="00174D0A" w:rsidP="00833ED7">
            <w:pPr>
              <w:rPr>
                <w:i/>
                <w:color w:val="000000"/>
                <w:sz w:val="20"/>
                <w:lang w:val="es-CL"/>
              </w:rPr>
            </w:pPr>
            <w:r w:rsidRPr="005F5259">
              <w:rPr>
                <w:i/>
                <w:color w:val="000000"/>
                <w:sz w:val="20"/>
                <w:lang w:val="es-CL"/>
              </w:rPr>
              <w:t>Siren lacertina</w:t>
            </w:r>
            <w:r w:rsidRPr="005F5259">
              <w:rPr>
                <w:i/>
                <w:color w:val="000000"/>
                <w:sz w:val="20"/>
                <w:lang w:val="es-CL"/>
              </w:rPr>
              <w:fldChar w:fldCharType="begin" w:fldLock="1"/>
            </w:r>
            <w:r w:rsidRPr="005F5259">
              <w:rPr>
                <w:i/>
                <w:color w:val="000000"/>
                <w:sz w:val="20"/>
                <w:lang w:val="es-CL"/>
              </w:rPr>
              <w:instrText>ADDIN CSL_CITATION {"citationItems":[{"id":"ITEM-1","itemData":{"DOI":"10.1126/science.182.4118.1263","ISBN":"0036-8075","ISSN":"0036-8075","PMID":"17811319","abstract":"Separate and simultaneous determinations of aerial and aquatic gas exchange in the giant salamander, Cryptobranchus alleganiensis alleganiensis (Daudin) were made at 5 degrees , 15 degrees , and 25 degrees C. The aquatic respiration of this animal accounts for over 90 percent of the total volume of oxygen consumed and 97 percent of the total volume of carbon dioxide released at all temperatures. The lungs of these individuals are large transparent sacs which are poor respiratory organs; the lungs probably function more as hydrostatic structures than as gas exchangers. This animal is the largest aquatic vertebrate that lacks gills and yet utilizes almost exclusively an aquatic mode of respiration. Specialized cutaneous modifications, a unique body form, and a peculiar behavioral mechanism are of considerable adaptative significance, and confer to the skin the effectiveness of a veritable \"gill.\"","author":[{"dropping-particle":"","family":"Guimond","given":"Robert W.","non-dropping-particle":"","parse-names":false,"suffix":""},{"dropping-particle":"","family":"Hutchison","given":"Victor H.","non-dropping-particle":"","parse-names":false,"suffix":""}],"container-title":"Science","id":"ITEM-1","issue":"4118","issued":{"date-parts":[["1973"]]},"page":"1263-1265","title":"Aquatic respiration: an unusual strategy in the hellbender &lt;i&gt;Cryptobranchus alleganiensis alleganiensis&lt;/i&gt; (Daudin)","type":"article-journal","volume":"182"},"uris":["http://www.mendeley.com/documents/?uuid=27c69f53-32a5-48be-b254-6ad418a4fc03","http://www.mendeley.com/documents/?uuid=f1217b77-4a40-4498-bd21-5e055197171a"]}],"mendeley":{"formattedCitation":"&lt;sup&gt;42&lt;/sup&gt;","plainTextFormattedCitation":"42","previouslyFormattedCitation":"&lt;sup&gt;42&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42</w:t>
            </w:r>
            <w:r w:rsidRPr="005F5259">
              <w:rPr>
                <w:i/>
                <w:color w:val="000000"/>
                <w:sz w:val="20"/>
                <w:lang w:val="es-CL"/>
              </w:rPr>
              <w:fldChar w:fldCharType="end"/>
            </w:r>
          </w:p>
        </w:tc>
        <w:tc>
          <w:tcPr>
            <w:tcW w:w="1276" w:type="dxa"/>
            <w:shd w:val="clear" w:color="auto" w:fill="auto"/>
            <w:noWrap/>
            <w:vAlign w:val="bottom"/>
            <w:hideMark/>
          </w:tcPr>
          <w:p w14:paraId="05308292" w14:textId="77777777" w:rsidR="00174D0A" w:rsidRPr="005F5259" w:rsidRDefault="00174D0A" w:rsidP="00833ED7">
            <w:pPr>
              <w:jc w:val="center"/>
              <w:rPr>
                <w:color w:val="000000"/>
                <w:sz w:val="20"/>
                <w:lang w:val="es-CL"/>
              </w:rPr>
            </w:pPr>
            <w:r w:rsidRPr="005F5259">
              <w:rPr>
                <w:color w:val="000000"/>
                <w:sz w:val="20"/>
                <w:lang w:val="es-CL"/>
              </w:rPr>
              <w:t>628</w:t>
            </w:r>
          </w:p>
        </w:tc>
        <w:tc>
          <w:tcPr>
            <w:tcW w:w="1701" w:type="dxa"/>
            <w:shd w:val="clear" w:color="auto" w:fill="auto"/>
            <w:noWrap/>
            <w:vAlign w:val="bottom"/>
            <w:hideMark/>
          </w:tcPr>
          <w:p w14:paraId="310DD03D" w14:textId="77777777" w:rsidR="00174D0A" w:rsidRPr="005F5259" w:rsidRDefault="00174D0A" w:rsidP="00833ED7">
            <w:pPr>
              <w:jc w:val="center"/>
              <w:rPr>
                <w:color w:val="000000"/>
                <w:sz w:val="20"/>
                <w:lang w:val="es-CL"/>
              </w:rPr>
            </w:pPr>
            <w:r w:rsidRPr="005F5259">
              <w:rPr>
                <w:color w:val="000000"/>
                <w:sz w:val="20"/>
                <w:lang w:val="es-CL"/>
              </w:rPr>
              <w:t>0.050273328</w:t>
            </w:r>
          </w:p>
        </w:tc>
        <w:tc>
          <w:tcPr>
            <w:tcW w:w="2054" w:type="dxa"/>
            <w:shd w:val="clear" w:color="auto" w:fill="auto"/>
            <w:noWrap/>
            <w:vAlign w:val="bottom"/>
            <w:hideMark/>
          </w:tcPr>
          <w:p w14:paraId="79FA8CA6" w14:textId="77777777" w:rsidR="00174D0A" w:rsidRPr="005F5259" w:rsidRDefault="00174D0A" w:rsidP="00833ED7">
            <w:pPr>
              <w:jc w:val="center"/>
              <w:rPr>
                <w:color w:val="000000"/>
                <w:sz w:val="20"/>
                <w:lang w:val="es-CL"/>
              </w:rPr>
            </w:pPr>
            <w:r w:rsidRPr="005F5259">
              <w:rPr>
                <w:color w:val="000000"/>
                <w:sz w:val="20"/>
                <w:lang w:val="es-CL"/>
              </w:rPr>
              <w:t>25</w:t>
            </w:r>
          </w:p>
        </w:tc>
      </w:tr>
      <w:tr w:rsidR="00174D0A" w:rsidRPr="005F5259" w14:paraId="6635AACA" w14:textId="77777777" w:rsidTr="00305E00">
        <w:trPr>
          <w:trHeight w:val="300"/>
        </w:trPr>
        <w:tc>
          <w:tcPr>
            <w:tcW w:w="1505" w:type="dxa"/>
            <w:shd w:val="clear" w:color="auto" w:fill="auto"/>
            <w:noWrap/>
            <w:vAlign w:val="bottom"/>
          </w:tcPr>
          <w:p w14:paraId="477098D7"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45A45DF3" w14:textId="77777777" w:rsidR="00174D0A" w:rsidRPr="005F5259" w:rsidRDefault="00174D0A" w:rsidP="00833ED7">
            <w:pPr>
              <w:rPr>
                <w:i/>
                <w:color w:val="000000"/>
                <w:sz w:val="20"/>
                <w:lang w:val="es-CL"/>
              </w:rPr>
            </w:pPr>
            <w:r w:rsidRPr="005F5259">
              <w:rPr>
                <w:i/>
                <w:color w:val="000000"/>
                <w:sz w:val="20"/>
                <w:lang w:val="es-CL"/>
              </w:rPr>
              <w:t>Bufo americanus</w:t>
            </w:r>
            <w:r w:rsidRPr="005F5259">
              <w:rPr>
                <w:i/>
                <w:color w:val="000000"/>
                <w:sz w:val="20"/>
                <w:lang w:val="es-CL"/>
              </w:rPr>
              <w:fldChar w:fldCharType="begin" w:fldLock="1"/>
            </w:r>
            <w:r w:rsidRPr="005F5259">
              <w:rPr>
                <w:i/>
                <w:color w:val="000000"/>
                <w:sz w:val="20"/>
                <w:lang w:val="es-CL"/>
              </w:rPr>
              <w:instrText>ADDIN CSL_CITATION {"citationItems":[{"id":"ITEM-1","itemData":{"author":[{"dropping-particle":"","family":"Taigen","given":"Theodore L.","non-dropping-particle":"","parse-names":false,"suffix":""},{"dropping-particle":"","family":"Beuchat","given":"Carol A.","non-dropping-particle":"","parse-names":false,"suffix":""}],"container-title":"Physiological Zoology","id":"ITEM-1","issue":"6","issued":{"date-parts":[["1984"]]},"page":"641-647","title":"Anaerobic Threshold of Anuran Amphibians","type":"article-journal","volume":"57"},"uris":["http://www.mendeley.com/documents/?uuid=f5fdc7bf-688a-4e07-b62a-ccad56a90190","http://www.mendeley.com/documents/?uuid=807bf52b-2e62-4323-bd81-b03824aec73d"]}],"mendeley":{"formattedCitation":"&lt;sup&gt;43&lt;/sup&gt;","plainTextFormattedCitation":"43","previouslyFormattedCitation":"&lt;sup&gt;43&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43</w:t>
            </w:r>
            <w:r w:rsidRPr="005F5259">
              <w:rPr>
                <w:i/>
                <w:color w:val="000000"/>
                <w:sz w:val="20"/>
                <w:lang w:val="es-CL"/>
              </w:rPr>
              <w:fldChar w:fldCharType="end"/>
            </w:r>
          </w:p>
        </w:tc>
        <w:tc>
          <w:tcPr>
            <w:tcW w:w="1276" w:type="dxa"/>
            <w:shd w:val="clear" w:color="auto" w:fill="auto"/>
            <w:noWrap/>
            <w:vAlign w:val="bottom"/>
            <w:hideMark/>
          </w:tcPr>
          <w:p w14:paraId="4DB5180E" w14:textId="77777777" w:rsidR="00174D0A" w:rsidRPr="005F5259" w:rsidRDefault="00174D0A" w:rsidP="00833ED7">
            <w:pPr>
              <w:jc w:val="center"/>
              <w:rPr>
                <w:color w:val="000000"/>
                <w:sz w:val="20"/>
                <w:lang w:val="es-CL"/>
              </w:rPr>
            </w:pPr>
            <w:r w:rsidRPr="005F5259">
              <w:rPr>
                <w:color w:val="000000"/>
                <w:sz w:val="20"/>
                <w:lang w:val="es-CL"/>
              </w:rPr>
              <w:t>27</w:t>
            </w:r>
          </w:p>
        </w:tc>
        <w:tc>
          <w:tcPr>
            <w:tcW w:w="1701" w:type="dxa"/>
            <w:shd w:val="clear" w:color="auto" w:fill="auto"/>
            <w:noWrap/>
            <w:vAlign w:val="bottom"/>
            <w:hideMark/>
          </w:tcPr>
          <w:p w14:paraId="3768B6B1" w14:textId="77777777" w:rsidR="00174D0A" w:rsidRPr="005F5259" w:rsidRDefault="00174D0A" w:rsidP="00833ED7">
            <w:pPr>
              <w:jc w:val="center"/>
              <w:rPr>
                <w:color w:val="000000"/>
                <w:sz w:val="20"/>
                <w:lang w:val="es-CL"/>
              </w:rPr>
            </w:pPr>
            <w:r w:rsidRPr="005F5259">
              <w:rPr>
                <w:color w:val="000000"/>
                <w:sz w:val="20"/>
                <w:lang w:val="es-CL"/>
              </w:rPr>
              <w:t>0.007681748</w:t>
            </w:r>
          </w:p>
        </w:tc>
        <w:tc>
          <w:tcPr>
            <w:tcW w:w="2054" w:type="dxa"/>
            <w:shd w:val="clear" w:color="auto" w:fill="auto"/>
            <w:noWrap/>
            <w:vAlign w:val="bottom"/>
            <w:hideMark/>
          </w:tcPr>
          <w:p w14:paraId="47356377" w14:textId="77777777" w:rsidR="00174D0A" w:rsidRPr="005F5259" w:rsidRDefault="00174D0A" w:rsidP="00833ED7">
            <w:pPr>
              <w:jc w:val="center"/>
              <w:rPr>
                <w:color w:val="000000"/>
                <w:sz w:val="20"/>
                <w:lang w:val="es-CL"/>
              </w:rPr>
            </w:pPr>
            <w:r w:rsidRPr="005F5259">
              <w:rPr>
                <w:color w:val="000000"/>
                <w:sz w:val="20"/>
                <w:lang w:val="es-CL"/>
              </w:rPr>
              <w:t>20</w:t>
            </w:r>
          </w:p>
        </w:tc>
      </w:tr>
      <w:tr w:rsidR="00174D0A" w:rsidRPr="005F5259" w14:paraId="277429BC" w14:textId="77777777" w:rsidTr="00305E00">
        <w:trPr>
          <w:trHeight w:val="300"/>
        </w:trPr>
        <w:tc>
          <w:tcPr>
            <w:tcW w:w="1505" w:type="dxa"/>
            <w:shd w:val="clear" w:color="auto" w:fill="auto"/>
            <w:noWrap/>
            <w:vAlign w:val="bottom"/>
          </w:tcPr>
          <w:p w14:paraId="33E5EA10"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16514A1F" w14:textId="77777777" w:rsidR="00174D0A" w:rsidRPr="005F5259" w:rsidRDefault="00174D0A" w:rsidP="00833ED7">
            <w:pPr>
              <w:rPr>
                <w:i/>
                <w:color w:val="000000"/>
                <w:sz w:val="20"/>
                <w:lang w:val="es-CL"/>
              </w:rPr>
            </w:pPr>
            <w:r w:rsidRPr="005F5259">
              <w:rPr>
                <w:i/>
                <w:color w:val="000000"/>
                <w:sz w:val="20"/>
                <w:lang w:val="es-CL"/>
              </w:rPr>
              <w:t>Bufo americanus</w:t>
            </w:r>
            <w:r w:rsidRPr="005F5259">
              <w:rPr>
                <w:i/>
                <w:color w:val="000000"/>
                <w:sz w:val="20"/>
                <w:lang w:val="es-CL"/>
              </w:rPr>
              <w:fldChar w:fldCharType="begin" w:fldLock="1"/>
            </w:r>
            <w:r w:rsidRPr="005F5259">
              <w:rPr>
                <w:i/>
                <w:color w:val="000000"/>
                <w:sz w:val="20"/>
                <w:lang w:val="es-CL"/>
              </w:rPr>
              <w:instrText>ADDIN CSL_CITATION {"citationItems":[{"id":"ITEM-1","itemData":{"author":[{"dropping-particle":"","family":"Taigen","given":"Theodore L.","non-dropping-particle":"","parse-names":false,"suffix":""},{"dropping-particle":"","family":"Pough","given":"F. Harvey","non-dropping-particle":"","parse-names":false,"suffix":""}],"container-title":"Journal of Comparative Physiology","id":"ITEM-1","issued":{"date-parts":[["1981"]]},"page":"247-252","title":"Activity Metabolism in the Toad (Bufo americanus): Ecological Consequences of Ontogenetic Change","type":"article-journal","volume":"144"},"uris":["http://www.mendeley.com/documents/?uuid=94e4f8b5-d91a-4b19-9be8-94c88931ee2e","http://www.mendeley.com/documents/?uuid=2505b924-4081-4ac5-b1c3-d41cc3d6961a"]}],"mendeley":{"formattedCitation":"&lt;sup&gt;44&lt;/sup&gt;","plainTextFormattedCitation":"44","previouslyFormattedCitation":"&lt;sup&gt;44&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44</w:t>
            </w:r>
            <w:r w:rsidRPr="005F5259">
              <w:rPr>
                <w:i/>
                <w:color w:val="000000"/>
                <w:sz w:val="20"/>
                <w:lang w:val="es-CL"/>
              </w:rPr>
              <w:fldChar w:fldCharType="end"/>
            </w:r>
          </w:p>
        </w:tc>
        <w:tc>
          <w:tcPr>
            <w:tcW w:w="1276" w:type="dxa"/>
            <w:shd w:val="clear" w:color="auto" w:fill="auto"/>
            <w:noWrap/>
            <w:vAlign w:val="bottom"/>
            <w:hideMark/>
          </w:tcPr>
          <w:p w14:paraId="479546BA" w14:textId="77777777" w:rsidR="00174D0A" w:rsidRPr="005F5259" w:rsidRDefault="00174D0A" w:rsidP="00833ED7">
            <w:pPr>
              <w:jc w:val="center"/>
              <w:rPr>
                <w:color w:val="000000"/>
                <w:sz w:val="20"/>
                <w:lang w:val="es-CL"/>
              </w:rPr>
            </w:pPr>
            <w:r w:rsidRPr="005F5259">
              <w:rPr>
                <w:color w:val="000000"/>
                <w:sz w:val="20"/>
                <w:lang w:val="es-CL"/>
              </w:rPr>
              <w:t>50</w:t>
            </w:r>
          </w:p>
        </w:tc>
        <w:tc>
          <w:tcPr>
            <w:tcW w:w="1701" w:type="dxa"/>
            <w:shd w:val="clear" w:color="auto" w:fill="auto"/>
            <w:noWrap/>
            <w:vAlign w:val="bottom"/>
            <w:hideMark/>
          </w:tcPr>
          <w:p w14:paraId="44C721A4" w14:textId="77777777" w:rsidR="00174D0A" w:rsidRPr="005F5259" w:rsidRDefault="00174D0A" w:rsidP="00833ED7">
            <w:pPr>
              <w:jc w:val="center"/>
              <w:rPr>
                <w:color w:val="000000"/>
                <w:sz w:val="20"/>
                <w:lang w:val="es-CL"/>
              </w:rPr>
            </w:pPr>
            <w:r w:rsidRPr="005F5259">
              <w:rPr>
                <w:color w:val="000000"/>
                <w:sz w:val="20"/>
                <w:lang w:val="es-CL"/>
              </w:rPr>
              <w:t>0.007754269</w:t>
            </w:r>
          </w:p>
        </w:tc>
        <w:tc>
          <w:tcPr>
            <w:tcW w:w="2054" w:type="dxa"/>
            <w:shd w:val="clear" w:color="auto" w:fill="auto"/>
            <w:noWrap/>
            <w:vAlign w:val="bottom"/>
            <w:hideMark/>
          </w:tcPr>
          <w:p w14:paraId="266262C7" w14:textId="77777777" w:rsidR="00174D0A" w:rsidRPr="005F5259" w:rsidRDefault="00174D0A" w:rsidP="00833ED7">
            <w:pPr>
              <w:jc w:val="center"/>
              <w:rPr>
                <w:color w:val="000000"/>
                <w:sz w:val="20"/>
                <w:lang w:val="es-CL"/>
              </w:rPr>
            </w:pPr>
            <w:r w:rsidRPr="005F5259">
              <w:rPr>
                <w:color w:val="000000"/>
                <w:sz w:val="20"/>
                <w:lang w:val="es-CL"/>
              </w:rPr>
              <w:t>20</w:t>
            </w:r>
          </w:p>
        </w:tc>
      </w:tr>
      <w:tr w:rsidR="00174D0A" w:rsidRPr="005F5259" w14:paraId="4F1B0707" w14:textId="77777777" w:rsidTr="00305E00">
        <w:trPr>
          <w:trHeight w:val="300"/>
        </w:trPr>
        <w:tc>
          <w:tcPr>
            <w:tcW w:w="1505" w:type="dxa"/>
            <w:shd w:val="clear" w:color="auto" w:fill="auto"/>
            <w:noWrap/>
            <w:vAlign w:val="bottom"/>
          </w:tcPr>
          <w:p w14:paraId="2E71E90A"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6305F302" w14:textId="77777777" w:rsidR="00174D0A" w:rsidRPr="005F5259" w:rsidRDefault="00174D0A" w:rsidP="00833ED7">
            <w:pPr>
              <w:rPr>
                <w:i/>
                <w:color w:val="000000"/>
                <w:sz w:val="20"/>
                <w:lang w:val="es-CL"/>
              </w:rPr>
            </w:pPr>
            <w:r w:rsidRPr="005F5259">
              <w:rPr>
                <w:i/>
                <w:color w:val="000000"/>
                <w:sz w:val="20"/>
                <w:lang w:val="es-CL"/>
              </w:rPr>
              <w:t>Bufo americanus</w:t>
            </w:r>
            <w:r w:rsidRPr="005F5259">
              <w:rPr>
                <w:i/>
                <w:color w:val="000000"/>
                <w:sz w:val="20"/>
                <w:lang w:val="es-CL"/>
              </w:rPr>
              <w:fldChar w:fldCharType="begin" w:fldLock="1"/>
            </w:r>
            <w:r w:rsidRPr="005F5259">
              <w:rPr>
                <w:i/>
                <w:color w:val="000000"/>
                <w:sz w:val="20"/>
                <w:lang w:val="es-CL"/>
              </w:rPr>
              <w:instrText>ADDIN CSL_CITATION {"citationItems":[{"id":"ITEM-1","itemData":{"DOI":"10.1086/282871","ISBN":"0003-0147","ISSN":"0003-0147","abstract":"... 1 The American Naturalist January 1983 ACTIVITY METABOLISM OF ANURAN AMPHIBIANS : IMPLICATIONS FOR ... capacity for generating high levels of aerobi- cally sustained activity is construed ... determinant of fitness for animals that regularly engage in activities that require ... \\n","author":[{"dropping-particle":"","family":"Taigen","given":"Theodore L.","non-dropping-particle":"","parse-names":false,"suffix":""}],"container-title":"The American Naturalist","id":"ITEM-1","issue":"1","issued":{"date-parts":[["1983"]]},"page":"94-109","title":"Activity Metabolism of Anuran Amphibians: Implications for the Origin of Endothermy","type":"article-journal","volume":"121"},"uris":["http://www.mendeley.com/documents/?uuid=fa680f2c-b685-4323-90b1-8b9d9c1127ba","http://www.mendeley.com/documents/?uuid=24010120-1492-47c3-9d36-9916e1854fe8"]}],"mendeley":{"formattedCitation":"&lt;sup&gt;45&lt;/sup&gt;","plainTextFormattedCitation":"45","previouslyFormattedCitation":"&lt;sup&gt;45&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45</w:t>
            </w:r>
            <w:r w:rsidRPr="005F5259">
              <w:rPr>
                <w:i/>
                <w:color w:val="000000"/>
                <w:sz w:val="20"/>
                <w:lang w:val="es-CL"/>
              </w:rPr>
              <w:fldChar w:fldCharType="end"/>
            </w:r>
          </w:p>
        </w:tc>
        <w:tc>
          <w:tcPr>
            <w:tcW w:w="1276" w:type="dxa"/>
            <w:shd w:val="clear" w:color="auto" w:fill="auto"/>
            <w:noWrap/>
            <w:vAlign w:val="bottom"/>
            <w:hideMark/>
          </w:tcPr>
          <w:p w14:paraId="76486D6A" w14:textId="77777777" w:rsidR="00174D0A" w:rsidRPr="005F5259" w:rsidRDefault="00174D0A" w:rsidP="00833ED7">
            <w:pPr>
              <w:jc w:val="center"/>
              <w:rPr>
                <w:color w:val="000000"/>
                <w:sz w:val="20"/>
                <w:lang w:val="es-CL"/>
              </w:rPr>
            </w:pPr>
            <w:r w:rsidRPr="005F5259">
              <w:rPr>
                <w:color w:val="000000"/>
                <w:sz w:val="20"/>
                <w:lang w:val="es-CL"/>
              </w:rPr>
              <w:t>27.03</w:t>
            </w:r>
          </w:p>
        </w:tc>
        <w:tc>
          <w:tcPr>
            <w:tcW w:w="1701" w:type="dxa"/>
            <w:shd w:val="clear" w:color="auto" w:fill="auto"/>
            <w:noWrap/>
            <w:vAlign w:val="bottom"/>
            <w:hideMark/>
          </w:tcPr>
          <w:p w14:paraId="539A659B" w14:textId="77777777" w:rsidR="00174D0A" w:rsidRPr="005F5259" w:rsidRDefault="00174D0A" w:rsidP="00833ED7">
            <w:pPr>
              <w:jc w:val="center"/>
              <w:rPr>
                <w:color w:val="000000"/>
                <w:sz w:val="20"/>
                <w:lang w:val="es-CL"/>
              </w:rPr>
            </w:pPr>
            <w:r w:rsidRPr="005F5259">
              <w:rPr>
                <w:color w:val="000000"/>
                <w:sz w:val="20"/>
                <w:lang w:val="es-CL"/>
              </w:rPr>
              <w:t>0.007698483</w:t>
            </w:r>
          </w:p>
        </w:tc>
        <w:tc>
          <w:tcPr>
            <w:tcW w:w="2054" w:type="dxa"/>
            <w:shd w:val="clear" w:color="auto" w:fill="auto"/>
            <w:noWrap/>
            <w:vAlign w:val="bottom"/>
            <w:hideMark/>
          </w:tcPr>
          <w:p w14:paraId="6538CCF0" w14:textId="77777777" w:rsidR="00174D0A" w:rsidRPr="005F5259" w:rsidRDefault="00174D0A" w:rsidP="00833ED7">
            <w:pPr>
              <w:jc w:val="center"/>
              <w:rPr>
                <w:color w:val="000000"/>
                <w:sz w:val="20"/>
                <w:lang w:val="es-CL"/>
              </w:rPr>
            </w:pPr>
            <w:r w:rsidRPr="005F5259">
              <w:rPr>
                <w:color w:val="000000"/>
                <w:sz w:val="20"/>
                <w:lang w:val="es-CL"/>
              </w:rPr>
              <w:t>20</w:t>
            </w:r>
          </w:p>
        </w:tc>
      </w:tr>
      <w:tr w:rsidR="00174D0A" w:rsidRPr="005F5259" w14:paraId="53CD5386" w14:textId="77777777" w:rsidTr="00305E00">
        <w:trPr>
          <w:trHeight w:val="300"/>
        </w:trPr>
        <w:tc>
          <w:tcPr>
            <w:tcW w:w="1505" w:type="dxa"/>
            <w:shd w:val="clear" w:color="auto" w:fill="auto"/>
            <w:noWrap/>
            <w:vAlign w:val="bottom"/>
          </w:tcPr>
          <w:p w14:paraId="5AE96A56"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47A15A6E" w14:textId="77777777" w:rsidR="00174D0A" w:rsidRPr="005F5259" w:rsidRDefault="00174D0A" w:rsidP="00833ED7">
            <w:pPr>
              <w:rPr>
                <w:i/>
                <w:color w:val="000000"/>
                <w:sz w:val="20"/>
                <w:lang w:val="es-CL"/>
              </w:rPr>
            </w:pPr>
            <w:r w:rsidRPr="005F5259">
              <w:rPr>
                <w:i/>
                <w:color w:val="000000"/>
                <w:sz w:val="20"/>
                <w:lang w:val="es-CL"/>
              </w:rPr>
              <w:t>Bufo americanus</w:t>
            </w:r>
            <w:r w:rsidRPr="005F5259">
              <w:rPr>
                <w:i/>
                <w:color w:val="000000"/>
                <w:sz w:val="20"/>
                <w:lang w:val="es-CL"/>
              </w:rPr>
              <w:fldChar w:fldCharType="begin" w:fldLock="1"/>
            </w:r>
            <w:r w:rsidRPr="005F5259">
              <w:rPr>
                <w:i/>
                <w:color w:val="000000"/>
                <w:sz w:val="20"/>
                <w:lang w:val="es-CL"/>
              </w:rPr>
              <w:instrText>ADDIN CSL_CITATION {"citationItems":[{"id":"ITEM-1","itemData":{"ISSN":"1423-0313","author":[{"dropping-particle":"","family":"Taigen","given":"Theodore L.","non-dropping-particle":"","parse-names":false,"suffix":""},{"dropping-particle":"","family":"Emerson","given":"Sharon B.","non-dropping-particle":"","parse-names":false,"suffix":""},{"dropping-particle":"","family":"Pough","given":"F. Harvey","non-dropping-particle":"","parse-names":false,"suffix":""}],"container-title":"Oecologia","id":"ITEM-1","issued":{"date-parts":[["1982"]]},"page":"49-56","title":"Ecological Correlates of Anuran Exercise Physiology","type":"article-journal","volume":"52"},"uris":["http://www.mendeley.com/documents/?uuid=1664fe6a-9b44-425f-89eb-0b51e4985b6f","http://www.mendeley.com/documents/?uuid=0471b589-6de3-49cf-a781-bb732b84ce78"]}],"mendeley":{"formattedCitation":"&lt;sup&gt;46&lt;/sup&gt;","plainTextFormattedCitation":"46","previouslyFormattedCitation":"&lt;sup&gt;46&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46</w:t>
            </w:r>
            <w:r w:rsidRPr="005F5259">
              <w:rPr>
                <w:i/>
                <w:color w:val="000000"/>
                <w:sz w:val="20"/>
                <w:lang w:val="es-CL"/>
              </w:rPr>
              <w:fldChar w:fldCharType="end"/>
            </w:r>
          </w:p>
        </w:tc>
        <w:tc>
          <w:tcPr>
            <w:tcW w:w="1276" w:type="dxa"/>
            <w:shd w:val="clear" w:color="auto" w:fill="auto"/>
            <w:noWrap/>
            <w:vAlign w:val="bottom"/>
            <w:hideMark/>
          </w:tcPr>
          <w:p w14:paraId="14170B1A" w14:textId="77777777" w:rsidR="00174D0A" w:rsidRPr="005F5259" w:rsidRDefault="00174D0A" w:rsidP="00833ED7">
            <w:pPr>
              <w:jc w:val="center"/>
              <w:rPr>
                <w:color w:val="000000"/>
                <w:sz w:val="20"/>
                <w:lang w:val="es-CL"/>
              </w:rPr>
            </w:pPr>
            <w:r w:rsidRPr="005F5259">
              <w:rPr>
                <w:color w:val="000000"/>
                <w:sz w:val="20"/>
                <w:lang w:val="es-CL"/>
              </w:rPr>
              <w:t>27</w:t>
            </w:r>
          </w:p>
        </w:tc>
        <w:tc>
          <w:tcPr>
            <w:tcW w:w="1701" w:type="dxa"/>
            <w:shd w:val="clear" w:color="auto" w:fill="auto"/>
            <w:noWrap/>
            <w:vAlign w:val="bottom"/>
            <w:hideMark/>
          </w:tcPr>
          <w:p w14:paraId="53118F74" w14:textId="77777777" w:rsidR="00174D0A" w:rsidRPr="005F5259" w:rsidRDefault="00174D0A" w:rsidP="00833ED7">
            <w:pPr>
              <w:jc w:val="center"/>
              <w:rPr>
                <w:color w:val="000000"/>
                <w:sz w:val="20"/>
                <w:lang w:val="es-CL"/>
              </w:rPr>
            </w:pPr>
            <w:r w:rsidRPr="005F5259">
              <w:rPr>
                <w:color w:val="000000"/>
                <w:sz w:val="20"/>
                <w:lang w:val="es-CL"/>
              </w:rPr>
              <w:t>0.007681748</w:t>
            </w:r>
          </w:p>
        </w:tc>
        <w:tc>
          <w:tcPr>
            <w:tcW w:w="2054" w:type="dxa"/>
            <w:shd w:val="clear" w:color="auto" w:fill="auto"/>
            <w:noWrap/>
            <w:vAlign w:val="bottom"/>
            <w:hideMark/>
          </w:tcPr>
          <w:p w14:paraId="63B93905" w14:textId="77777777" w:rsidR="00174D0A" w:rsidRPr="005F5259" w:rsidRDefault="00174D0A" w:rsidP="00833ED7">
            <w:pPr>
              <w:jc w:val="center"/>
              <w:rPr>
                <w:color w:val="000000"/>
                <w:sz w:val="20"/>
                <w:lang w:val="es-CL"/>
              </w:rPr>
            </w:pPr>
            <w:r w:rsidRPr="005F5259">
              <w:rPr>
                <w:color w:val="000000"/>
                <w:sz w:val="20"/>
                <w:lang w:val="es-CL"/>
              </w:rPr>
              <w:t>20</w:t>
            </w:r>
          </w:p>
        </w:tc>
      </w:tr>
      <w:tr w:rsidR="00174D0A" w:rsidRPr="005F5259" w14:paraId="285500B1" w14:textId="77777777" w:rsidTr="00305E00">
        <w:trPr>
          <w:trHeight w:val="300"/>
        </w:trPr>
        <w:tc>
          <w:tcPr>
            <w:tcW w:w="1505" w:type="dxa"/>
            <w:shd w:val="clear" w:color="auto" w:fill="auto"/>
            <w:noWrap/>
            <w:vAlign w:val="bottom"/>
          </w:tcPr>
          <w:p w14:paraId="070A2C4D"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2C5239AD" w14:textId="77777777" w:rsidR="00174D0A" w:rsidRPr="005F5259" w:rsidRDefault="00174D0A" w:rsidP="00833ED7">
            <w:pPr>
              <w:rPr>
                <w:i/>
                <w:color w:val="000000"/>
                <w:sz w:val="20"/>
                <w:lang w:val="es-CL"/>
              </w:rPr>
            </w:pPr>
            <w:r w:rsidRPr="005F5259">
              <w:rPr>
                <w:i/>
                <w:color w:val="000000"/>
                <w:sz w:val="20"/>
                <w:lang w:val="es-CL"/>
              </w:rPr>
              <w:t>Bufo americanus</w:t>
            </w:r>
            <w:r w:rsidRPr="005F5259">
              <w:rPr>
                <w:i/>
                <w:color w:val="000000"/>
                <w:sz w:val="20"/>
                <w:lang w:val="es-CL"/>
              </w:rPr>
              <w:fldChar w:fldCharType="begin" w:fldLock="1"/>
            </w:r>
            <w:r w:rsidRPr="005F5259">
              <w:rPr>
                <w:i/>
                <w:color w:val="000000"/>
                <w:sz w:val="20"/>
                <w:lang w:val="es-CL"/>
              </w:rPr>
              <w:instrText>ADDIN CSL_CITATION {"citationItems":[{"id":"ITEM-1","itemData":{"author":[{"dropping-particle":"","family":"Gatten","given":"Robert E.","non-dropping-particle":"","parse-names":false,"suffix":""}],"container-title":"Physiological Zoology","id":"ITEM-1","issue":"5","issued":{"date-parts":[["1987"]]},"page":"576-585","title":"Activity Metabolism of Anuran Amphibians: Tolerance to Dehydration","type":"article-journal","volume":"60"},"uris":["http://www.mendeley.com/documents/?uuid=f1041afa-31c7-4ce6-991c-8f7e3c1a6e94","http://www.mendeley.com/documents/?uuid=404489c5-9321-4acb-a6e4-aeb0d029bd4f"]}],"mendeley":{"formattedCitation":"&lt;sup&gt;47&lt;/sup&gt;","plainTextFormattedCitation":"47","previouslyFormattedCitation":"&lt;sup&gt;47&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47</w:t>
            </w:r>
            <w:r w:rsidRPr="005F5259">
              <w:rPr>
                <w:i/>
                <w:color w:val="000000"/>
                <w:sz w:val="20"/>
                <w:lang w:val="es-CL"/>
              </w:rPr>
              <w:fldChar w:fldCharType="end"/>
            </w:r>
          </w:p>
        </w:tc>
        <w:tc>
          <w:tcPr>
            <w:tcW w:w="1276" w:type="dxa"/>
            <w:shd w:val="clear" w:color="auto" w:fill="auto"/>
            <w:noWrap/>
            <w:vAlign w:val="bottom"/>
            <w:hideMark/>
          </w:tcPr>
          <w:p w14:paraId="697B620F" w14:textId="77777777" w:rsidR="00174D0A" w:rsidRPr="005F5259" w:rsidRDefault="00174D0A" w:rsidP="00833ED7">
            <w:pPr>
              <w:jc w:val="center"/>
              <w:rPr>
                <w:color w:val="000000"/>
                <w:sz w:val="20"/>
                <w:lang w:val="es-CL"/>
              </w:rPr>
            </w:pPr>
            <w:r w:rsidRPr="005F5259">
              <w:rPr>
                <w:color w:val="000000"/>
                <w:sz w:val="20"/>
                <w:lang w:val="es-CL"/>
              </w:rPr>
              <w:t>40.4</w:t>
            </w:r>
          </w:p>
        </w:tc>
        <w:tc>
          <w:tcPr>
            <w:tcW w:w="1701" w:type="dxa"/>
            <w:shd w:val="clear" w:color="auto" w:fill="auto"/>
            <w:noWrap/>
            <w:vAlign w:val="bottom"/>
            <w:hideMark/>
          </w:tcPr>
          <w:p w14:paraId="3D6DCCD7" w14:textId="77777777" w:rsidR="00174D0A" w:rsidRPr="005F5259" w:rsidRDefault="00174D0A" w:rsidP="00833ED7">
            <w:pPr>
              <w:jc w:val="center"/>
              <w:rPr>
                <w:color w:val="000000"/>
                <w:sz w:val="20"/>
                <w:lang w:val="es-CL"/>
              </w:rPr>
            </w:pPr>
            <w:r w:rsidRPr="005F5259">
              <w:rPr>
                <w:color w:val="000000"/>
                <w:sz w:val="20"/>
                <w:lang w:val="es-CL"/>
              </w:rPr>
              <w:t>0.016384939</w:t>
            </w:r>
          </w:p>
        </w:tc>
        <w:tc>
          <w:tcPr>
            <w:tcW w:w="2054" w:type="dxa"/>
            <w:shd w:val="clear" w:color="auto" w:fill="auto"/>
            <w:noWrap/>
            <w:vAlign w:val="bottom"/>
            <w:hideMark/>
          </w:tcPr>
          <w:p w14:paraId="38582375" w14:textId="77777777" w:rsidR="00174D0A" w:rsidRPr="005F5259" w:rsidRDefault="00174D0A" w:rsidP="00833ED7">
            <w:pPr>
              <w:jc w:val="center"/>
              <w:rPr>
                <w:color w:val="000000"/>
                <w:sz w:val="20"/>
                <w:lang w:val="es-CL"/>
              </w:rPr>
            </w:pPr>
            <w:r w:rsidRPr="005F5259">
              <w:rPr>
                <w:color w:val="000000"/>
                <w:sz w:val="20"/>
                <w:lang w:val="es-CL"/>
              </w:rPr>
              <w:t>25</w:t>
            </w:r>
          </w:p>
        </w:tc>
      </w:tr>
      <w:tr w:rsidR="00174D0A" w:rsidRPr="005F5259" w14:paraId="5DC70F05" w14:textId="77777777" w:rsidTr="00305E00">
        <w:trPr>
          <w:trHeight w:val="300"/>
        </w:trPr>
        <w:tc>
          <w:tcPr>
            <w:tcW w:w="1505" w:type="dxa"/>
            <w:shd w:val="clear" w:color="auto" w:fill="auto"/>
            <w:noWrap/>
            <w:vAlign w:val="bottom"/>
          </w:tcPr>
          <w:p w14:paraId="60086130"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3C8554F1" w14:textId="77777777" w:rsidR="00174D0A" w:rsidRPr="005F5259" w:rsidRDefault="00174D0A" w:rsidP="00833ED7">
            <w:pPr>
              <w:rPr>
                <w:i/>
                <w:color w:val="000000"/>
                <w:sz w:val="20"/>
                <w:lang w:val="es-CL"/>
              </w:rPr>
            </w:pPr>
            <w:r w:rsidRPr="005F5259">
              <w:rPr>
                <w:i/>
                <w:color w:val="000000"/>
                <w:sz w:val="20"/>
                <w:lang w:val="es-CL"/>
              </w:rPr>
              <w:t>Bufo boreas</w:t>
            </w:r>
            <w:r w:rsidRPr="005F5259">
              <w:rPr>
                <w:i/>
                <w:color w:val="000000"/>
                <w:sz w:val="20"/>
                <w:lang w:val="es-CL"/>
              </w:rPr>
              <w:fldChar w:fldCharType="begin" w:fldLock="1"/>
            </w:r>
            <w:r w:rsidRPr="005F5259">
              <w:rPr>
                <w:i/>
                <w:color w:val="000000"/>
                <w:sz w:val="20"/>
                <w:lang w:val="es-CL"/>
              </w:rPr>
              <w:instrText>ADDIN CSL_CITATION {"citationItems":[{"id":"ITEM-1","itemData":{"author":[{"dropping-particle":"","family":"Carey","given":"Cynthia","non-dropping-particle":"","parse-names":false,"suffix":""}],"container-title":"Oecologia","id":"ITEM-1","issued":{"date-parts":[["1979"]]},"page":"213-228","title":"Aerobic and Anaerobic Energy Expenditure During Rest and Activity in Montane Bufo b. boreas and Rana pipiens","type":"article-journal","volume":"39"},"uris":["http://www.mendeley.com/documents/?uuid=4cab6850-d1cc-4d84-a37a-8669dadef0f8","http://www.mendeley.com/documents/?uuid=8805f96c-863d-4c70-b496-3581e8a0d7ac"]}],"mendeley":{"formattedCitation":"&lt;sup&gt;48&lt;/sup&gt;","plainTextFormattedCitation":"48","previouslyFormattedCitation":"&lt;sup&gt;48&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48</w:t>
            </w:r>
            <w:r w:rsidRPr="005F5259">
              <w:rPr>
                <w:i/>
                <w:color w:val="000000"/>
                <w:sz w:val="20"/>
                <w:lang w:val="es-CL"/>
              </w:rPr>
              <w:fldChar w:fldCharType="end"/>
            </w:r>
          </w:p>
        </w:tc>
        <w:tc>
          <w:tcPr>
            <w:tcW w:w="1276" w:type="dxa"/>
            <w:shd w:val="clear" w:color="auto" w:fill="auto"/>
            <w:noWrap/>
            <w:vAlign w:val="bottom"/>
            <w:hideMark/>
          </w:tcPr>
          <w:p w14:paraId="6218679B" w14:textId="77777777" w:rsidR="00174D0A" w:rsidRPr="005F5259" w:rsidRDefault="00174D0A" w:rsidP="00833ED7">
            <w:pPr>
              <w:jc w:val="center"/>
              <w:rPr>
                <w:color w:val="000000"/>
                <w:sz w:val="20"/>
                <w:lang w:val="es-CL"/>
              </w:rPr>
            </w:pPr>
            <w:r w:rsidRPr="005F5259">
              <w:rPr>
                <w:color w:val="000000"/>
                <w:sz w:val="20"/>
                <w:lang w:val="es-CL"/>
              </w:rPr>
              <w:t>40.2</w:t>
            </w:r>
          </w:p>
        </w:tc>
        <w:tc>
          <w:tcPr>
            <w:tcW w:w="1701" w:type="dxa"/>
            <w:shd w:val="clear" w:color="auto" w:fill="auto"/>
            <w:noWrap/>
            <w:vAlign w:val="bottom"/>
            <w:hideMark/>
          </w:tcPr>
          <w:p w14:paraId="5D4B9F24" w14:textId="77777777" w:rsidR="00174D0A" w:rsidRPr="005F5259" w:rsidRDefault="00174D0A" w:rsidP="00833ED7">
            <w:pPr>
              <w:jc w:val="center"/>
              <w:rPr>
                <w:color w:val="000000"/>
                <w:sz w:val="20"/>
                <w:lang w:val="es-CL"/>
              </w:rPr>
            </w:pPr>
            <w:r w:rsidRPr="005F5259">
              <w:rPr>
                <w:color w:val="000000"/>
                <w:sz w:val="20"/>
                <w:lang w:val="es-CL"/>
              </w:rPr>
              <w:t>0.003095013</w:t>
            </w:r>
          </w:p>
        </w:tc>
        <w:tc>
          <w:tcPr>
            <w:tcW w:w="2054" w:type="dxa"/>
            <w:shd w:val="clear" w:color="auto" w:fill="auto"/>
            <w:noWrap/>
            <w:vAlign w:val="bottom"/>
            <w:hideMark/>
          </w:tcPr>
          <w:p w14:paraId="39250F41" w14:textId="77777777" w:rsidR="00174D0A" w:rsidRPr="005F5259" w:rsidRDefault="00174D0A" w:rsidP="00833ED7">
            <w:pPr>
              <w:jc w:val="center"/>
              <w:rPr>
                <w:color w:val="000000"/>
                <w:sz w:val="20"/>
                <w:lang w:val="es-CL"/>
              </w:rPr>
            </w:pPr>
            <w:r w:rsidRPr="005F5259">
              <w:rPr>
                <w:color w:val="000000"/>
                <w:sz w:val="20"/>
                <w:lang w:val="es-CL"/>
              </w:rPr>
              <w:t>10</w:t>
            </w:r>
          </w:p>
        </w:tc>
      </w:tr>
      <w:tr w:rsidR="00174D0A" w:rsidRPr="005F5259" w14:paraId="3EF72E00" w14:textId="77777777" w:rsidTr="00305E00">
        <w:trPr>
          <w:trHeight w:val="300"/>
        </w:trPr>
        <w:tc>
          <w:tcPr>
            <w:tcW w:w="1505" w:type="dxa"/>
            <w:shd w:val="clear" w:color="auto" w:fill="auto"/>
            <w:noWrap/>
            <w:vAlign w:val="bottom"/>
          </w:tcPr>
          <w:p w14:paraId="38982DED"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4126A148" w14:textId="77777777" w:rsidR="00174D0A" w:rsidRPr="005F5259" w:rsidRDefault="00174D0A" w:rsidP="00833ED7">
            <w:pPr>
              <w:rPr>
                <w:i/>
                <w:color w:val="000000"/>
                <w:sz w:val="20"/>
                <w:lang w:val="es-CL"/>
              </w:rPr>
            </w:pPr>
            <w:r w:rsidRPr="005F5259">
              <w:rPr>
                <w:i/>
                <w:color w:val="000000"/>
                <w:sz w:val="20"/>
                <w:lang w:val="es-CL"/>
              </w:rPr>
              <w:t>Bufo boreas</w:t>
            </w:r>
            <w:r w:rsidRPr="005F5259">
              <w:rPr>
                <w:i/>
                <w:color w:val="000000"/>
                <w:sz w:val="20"/>
                <w:lang w:val="es-CL"/>
              </w:rPr>
              <w:fldChar w:fldCharType="begin" w:fldLock="1"/>
            </w:r>
            <w:r w:rsidRPr="005F5259">
              <w:rPr>
                <w:i/>
                <w:color w:val="000000"/>
                <w:sz w:val="20"/>
                <w:lang w:val="es-CL"/>
              </w:rPr>
              <w:instrText>ADDIN CSL_CITATION {"citationItems":[{"id":"ITEM-1","itemData":{"DOI":"10.3389/fpsyg.2012.00341","ISSN":"1664-1078","PMID":"23049518","author":[{"dropping-particle":"","family":"Carey","given":"Cynthia","non-dropping-particle":"","parse-names":false,"suffix":""}],"container-title":"Oecologia","id":"ITEM-1","issued":{"date-parts":[["1979"]]},"page":"201-212","title":"Effect of Constant and Fluctuating Temperatures on Resting and Active Oxygen Consumption of Toads, Bufo boreas","type":"article-journal","volume":"39"},"uris":["http://www.mendeley.com/documents/?uuid=886edd3a-f7d0-4653-8948-5c51a921f429","http://www.mendeley.com/documents/?uuid=78fd1ff5-9f5b-452a-aa19-47793749f9f3"]}],"mendeley":{"formattedCitation":"&lt;sup&gt;49&lt;/sup&gt;","plainTextFormattedCitation":"49","previouslyFormattedCitation":"&lt;sup&gt;49&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49</w:t>
            </w:r>
            <w:r w:rsidRPr="005F5259">
              <w:rPr>
                <w:i/>
                <w:color w:val="000000"/>
                <w:sz w:val="20"/>
                <w:lang w:val="es-CL"/>
              </w:rPr>
              <w:fldChar w:fldCharType="end"/>
            </w:r>
          </w:p>
        </w:tc>
        <w:tc>
          <w:tcPr>
            <w:tcW w:w="1276" w:type="dxa"/>
            <w:shd w:val="clear" w:color="auto" w:fill="auto"/>
            <w:noWrap/>
            <w:vAlign w:val="bottom"/>
            <w:hideMark/>
          </w:tcPr>
          <w:p w14:paraId="02062C3D" w14:textId="77777777" w:rsidR="00174D0A" w:rsidRPr="005F5259" w:rsidRDefault="00174D0A" w:rsidP="00833ED7">
            <w:pPr>
              <w:jc w:val="center"/>
              <w:rPr>
                <w:color w:val="000000"/>
                <w:sz w:val="20"/>
                <w:lang w:val="es-CL"/>
              </w:rPr>
            </w:pPr>
            <w:r w:rsidRPr="005F5259">
              <w:rPr>
                <w:color w:val="000000"/>
                <w:sz w:val="20"/>
                <w:lang w:val="es-CL"/>
              </w:rPr>
              <w:t>47.3</w:t>
            </w:r>
          </w:p>
        </w:tc>
        <w:tc>
          <w:tcPr>
            <w:tcW w:w="1701" w:type="dxa"/>
            <w:shd w:val="clear" w:color="auto" w:fill="auto"/>
            <w:noWrap/>
            <w:vAlign w:val="bottom"/>
            <w:hideMark/>
          </w:tcPr>
          <w:p w14:paraId="41DBD4E9" w14:textId="77777777" w:rsidR="00174D0A" w:rsidRPr="005F5259" w:rsidRDefault="00174D0A" w:rsidP="00833ED7">
            <w:pPr>
              <w:jc w:val="center"/>
              <w:rPr>
                <w:color w:val="000000"/>
                <w:sz w:val="20"/>
                <w:lang w:val="es-CL"/>
              </w:rPr>
            </w:pPr>
            <w:r w:rsidRPr="005F5259">
              <w:rPr>
                <w:color w:val="000000"/>
                <w:sz w:val="20"/>
                <w:lang w:val="es-CL"/>
              </w:rPr>
              <w:t>0.003483285</w:t>
            </w:r>
          </w:p>
        </w:tc>
        <w:tc>
          <w:tcPr>
            <w:tcW w:w="2054" w:type="dxa"/>
            <w:shd w:val="clear" w:color="auto" w:fill="auto"/>
            <w:noWrap/>
            <w:vAlign w:val="bottom"/>
            <w:hideMark/>
          </w:tcPr>
          <w:p w14:paraId="2983C3B1" w14:textId="77777777" w:rsidR="00174D0A" w:rsidRPr="005F5259" w:rsidRDefault="00174D0A" w:rsidP="00833ED7">
            <w:pPr>
              <w:jc w:val="center"/>
              <w:rPr>
                <w:color w:val="000000"/>
                <w:sz w:val="20"/>
                <w:lang w:val="es-CL"/>
              </w:rPr>
            </w:pPr>
            <w:r w:rsidRPr="005F5259">
              <w:rPr>
                <w:color w:val="000000"/>
                <w:sz w:val="20"/>
                <w:lang w:val="es-CL"/>
              </w:rPr>
              <w:t>10</w:t>
            </w:r>
          </w:p>
        </w:tc>
      </w:tr>
      <w:tr w:rsidR="00174D0A" w:rsidRPr="005F5259" w14:paraId="5C9517EA" w14:textId="77777777" w:rsidTr="00305E00">
        <w:trPr>
          <w:trHeight w:val="300"/>
        </w:trPr>
        <w:tc>
          <w:tcPr>
            <w:tcW w:w="1505" w:type="dxa"/>
            <w:shd w:val="clear" w:color="auto" w:fill="auto"/>
            <w:noWrap/>
            <w:vAlign w:val="bottom"/>
          </w:tcPr>
          <w:p w14:paraId="2BAC8187"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13F1F57B" w14:textId="77777777" w:rsidR="00174D0A" w:rsidRPr="005F5259" w:rsidRDefault="00174D0A" w:rsidP="00833ED7">
            <w:pPr>
              <w:rPr>
                <w:i/>
                <w:color w:val="000000"/>
                <w:sz w:val="20"/>
                <w:lang w:val="es-CL"/>
              </w:rPr>
            </w:pPr>
            <w:r w:rsidRPr="005F5259">
              <w:rPr>
                <w:i/>
                <w:color w:val="000000"/>
                <w:sz w:val="20"/>
                <w:lang w:val="es-CL"/>
              </w:rPr>
              <w:t>Bufo boreas</w:t>
            </w:r>
            <w:r w:rsidRPr="005F5259">
              <w:rPr>
                <w:i/>
                <w:color w:val="000000"/>
                <w:sz w:val="20"/>
                <w:lang w:val="es-CL"/>
              </w:rPr>
              <w:fldChar w:fldCharType="begin" w:fldLock="1"/>
            </w:r>
            <w:r w:rsidRPr="005F5259">
              <w:rPr>
                <w:i/>
                <w:color w:val="000000"/>
                <w:sz w:val="20"/>
                <w:lang w:val="es-CL"/>
              </w:rPr>
              <w:instrText>ADDIN CSL_CITATION {"citationItems":[{"id":"ITEM-1","itemData":{"DOI":"10.3389/fpsyg.2012.00341","ISSN":"1664-1078","PMID":"23049518","author":[{"dropping-particle":"","family":"Carey","given":"Cynthia","non-dropping-particle":"","parse-names":false,"suffix":""}],"container-title":"Oecologia","id":"ITEM-1","issued":{"date-parts":[["1979"]]},"page":"201-212","title":"Effect of Constant and Fluctuating Temperatures on Resting and Active Oxygen Consumption of Toads, Bufo boreas","type":"article-journal","volume":"39"},"uris":["http://www.mendeley.com/documents/?uuid=78fd1ff5-9f5b-452a-aa19-47793749f9f3","http://www.mendeley.com/documents/?uuid=886edd3a-f7d0-4653-8948-5c51a921f429"]}],"mendeley":{"formattedCitation":"&lt;sup&gt;49&lt;/sup&gt;","plainTextFormattedCitation":"49","previouslyFormattedCitation":"&lt;sup&gt;49&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49</w:t>
            </w:r>
            <w:r w:rsidRPr="005F5259">
              <w:rPr>
                <w:i/>
                <w:color w:val="000000"/>
                <w:sz w:val="20"/>
                <w:lang w:val="es-CL"/>
              </w:rPr>
              <w:fldChar w:fldCharType="end"/>
            </w:r>
          </w:p>
        </w:tc>
        <w:tc>
          <w:tcPr>
            <w:tcW w:w="1276" w:type="dxa"/>
            <w:shd w:val="clear" w:color="auto" w:fill="auto"/>
            <w:noWrap/>
            <w:vAlign w:val="bottom"/>
            <w:hideMark/>
          </w:tcPr>
          <w:p w14:paraId="44633691" w14:textId="77777777" w:rsidR="00174D0A" w:rsidRPr="005F5259" w:rsidRDefault="00174D0A" w:rsidP="00833ED7">
            <w:pPr>
              <w:jc w:val="center"/>
              <w:rPr>
                <w:color w:val="000000"/>
                <w:sz w:val="20"/>
                <w:lang w:val="es-CL"/>
              </w:rPr>
            </w:pPr>
            <w:r w:rsidRPr="005F5259">
              <w:rPr>
                <w:color w:val="000000"/>
                <w:sz w:val="20"/>
                <w:lang w:val="es-CL"/>
              </w:rPr>
              <w:t>57.8</w:t>
            </w:r>
          </w:p>
        </w:tc>
        <w:tc>
          <w:tcPr>
            <w:tcW w:w="1701" w:type="dxa"/>
            <w:shd w:val="clear" w:color="auto" w:fill="auto"/>
            <w:noWrap/>
            <w:vAlign w:val="bottom"/>
            <w:hideMark/>
          </w:tcPr>
          <w:p w14:paraId="2D312C13" w14:textId="77777777" w:rsidR="00174D0A" w:rsidRPr="005F5259" w:rsidRDefault="00174D0A" w:rsidP="00833ED7">
            <w:pPr>
              <w:jc w:val="center"/>
              <w:rPr>
                <w:color w:val="000000"/>
                <w:sz w:val="20"/>
                <w:lang w:val="es-CL"/>
              </w:rPr>
            </w:pPr>
            <w:r w:rsidRPr="005F5259">
              <w:rPr>
                <w:color w:val="000000"/>
                <w:sz w:val="20"/>
                <w:lang w:val="es-CL"/>
              </w:rPr>
              <w:t>0.004062902</w:t>
            </w:r>
          </w:p>
        </w:tc>
        <w:tc>
          <w:tcPr>
            <w:tcW w:w="2054" w:type="dxa"/>
            <w:shd w:val="clear" w:color="auto" w:fill="auto"/>
            <w:noWrap/>
            <w:vAlign w:val="bottom"/>
            <w:hideMark/>
          </w:tcPr>
          <w:p w14:paraId="52748EBF" w14:textId="77777777" w:rsidR="00174D0A" w:rsidRPr="005F5259" w:rsidRDefault="00174D0A" w:rsidP="00833ED7">
            <w:pPr>
              <w:jc w:val="center"/>
              <w:rPr>
                <w:color w:val="000000"/>
                <w:sz w:val="20"/>
                <w:lang w:val="es-CL"/>
              </w:rPr>
            </w:pPr>
            <w:r w:rsidRPr="005F5259">
              <w:rPr>
                <w:color w:val="000000"/>
                <w:sz w:val="20"/>
                <w:lang w:val="es-CL"/>
              </w:rPr>
              <w:t>10</w:t>
            </w:r>
          </w:p>
        </w:tc>
      </w:tr>
      <w:tr w:rsidR="00174D0A" w:rsidRPr="005F5259" w14:paraId="3949B6D4" w14:textId="77777777" w:rsidTr="00305E00">
        <w:trPr>
          <w:trHeight w:val="300"/>
        </w:trPr>
        <w:tc>
          <w:tcPr>
            <w:tcW w:w="1505" w:type="dxa"/>
            <w:shd w:val="clear" w:color="auto" w:fill="auto"/>
            <w:noWrap/>
            <w:vAlign w:val="bottom"/>
          </w:tcPr>
          <w:p w14:paraId="5EC366BD"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09494EBC" w14:textId="77777777" w:rsidR="00174D0A" w:rsidRPr="005F5259" w:rsidRDefault="00174D0A" w:rsidP="00833ED7">
            <w:pPr>
              <w:rPr>
                <w:i/>
                <w:color w:val="000000"/>
                <w:sz w:val="20"/>
                <w:lang w:val="es-CL"/>
              </w:rPr>
            </w:pPr>
            <w:r w:rsidRPr="005F5259">
              <w:rPr>
                <w:i/>
                <w:color w:val="000000"/>
                <w:sz w:val="20"/>
                <w:lang w:val="es-CL"/>
              </w:rPr>
              <w:t>Bufo boreas</w:t>
            </w:r>
            <w:r w:rsidRPr="005F5259">
              <w:rPr>
                <w:i/>
                <w:color w:val="000000"/>
                <w:sz w:val="20"/>
                <w:lang w:val="es-CL"/>
              </w:rPr>
              <w:fldChar w:fldCharType="begin" w:fldLock="1"/>
            </w:r>
            <w:r w:rsidRPr="005F5259">
              <w:rPr>
                <w:i/>
                <w:color w:val="000000"/>
                <w:sz w:val="20"/>
                <w:lang w:val="es-CL"/>
              </w:rPr>
              <w:instrText>ADDIN CSL_CITATION {"citationItems":[{"id":"ITEM-1","itemData":{"author":[{"dropping-particle":"","family":"Carey","given":"Cynthia","non-dropping-particle":"","parse-names":false,"suffix":""}],"container-title":"Oecologia","id":"ITEM-1","issued":{"date-parts":[["1979"]]},"page":"213-228","title":"Aerobic and Anaerobic Energy Expenditure During Rest and Activity in Montane Bufo b. boreas and Rana pipiens","type":"article-journal","volume":"39"},"uris":["http://www.mendeley.com/documents/?uuid=8805f96c-863d-4c70-b496-3581e8a0d7ac","http://www.mendeley.com/documents/?uuid=4cab6850-d1cc-4d84-a37a-8669dadef0f8"]}],"mendeley":{"formattedCitation":"&lt;sup&gt;48&lt;/sup&gt;","plainTextFormattedCitation":"48","previouslyFormattedCitation":"&lt;sup&gt;48&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48</w:t>
            </w:r>
            <w:r w:rsidRPr="005F5259">
              <w:rPr>
                <w:i/>
                <w:color w:val="000000"/>
                <w:sz w:val="20"/>
                <w:lang w:val="es-CL"/>
              </w:rPr>
              <w:fldChar w:fldCharType="end"/>
            </w:r>
          </w:p>
        </w:tc>
        <w:tc>
          <w:tcPr>
            <w:tcW w:w="1276" w:type="dxa"/>
            <w:shd w:val="clear" w:color="auto" w:fill="auto"/>
            <w:noWrap/>
            <w:vAlign w:val="bottom"/>
            <w:hideMark/>
          </w:tcPr>
          <w:p w14:paraId="5C5E2F41" w14:textId="77777777" w:rsidR="00174D0A" w:rsidRPr="005F5259" w:rsidRDefault="00174D0A" w:rsidP="00833ED7">
            <w:pPr>
              <w:jc w:val="center"/>
              <w:rPr>
                <w:color w:val="000000"/>
                <w:sz w:val="20"/>
                <w:lang w:val="es-CL"/>
              </w:rPr>
            </w:pPr>
            <w:r w:rsidRPr="005F5259">
              <w:rPr>
                <w:color w:val="000000"/>
                <w:sz w:val="20"/>
                <w:lang w:val="es-CL"/>
              </w:rPr>
              <w:t>40.2</w:t>
            </w:r>
          </w:p>
        </w:tc>
        <w:tc>
          <w:tcPr>
            <w:tcW w:w="1701" w:type="dxa"/>
            <w:shd w:val="clear" w:color="auto" w:fill="auto"/>
            <w:noWrap/>
            <w:vAlign w:val="bottom"/>
            <w:hideMark/>
          </w:tcPr>
          <w:p w14:paraId="2447A9DB" w14:textId="77777777" w:rsidR="00174D0A" w:rsidRPr="005F5259" w:rsidRDefault="00174D0A" w:rsidP="00833ED7">
            <w:pPr>
              <w:jc w:val="center"/>
              <w:rPr>
                <w:color w:val="000000"/>
                <w:sz w:val="20"/>
                <w:lang w:val="es-CL"/>
              </w:rPr>
            </w:pPr>
            <w:r w:rsidRPr="005F5259">
              <w:rPr>
                <w:color w:val="000000"/>
                <w:sz w:val="20"/>
                <w:lang w:val="es-CL"/>
              </w:rPr>
              <w:t>0.007266141</w:t>
            </w:r>
          </w:p>
        </w:tc>
        <w:tc>
          <w:tcPr>
            <w:tcW w:w="2054" w:type="dxa"/>
            <w:shd w:val="clear" w:color="auto" w:fill="auto"/>
            <w:noWrap/>
            <w:vAlign w:val="bottom"/>
            <w:hideMark/>
          </w:tcPr>
          <w:p w14:paraId="6C4BF6D8" w14:textId="77777777" w:rsidR="00174D0A" w:rsidRPr="005F5259" w:rsidRDefault="00174D0A" w:rsidP="00833ED7">
            <w:pPr>
              <w:jc w:val="center"/>
              <w:rPr>
                <w:color w:val="000000"/>
                <w:sz w:val="20"/>
                <w:lang w:val="es-CL"/>
              </w:rPr>
            </w:pPr>
            <w:r w:rsidRPr="005F5259">
              <w:rPr>
                <w:color w:val="000000"/>
                <w:sz w:val="20"/>
                <w:lang w:val="es-CL"/>
              </w:rPr>
              <w:t>20</w:t>
            </w:r>
          </w:p>
        </w:tc>
      </w:tr>
      <w:tr w:rsidR="00174D0A" w:rsidRPr="005F5259" w14:paraId="0AC1EBE8" w14:textId="77777777" w:rsidTr="00305E00">
        <w:trPr>
          <w:trHeight w:val="300"/>
        </w:trPr>
        <w:tc>
          <w:tcPr>
            <w:tcW w:w="1505" w:type="dxa"/>
            <w:shd w:val="clear" w:color="auto" w:fill="auto"/>
            <w:noWrap/>
            <w:vAlign w:val="bottom"/>
          </w:tcPr>
          <w:p w14:paraId="5BF7AE51"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47E74852" w14:textId="77777777" w:rsidR="00174D0A" w:rsidRPr="005F5259" w:rsidRDefault="00174D0A" w:rsidP="00833ED7">
            <w:pPr>
              <w:rPr>
                <w:i/>
                <w:color w:val="000000"/>
                <w:sz w:val="20"/>
                <w:lang w:val="es-CL"/>
              </w:rPr>
            </w:pPr>
            <w:r w:rsidRPr="005F5259">
              <w:rPr>
                <w:i/>
                <w:color w:val="000000"/>
                <w:sz w:val="20"/>
                <w:lang w:val="es-CL"/>
              </w:rPr>
              <w:t>Bufo boreas</w:t>
            </w:r>
            <w:r w:rsidRPr="005F5259">
              <w:rPr>
                <w:i/>
                <w:color w:val="000000"/>
                <w:sz w:val="20"/>
                <w:lang w:val="es-CL"/>
              </w:rPr>
              <w:fldChar w:fldCharType="begin" w:fldLock="1"/>
            </w:r>
            <w:r w:rsidRPr="005F5259">
              <w:rPr>
                <w:i/>
                <w:color w:val="000000"/>
                <w:sz w:val="20"/>
                <w:lang w:val="es-CL"/>
              </w:rPr>
              <w:instrText>ADDIN CSL_CITATION {"citationItems":[{"id":"ITEM-1","itemData":{"DOI":"10.3389/fpsyg.2012.00341","ISSN":"1664-1078","PMID":"23049518","author":[{"dropping-particle":"","family":"Carey","given":"Cynthia","non-dropping-particle":"","parse-names":false,"suffix":""}],"container-title":"Oecologia","id":"ITEM-1","issued":{"date-parts":[["1979"]]},"page":"201-212","title":"Effect of Constant and Fluctuating Temperatures on Resting and Active Oxygen Consumption of Toads, Bufo boreas","type":"article-journal","volume":"39"},"uris":["http://www.mendeley.com/documents/?uuid=78fd1ff5-9f5b-452a-aa19-47793749f9f3","http://www.mendeley.com/documents/?uuid=886edd3a-f7d0-4653-8948-5c51a921f429"]}],"mendeley":{"formattedCitation":"&lt;sup&gt;49&lt;/sup&gt;","plainTextFormattedCitation":"49","previouslyFormattedCitation":"&lt;sup&gt;49&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49</w:t>
            </w:r>
            <w:r w:rsidRPr="005F5259">
              <w:rPr>
                <w:i/>
                <w:color w:val="000000"/>
                <w:sz w:val="20"/>
                <w:lang w:val="es-CL"/>
              </w:rPr>
              <w:fldChar w:fldCharType="end"/>
            </w:r>
          </w:p>
        </w:tc>
        <w:tc>
          <w:tcPr>
            <w:tcW w:w="1276" w:type="dxa"/>
            <w:shd w:val="clear" w:color="auto" w:fill="auto"/>
            <w:noWrap/>
            <w:vAlign w:val="bottom"/>
            <w:hideMark/>
          </w:tcPr>
          <w:p w14:paraId="0ECE450A" w14:textId="77777777" w:rsidR="00174D0A" w:rsidRPr="005F5259" w:rsidRDefault="00174D0A" w:rsidP="00833ED7">
            <w:pPr>
              <w:jc w:val="center"/>
              <w:rPr>
                <w:color w:val="000000"/>
                <w:sz w:val="20"/>
                <w:lang w:val="es-CL"/>
              </w:rPr>
            </w:pPr>
            <w:r w:rsidRPr="005F5259">
              <w:rPr>
                <w:color w:val="000000"/>
                <w:sz w:val="20"/>
                <w:lang w:val="es-CL"/>
              </w:rPr>
              <w:t>47.3</w:t>
            </w:r>
          </w:p>
        </w:tc>
        <w:tc>
          <w:tcPr>
            <w:tcW w:w="1701" w:type="dxa"/>
            <w:shd w:val="clear" w:color="auto" w:fill="auto"/>
            <w:noWrap/>
            <w:vAlign w:val="bottom"/>
            <w:hideMark/>
          </w:tcPr>
          <w:p w14:paraId="1A3B3C8B" w14:textId="77777777" w:rsidR="00174D0A" w:rsidRPr="005F5259" w:rsidRDefault="00174D0A" w:rsidP="00833ED7">
            <w:pPr>
              <w:jc w:val="center"/>
              <w:rPr>
                <w:color w:val="000000"/>
                <w:sz w:val="20"/>
                <w:lang w:val="es-CL"/>
              </w:rPr>
            </w:pPr>
            <w:r w:rsidRPr="005F5259">
              <w:rPr>
                <w:color w:val="000000"/>
                <w:sz w:val="20"/>
                <w:lang w:val="es-CL"/>
              </w:rPr>
              <w:t>0.012929547</w:t>
            </w:r>
          </w:p>
        </w:tc>
        <w:tc>
          <w:tcPr>
            <w:tcW w:w="2054" w:type="dxa"/>
            <w:shd w:val="clear" w:color="auto" w:fill="auto"/>
            <w:noWrap/>
            <w:vAlign w:val="bottom"/>
            <w:hideMark/>
          </w:tcPr>
          <w:p w14:paraId="6D8E64E7" w14:textId="77777777" w:rsidR="00174D0A" w:rsidRPr="005F5259" w:rsidRDefault="00174D0A" w:rsidP="00833ED7">
            <w:pPr>
              <w:jc w:val="center"/>
              <w:rPr>
                <w:color w:val="000000"/>
                <w:sz w:val="20"/>
                <w:lang w:val="es-CL"/>
              </w:rPr>
            </w:pPr>
            <w:r w:rsidRPr="005F5259">
              <w:rPr>
                <w:color w:val="000000"/>
                <w:sz w:val="20"/>
                <w:lang w:val="es-CL"/>
              </w:rPr>
              <w:t>20</w:t>
            </w:r>
          </w:p>
        </w:tc>
      </w:tr>
      <w:tr w:rsidR="00174D0A" w:rsidRPr="005F5259" w14:paraId="52241156" w14:textId="77777777" w:rsidTr="00305E00">
        <w:trPr>
          <w:trHeight w:val="300"/>
        </w:trPr>
        <w:tc>
          <w:tcPr>
            <w:tcW w:w="1505" w:type="dxa"/>
            <w:shd w:val="clear" w:color="auto" w:fill="auto"/>
            <w:noWrap/>
            <w:vAlign w:val="bottom"/>
          </w:tcPr>
          <w:p w14:paraId="4C83CBAB"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77293549" w14:textId="77777777" w:rsidR="00174D0A" w:rsidRPr="005F5259" w:rsidRDefault="00174D0A" w:rsidP="00833ED7">
            <w:pPr>
              <w:rPr>
                <w:i/>
                <w:color w:val="000000"/>
                <w:sz w:val="20"/>
                <w:lang w:val="es-CL"/>
              </w:rPr>
            </w:pPr>
            <w:r w:rsidRPr="005F5259">
              <w:rPr>
                <w:i/>
                <w:color w:val="000000"/>
                <w:sz w:val="20"/>
                <w:lang w:val="es-CL"/>
              </w:rPr>
              <w:t>Bufo boreas</w:t>
            </w:r>
            <w:r w:rsidRPr="005F5259">
              <w:rPr>
                <w:i/>
                <w:color w:val="000000"/>
                <w:sz w:val="20"/>
                <w:lang w:val="es-CL"/>
              </w:rPr>
              <w:fldChar w:fldCharType="begin" w:fldLock="1"/>
            </w:r>
            <w:r w:rsidRPr="005F5259">
              <w:rPr>
                <w:i/>
                <w:color w:val="000000"/>
                <w:sz w:val="20"/>
                <w:lang w:val="es-CL"/>
              </w:rPr>
              <w:instrText>ADDIN CSL_CITATION {"citationItems":[{"id":"ITEM-1","itemData":{"DOI":"10.3389/fpsyg.2012.00341","ISSN":"1664-1078","PMID":"23049518","author":[{"dropping-particle":"","family":"Carey","given":"Cynthia","non-dropping-particle":"","parse-names":false,"suffix":""}],"container-title":"Oecologia","id":"ITEM-1","issued":{"date-parts":[["1979"]]},"page":"201-212","title":"Effect of Constant and Fluctuating Temperatures on Resting and Active Oxygen Consumption of Toads, Bufo boreas","type":"article-journal","volume":"39"},"uris":["http://www.mendeley.com/documents/?uuid=78fd1ff5-9f5b-452a-aa19-47793749f9f3","http://www.mendeley.com/documents/?uuid=886edd3a-f7d0-4653-8948-5c51a921f429"]}],"mendeley":{"formattedCitation":"&lt;sup&gt;49&lt;/sup&gt;","plainTextFormattedCitation":"49","previouslyFormattedCitation":"&lt;sup&gt;49&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49</w:t>
            </w:r>
            <w:r w:rsidRPr="005F5259">
              <w:rPr>
                <w:i/>
                <w:color w:val="000000"/>
                <w:sz w:val="20"/>
                <w:lang w:val="es-CL"/>
              </w:rPr>
              <w:fldChar w:fldCharType="end"/>
            </w:r>
          </w:p>
        </w:tc>
        <w:tc>
          <w:tcPr>
            <w:tcW w:w="1276" w:type="dxa"/>
            <w:shd w:val="clear" w:color="auto" w:fill="auto"/>
            <w:noWrap/>
            <w:vAlign w:val="bottom"/>
            <w:hideMark/>
          </w:tcPr>
          <w:p w14:paraId="02EE2D61" w14:textId="77777777" w:rsidR="00174D0A" w:rsidRPr="005F5259" w:rsidRDefault="00174D0A" w:rsidP="00833ED7">
            <w:pPr>
              <w:jc w:val="center"/>
              <w:rPr>
                <w:color w:val="000000"/>
                <w:sz w:val="20"/>
                <w:lang w:val="es-CL"/>
              </w:rPr>
            </w:pPr>
            <w:r w:rsidRPr="005F5259">
              <w:rPr>
                <w:color w:val="000000"/>
                <w:sz w:val="20"/>
                <w:lang w:val="es-CL"/>
              </w:rPr>
              <w:t>57.8</w:t>
            </w:r>
          </w:p>
        </w:tc>
        <w:tc>
          <w:tcPr>
            <w:tcW w:w="1701" w:type="dxa"/>
            <w:shd w:val="clear" w:color="auto" w:fill="auto"/>
            <w:noWrap/>
            <w:vAlign w:val="bottom"/>
            <w:hideMark/>
          </w:tcPr>
          <w:p w14:paraId="064F9F75" w14:textId="77777777" w:rsidR="00174D0A" w:rsidRPr="005F5259" w:rsidRDefault="00174D0A" w:rsidP="00833ED7">
            <w:pPr>
              <w:jc w:val="center"/>
              <w:rPr>
                <w:color w:val="000000"/>
                <w:sz w:val="20"/>
                <w:lang w:val="es-CL"/>
              </w:rPr>
            </w:pPr>
            <w:r w:rsidRPr="005F5259">
              <w:rPr>
                <w:color w:val="000000"/>
                <w:sz w:val="20"/>
                <w:lang w:val="es-CL"/>
              </w:rPr>
              <w:t>0.005868699</w:t>
            </w:r>
          </w:p>
        </w:tc>
        <w:tc>
          <w:tcPr>
            <w:tcW w:w="2054" w:type="dxa"/>
            <w:shd w:val="clear" w:color="auto" w:fill="auto"/>
            <w:noWrap/>
            <w:vAlign w:val="bottom"/>
            <w:hideMark/>
          </w:tcPr>
          <w:p w14:paraId="37A50E58" w14:textId="77777777" w:rsidR="00174D0A" w:rsidRPr="005F5259" w:rsidRDefault="00174D0A" w:rsidP="00833ED7">
            <w:pPr>
              <w:jc w:val="center"/>
              <w:rPr>
                <w:color w:val="000000"/>
                <w:sz w:val="20"/>
                <w:lang w:val="es-CL"/>
              </w:rPr>
            </w:pPr>
            <w:r w:rsidRPr="005F5259">
              <w:rPr>
                <w:color w:val="000000"/>
                <w:sz w:val="20"/>
                <w:lang w:val="es-CL"/>
              </w:rPr>
              <w:t>20</w:t>
            </w:r>
          </w:p>
        </w:tc>
      </w:tr>
      <w:tr w:rsidR="00174D0A" w:rsidRPr="005F5259" w14:paraId="708F848A" w14:textId="77777777" w:rsidTr="00305E00">
        <w:trPr>
          <w:trHeight w:val="300"/>
        </w:trPr>
        <w:tc>
          <w:tcPr>
            <w:tcW w:w="1505" w:type="dxa"/>
            <w:shd w:val="clear" w:color="auto" w:fill="auto"/>
            <w:noWrap/>
            <w:vAlign w:val="bottom"/>
          </w:tcPr>
          <w:p w14:paraId="4CB9F6D2"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153EA351" w14:textId="77777777" w:rsidR="00174D0A" w:rsidRPr="005F5259" w:rsidRDefault="00174D0A" w:rsidP="00833ED7">
            <w:pPr>
              <w:rPr>
                <w:i/>
                <w:color w:val="000000"/>
                <w:sz w:val="20"/>
                <w:lang w:val="es-CL"/>
              </w:rPr>
            </w:pPr>
            <w:r w:rsidRPr="005F5259">
              <w:rPr>
                <w:i/>
                <w:color w:val="000000"/>
                <w:sz w:val="20"/>
                <w:lang w:val="es-CL"/>
              </w:rPr>
              <w:t>Bufo boreas</w:t>
            </w:r>
            <w:r w:rsidRPr="005F5259">
              <w:rPr>
                <w:i/>
                <w:color w:val="000000"/>
                <w:sz w:val="20"/>
                <w:lang w:val="es-CL"/>
              </w:rPr>
              <w:fldChar w:fldCharType="begin" w:fldLock="1"/>
            </w:r>
            <w:r w:rsidRPr="005F5259">
              <w:rPr>
                <w:i/>
                <w:color w:val="000000"/>
                <w:sz w:val="20"/>
                <w:lang w:val="es-CL"/>
              </w:rPr>
              <w:instrText>ADDIN CSL_CITATION {"citationItems":[{"id":"ITEM-1","itemData":{"author":[{"dropping-particle":"","family":"Lillywhite","given":"Harvey B.","non-dropping-particle":"","parse-names":false,"suffix":""},{"dropping-particle":"","family":"Licht","given":"Paul","non-dropping-particle":"","parse-names":false,"suffix":""},{"dropping-particle":"","family":"Chelgren","given":"Pamela","non-dropping-particle":"","parse-names":false,"suffix":""}],"container-title":"Ecology","id":"ITEM-1","issue":"2","issued":{"date-parts":[["1973"]]},"page":"375-383","title":"The Role of Behavioral Thermoregulation in the Growth Energetics of the Toad, Bufo boreas","type":"article-journal","volume":"54"},"uris":["http://www.mendeley.com/documents/?uuid=014d36cc-18fe-42cf-9004-d920ede8a01f","http://www.mendeley.com/documents/?uuid=fee8974f-534c-4b80-8567-afafe9c95cfb"]}],"mendeley":{"formattedCitation":"&lt;sup&gt;50&lt;/sup&gt;","plainTextFormattedCitation":"50","previouslyFormattedCitation":"&lt;sup&gt;50&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50</w:t>
            </w:r>
            <w:r w:rsidRPr="005F5259">
              <w:rPr>
                <w:i/>
                <w:color w:val="000000"/>
                <w:sz w:val="20"/>
                <w:lang w:val="es-CL"/>
              </w:rPr>
              <w:fldChar w:fldCharType="end"/>
            </w:r>
          </w:p>
        </w:tc>
        <w:tc>
          <w:tcPr>
            <w:tcW w:w="1276" w:type="dxa"/>
            <w:shd w:val="clear" w:color="auto" w:fill="auto"/>
            <w:noWrap/>
            <w:vAlign w:val="bottom"/>
            <w:hideMark/>
          </w:tcPr>
          <w:p w14:paraId="1F0C29C7" w14:textId="77777777" w:rsidR="00174D0A" w:rsidRPr="005F5259" w:rsidRDefault="00174D0A" w:rsidP="00833ED7">
            <w:pPr>
              <w:jc w:val="center"/>
              <w:rPr>
                <w:color w:val="000000"/>
                <w:sz w:val="20"/>
                <w:lang w:val="es-CL"/>
              </w:rPr>
            </w:pPr>
            <w:r w:rsidRPr="005F5259">
              <w:rPr>
                <w:color w:val="000000"/>
                <w:sz w:val="20"/>
                <w:lang w:val="es-CL"/>
              </w:rPr>
              <w:t>2.5</w:t>
            </w:r>
          </w:p>
        </w:tc>
        <w:tc>
          <w:tcPr>
            <w:tcW w:w="1701" w:type="dxa"/>
            <w:shd w:val="clear" w:color="auto" w:fill="auto"/>
            <w:noWrap/>
            <w:vAlign w:val="bottom"/>
            <w:hideMark/>
          </w:tcPr>
          <w:p w14:paraId="30AB787B" w14:textId="77777777" w:rsidR="00174D0A" w:rsidRPr="005F5259" w:rsidRDefault="00174D0A" w:rsidP="00833ED7">
            <w:pPr>
              <w:jc w:val="center"/>
              <w:rPr>
                <w:color w:val="000000"/>
                <w:sz w:val="20"/>
                <w:lang w:val="es-CL"/>
              </w:rPr>
            </w:pPr>
            <w:r w:rsidRPr="005F5259">
              <w:rPr>
                <w:color w:val="000000"/>
                <w:sz w:val="20"/>
                <w:lang w:val="es-CL"/>
              </w:rPr>
              <w:t>0.001394653</w:t>
            </w:r>
          </w:p>
        </w:tc>
        <w:tc>
          <w:tcPr>
            <w:tcW w:w="2054" w:type="dxa"/>
            <w:shd w:val="clear" w:color="auto" w:fill="auto"/>
            <w:noWrap/>
            <w:vAlign w:val="bottom"/>
            <w:hideMark/>
          </w:tcPr>
          <w:p w14:paraId="3D39E192" w14:textId="77777777" w:rsidR="00174D0A" w:rsidRPr="005F5259" w:rsidRDefault="00174D0A" w:rsidP="00833ED7">
            <w:pPr>
              <w:jc w:val="center"/>
              <w:rPr>
                <w:color w:val="000000"/>
                <w:sz w:val="20"/>
                <w:lang w:val="es-CL"/>
              </w:rPr>
            </w:pPr>
            <w:r w:rsidRPr="005F5259">
              <w:rPr>
                <w:color w:val="000000"/>
                <w:sz w:val="20"/>
                <w:lang w:val="es-CL"/>
              </w:rPr>
              <w:t>20</w:t>
            </w:r>
          </w:p>
        </w:tc>
      </w:tr>
      <w:tr w:rsidR="00174D0A" w:rsidRPr="005F5259" w14:paraId="16753EB1" w14:textId="77777777" w:rsidTr="00305E00">
        <w:trPr>
          <w:trHeight w:val="300"/>
        </w:trPr>
        <w:tc>
          <w:tcPr>
            <w:tcW w:w="1505" w:type="dxa"/>
            <w:shd w:val="clear" w:color="auto" w:fill="auto"/>
            <w:noWrap/>
            <w:vAlign w:val="bottom"/>
          </w:tcPr>
          <w:p w14:paraId="4CDC8E8E"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4455B122" w14:textId="77777777" w:rsidR="00174D0A" w:rsidRPr="005F5259" w:rsidRDefault="00174D0A" w:rsidP="00833ED7">
            <w:pPr>
              <w:rPr>
                <w:i/>
                <w:color w:val="000000"/>
                <w:sz w:val="20"/>
                <w:lang w:val="es-CL"/>
              </w:rPr>
            </w:pPr>
            <w:r w:rsidRPr="005F5259">
              <w:rPr>
                <w:i/>
                <w:color w:val="000000"/>
                <w:sz w:val="20"/>
                <w:lang w:val="es-CL"/>
              </w:rPr>
              <w:t>Bufo boreas</w:t>
            </w:r>
            <w:r w:rsidRPr="005F5259">
              <w:rPr>
                <w:i/>
                <w:color w:val="000000"/>
                <w:sz w:val="20"/>
                <w:lang w:val="es-CL"/>
              </w:rPr>
              <w:fldChar w:fldCharType="begin" w:fldLock="1"/>
            </w:r>
            <w:r w:rsidRPr="005F5259">
              <w:rPr>
                <w:i/>
                <w:color w:val="000000"/>
                <w:sz w:val="20"/>
                <w:lang w:val="es-CL"/>
              </w:rPr>
              <w:instrText>ADDIN CSL_CITATION {"citationItems":[{"id":"ITEM-1","itemData":{"author":[{"dropping-particle":"","family":"Carey","given":"Cynthia","non-dropping-particle":"","parse-names":false,"suffix":""}],"container-title":"Oecologia","id":"ITEM-1","issued":{"date-parts":[["1979"]]},"page":"213-228","title":"Aerobic and Anaerobic Energy Expenditure During Rest and Activity in Montane Bufo b. boreas and Rana pipiens","type":"article-journal","volume":"39"},"uris":["http://www.mendeley.com/documents/?uuid=8805f96c-863d-4c70-b496-3581e8a0d7ac","http://www.mendeley.com/documents/?uuid=4cab6850-d1cc-4d84-a37a-8669dadef0f8"]}],"mendeley":{"formattedCitation":"&lt;sup&gt;48&lt;/sup&gt;","plainTextFormattedCitation":"48","previouslyFormattedCitation":"&lt;sup&gt;48&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48</w:t>
            </w:r>
            <w:r w:rsidRPr="005F5259">
              <w:rPr>
                <w:i/>
                <w:color w:val="000000"/>
                <w:sz w:val="20"/>
                <w:lang w:val="es-CL"/>
              </w:rPr>
              <w:fldChar w:fldCharType="end"/>
            </w:r>
          </w:p>
        </w:tc>
        <w:tc>
          <w:tcPr>
            <w:tcW w:w="1276" w:type="dxa"/>
            <w:shd w:val="clear" w:color="auto" w:fill="auto"/>
            <w:noWrap/>
            <w:vAlign w:val="bottom"/>
            <w:hideMark/>
          </w:tcPr>
          <w:p w14:paraId="26792D22" w14:textId="77777777" w:rsidR="00174D0A" w:rsidRPr="005F5259" w:rsidRDefault="00174D0A" w:rsidP="00833ED7">
            <w:pPr>
              <w:jc w:val="center"/>
              <w:rPr>
                <w:color w:val="000000"/>
                <w:sz w:val="20"/>
                <w:lang w:val="es-CL"/>
              </w:rPr>
            </w:pPr>
            <w:r w:rsidRPr="005F5259">
              <w:rPr>
                <w:color w:val="000000"/>
                <w:sz w:val="20"/>
                <w:lang w:val="es-CL"/>
              </w:rPr>
              <w:t>40.2</w:t>
            </w:r>
          </w:p>
        </w:tc>
        <w:tc>
          <w:tcPr>
            <w:tcW w:w="1701" w:type="dxa"/>
            <w:shd w:val="clear" w:color="auto" w:fill="auto"/>
            <w:noWrap/>
            <w:vAlign w:val="bottom"/>
            <w:hideMark/>
          </w:tcPr>
          <w:p w14:paraId="11C54BA5" w14:textId="77777777" w:rsidR="00174D0A" w:rsidRPr="005F5259" w:rsidRDefault="00174D0A" w:rsidP="00833ED7">
            <w:pPr>
              <w:jc w:val="center"/>
              <w:rPr>
                <w:color w:val="000000"/>
                <w:sz w:val="20"/>
                <w:lang w:val="es-CL"/>
              </w:rPr>
            </w:pPr>
            <w:r w:rsidRPr="005F5259">
              <w:rPr>
                <w:color w:val="000000"/>
                <w:sz w:val="20"/>
                <w:lang w:val="es-CL"/>
              </w:rPr>
              <w:t>0.017021458</w:t>
            </w:r>
          </w:p>
        </w:tc>
        <w:tc>
          <w:tcPr>
            <w:tcW w:w="2054" w:type="dxa"/>
            <w:shd w:val="clear" w:color="auto" w:fill="auto"/>
            <w:noWrap/>
            <w:vAlign w:val="bottom"/>
            <w:hideMark/>
          </w:tcPr>
          <w:p w14:paraId="58F3A7B2" w14:textId="77777777" w:rsidR="00174D0A" w:rsidRPr="005F5259" w:rsidRDefault="00174D0A" w:rsidP="00833ED7">
            <w:pPr>
              <w:jc w:val="center"/>
              <w:rPr>
                <w:color w:val="000000"/>
                <w:sz w:val="20"/>
                <w:lang w:val="es-CL"/>
              </w:rPr>
            </w:pPr>
            <w:r w:rsidRPr="005F5259">
              <w:rPr>
                <w:color w:val="000000"/>
                <w:sz w:val="20"/>
                <w:lang w:val="es-CL"/>
              </w:rPr>
              <w:t>30</w:t>
            </w:r>
          </w:p>
        </w:tc>
      </w:tr>
      <w:tr w:rsidR="00174D0A" w:rsidRPr="005F5259" w14:paraId="37C9A8E6" w14:textId="77777777" w:rsidTr="00305E00">
        <w:trPr>
          <w:trHeight w:val="300"/>
        </w:trPr>
        <w:tc>
          <w:tcPr>
            <w:tcW w:w="1505" w:type="dxa"/>
            <w:shd w:val="clear" w:color="auto" w:fill="auto"/>
            <w:noWrap/>
            <w:vAlign w:val="bottom"/>
          </w:tcPr>
          <w:p w14:paraId="2AF2DCC6"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420C74EA" w14:textId="77777777" w:rsidR="00174D0A" w:rsidRPr="005F5259" w:rsidRDefault="00174D0A" w:rsidP="00833ED7">
            <w:pPr>
              <w:rPr>
                <w:i/>
                <w:color w:val="000000"/>
                <w:sz w:val="20"/>
                <w:lang w:val="es-CL"/>
              </w:rPr>
            </w:pPr>
            <w:r w:rsidRPr="005F5259">
              <w:rPr>
                <w:i/>
                <w:color w:val="000000"/>
                <w:sz w:val="20"/>
                <w:lang w:val="es-CL"/>
              </w:rPr>
              <w:t>Bufo boreas</w:t>
            </w:r>
            <w:r w:rsidRPr="005F5259">
              <w:rPr>
                <w:i/>
                <w:color w:val="000000"/>
                <w:sz w:val="20"/>
                <w:lang w:val="es-CL"/>
              </w:rPr>
              <w:fldChar w:fldCharType="begin" w:fldLock="1"/>
            </w:r>
            <w:r w:rsidRPr="005F5259">
              <w:rPr>
                <w:i/>
                <w:color w:val="000000"/>
                <w:sz w:val="20"/>
                <w:lang w:val="es-CL"/>
              </w:rPr>
              <w:instrText>ADDIN CSL_CITATION {"citationItems":[{"id":"ITEM-1","itemData":{"DOI":"10.3389/fpsyg.2012.00341","ISSN":"1664-1078","PMID":"23049518","author":[{"dropping-particle":"","family":"Carey","given":"Cynthia","non-dropping-particle":"","parse-names":false,"suffix":""}],"container-title":"Oecologia","id":"ITEM-1","issued":{"date-parts":[["1979"]]},"page":"201-212","title":"Effect of Constant and Fluctuating Temperatures on Resting and Active Oxygen Consumption of Toads, Bufo boreas","type":"article-journal","volume":"39"},"uris":["http://www.mendeley.com/documents/?uuid=78fd1ff5-9f5b-452a-aa19-47793749f9f3","http://www.mendeley.com/documents/?uuid=886edd3a-f7d0-4653-8948-5c51a921f429"]}],"mendeley":{"formattedCitation":"&lt;sup&gt;49&lt;/sup&gt;","plainTextFormattedCitation":"49","previouslyFormattedCitation":"&lt;sup&gt;49&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49</w:t>
            </w:r>
            <w:r w:rsidRPr="005F5259">
              <w:rPr>
                <w:i/>
                <w:color w:val="000000"/>
                <w:sz w:val="20"/>
                <w:lang w:val="es-CL"/>
              </w:rPr>
              <w:fldChar w:fldCharType="end"/>
            </w:r>
          </w:p>
        </w:tc>
        <w:tc>
          <w:tcPr>
            <w:tcW w:w="1276" w:type="dxa"/>
            <w:shd w:val="clear" w:color="auto" w:fill="auto"/>
            <w:noWrap/>
            <w:vAlign w:val="bottom"/>
            <w:hideMark/>
          </w:tcPr>
          <w:p w14:paraId="72EE1ECE" w14:textId="77777777" w:rsidR="00174D0A" w:rsidRPr="005F5259" w:rsidRDefault="00174D0A" w:rsidP="00833ED7">
            <w:pPr>
              <w:jc w:val="center"/>
              <w:rPr>
                <w:color w:val="000000"/>
                <w:sz w:val="20"/>
                <w:lang w:val="es-CL"/>
              </w:rPr>
            </w:pPr>
            <w:r w:rsidRPr="005F5259">
              <w:rPr>
                <w:color w:val="000000"/>
                <w:sz w:val="20"/>
                <w:lang w:val="es-CL"/>
              </w:rPr>
              <w:t>47.3</w:t>
            </w:r>
          </w:p>
        </w:tc>
        <w:tc>
          <w:tcPr>
            <w:tcW w:w="1701" w:type="dxa"/>
            <w:shd w:val="clear" w:color="auto" w:fill="auto"/>
            <w:noWrap/>
            <w:vAlign w:val="bottom"/>
            <w:hideMark/>
          </w:tcPr>
          <w:p w14:paraId="3420B0F5" w14:textId="77777777" w:rsidR="00174D0A" w:rsidRPr="005F5259" w:rsidRDefault="00174D0A" w:rsidP="00833ED7">
            <w:pPr>
              <w:jc w:val="center"/>
              <w:rPr>
                <w:color w:val="000000"/>
                <w:sz w:val="20"/>
                <w:lang w:val="es-CL"/>
              </w:rPr>
            </w:pPr>
            <w:r w:rsidRPr="005F5259">
              <w:rPr>
                <w:color w:val="000000"/>
                <w:sz w:val="20"/>
                <w:lang w:val="es-CL"/>
              </w:rPr>
              <w:t>0.0135365</w:t>
            </w:r>
          </w:p>
        </w:tc>
        <w:tc>
          <w:tcPr>
            <w:tcW w:w="2054" w:type="dxa"/>
            <w:shd w:val="clear" w:color="auto" w:fill="auto"/>
            <w:noWrap/>
            <w:vAlign w:val="bottom"/>
            <w:hideMark/>
          </w:tcPr>
          <w:p w14:paraId="65318509" w14:textId="77777777" w:rsidR="00174D0A" w:rsidRPr="005F5259" w:rsidRDefault="00174D0A" w:rsidP="00833ED7">
            <w:pPr>
              <w:jc w:val="center"/>
              <w:rPr>
                <w:color w:val="000000"/>
                <w:sz w:val="20"/>
                <w:lang w:val="es-CL"/>
              </w:rPr>
            </w:pPr>
            <w:r w:rsidRPr="005F5259">
              <w:rPr>
                <w:color w:val="000000"/>
                <w:sz w:val="20"/>
                <w:lang w:val="es-CL"/>
              </w:rPr>
              <w:t>30</w:t>
            </w:r>
          </w:p>
        </w:tc>
      </w:tr>
      <w:tr w:rsidR="00174D0A" w:rsidRPr="005F5259" w14:paraId="5D303AD1" w14:textId="77777777" w:rsidTr="00305E00">
        <w:trPr>
          <w:trHeight w:val="300"/>
        </w:trPr>
        <w:tc>
          <w:tcPr>
            <w:tcW w:w="1505" w:type="dxa"/>
            <w:shd w:val="clear" w:color="auto" w:fill="auto"/>
            <w:noWrap/>
            <w:vAlign w:val="bottom"/>
          </w:tcPr>
          <w:p w14:paraId="4E615858"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07870B2D" w14:textId="77777777" w:rsidR="00174D0A" w:rsidRPr="005F5259" w:rsidRDefault="00174D0A" w:rsidP="00833ED7">
            <w:pPr>
              <w:rPr>
                <w:i/>
                <w:color w:val="000000"/>
                <w:sz w:val="20"/>
                <w:lang w:val="es-CL"/>
              </w:rPr>
            </w:pPr>
            <w:r w:rsidRPr="005F5259">
              <w:rPr>
                <w:i/>
                <w:color w:val="000000"/>
                <w:sz w:val="20"/>
                <w:lang w:val="es-CL"/>
              </w:rPr>
              <w:t>Bufo boreas</w:t>
            </w:r>
            <w:r w:rsidRPr="005F5259">
              <w:rPr>
                <w:i/>
                <w:color w:val="000000"/>
                <w:sz w:val="20"/>
                <w:lang w:val="es-CL"/>
              </w:rPr>
              <w:fldChar w:fldCharType="begin" w:fldLock="1"/>
            </w:r>
            <w:r w:rsidRPr="005F5259">
              <w:rPr>
                <w:i/>
                <w:color w:val="000000"/>
                <w:sz w:val="20"/>
                <w:lang w:val="es-CL"/>
              </w:rPr>
              <w:instrText>ADDIN CSL_CITATION {"citationItems":[{"id":"ITEM-1","itemData":{"DOI":"10.3389/fpsyg.2012.00341","ISSN":"1664-1078","PMID":"23049518","author":[{"dropping-particle":"","family":"Carey","given":"Cynthia","non-dropping-particle":"","parse-names":false,"suffix":""}],"container-title":"Oecologia","id":"ITEM-1","issued":{"date-parts":[["1979"]]},"page":"201-212","title":"Effect of Constant and Fluctuating Temperatures on Resting and Active Oxygen Consumption of Toads, Bufo boreas","type":"article-journal","volume":"39"},"uris":["http://www.mendeley.com/documents/?uuid=78fd1ff5-9f5b-452a-aa19-47793749f9f3","http://www.mendeley.com/documents/?uuid=886edd3a-f7d0-4653-8948-5c51a921f429"]}],"mendeley":{"formattedCitation":"&lt;sup&gt;49&lt;/sup&gt;","plainTextFormattedCitation":"49","previouslyFormattedCitation":"&lt;sup&gt;49&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49</w:t>
            </w:r>
            <w:r w:rsidRPr="005F5259">
              <w:rPr>
                <w:i/>
                <w:color w:val="000000"/>
                <w:sz w:val="20"/>
                <w:lang w:val="es-CL"/>
              </w:rPr>
              <w:fldChar w:fldCharType="end"/>
            </w:r>
          </w:p>
        </w:tc>
        <w:tc>
          <w:tcPr>
            <w:tcW w:w="1276" w:type="dxa"/>
            <w:shd w:val="clear" w:color="auto" w:fill="auto"/>
            <w:noWrap/>
            <w:vAlign w:val="bottom"/>
            <w:hideMark/>
          </w:tcPr>
          <w:p w14:paraId="62C483B4" w14:textId="77777777" w:rsidR="00174D0A" w:rsidRPr="005F5259" w:rsidRDefault="00174D0A" w:rsidP="00833ED7">
            <w:pPr>
              <w:jc w:val="center"/>
              <w:rPr>
                <w:color w:val="000000"/>
                <w:sz w:val="20"/>
                <w:lang w:val="es-CL"/>
              </w:rPr>
            </w:pPr>
            <w:r w:rsidRPr="005F5259">
              <w:rPr>
                <w:color w:val="000000"/>
                <w:sz w:val="20"/>
                <w:lang w:val="es-CL"/>
              </w:rPr>
              <w:t>57.8</w:t>
            </w:r>
          </w:p>
        </w:tc>
        <w:tc>
          <w:tcPr>
            <w:tcW w:w="1701" w:type="dxa"/>
            <w:shd w:val="clear" w:color="auto" w:fill="auto"/>
            <w:noWrap/>
            <w:vAlign w:val="bottom"/>
            <w:hideMark/>
          </w:tcPr>
          <w:p w14:paraId="27FD7FBC" w14:textId="77777777" w:rsidR="00174D0A" w:rsidRPr="005F5259" w:rsidRDefault="00174D0A" w:rsidP="00833ED7">
            <w:pPr>
              <w:jc w:val="center"/>
              <w:rPr>
                <w:color w:val="000000"/>
                <w:sz w:val="20"/>
                <w:lang w:val="es-CL"/>
              </w:rPr>
            </w:pPr>
            <w:r w:rsidRPr="005F5259">
              <w:rPr>
                <w:color w:val="000000"/>
                <w:sz w:val="20"/>
                <w:lang w:val="es-CL"/>
              </w:rPr>
              <w:t>0.036178409</w:t>
            </w:r>
          </w:p>
        </w:tc>
        <w:tc>
          <w:tcPr>
            <w:tcW w:w="2054" w:type="dxa"/>
            <w:shd w:val="clear" w:color="auto" w:fill="auto"/>
            <w:noWrap/>
            <w:vAlign w:val="bottom"/>
            <w:hideMark/>
          </w:tcPr>
          <w:p w14:paraId="431A25FD" w14:textId="77777777" w:rsidR="00174D0A" w:rsidRPr="005F5259" w:rsidRDefault="00174D0A" w:rsidP="00833ED7">
            <w:pPr>
              <w:jc w:val="center"/>
              <w:rPr>
                <w:color w:val="000000"/>
                <w:sz w:val="20"/>
                <w:lang w:val="es-CL"/>
              </w:rPr>
            </w:pPr>
            <w:r w:rsidRPr="005F5259">
              <w:rPr>
                <w:color w:val="000000"/>
                <w:sz w:val="20"/>
                <w:lang w:val="es-CL"/>
              </w:rPr>
              <w:t>30</w:t>
            </w:r>
          </w:p>
        </w:tc>
      </w:tr>
      <w:tr w:rsidR="00174D0A" w:rsidRPr="005F5259" w14:paraId="49B4FB82" w14:textId="77777777" w:rsidTr="00305E00">
        <w:trPr>
          <w:trHeight w:val="300"/>
        </w:trPr>
        <w:tc>
          <w:tcPr>
            <w:tcW w:w="1505" w:type="dxa"/>
            <w:shd w:val="clear" w:color="auto" w:fill="auto"/>
            <w:noWrap/>
            <w:vAlign w:val="bottom"/>
          </w:tcPr>
          <w:p w14:paraId="1E4D50F3"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172738C5" w14:textId="77777777" w:rsidR="00174D0A" w:rsidRPr="005F5259" w:rsidRDefault="00174D0A" w:rsidP="00833ED7">
            <w:pPr>
              <w:rPr>
                <w:i/>
                <w:color w:val="000000"/>
                <w:sz w:val="20"/>
                <w:lang w:val="es-CL"/>
              </w:rPr>
            </w:pPr>
            <w:r w:rsidRPr="005F5259">
              <w:rPr>
                <w:i/>
                <w:color w:val="000000"/>
                <w:sz w:val="20"/>
                <w:lang w:val="es-CL"/>
              </w:rPr>
              <w:t>Bufo calamita</w:t>
            </w:r>
            <w:r w:rsidRPr="005F5259">
              <w:rPr>
                <w:i/>
                <w:color w:val="000000"/>
                <w:sz w:val="20"/>
                <w:lang w:val="es-CL"/>
              </w:rPr>
              <w:fldChar w:fldCharType="begin" w:fldLock="1"/>
            </w:r>
            <w:r w:rsidRPr="005F5259">
              <w:rPr>
                <w:i/>
                <w:color w:val="000000"/>
                <w:sz w:val="20"/>
                <w:lang w:val="es-CL"/>
              </w:rPr>
              <w:instrText>ADDIN CSL_CITATION {"citationItems":[{"id":"ITEM-1","itemData":{"ISSN":"1423-0313","author":[{"dropping-particle":"","family":"Taigen","given":"Theodore L.","non-dropping-particle":"","parse-names":false,"suffix":""},{"dropping-particle":"","family":"Emerson","given":"Sharon B.","non-dropping-particle":"","parse-names":false,"suffix":""},{"dropping-particle":"","family":"Pough","given":"F. Harvey","non-dropping-particle":"","parse-names":false,"suffix":""}],"container-title":"Oecologia","id":"ITEM-1","issued":{"date-parts":[["1982"]]},"page":"49-56","title":"Ecological Correlates of Anuran Exercise Physiology","type":"article-journal","volume":"52"},"uris":["http://www.mendeley.com/documents/?uuid=0471b589-6de3-49cf-a781-bb732b84ce78","http://www.mendeley.com/documents/?uuid=1664fe6a-9b44-425f-89eb-0b51e4985b6f"]}],"mendeley":{"formattedCitation":"&lt;sup&gt;46&lt;/sup&gt;","plainTextFormattedCitation":"46","previouslyFormattedCitation":"&lt;sup&gt;46&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46</w:t>
            </w:r>
            <w:r w:rsidRPr="005F5259">
              <w:rPr>
                <w:i/>
                <w:color w:val="000000"/>
                <w:sz w:val="20"/>
                <w:lang w:val="es-CL"/>
              </w:rPr>
              <w:fldChar w:fldCharType="end"/>
            </w:r>
          </w:p>
        </w:tc>
        <w:tc>
          <w:tcPr>
            <w:tcW w:w="1276" w:type="dxa"/>
            <w:shd w:val="clear" w:color="auto" w:fill="auto"/>
            <w:noWrap/>
            <w:vAlign w:val="bottom"/>
            <w:hideMark/>
          </w:tcPr>
          <w:p w14:paraId="56B9A3C6" w14:textId="77777777" w:rsidR="00174D0A" w:rsidRPr="005F5259" w:rsidRDefault="00174D0A" w:rsidP="00833ED7">
            <w:pPr>
              <w:jc w:val="center"/>
              <w:rPr>
                <w:color w:val="000000"/>
                <w:sz w:val="20"/>
                <w:lang w:val="es-CL"/>
              </w:rPr>
            </w:pPr>
            <w:r w:rsidRPr="005F5259">
              <w:rPr>
                <w:color w:val="000000"/>
                <w:sz w:val="20"/>
                <w:lang w:val="es-CL"/>
              </w:rPr>
              <w:t>8.7</w:t>
            </w:r>
          </w:p>
        </w:tc>
        <w:tc>
          <w:tcPr>
            <w:tcW w:w="1701" w:type="dxa"/>
            <w:shd w:val="clear" w:color="auto" w:fill="auto"/>
            <w:noWrap/>
            <w:vAlign w:val="bottom"/>
            <w:hideMark/>
          </w:tcPr>
          <w:p w14:paraId="2ACCC457" w14:textId="77777777" w:rsidR="00174D0A" w:rsidRPr="005F5259" w:rsidRDefault="00174D0A" w:rsidP="00833ED7">
            <w:pPr>
              <w:jc w:val="center"/>
              <w:rPr>
                <w:color w:val="000000"/>
                <w:sz w:val="20"/>
                <w:lang w:val="es-CL"/>
              </w:rPr>
            </w:pPr>
            <w:r w:rsidRPr="005F5259">
              <w:rPr>
                <w:color w:val="000000"/>
                <w:sz w:val="20"/>
                <w:lang w:val="es-CL"/>
              </w:rPr>
              <w:t>0.002814967</w:t>
            </w:r>
          </w:p>
        </w:tc>
        <w:tc>
          <w:tcPr>
            <w:tcW w:w="2054" w:type="dxa"/>
            <w:shd w:val="clear" w:color="auto" w:fill="auto"/>
            <w:noWrap/>
            <w:vAlign w:val="bottom"/>
            <w:hideMark/>
          </w:tcPr>
          <w:p w14:paraId="0C94F62E" w14:textId="77777777" w:rsidR="00174D0A" w:rsidRPr="005F5259" w:rsidRDefault="00174D0A" w:rsidP="00833ED7">
            <w:pPr>
              <w:jc w:val="center"/>
              <w:rPr>
                <w:color w:val="000000"/>
                <w:sz w:val="20"/>
                <w:lang w:val="es-CL"/>
              </w:rPr>
            </w:pPr>
            <w:r w:rsidRPr="005F5259">
              <w:rPr>
                <w:color w:val="000000"/>
                <w:sz w:val="20"/>
                <w:lang w:val="es-CL"/>
              </w:rPr>
              <w:t>20</w:t>
            </w:r>
          </w:p>
        </w:tc>
      </w:tr>
      <w:tr w:rsidR="00174D0A" w:rsidRPr="005F5259" w14:paraId="33A9D633" w14:textId="77777777" w:rsidTr="00305E00">
        <w:trPr>
          <w:trHeight w:val="300"/>
        </w:trPr>
        <w:tc>
          <w:tcPr>
            <w:tcW w:w="1505" w:type="dxa"/>
            <w:shd w:val="clear" w:color="auto" w:fill="auto"/>
            <w:noWrap/>
            <w:vAlign w:val="bottom"/>
          </w:tcPr>
          <w:p w14:paraId="3F2177ED"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0202A6CD" w14:textId="77777777" w:rsidR="00174D0A" w:rsidRPr="005F5259" w:rsidRDefault="00174D0A" w:rsidP="00833ED7">
            <w:pPr>
              <w:rPr>
                <w:i/>
                <w:color w:val="000000"/>
                <w:sz w:val="20"/>
                <w:lang w:val="es-CL"/>
              </w:rPr>
            </w:pPr>
            <w:r w:rsidRPr="005F5259">
              <w:rPr>
                <w:i/>
                <w:color w:val="000000"/>
                <w:sz w:val="20"/>
                <w:lang w:val="es-CL"/>
              </w:rPr>
              <w:t>Bufo cognatus</w:t>
            </w:r>
            <w:r w:rsidRPr="005F5259">
              <w:rPr>
                <w:i/>
                <w:color w:val="000000"/>
                <w:sz w:val="20"/>
                <w:lang w:val="es-CL"/>
              </w:rPr>
              <w:fldChar w:fldCharType="begin" w:fldLock="1"/>
            </w:r>
            <w:r w:rsidRPr="005F5259">
              <w:rPr>
                <w:i/>
                <w:color w:val="000000"/>
                <w:sz w:val="20"/>
                <w:lang w:val="es-CL"/>
              </w:rPr>
              <w:instrText>ADDIN CSL_CITATION {"citationItems":[{"id":"ITEM-1","itemData":{"author":[{"dropping-particle":"","family":"Seymour","given":"Roger S.","non-dropping-particle":"","parse-names":false,"suffix":""}],"container-title":"Copeia","id":"ITEM-1","issued":{"date-parts":[["1973"]]},"page":"103-115","title":"Correlates of Forced Activity and Burrowing in the Spadefoot Toad, Scaphiopus hammondii","type":"article-journal","volume":"1"},"uris":["http://www.mendeley.com/documents/?uuid=387ff82d-ed07-4acb-8b89-9c5c70eae7e4","http://www.mendeley.com/documents/?uuid=ea28e20d-1d97-47ed-9e6c-bbd41196044f"]}],"mendeley":{"formattedCitation":"&lt;sup&gt;51&lt;/sup&gt;","plainTextFormattedCitation":"51","previouslyFormattedCitation":"&lt;sup&gt;51&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51</w:t>
            </w:r>
            <w:r w:rsidRPr="005F5259">
              <w:rPr>
                <w:i/>
                <w:color w:val="000000"/>
                <w:sz w:val="20"/>
                <w:lang w:val="es-CL"/>
              </w:rPr>
              <w:fldChar w:fldCharType="end"/>
            </w:r>
          </w:p>
        </w:tc>
        <w:tc>
          <w:tcPr>
            <w:tcW w:w="1276" w:type="dxa"/>
            <w:shd w:val="clear" w:color="auto" w:fill="auto"/>
            <w:noWrap/>
            <w:vAlign w:val="bottom"/>
            <w:hideMark/>
          </w:tcPr>
          <w:p w14:paraId="3AC5C8EF" w14:textId="77777777" w:rsidR="00174D0A" w:rsidRPr="005F5259" w:rsidRDefault="00174D0A" w:rsidP="00833ED7">
            <w:pPr>
              <w:jc w:val="center"/>
              <w:rPr>
                <w:color w:val="000000"/>
                <w:sz w:val="20"/>
                <w:lang w:val="es-CL"/>
              </w:rPr>
            </w:pPr>
            <w:r w:rsidRPr="005F5259">
              <w:rPr>
                <w:color w:val="000000"/>
                <w:sz w:val="20"/>
                <w:lang w:val="es-CL"/>
              </w:rPr>
              <w:t>39.58</w:t>
            </w:r>
          </w:p>
        </w:tc>
        <w:tc>
          <w:tcPr>
            <w:tcW w:w="1701" w:type="dxa"/>
            <w:shd w:val="clear" w:color="auto" w:fill="auto"/>
            <w:noWrap/>
            <w:vAlign w:val="bottom"/>
            <w:hideMark/>
          </w:tcPr>
          <w:p w14:paraId="50BA5716" w14:textId="77777777" w:rsidR="00174D0A" w:rsidRPr="005F5259" w:rsidRDefault="00174D0A" w:rsidP="00833ED7">
            <w:pPr>
              <w:jc w:val="center"/>
              <w:rPr>
                <w:color w:val="000000"/>
                <w:sz w:val="20"/>
                <w:lang w:val="es-CL"/>
              </w:rPr>
            </w:pPr>
            <w:r w:rsidRPr="005F5259">
              <w:rPr>
                <w:color w:val="000000"/>
                <w:sz w:val="20"/>
                <w:lang w:val="es-CL"/>
              </w:rPr>
              <w:t>0.011040071</w:t>
            </w:r>
          </w:p>
        </w:tc>
        <w:tc>
          <w:tcPr>
            <w:tcW w:w="2054" w:type="dxa"/>
            <w:shd w:val="clear" w:color="auto" w:fill="auto"/>
            <w:noWrap/>
            <w:vAlign w:val="bottom"/>
            <w:hideMark/>
          </w:tcPr>
          <w:p w14:paraId="17ABC4CE" w14:textId="77777777" w:rsidR="00174D0A" w:rsidRPr="005F5259" w:rsidRDefault="00174D0A" w:rsidP="00833ED7">
            <w:pPr>
              <w:jc w:val="center"/>
              <w:rPr>
                <w:color w:val="000000"/>
                <w:sz w:val="20"/>
                <w:lang w:val="es-CL"/>
              </w:rPr>
            </w:pPr>
            <w:r w:rsidRPr="005F5259">
              <w:rPr>
                <w:color w:val="000000"/>
                <w:sz w:val="20"/>
                <w:lang w:val="es-CL"/>
              </w:rPr>
              <w:t>10</w:t>
            </w:r>
          </w:p>
        </w:tc>
      </w:tr>
      <w:tr w:rsidR="00174D0A" w:rsidRPr="005F5259" w14:paraId="5D4786CD" w14:textId="77777777" w:rsidTr="00305E00">
        <w:trPr>
          <w:trHeight w:val="300"/>
        </w:trPr>
        <w:tc>
          <w:tcPr>
            <w:tcW w:w="1505" w:type="dxa"/>
            <w:shd w:val="clear" w:color="auto" w:fill="auto"/>
            <w:noWrap/>
            <w:vAlign w:val="bottom"/>
          </w:tcPr>
          <w:p w14:paraId="158B2152"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158A0283" w14:textId="77777777" w:rsidR="00174D0A" w:rsidRPr="005F5259" w:rsidRDefault="00174D0A" w:rsidP="00833ED7">
            <w:pPr>
              <w:rPr>
                <w:i/>
                <w:color w:val="000000"/>
                <w:sz w:val="20"/>
                <w:lang w:val="es-CL"/>
              </w:rPr>
            </w:pPr>
            <w:r w:rsidRPr="005F5259">
              <w:rPr>
                <w:i/>
                <w:color w:val="000000"/>
                <w:sz w:val="20"/>
                <w:lang w:val="es-CL"/>
              </w:rPr>
              <w:t>Bufo cognatus</w:t>
            </w:r>
            <w:r w:rsidRPr="005F5259">
              <w:rPr>
                <w:i/>
                <w:color w:val="000000"/>
                <w:sz w:val="20"/>
                <w:lang w:val="es-CL"/>
              </w:rPr>
              <w:fldChar w:fldCharType="begin" w:fldLock="1"/>
            </w:r>
            <w:r w:rsidRPr="005F5259">
              <w:rPr>
                <w:i/>
                <w:color w:val="000000"/>
                <w:sz w:val="20"/>
                <w:lang w:val="es-CL"/>
              </w:rPr>
              <w:instrText>ADDIN CSL_CITATION {"citationItems":[{"id":"ITEM-1","itemData":{"author":[{"dropping-particle":"","family":"Seymour","given":"Roger S.","non-dropping-particle":"","parse-names":false,"suffix":""}],"container-title":"Copeia","id":"ITEM-1","issued":{"date-parts":[["1973"]]},"page":"103-115","title":"Correlates of Forced Activity and Burrowing in the Spadefoot Toad, Scaphiopus hammondii","type":"article-journal","volume":"1"},"uris":["http://www.mendeley.com/documents/?uuid=ea28e20d-1d97-47ed-9e6c-bbd41196044f","http://www.mendeley.com/documents/?uuid=387ff82d-ed07-4acb-8b89-9c5c70eae7e4"]}],"mendeley":{"formattedCitation":"&lt;sup&gt;51&lt;/sup&gt;","plainTextFormattedCitation":"51","previouslyFormattedCitation":"&lt;sup&gt;51&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51</w:t>
            </w:r>
            <w:r w:rsidRPr="005F5259">
              <w:rPr>
                <w:i/>
                <w:color w:val="000000"/>
                <w:sz w:val="20"/>
                <w:lang w:val="es-CL"/>
              </w:rPr>
              <w:fldChar w:fldCharType="end"/>
            </w:r>
          </w:p>
        </w:tc>
        <w:tc>
          <w:tcPr>
            <w:tcW w:w="1276" w:type="dxa"/>
            <w:shd w:val="clear" w:color="auto" w:fill="auto"/>
            <w:noWrap/>
            <w:vAlign w:val="bottom"/>
            <w:hideMark/>
          </w:tcPr>
          <w:p w14:paraId="6A8F0626" w14:textId="77777777" w:rsidR="00174D0A" w:rsidRPr="005F5259" w:rsidRDefault="00174D0A" w:rsidP="00833ED7">
            <w:pPr>
              <w:jc w:val="center"/>
              <w:rPr>
                <w:color w:val="000000"/>
                <w:sz w:val="20"/>
                <w:lang w:val="es-CL"/>
              </w:rPr>
            </w:pPr>
            <w:r w:rsidRPr="005F5259">
              <w:rPr>
                <w:color w:val="000000"/>
                <w:sz w:val="20"/>
                <w:lang w:val="es-CL"/>
              </w:rPr>
              <w:t>39.58</w:t>
            </w:r>
          </w:p>
        </w:tc>
        <w:tc>
          <w:tcPr>
            <w:tcW w:w="1701" w:type="dxa"/>
            <w:shd w:val="clear" w:color="auto" w:fill="auto"/>
            <w:noWrap/>
            <w:vAlign w:val="bottom"/>
            <w:hideMark/>
          </w:tcPr>
          <w:p w14:paraId="0BEBC03E" w14:textId="77777777" w:rsidR="00174D0A" w:rsidRPr="005F5259" w:rsidRDefault="00174D0A" w:rsidP="00833ED7">
            <w:pPr>
              <w:jc w:val="center"/>
              <w:rPr>
                <w:color w:val="000000"/>
                <w:sz w:val="20"/>
                <w:lang w:val="es-CL"/>
              </w:rPr>
            </w:pPr>
            <w:r w:rsidRPr="005F5259">
              <w:rPr>
                <w:color w:val="000000"/>
                <w:sz w:val="20"/>
                <w:lang w:val="es-CL"/>
              </w:rPr>
              <w:t>0.024950338</w:t>
            </w:r>
          </w:p>
        </w:tc>
        <w:tc>
          <w:tcPr>
            <w:tcW w:w="2054" w:type="dxa"/>
            <w:shd w:val="clear" w:color="auto" w:fill="auto"/>
            <w:noWrap/>
            <w:vAlign w:val="bottom"/>
            <w:hideMark/>
          </w:tcPr>
          <w:p w14:paraId="6E3AB53B" w14:textId="77777777" w:rsidR="00174D0A" w:rsidRPr="005F5259" w:rsidRDefault="00174D0A" w:rsidP="00833ED7">
            <w:pPr>
              <w:jc w:val="center"/>
              <w:rPr>
                <w:color w:val="000000"/>
                <w:sz w:val="20"/>
                <w:lang w:val="es-CL"/>
              </w:rPr>
            </w:pPr>
            <w:r w:rsidRPr="005F5259">
              <w:rPr>
                <w:color w:val="000000"/>
                <w:sz w:val="20"/>
                <w:lang w:val="es-CL"/>
              </w:rPr>
              <w:t>20</w:t>
            </w:r>
          </w:p>
        </w:tc>
      </w:tr>
      <w:tr w:rsidR="00174D0A" w:rsidRPr="005F5259" w14:paraId="6DE66833" w14:textId="77777777" w:rsidTr="00305E00">
        <w:trPr>
          <w:trHeight w:val="300"/>
        </w:trPr>
        <w:tc>
          <w:tcPr>
            <w:tcW w:w="1505" w:type="dxa"/>
            <w:shd w:val="clear" w:color="auto" w:fill="auto"/>
            <w:noWrap/>
            <w:vAlign w:val="bottom"/>
          </w:tcPr>
          <w:p w14:paraId="1C0B55BE"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79E529BE" w14:textId="77777777" w:rsidR="00174D0A" w:rsidRPr="005F5259" w:rsidRDefault="00174D0A" w:rsidP="00833ED7">
            <w:pPr>
              <w:rPr>
                <w:i/>
                <w:color w:val="000000"/>
                <w:sz w:val="20"/>
                <w:lang w:val="es-CL"/>
              </w:rPr>
            </w:pPr>
            <w:r w:rsidRPr="005F5259">
              <w:rPr>
                <w:i/>
                <w:color w:val="000000"/>
                <w:sz w:val="20"/>
                <w:lang w:val="es-CL"/>
              </w:rPr>
              <w:t>Bufo cognatus</w:t>
            </w:r>
            <w:r w:rsidRPr="005F5259">
              <w:rPr>
                <w:i/>
                <w:color w:val="000000"/>
                <w:sz w:val="20"/>
                <w:lang w:val="es-CL"/>
              </w:rPr>
              <w:fldChar w:fldCharType="begin" w:fldLock="1"/>
            </w:r>
            <w:r w:rsidRPr="005F5259">
              <w:rPr>
                <w:i/>
                <w:color w:val="000000"/>
                <w:sz w:val="20"/>
                <w:lang w:val="es-CL"/>
              </w:rPr>
              <w:instrText>ADDIN CSL_CITATION {"citationItems":[{"id":"ITEM-1","itemData":{"author":[{"dropping-particle":"","family":"Seymour","given":"Roger S.","non-dropping-particle":"","parse-names":false,"suffix":""}],"container-title":"Copeia","id":"ITEM-1","issued":{"date-parts":[["1973"]]},"page":"103-115","title":"Correlates of Forced Activity and Burrowing in the Spadefoot Toad, Scaphiopus hammondii","type":"article-journal","volume":"1"},"uris":["http://www.mendeley.com/documents/?uuid=ea28e20d-1d97-47ed-9e6c-bbd41196044f","http://www.mendeley.com/documents/?uuid=387ff82d-ed07-4acb-8b89-9c5c70eae7e4"]}],"mendeley":{"formattedCitation":"&lt;sup&gt;51&lt;/sup&gt;","plainTextFormattedCitation":"51","previouslyFormattedCitation":"&lt;sup&gt;51&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51</w:t>
            </w:r>
            <w:r w:rsidRPr="005F5259">
              <w:rPr>
                <w:i/>
                <w:color w:val="000000"/>
                <w:sz w:val="20"/>
                <w:lang w:val="es-CL"/>
              </w:rPr>
              <w:fldChar w:fldCharType="end"/>
            </w:r>
          </w:p>
        </w:tc>
        <w:tc>
          <w:tcPr>
            <w:tcW w:w="1276" w:type="dxa"/>
            <w:shd w:val="clear" w:color="auto" w:fill="auto"/>
            <w:noWrap/>
            <w:vAlign w:val="bottom"/>
            <w:hideMark/>
          </w:tcPr>
          <w:p w14:paraId="677F686A" w14:textId="77777777" w:rsidR="00174D0A" w:rsidRPr="005F5259" w:rsidRDefault="00174D0A" w:rsidP="00833ED7">
            <w:pPr>
              <w:jc w:val="center"/>
              <w:rPr>
                <w:color w:val="000000"/>
                <w:sz w:val="20"/>
                <w:lang w:val="es-CL"/>
              </w:rPr>
            </w:pPr>
            <w:r w:rsidRPr="005F5259">
              <w:rPr>
                <w:color w:val="000000"/>
                <w:sz w:val="20"/>
                <w:lang w:val="es-CL"/>
              </w:rPr>
              <w:t>39.58</w:t>
            </w:r>
          </w:p>
        </w:tc>
        <w:tc>
          <w:tcPr>
            <w:tcW w:w="1701" w:type="dxa"/>
            <w:shd w:val="clear" w:color="auto" w:fill="auto"/>
            <w:noWrap/>
            <w:vAlign w:val="bottom"/>
            <w:hideMark/>
          </w:tcPr>
          <w:p w14:paraId="1DD5973B" w14:textId="77777777" w:rsidR="00174D0A" w:rsidRPr="005F5259" w:rsidRDefault="00174D0A" w:rsidP="00833ED7">
            <w:pPr>
              <w:jc w:val="center"/>
              <w:rPr>
                <w:color w:val="000000"/>
                <w:sz w:val="20"/>
                <w:lang w:val="es-CL"/>
              </w:rPr>
            </w:pPr>
            <w:r w:rsidRPr="005F5259">
              <w:rPr>
                <w:color w:val="000000"/>
                <w:sz w:val="20"/>
                <w:lang w:val="es-CL"/>
              </w:rPr>
              <w:t>0.040186083</w:t>
            </w:r>
          </w:p>
        </w:tc>
        <w:tc>
          <w:tcPr>
            <w:tcW w:w="2054" w:type="dxa"/>
            <w:shd w:val="clear" w:color="auto" w:fill="auto"/>
            <w:noWrap/>
            <w:vAlign w:val="bottom"/>
            <w:hideMark/>
          </w:tcPr>
          <w:p w14:paraId="26177B6A" w14:textId="77777777" w:rsidR="00174D0A" w:rsidRPr="005F5259" w:rsidRDefault="00174D0A" w:rsidP="00833ED7">
            <w:pPr>
              <w:jc w:val="center"/>
              <w:rPr>
                <w:color w:val="000000"/>
                <w:sz w:val="20"/>
                <w:lang w:val="es-CL"/>
              </w:rPr>
            </w:pPr>
            <w:r w:rsidRPr="005F5259">
              <w:rPr>
                <w:color w:val="000000"/>
                <w:sz w:val="20"/>
                <w:lang w:val="es-CL"/>
              </w:rPr>
              <w:t>30</w:t>
            </w:r>
          </w:p>
        </w:tc>
      </w:tr>
      <w:tr w:rsidR="00174D0A" w:rsidRPr="005F5259" w14:paraId="7AEE213A" w14:textId="77777777" w:rsidTr="00305E00">
        <w:trPr>
          <w:trHeight w:val="300"/>
        </w:trPr>
        <w:tc>
          <w:tcPr>
            <w:tcW w:w="1505" w:type="dxa"/>
            <w:shd w:val="clear" w:color="auto" w:fill="auto"/>
            <w:noWrap/>
            <w:vAlign w:val="bottom"/>
          </w:tcPr>
          <w:p w14:paraId="3B384C70"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79D92B57" w14:textId="77777777" w:rsidR="00174D0A" w:rsidRPr="005F5259" w:rsidRDefault="00174D0A" w:rsidP="00833ED7">
            <w:pPr>
              <w:rPr>
                <w:i/>
                <w:color w:val="000000"/>
                <w:sz w:val="20"/>
                <w:lang w:val="es-CL"/>
              </w:rPr>
            </w:pPr>
            <w:r w:rsidRPr="005F5259">
              <w:rPr>
                <w:i/>
                <w:color w:val="000000"/>
                <w:sz w:val="20"/>
                <w:lang w:val="es-CL"/>
              </w:rPr>
              <w:t>Bufo marinus</w:t>
            </w:r>
            <w:r w:rsidRPr="005F5259">
              <w:rPr>
                <w:i/>
                <w:color w:val="000000"/>
                <w:sz w:val="20"/>
                <w:lang w:val="es-CL"/>
              </w:rPr>
              <w:fldChar w:fldCharType="begin" w:fldLock="1"/>
            </w:r>
            <w:r w:rsidRPr="005F5259">
              <w:rPr>
                <w:i/>
                <w:color w:val="000000"/>
                <w:sz w:val="20"/>
                <w:lang w:val="es-CL"/>
              </w:rPr>
              <w:instrText>ADDIN CSL_CITATION {"citationItems":[{"id":"ITEM-1","itemData":{"DOI":"10.1016/0306-4565(82)90015-8","ISBN":"0031-935X","ISSN":"03064565","PMID":"15266456","abstract":"1. 1.|Capacity for thermal acclimation of oxidative metabolism was examined in five species of tropical anurans. Animals were acclimated at 20 or 30°C, and their routine rates of oxygen consumption determined at 20 and 30°C. 2. 2.|Acclimation had little effect on oxygen consumption in four of five species; by contrast, Rana erythrae showed significant inverse acclimation of metabolism and a remarkably high temperature coefficient (Q10) of metabolism. 3. 3.|Prolonged acclimation (27 days) did not affect oxygen consumption of Bufo marinus. 4. 4.|Of 29 species of amphibians examined to date (7 tropical, 22 temperature zone), all temperate-zone species show significant acclimation of metabolism; all but one tropical species show no acclimation. © 1982.","author":[{"dropping-particle":"","family":"Feder","given":"Martin E.","non-dropping-particle":"","parse-names":false,"suffix":""}],"container-title":"Journal of Thermal Biology","id":"ITEM-1","issue":"1","issued":{"date-parts":[["1982"]]},"page":"23-28","title":"Environmental variability and thermal acclimation of metabolism in tropical anurans","type":"article-journal","volume":"7"},"uris":["http://www.mendeley.com/documents/?uuid=754c7659-6937-40ba-9cbc-6452adff3b53","http://www.mendeley.com/documents/?uuid=5472d968-a8d8-450d-80d2-e2763ba652b0"]}],"mendeley":{"formattedCitation":"&lt;sup&gt;52&lt;/sup&gt;","plainTextFormattedCitation":"52","previouslyFormattedCitation":"&lt;sup&gt;52&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52</w:t>
            </w:r>
            <w:r w:rsidRPr="005F5259">
              <w:rPr>
                <w:i/>
                <w:color w:val="000000"/>
                <w:sz w:val="20"/>
                <w:lang w:val="es-CL"/>
              </w:rPr>
              <w:fldChar w:fldCharType="end"/>
            </w:r>
          </w:p>
        </w:tc>
        <w:tc>
          <w:tcPr>
            <w:tcW w:w="1276" w:type="dxa"/>
            <w:shd w:val="clear" w:color="auto" w:fill="auto"/>
            <w:noWrap/>
            <w:vAlign w:val="bottom"/>
            <w:hideMark/>
          </w:tcPr>
          <w:p w14:paraId="1B60B3D3" w14:textId="77777777" w:rsidR="00174D0A" w:rsidRPr="005F5259" w:rsidRDefault="00174D0A" w:rsidP="00833ED7">
            <w:pPr>
              <w:jc w:val="center"/>
              <w:rPr>
                <w:color w:val="000000"/>
                <w:sz w:val="20"/>
                <w:lang w:val="es-CL"/>
              </w:rPr>
            </w:pPr>
            <w:r w:rsidRPr="005F5259">
              <w:rPr>
                <w:color w:val="000000"/>
                <w:sz w:val="20"/>
                <w:lang w:val="es-CL"/>
              </w:rPr>
              <w:t>101</w:t>
            </w:r>
          </w:p>
        </w:tc>
        <w:tc>
          <w:tcPr>
            <w:tcW w:w="1701" w:type="dxa"/>
            <w:shd w:val="clear" w:color="auto" w:fill="auto"/>
            <w:noWrap/>
            <w:vAlign w:val="bottom"/>
            <w:hideMark/>
          </w:tcPr>
          <w:p w14:paraId="67DF6C02" w14:textId="77777777" w:rsidR="00174D0A" w:rsidRPr="005F5259" w:rsidRDefault="00174D0A" w:rsidP="00833ED7">
            <w:pPr>
              <w:jc w:val="center"/>
              <w:rPr>
                <w:color w:val="000000"/>
                <w:sz w:val="20"/>
                <w:lang w:val="es-CL"/>
              </w:rPr>
            </w:pPr>
            <w:r w:rsidRPr="005F5259">
              <w:rPr>
                <w:color w:val="000000"/>
                <w:sz w:val="20"/>
                <w:lang w:val="es-CL"/>
              </w:rPr>
              <w:t>0.012762189</w:t>
            </w:r>
          </w:p>
        </w:tc>
        <w:tc>
          <w:tcPr>
            <w:tcW w:w="2054" w:type="dxa"/>
            <w:shd w:val="clear" w:color="auto" w:fill="auto"/>
            <w:noWrap/>
            <w:vAlign w:val="bottom"/>
            <w:hideMark/>
          </w:tcPr>
          <w:p w14:paraId="013F7813" w14:textId="77777777" w:rsidR="00174D0A" w:rsidRPr="005F5259" w:rsidRDefault="00174D0A" w:rsidP="00833ED7">
            <w:pPr>
              <w:jc w:val="center"/>
              <w:rPr>
                <w:color w:val="000000"/>
                <w:sz w:val="20"/>
                <w:lang w:val="es-CL"/>
              </w:rPr>
            </w:pPr>
            <w:r w:rsidRPr="005F5259">
              <w:rPr>
                <w:color w:val="000000"/>
                <w:sz w:val="20"/>
                <w:lang w:val="es-CL"/>
              </w:rPr>
              <w:t>15</w:t>
            </w:r>
          </w:p>
        </w:tc>
      </w:tr>
      <w:tr w:rsidR="00174D0A" w:rsidRPr="005F5259" w14:paraId="28626E0F" w14:textId="77777777" w:rsidTr="00305E00">
        <w:trPr>
          <w:trHeight w:val="300"/>
        </w:trPr>
        <w:tc>
          <w:tcPr>
            <w:tcW w:w="1505" w:type="dxa"/>
            <w:shd w:val="clear" w:color="auto" w:fill="auto"/>
            <w:noWrap/>
            <w:vAlign w:val="bottom"/>
          </w:tcPr>
          <w:p w14:paraId="1C7DB458"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1D7C662B" w14:textId="77777777" w:rsidR="00174D0A" w:rsidRPr="005F5259" w:rsidRDefault="00174D0A" w:rsidP="00833ED7">
            <w:pPr>
              <w:rPr>
                <w:i/>
                <w:color w:val="000000"/>
                <w:sz w:val="20"/>
                <w:lang w:val="es-CL"/>
              </w:rPr>
            </w:pPr>
            <w:r w:rsidRPr="005F5259">
              <w:rPr>
                <w:i/>
                <w:color w:val="000000"/>
                <w:sz w:val="20"/>
                <w:lang w:val="es-CL"/>
              </w:rPr>
              <w:t>Bufo marinus</w:t>
            </w:r>
            <w:r w:rsidRPr="005F5259">
              <w:rPr>
                <w:i/>
                <w:color w:val="000000"/>
                <w:sz w:val="20"/>
                <w:lang w:val="es-CL"/>
              </w:rPr>
              <w:fldChar w:fldCharType="begin" w:fldLock="1"/>
            </w:r>
            <w:r w:rsidRPr="005F5259">
              <w:rPr>
                <w:i/>
                <w:color w:val="000000"/>
                <w:sz w:val="20"/>
                <w:lang w:val="es-CL"/>
              </w:rPr>
              <w:instrText>ADDIN CSL_CITATION {"citationItems":[{"id":"ITEM-1","itemData":{"DOI":"10.1007/BF00630557","ISSN":"03407594","abstract":"Oxygen consumption was measured with an automatic continuously recording electrolysis system in toads acclimated at 15 ~ C and under photoperiods of LD 8:16, 12:12, 16: 8, 6:6, 23:1 and LL and DD. All groups exposed to LD had pronounced significant daily rhythms with a trough near the onset of the photophase and a peak at the beginning of the scotophase (Figs. 1-3, 9, 10), while no rhythms were detected in animals exposed under free-running conditions of constant light (Figs. 6-7) or constant darkness (Fig. 8), even on the first day under LL or DD. These rhythms are thus shown to be non-circadian, since they do not persist in free-running conditions of up to 45 days. Some preliminary evidence from studies on locomotor activity (Figs. 12, 13) indicates that the daily rhythm in metabolic rate may be independent of the locomotor activity cycle. The difference in the rate of oxygen consumption during peak and low hours of each daily cycle is defined as the \"daily routine metabolic scope\", which may be more useful in ecological studies of animal energetics than the difference between the minimum and a forced maximum metabolic rate. No correlations were found between daily changes in atmospheric pressure and cycles of oxygen consumption.","author":[{"dropping-particle":"","family":"Hutchison","given":"Victor H.","non-dropping-particle":"","parse-names":false,"suffix":""},{"dropping-particle":"","family":"Kohl","given":"Margaret A.","non-dropping-particle":"","parse-names":false,"suffix":""}],"container-title":"Zeitschrift für Vergleichende Physiologie","id":"ITEM-1","issue":"4","issued":{"date-parts":[["1971"]]},"page":"367-382","title":"The effect of photoperiod on daily rhythms of Oxygen consumption in the tropical toad, Bufo marinus","type":"article-journal","volume":"75"},"uris":["http://www.mendeley.com/documents/?uuid=0930fc6c-287a-4c6e-9125-444fcf572e9d","http://www.mendeley.com/documents/?uuid=d2d8ec0d-ff99-44d1-b137-c0e8cd14969a"]}],"mendeley":{"formattedCitation":"&lt;sup&gt;53&lt;/sup&gt;","plainTextFormattedCitation":"53","previouslyFormattedCitation":"&lt;sup&gt;53&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53</w:t>
            </w:r>
            <w:r w:rsidRPr="005F5259">
              <w:rPr>
                <w:i/>
                <w:color w:val="000000"/>
                <w:sz w:val="20"/>
                <w:lang w:val="es-CL"/>
              </w:rPr>
              <w:fldChar w:fldCharType="end"/>
            </w:r>
          </w:p>
        </w:tc>
        <w:tc>
          <w:tcPr>
            <w:tcW w:w="1276" w:type="dxa"/>
            <w:shd w:val="clear" w:color="auto" w:fill="auto"/>
            <w:noWrap/>
            <w:vAlign w:val="bottom"/>
            <w:hideMark/>
          </w:tcPr>
          <w:p w14:paraId="48683D10" w14:textId="77777777" w:rsidR="00174D0A" w:rsidRPr="005F5259" w:rsidRDefault="00174D0A" w:rsidP="00833ED7">
            <w:pPr>
              <w:jc w:val="center"/>
              <w:rPr>
                <w:color w:val="000000"/>
                <w:sz w:val="20"/>
                <w:lang w:val="es-CL"/>
              </w:rPr>
            </w:pPr>
            <w:r w:rsidRPr="005F5259">
              <w:rPr>
                <w:color w:val="000000"/>
                <w:sz w:val="20"/>
                <w:lang w:val="es-CL"/>
              </w:rPr>
              <w:t>145</w:t>
            </w:r>
          </w:p>
        </w:tc>
        <w:tc>
          <w:tcPr>
            <w:tcW w:w="1701" w:type="dxa"/>
            <w:shd w:val="clear" w:color="auto" w:fill="auto"/>
            <w:noWrap/>
            <w:vAlign w:val="bottom"/>
            <w:hideMark/>
          </w:tcPr>
          <w:p w14:paraId="61FB668D" w14:textId="77777777" w:rsidR="00174D0A" w:rsidRPr="005F5259" w:rsidRDefault="00174D0A" w:rsidP="00833ED7">
            <w:pPr>
              <w:jc w:val="center"/>
              <w:rPr>
                <w:color w:val="000000"/>
                <w:sz w:val="20"/>
                <w:lang w:val="es-CL"/>
              </w:rPr>
            </w:pPr>
            <w:r w:rsidRPr="005F5259">
              <w:rPr>
                <w:color w:val="000000"/>
                <w:sz w:val="20"/>
                <w:lang w:val="es-CL"/>
              </w:rPr>
              <w:t>0.008655215</w:t>
            </w:r>
          </w:p>
        </w:tc>
        <w:tc>
          <w:tcPr>
            <w:tcW w:w="2054" w:type="dxa"/>
            <w:shd w:val="clear" w:color="auto" w:fill="auto"/>
            <w:noWrap/>
            <w:vAlign w:val="bottom"/>
            <w:hideMark/>
          </w:tcPr>
          <w:p w14:paraId="049A23F7" w14:textId="77777777" w:rsidR="00174D0A" w:rsidRPr="005F5259" w:rsidRDefault="00174D0A" w:rsidP="00833ED7">
            <w:pPr>
              <w:jc w:val="center"/>
              <w:rPr>
                <w:color w:val="000000"/>
                <w:sz w:val="20"/>
                <w:lang w:val="es-CL"/>
              </w:rPr>
            </w:pPr>
            <w:r w:rsidRPr="005F5259">
              <w:rPr>
                <w:color w:val="000000"/>
                <w:sz w:val="20"/>
                <w:lang w:val="es-CL"/>
              </w:rPr>
              <w:t>15</w:t>
            </w:r>
          </w:p>
        </w:tc>
      </w:tr>
      <w:tr w:rsidR="00174D0A" w:rsidRPr="005F5259" w14:paraId="1E5A5B1D" w14:textId="77777777" w:rsidTr="00305E00">
        <w:trPr>
          <w:trHeight w:val="300"/>
        </w:trPr>
        <w:tc>
          <w:tcPr>
            <w:tcW w:w="1505" w:type="dxa"/>
            <w:shd w:val="clear" w:color="auto" w:fill="auto"/>
            <w:noWrap/>
            <w:vAlign w:val="bottom"/>
          </w:tcPr>
          <w:p w14:paraId="6324F92F"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1C7861B5" w14:textId="77777777" w:rsidR="00174D0A" w:rsidRPr="005F5259" w:rsidRDefault="00174D0A" w:rsidP="00833ED7">
            <w:pPr>
              <w:rPr>
                <w:i/>
                <w:color w:val="000000"/>
                <w:sz w:val="20"/>
                <w:lang w:val="es-CL"/>
              </w:rPr>
            </w:pPr>
            <w:r w:rsidRPr="005F5259">
              <w:rPr>
                <w:i/>
                <w:color w:val="000000"/>
                <w:sz w:val="20"/>
                <w:lang w:val="es-CL"/>
              </w:rPr>
              <w:t>Bufo marinus</w:t>
            </w:r>
            <w:r w:rsidRPr="005F5259">
              <w:rPr>
                <w:i/>
                <w:color w:val="000000"/>
                <w:sz w:val="20"/>
                <w:lang w:val="es-CL"/>
              </w:rPr>
              <w:fldChar w:fldCharType="begin" w:fldLock="1"/>
            </w:r>
            <w:r w:rsidRPr="005F5259">
              <w:rPr>
                <w:i/>
                <w:color w:val="000000"/>
                <w:sz w:val="20"/>
                <w:lang w:val="es-CL"/>
              </w:rPr>
              <w:instrText>ADDIN CSL_CITATION {"citationItems":[{"id":"ITEM-1","itemData":{"DOI":"10.1016/0306-4565(82)90015-8","ISBN":"0031-935X","ISSN":"03064565","PMID":"15266456","abstract":"1. 1.|Capacity for thermal acclimation of oxidative metabolism was examined in five species of tropical anurans. Animals were acclimated at 20 or 30°C, and their routine rates of oxygen consumption determined at 20 and 30°C. 2. 2.|Acclimation had little effect on oxygen consumption in four of five species; by contrast, Rana erythrae showed significant inverse acclimation of metabolism and a remarkably high temperature coefficient (Q10) of metabolism. 3. 3.|Prolonged acclimation (27 days) did not affect oxygen consumption of Bufo marinus. 4. 4.|Of 29 species of amphibians examined to date (7 tropical, 22 temperature zone), all temperate-zone species show significant acclimation of metabolism; all but one tropical species show no acclimation. © 1982.","author":[{"dropping-particle":"","family":"Feder","given":"Martin E.","non-dropping-particle":"","parse-names":false,"suffix":""}],"container-title":"Journal of Thermal Biology","id":"ITEM-1","issue":"1","issued":{"date-parts":[["1982"]]},"page":"23-28","title":"Environmental variability and thermal acclimation of metabolism in tropical anurans","type":"article-journal","volume":"7"},"uris":["http://www.mendeley.com/documents/?uuid=5472d968-a8d8-450d-80d2-e2763ba652b0","http://www.mendeley.com/documents/?uuid=754c7659-6937-40ba-9cbc-6452adff3b53"]}],"mendeley":{"formattedCitation":"&lt;sup&gt;52&lt;/sup&gt;","plainTextFormattedCitation":"52","previouslyFormattedCitation":"&lt;sup&gt;52&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52</w:t>
            </w:r>
            <w:r w:rsidRPr="005F5259">
              <w:rPr>
                <w:i/>
                <w:color w:val="000000"/>
                <w:sz w:val="20"/>
                <w:lang w:val="es-CL"/>
              </w:rPr>
              <w:fldChar w:fldCharType="end"/>
            </w:r>
          </w:p>
        </w:tc>
        <w:tc>
          <w:tcPr>
            <w:tcW w:w="1276" w:type="dxa"/>
            <w:shd w:val="clear" w:color="auto" w:fill="auto"/>
            <w:noWrap/>
            <w:vAlign w:val="bottom"/>
            <w:hideMark/>
          </w:tcPr>
          <w:p w14:paraId="51492A3B" w14:textId="77777777" w:rsidR="00174D0A" w:rsidRPr="005F5259" w:rsidRDefault="00174D0A" w:rsidP="00833ED7">
            <w:pPr>
              <w:jc w:val="center"/>
              <w:rPr>
                <w:color w:val="000000"/>
                <w:sz w:val="20"/>
                <w:lang w:val="es-CL"/>
              </w:rPr>
            </w:pPr>
            <w:r w:rsidRPr="005F5259">
              <w:rPr>
                <w:color w:val="000000"/>
                <w:sz w:val="20"/>
                <w:lang w:val="es-CL"/>
              </w:rPr>
              <w:t>101</w:t>
            </w:r>
          </w:p>
        </w:tc>
        <w:tc>
          <w:tcPr>
            <w:tcW w:w="1701" w:type="dxa"/>
            <w:shd w:val="clear" w:color="auto" w:fill="auto"/>
            <w:noWrap/>
            <w:vAlign w:val="bottom"/>
            <w:hideMark/>
          </w:tcPr>
          <w:p w14:paraId="7EE5EC3A" w14:textId="77777777" w:rsidR="00174D0A" w:rsidRPr="005F5259" w:rsidRDefault="00174D0A" w:rsidP="00833ED7">
            <w:pPr>
              <w:jc w:val="center"/>
              <w:rPr>
                <w:color w:val="000000"/>
                <w:sz w:val="20"/>
                <w:lang w:val="es-CL"/>
              </w:rPr>
            </w:pPr>
            <w:r w:rsidRPr="005F5259">
              <w:rPr>
                <w:color w:val="000000"/>
                <w:sz w:val="20"/>
                <w:lang w:val="es-CL"/>
              </w:rPr>
              <w:t>0.014553481</w:t>
            </w:r>
          </w:p>
        </w:tc>
        <w:tc>
          <w:tcPr>
            <w:tcW w:w="2054" w:type="dxa"/>
            <w:shd w:val="clear" w:color="auto" w:fill="auto"/>
            <w:noWrap/>
            <w:vAlign w:val="bottom"/>
            <w:hideMark/>
          </w:tcPr>
          <w:p w14:paraId="55A46242" w14:textId="77777777" w:rsidR="00174D0A" w:rsidRPr="005F5259" w:rsidRDefault="00174D0A" w:rsidP="00833ED7">
            <w:pPr>
              <w:jc w:val="center"/>
              <w:rPr>
                <w:color w:val="000000"/>
                <w:sz w:val="20"/>
                <w:lang w:val="es-CL"/>
              </w:rPr>
            </w:pPr>
            <w:r w:rsidRPr="005F5259">
              <w:rPr>
                <w:color w:val="000000"/>
                <w:sz w:val="20"/>
                <w:lang w:val="es-CL"/>
              </w:rPr>
              <w:t>20</w:t>
            </w:r>
          </w:p>
        </w:tc>
      </w:tr>
      <w:tr w:rsidR="00174D0A" w:rsidRPr="005F5259" w14:paraId="5D257273" w14:textId="77777777" w:rsidTr="00305E00">
        <w:trPr>
          <w:trHeight w:val="300"/>
        </w:trPr>
        <w:tc>
          <w:tcPr>
            <w:tcW w:w="1505" w:type="dxa"/>
            <w:shd w:val="clear" w:color="auto" w:fill="auto"/>
            <w:noWrap/>
            <w:vAlign w:val="bottom"/>
          </w:tcPr>
          <w:p w14:paraId="0B6638E9"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6BA20029" w14:textId="77777777" w:rsidR="00174D0A" w:rsidRPr="005F5259" w:rsidRDefault="00174D0A" w:rsidP="00833ED7">
            <w:pPr>
              <w:rPr>
                <w:i/>
                <w:color w:val="000000"/>
                <w:sz w:val="20"/>
                <w:lang w:val="es-CL"/>
              </w:rPr>
            </w:pPr>
            <w:r w:rsidRPr="005F5259">
              <w:rPr>
                <w:i/>
                <w:color w:val="000000"/>
                <w:sz w:val="20"/>
                <w:lang w:val="es-CL"/>
              </w:rPr>
              <w:t>Bufo marinus</w:t>
            </w:r>
            <w:r w:rsidRPr="005F5259">
              <w:rPr>
                <w:i/>
                <w:color w:val="000000"/>
                <w:sz w:val="20"/>
                <w:lang w:val="es-CL"/>
              </w:rPr>
              <w:fldChar w:fldCharType="begin" w:fldLock="1"/>
            </w:r>
            <w:r w:rsidRPr="005F5259">
              <w:rPr>
                <w:i/>
                <w:color w:val="000000"/>
                <w:sz w:val="20"/>
                <w:lang w:val="es-CL"/>
              </w:rPr>
              <w:instrText>ADDIN CSL_CITATION {"citationItems":[{"id":"ITEM-1","itemData":{"DOI":"10.1016/0306-4565(82)90015-8","ISBN":"0031-935X","ISSN":"03064565","PMID":"15266456","abstract":"1. 1.|Capacity for thermal acclimation of oxidative metabolism was examined in five species of tropical anurans. Animals were acclimated at 20 or 30°C, and their routine rates of oxygen consumption determined at 20 and 30°C. 2. 2.|Acclimation had little effect on oxygen consumption in four of five species; by contrast, Rana erythrae showed significant inverse acclimation of metabolism and a remarkably high temperature coefficient (Q10) of metabolism. 3. 3.|Prolonged acclimation (27 days) did not affect oxygen consumption of Bufo marinus. 4. 4.|Of 29 species of amphibians examined to date (7 tropical, 22 temperature zone), all temperate-zone species show significant acclimation of metabolism; all but one tropical species show no acclimation. © 1982.","author":[{"dropping-particle":"","family":"Feder","given":"Martin E.","non-dropping-particle":"","parse-names":false,"suffix":""}],"container-title":"Journal of Thermal Biology","id":"ITEM-1","issue":"1","issued":{"date-parts":[["1982"]]},"page":"23-28","title":"Environmental variability and thermal acclimation of metabolism in tropical anurans","type":"article-journal","volume":"7"},"uris":["http://www.mendeley.com/documents/?uuid=5472d968-a8d8-450d-80d2-e2763ba652b0","http://www.mendeley.com/documents/?uuid=754c7659-6937-40ba-9cbc-6452adff3b53"]}],"mendeley":{"formattedCitation":"&lt;sup&gt;52&lt;/sup&gt;","plainTextFormattedCitation":"52","previouslyFormattedCitation":"&lt;sup&gt;52&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52</w:t>
            </w:r>
            <w:r w:rsidRPr="005F5259">
              <w:rPr>
                <w:i/>
                <w:color w:val="000000"/>
                <w:sz w:val="20"/>
                <w:lang w:val="es-CL"/>
              </w:rPr>
              <w:fldChar w:fldCharType="end"/>
            </w:r>
          </w:p>
        </w:tc>
        <w:tc>
          <w:tcPr>
            <w:tcW w:w="1276" w:type="dxa"/>
            <w:shd w:val="clear" w:color="auto" w:fill="auto"/>
            <w:noWrap/>
            <w:vAlign w:val="bottom"/>
            <w:hideMark/>
          </w:tcPr>
          <w:p w14:paraId="40ED039B" w14:textId="77777777" w:rsidR="00174D0A" w:rsidRPr="005F5259" w:rsidRDefault="00174D0A" w:rsidP="00833ED7">
            <w:pPr>
              <w:jc w:val="center"/>
              <w:rPr>
                <w:color w:val="000000"/>
                <w:sz w:val="20"/>
                <w:lang w:val="es-CL"/>
              </w:rPr>
            </w:pPr>
            <w:r w:rsidRPr="005F5259">
              <w:rPr>
                <w:color w:val="000000"/>
                <w:sz w:val="20"/>
                <w:lang w:val="es-CL"/>
              </w:rPr>
              <w:t>101</w:t>
            </w:r>
          </w:p>
        </w:tc>
        <w:tc>
          <w:tcPr>
            <w:tcW w:w="1701" w:type="dxa"/>
            <w:shd w:val="clear" w:color="auto" w:fill="auto"/>
            <w:noWrap/>
            <w:vAlign w:val="bottom"/>
            <w:hideMark/>
          </w:tcPr>
          <w:p w14:paraId="5FB01B90" w14:textId="77777777" w:rsidR="00174D0A" w:rsidRPr="005F5259" w:rsidRDefault="00174D0A" w:rsidP="00833ED7">
            <w:pPr>
              <w:jc w:val="center"/>
              <w:rPr>
                <w:color w:val="000000"/>
                <w:sz w:val="20"/>
                <w:lang w:val="es-CL"/>
              </w:rPr>
            </w:pPr>
            <w:r w:rsidRPr="005F5259">
              <w:rPr>
                <w:color w:val="000000"/>
                <w:sz w:val="20"/>
                <w:lang w:val="es-CL"/>
              </w:rPr>
              <w:t>0.017686429</w:t>
            </w:r>
          </w:p>
        </w:tc>
        <w:tc>
          <w:tcPr>
            <w:tcW w:w="2054" w:type="dxa"/>
            <w:shd w:val="clear" w:color="auto" w:fill="auto"/>
            <w:noWrap/>
            <w:vAlign w:val="bottom"/>
            <w:hideMark/>
          </w:tcPr>
          <w:p w14:paraId="021E3D61" w14:textId="77777777" w:rsidR="00174D0A" w:rsidRPr="005F5259" w:rsidRDefault="00174D0A" w:rsidP="00833ED7">
            <w:pPr>
              <w:jc w:val="center"/>
              <w:rPr>
                <w:color w:val="000000"/>
                <w:sz w:val="20"/>
                <w:lang w:val="es-CL"/>
              </w:rPr>
            </w:pPr>
            <w:r w:rsidRPr="005F5259">
              <w:rPr>
                <w:color w:val="000000"/>
                <w:sz w:val="20"/>
                <w:lang w:val="es-CL"/>
              </w:rPr>
              <w:t>25</w:t>
            </w:r>
          </w:p>
        </w:tc>
      </w:tr>
      <w:tr w:rsidR="00174D0A" w:rsidRPr="005F5259" w14:paraId="69F3B0CC" w14:textId="77777777" w:rsidTr="00305E00">
        <w:trPr>
          <w:trHeight w:val="300"/>
        </w:trPr>
        <w:tc>
          <w:tcPr>
            <w:tcW w:w="1505" w:type="dxa"/>
            <w:shd w:val="clear" w:color="auto" w:fill="auto"/>
            <w:noWrap/>
            <w:vAlign w:val="bottom"/>
          </w:tcPr>
          <w:p w14:paraId="00A4992C"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4594ECF9" w14:textId="77777777" w:rsidR="00174D0A" w:rsidRPr="005F5259" w:rsidRDefault="00174D0A" w:rsidP="00833ED7">
            <w:pPr>
              <w:rPr>
                <w:i/>
                <w:color w:val="000000"/>
                <w:sz w:val="20"/>
                <w:lang w:val="es-CL"/>
              </w:rPr>
            </w:pPr>
            <w:r w:rsidRPr="005F5259">
              <w:rPr>
                <w:i/>
                <w:color w:val="000000"/>
                <w:sz w:val="20"/>
                <w:lang w:val="es-CL"/>
              </w:rPr>
              <w:t>Bufo marinus</w:t>
            </w:r>
            <w:r w:rsidRPr="005F5259">
              <w:rPr>
                <w:i/>
                <w:color w:val="000000"/>
                <w:sz w:val="20"/>
                <w:lang w:val="es-CL"/>
              </w:rPr>
              <w:fldChar w:fldCharType="begin" w:fldLock="1"/>
            </w:r>
            <w:r w:rsidRPr="005F5259">
              <w:rPr>
                <w:i/>
                <w:color w:val="000000"/>
                <w:sz w:val="20"/>
                <w:lang w:val="es-CL"/>
              </w:rPr>
              <w:instrText>ADDIN CSL_CITATION {"citationItems":[{"id":"ITEM-1","itemData":{"DOI":"10.1016/0306-4565(82)90015-8","ISBN":"0031-935X","ISSN":"03064565","PMID":"15266456","abstract":"1. 1.|Capacity for thermal acclimation of oxidative metabolism was examined in five species of tropical anurans. Animals were acclimated at 20 or 30°C, and their routine rates of oxygen consumption determined at 20 and 30°C. 2. 2.|Acclimation had little effect on oxygen consumption in four of five species; by contrast, Rana erythrae showed significant inverse acclimation of metabolism and a remarkably high temperature coefficient (Q10) of metabolism. 3. 3.|Prolonged acclimation (27 days) did not affect oxygen consumption of Bufo marinus. 4. 4.|Of 29 species of amphibians examined to date (7 tropical, 22 temperature zone), all temperate-zone species show significant acclimation of metabolism; all but one tropical species show no acclimation. © 1982.","author":[{"dropping-particle":"","family":"Feder","given":"Martin E.","non-dropping-particle":"","parse-names":false,"suffix":""}],"container-title":"Journal of Thermal Biology","id":"ITEM-1","issue":"1","issued":{"date-parts":[["1982"]]},"page":"23-28","title":"Environmental variability and thermal acclimation of metabolism in tropical anurans","type":"article-journal","volume":"7"},"uris":["http://www.mendeley.com/documents/?uuid=5472d968-a8d8-450d-80d2-e2763ba652b0","http://www.mendeley.com/documents/?uuid=754c7659-6937-40ba-9cbc-6452adff3b53"]}],"mendeley":{"formattedCitation":"&lt;sup&gt;52&lt;/sup&gt;","plainTextFormattedCitation":"52","previouslyFormattedCitation":"&lt;sup&gt;52&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52</w:t>
            </w:r>
            <w:r w:rsidRPr="005F5259">
              <w:rPr>
                <w:i/>
                <w:color w:val="000000"/>
                <w:sz w:val="20"/>
                <w:lang w:val="es-CL"/>
              </w:rPr>
              <w:fldChar w:fldCharType="end"/>
            </w:r>
          </w:p>
        </w:tc>
        <w:tc>
          <w:tcPr>
            <w:tcW w:w="1276" w:type="dxa"/>
            <w:shd w:val="clear" w:color="auto" w:fill="auto"/>
            <w:noWrap/>
            <w:vAlign w:val="bottom"/>
            <w:hideMark/>
          </w:tcPr>
          <w:p w14:paraId="7D53EAF0" w14:textId="77777777" w:rsidR="00174D0A" w:rsidRPr="005F5259" w:rsidRDefault="00174D0A" w:rsidP="00833ED7">
            <w:pPr>
              <w:jc w:val="center"/>
              <w:rPr>
                <w:color w:val="000000"/>
                <w:sz w:val="20"/>
                <w:lang w:val="es-CL"/>
              </w:rPr>
            </w:pPr>
            <w:r w:rsidRPr="005F5259">
              <w:rPr>
                <w:color w:val="000000"/>
                <w:sz w:val="20"/>
                <w:lang w:val="es-CL"/>
              </w:rPr>
              <w:t>101</w:t>
            </w:r>
          </w:p>
        </w:tc>
        <w:tc>
          <w:tcPr>
            <w:tcW w:w="1701" w:type="dxa"/>
            <w:shd w:val="clear" w:color="auto" w:fill="auto"/>
            <w:noWrap/>
            <w:vAlign w:val="center"/>
            <w:hideMark/>
          </w:tcPr>
          <w:p w14:paraId="176906BB" w14:textId="77777777" w:rsidR="00174D0A" w:rsidRPr="005F5259" w:rsidRDefault="00174D0A" w:rsidP="00833ED7">
            <w:pPr>
              <w:jc w:val="center"/>
              <w:rPr>
                <w:color w:val="000000"/>
                <w:sz w:val="20"/>
                <w:lang w:val="es-CL"/>
              </w:rPr>
            </w:pPr>
            <w:r w:rsidRPr="005F5259">
              <w:rPr>
                <w:color w:val="000000"/>
                <w:sz w:val="20"/>
                <w:lang w:val="es-CL"/>
              </w:rPr>
              <w:t>0.032234331</w:t>
            </w:r>
          </w:p>
        </w:tc>
        <w:tc>
          <w:tcPr>
            <w:tcW w:w="2054" w:type="dxa"/>
            <w:shd w:val="clear" w:color="auto" w:fill="auto"/>
            <w:noWrap/>
            <w:vAlign w:val="bottom"/>
            <w:hideMark/>
          </w:tcPr>
          <w:p w14:paraId="3333EC0E" w14:textId="77777777" w:rsidR="00174D0A" w:rsidRPr="005F5259" w:rsidRDefault="00174D0A" w:rsidP="00833ED7">
            <w:pPr>
              <w:jc w:val="center"/>
              <w:rPr>
                <w:color w:val="000000"/>
                <w:sz w:val="20"/>
                <w:lang w:val="es-CL"/>
              </w:rPr>
            </w:pPr>
            <w:r w:rsidRPr="005F5259">
              <w:rPr>
                <w:color w:val="000000"/>
                <w:sz w:val="20"/>
                <w:lang w:val="es-CL"/>
              </w:rPr>
              <w:t>30</w:t>
            </w:r>
          </w:p>
        </w:tc>
      </w:tr>
      <w:tr w:rsidR="00174D0A" w:rsidRPr="005F5259" w14:paraId="44E77140" w14:textId="77777777" w:rsidTr="00305E00">
        <w:trPr>
          <w:trHeight w:val="300"/>
        </w:trPr>
        <w:tc>
          <w:tcPr>
            <w:tcW w:w="1505" w:type="dxa"/>
            <w:shd w:val="clear" w:color="auto" w:fill="auto"/>
            <w:noWrap/>
            <w:vAlign w:val="bottom"/>
          </w:tcPr>
          <w:p w14:paraId="44D26889"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57013539" w14:textId="77777777" w:rsidR="00174D0A" w:rsidRPr="005F5259" w:rsidRDefault="00174D0A" w:rsidP="00833ED7">
            <w:pPr>
              <w:rPr>
                <w:i/>
                <w:color w:val="000000"/>
                <w:sz w:val="20"/>
                <w:lang w:val="es-CL"/>
              </w:rPr>
            </w:pPr>
            <w:r w:rsidRPr="005F5259">
              <w:rPr>
                <w:i/>
                <w:color w:val="000000"/>
                <w:sz w:val="20"/>
                <w:lang w:val="es-CL"/>
              </w:rPr>
              <w:t>Bufo marinus</w:t>
            </w:r>
            <w:r w:rsidRPr="005F5259">
              <w:rPr>
                <w:i/>
                <w:color w:val="000000"/>
                <w:sz w:val="20"/>
                <w:lang w:val="es-CL"/>
              </w:rPr>
              <w:fldChar w:fldCharType="begin" w:fldLock="1"/>
            </w:r>
            <w:r w:rsidRPr="005F5259">
              <w:rPr>
                <w:i/>
                <w:color w:val="000000"/>
                <w:sz w:val="20"/>
                <w:lang w:val="es-CL"/>
              </w:rPr>
              <w:instrText>ADDIN CSL_CITATION {"citationItems":[{"id":"ITEM-1","itemData":{"DOI":"10.1016/0306-4565(82)90015-8","ISBN":"0031-935X","ISSN":"03064565","PMID":"15266456","abstract":"1. 1.|Capacity for thermal acclimation of oxidative metabolism was examined in five species of tropical anurans. Animals were acclimated at 20 or 30°C, and their routine rates of oxygen consumption determined at 20 and 30°C. 2. 2.|Acclimation had little effect on oxygen consumption in four of five species; by contrast, Rana erythrae showed significant inverse acclimation of metabolism and a remarkably high temperature coefficient (Q10) of metabolism. 3. 3.|Prolonged acclimation (27 days) did not affect oxygen consumption of Bufo marinus. 4. 4.|Of 29 species of amphibians examined to date (7 tropical, 22 temperature zone), all temperate-zone species show significant acclimation of metabolism; all but one tropical species show no acclimation. © 1982.","author":[{"dropping-particle":"","family":"Feder","given":"Martin E.","non-dropping-particle":"","parse-names":false,"suffix":""}],"container-title":"Journal of Thermal Biology","id":"ITEM-1","issue":"1","issued":{"date-parts":[["1982"]]},"page":"23-28","title":"Environmental variability and thermal acclimation of metabolism in tropical anurans","type":"article-journal","volume":"7"},"uris":["http://www.mendeley.com/documents/?uuid=5472d968-a8d8-450d-80d2-e2763ba652b0","http://www.mendeley.com/documents/?uuid=754c7659-6937-40ba-9cbc-6452adff3b53"]}],"mendeley":{"formattedCitation":"&lt;sup&gt;52&lt;/sup&gt;","plainTextFormattedCitation":"52","previouslyFormattedCitation":"&lt;sup&gt;52&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52</w:t>
            </w:r>
            <w:r w:rsidRPr="005F5259">
              <w:rPr>
                <w:i/>
                <w:color w:val="000000"/>
                <w:sz w:val="20"/>
                <w:lang w:val="es-CL"/>
              </w:rPr>
              <w:fldChar w:fldCharType="end"/>
            </w:r>
          </w:p>
        </w:tc>
        <w:tc>
          <w:tcPr>
            <w:tcW w:w="1276" w:type="dxa"/>
            <w:shd w:val="clear" w:color="auto" w:fill="auto"/>
            <w:noWrap/>
            <w:vAlign w:val="bottom"/>
            <w:hideMark/>
          </w:tcPr>
          <w:p w14:paraId="6463A34C" w14:textId="77777777" w:rsidR="00174D0A" w:rsidRPr="005F5259" w:rsidRDefault="00174D0A" w:rsidP="00833ED7">
            <w:pPr>
              <w:jc w:val="center"/>
              <w:rPr>
                <w:color w:val="000000"/>
                <w:sz w:val="20"/>
                <w:lang w:val="es-CL"/>
              </w:rPr>
            </w:pPr>
            <w:r w:rsidRPr="005F5259">
              <w:rPr>
                <w:color w:val="000000"/>
                <w:sz w:val="20"/>
                <w:lang w:val="es-CL"/>
              </w:rPr>
              <w:t>101</w:t>
            </w:r>
          </w:p>
        </w:tc>
        <w:tc>
          <w:tcPr>
            <w:tcW w:w="1701" w:type="dxa"/>
            <w:shd w:val="clear" w:color="auto" w:fill="auto"/>
            <w:noWrap/>
            <w:vAlign w:val="bottom"/>
            <w:hideMark/>
          </w:tcPr>
          <w:p w14:paraId="5D7C8169" w14:textId="77777777" w:rsidR="00174D0A" w:rsidRPr="005F5259" w:rsidRDefault="00174D0A" w:rsidP="00833ED7">
            <w:pPr>
              <w:jc w:val="center"/>
              <w:rPr>
                <w:color w:val="000000"/>
                <w:sz w:val="20"/>
                <w:lang w:val="es-CL"/>
              </w:rPr>
            </w:pPr>
            <w:r w:rsidRPr="005F5259">
              <w:rPr>
                <w:color w:val="000000"/>
                <w:sz w:val="20"/>
                <w:lang w:val="es-CL"/>
              </w:rPr>
              <w:t>0.04611782</w:t>
            </w:r>
          </w:p>
        </w:tc>
        <w:tc>
          <w:tcPr>
            <w:tcW w:w="2054" w:type="dxa"/>
            <w:shd w:val="clear" w:color="auto" w:fill="auto"/>
            <w:noWrap/>
            <w:vAlign w:val="bottom"/>
            <w:hideMark/>
          </w:tcPr>
          <w:p w14:paraId="0C7D7B14" w14:textId="77777777" w:rsidR="00174D0A" w:rsidRPr="005F5259" w:rsidRDefault="00174D0A" w:rsidP="00833ED7">
            <w:pPr>
              <w:jc w:val="center"/>
              <w:rPr>
                <w:color w:val="000000"/>
                <w:sz w:val="20"/>
                <w:lang w:val="es-CL"/>
              </w:rPr>
            </w:pPr>
            <w:r w:rsidRPr="005F5259">
              <w:rPr>
                <w:color w:val="000000"/>
                <w:sz w:val="20"/>
                <w:lang w:val="es-CL"/>
              </w:rPr>
              <w:t>35</w:t>
            </w:r>
          </w:p>
        </w:tc>
      </w:tr>
      <w:tr w:rsidR="00174D0A" w:rsidRPr="005F5259" w14:paraId="1B5353C7" w14:textId="77777777" w:rsidTr="00305E00">
        <w:trPr>
          <w:trHeight w:val="300"/>
        </w:trPr>
        <w:tc>
          <w:tcPr>
            <w:tcW w:w="1505" w:type="dxa"/>
            <w:shd w:val="clear" w:color="auto" w:fill="auto"/>
            <w:noWrap/>
            <w:vAlign w:val="bottom"/>
          </w:tcPr>
          <w:p w14:paraId="7DF08CEC"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105B306D" w14:textId="77777777" w:rsidR="00174D0A" w:rsidRPr="005F5259" w:rsidRDefault="00174D0A" w:rsidP="00833ED7">
            <w:pPr>
              <w:rPr>
                <w:i/>
                <w:color w:val="000000"/>
                <w:sz w:val="20"/>
                <w:lang w:val="es-CL"/>
              </w:rPr>
            </w:pPr>
            <w:r w:rsidRPr="005F5259">
              <w:rPr>
                <w:i/>
                <w:color w:val="000000"/>
                <w:sz w:val="20"/>
                <w:lang w:val="es-CL"/>
              </w:rPr>
              <w:t>Bufo terrestris</w:t>
            </w:r>
            <w:r w:rsidRPr="005F5259">
              <w:rPr>
                <w:i/>
                <w:color w:val="000000"/>
                <w:sz w:val="20"/>
                <w:lang w:val="es-CL"/>
              </w:rPr>
              <w:fldChar w:fldCharType="begin" w:fldLock="1"/>
            </w:r>
            <w:r w:rsidRPr="005F5259">
              <w:rPr>
                <w:i/>
                <w:color w:val="000000"/>
                <w:sz w:val="20"/>
                <w:lang w:val="es-CL"/>
              </w:rPr>
              <w:instrText>ADDIN CSL_CITATION {"citationItems":[{"id":"ITEM-1","itemData":{"author":[{"dropping-particle":"","family":"Smith","given":"Gary C.","non-dropping-particle":"","parse-names":false,"suffix":""}],"container-title":"Ecology","id":"ITEM-1","issue":"2","issued":{"date-parts":[["1976"]]},"page":"252-264","title":"Ecological Energetics of Three Species of Ectothermic Vertebrates","type":"article-journal","volume":"57"},"uris":["http://www.mendeley.com/documents/?uuid=b2b54bbe-e4db-4eb8-a04f-70312ee901a9"]}],"mendeley":{"formattedCitation":"&lt;sup&gt;54&lt;/sup&gt;","plainTextFormattedCitation":"54","previouslyFormattedCitation":"&lt;sup&gt;54&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54</w:t>
            </w:r>
            <w:r w:rsidRPr="005F5259">
              <w:rPr>
                <w:i/>
                <w:color w:val="000000"/>
                <w:sz w:val="20"/>
                <w:lang w:val="es-CL"/>
              </w:rPr>
              <w:fldChar w:fldCharType="end"/>
            </w:r>
          </w:p>
        </w:tc>
        <w:tc>
          <w:tcPr>
            <w:tcW w:w="1276" w:type="dxa"/>
            <w:shd w:val="clear" w:color="auto" w:fill="auto"/>
            <w:noWrap/>
            <w:vAlign w:val="bottom"/>
            <w:hideMark/>
          </w:tcPr>
          <w:p w14:paraId="155D6E49" w14:textId="77777777" w:rsidR="00174D0A" w:rsidRPr="005F5259" w:rsidRDefault="00174D0A" w:rsidP="00833ED7">
            <w:pPr>
              <w:jc w:val="center"/>
              <w:rPr>
                <w:color w:val="000000"/>
                <w:sz w:val="20"/>
                <w:lang w:val="es-CL"/>
              </w:rPr>
            </w:pPr>
            <w:r w:rsidRPr="005F5259">
              <w:rPr>
                <w:color w:val="000000"/>
                <w:sz w:val="20"/>
                <w:lang w:val="es-CL"/>
              </w:rPr>
              <w:t>102</w:t>
            </w:r>
          </w:p>
        </w:tc>
        <w:tc>
          <w:tcPr>
            <w:tcW w:w="1701" w:type="dxa"/>
            <w:shd w:val="clear" w:color="auto" w:fill="auto"/>
            <w:noWrap/>
            <w:vAlign w:val="bottom"/>
            <w:hideMark/>
          </w:tcPr>
          <w:p w14:paraId="3C5CB233" w14:textId="77777777" w:rsidR="00174D0A" w:rsidRPr="005F5259" w:rsidRDefault="00174D0A" w:rsidP="00833ED7">
            <w:pPr>
              <w:jc w:val="center"/>
              <w:rPr>
                <w:color w:val="000000"/>
                <w:sz w:val="20"/>
                <w:lang w:val="es-CL"/>
              </w:rPr>
            </w:pPr>
            <w:r w:rsidRPr="005F5259">
              <w:rPr>
                <w:color w:val="000000"/>
                <w:sz w:val="20"/>
                <w:lang w:val="es-CL"/>
              </w:rPr>
              <w:t>0.041839583</w:t>
            </w:r>
          </w:p>
        </w:tc>
        <w:tc>
          <w:tcPr>
            <w:tcW w:w="2054" w:type="dxa"/>
            <w:shd w:val="clear" w:color="auto" w:fill="auto"/>
            <w:noWrap/>
            <w:vAlign w:val="bottom"/>
            <w:hideMark/>
          </w:tcPr>
          <w:p w14:paraId="4B2D1389" w14:textId="77777777" w:rsidR="00174D0A" w:rsidRPr="005F5259" w:rsidRDefault="00174D0A" w:rsidP="00833ED7">
            <w:pPr>
              <w:jc w:val="center"/>
              <w:rPr>
                <w:color w:val="000000"/>
                <w:sz w:val="20"/>
                <w:lang w:val="es-CL"/>
              </w:rPr>
            </w:pPr>
            <w:r w:rsidRPr="005F5259">
              <w:rPr>
                <w:color w:val="000000"/>
                <w:sz w:val="20"/>
                <w:lang w:val="es-CL"/>
              </w:rPr>
              <w:t>15</w:t>
            </w:r>
          </w:p>
        </w:tc>
      </w:tr>
      <w:tr w:rsidR="00174D0A" w:rsidRPr="005F5259" w14:paraId="2E13B67F" w14:textId="77777777" w:rsidTr="00305E00">
        <w:trPr>
          <w:trHeight w:val="300"/>
        </w:trPr>
        <w:tc>
          <w:tcPr>
            <w:tcW w:w="1505" w:type="dxa"/>
            <w:shd w:val="clear" w:color="auto" w:fill="auto"/>
            <w:noWrap/>
            <w:vAlign w:val="bottom"/>
          </w:tcPr>
          <w:p w14:paraId="66C1A712"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2E335D12" w14:textId="77777777" w:rsidR="00174D0A" w:rsidRPr="005F5259" w:rsidRDefault="00174D0A" w:rsidP="00833ED7">
            <w:pPr>
              <w:rPr>
                <w:i/>
                <w:color w:val="000000"/>
                <w:sz w:val="20"/>
                <w:lang w:val="es-CL"/>
              </w:rPr>
            </w:pPr>
            <w:r w:rsidRPr="005F5259">
              <w:rPr>
                <w:i/>
                <w:color w:val="000000"/>
                <w:sz w:val="20"/>
                <w:lang w:val="es-CL"/>
              </w:rPr>
              <w:t>Bufo terrestris</w:t>
            </w:r>
            <w:r w:rsidRPr="005F5259">
              <w:rPr>
                <w:i/>
                <w:color w:val="000000"/>
                <w:sz w:val="20"/>
                <w:lang w:val="es-CL"/>
              </w:rPr>
              <w:fldChar w:fldCharType="begin" w:fldLock="1"/>
            </w:r>
            <w:r w:rsidRPr="005F5259">
              <w:rPr>
                <w:i/>
                <w:color w:val="000000"/>
                <w:sz w:val="20"/>
                <w:lang w:val="es-CL"/>
              </w:rPr>
              <w:instrText>ADDIN CSL_CITATION {"citationItems":[{"id":"ITEM-1","itemData":{"author":[{"dropping-particle":"","family":"Smith","given":"Gary C.","non-dropping-particle":"","parse-names":false,"suffix":""}],"container-title":"Ecology","id":"ITEM-1","issue":"2","issued":{"date-parts":[["1976"]]},"page":"252-264","title":"Ecological Energetics of Three Species of Ectothermic Vertebrates","type":"article-journal","volume":"57"},"uris":["http://www.mendeley.com/documents/?uuid=b2b54bbe-e4db-4eb8-a04f-70312ee901a9"]}],"mendeley":{"formattedCitation":"&lt;sup&gt;54&lt;/sup&gt;","plainTextFormattedCitation":"54","previouslyFormattedCitation":"&lt;sup&gt;54&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54</w:t>
            </w:r>
            <w:r w:rsidRPr="005F5259">
              <w:rPr>
                <w:i/>
                <w:color w:val="000000"/>
                <w:sz w:val="20"/>
                <w:lang w:val="es-CL"/>
              </w:rPr>
              <w:fldChar w:fldCharType="end"/>
            </w:r>
          </w:p>
        </w:tc>
        <w:tc>
          <w:tcPr>
            <w:tcW w:w="1276" w:type="dxa"/>
            <w:shd w:val="clear" w:color="auto" w:fill="auto"/>
            <w:noWrap/>
            <w:vAlign w:val="bottom"/>
            <w:hideMark/>
          </w:tcPr>
          <w:p w14:paraId="038634DD" w14:textId="77777777" w:rsidR="00174D0A" w:rsidRPr="005F5259" w:rsidRDefault="00174D0A" w:rsidP="00833ED7">
            <w:pPr>
              <w:jc w:val="center"/>
              <w:rPr>
                <w:color w:val="000000"/>
                <w:sz w:val="20"/>
                <w:lang w:val="es-CL"/>
              </w:rPr>
            </w:pPr>
            <w:r w:rsidRPr="005F5259">
              <w:rPr>
                <w:color w:val="000000"/>
                <w:sz w:val="20"/>
                <w:lang w:val="es-CL"/>
              </w:rPr>
              <w:t>102</w:t>
            </w:r>
          </w:p>
        </w:tc>
        <w:tc>
          <w:tcPr>
            <w:tcW w:w="1701" w:type="dxa"/>
            <w:shd w:val="clear" w:color="auto" w:fill="auto"/>
            <w:noWrap/>
            <w:vAlign w:val="bottom"/>
            <w:hideMark/>
          </w:tcPr>
          <w:p w14:paraId="4EA6B409" w14:textId="77777777" w:rsidR="00174D0A" w:rsidRPr="005F5259" w:rsidRDefault="00174D0A" w:rsidP="00833ED7">
            <w:pPr>
              <w:jc w:val="center"/>
              <w:rPr>
                <w:color w:val="000000"/>
                <w:sz w:val="20"/>
                <w:lang w:val="es-CL"/>
              </w:rPr>
            </w:pPr>
            <w:r w:rsidRPr="005F5259">
              <w:rPr>
                <w:color w:val="000000"/>
                <w:sz w:val="20"/>
                <w:lang w:val="es-CL"/>
              </w:rPr>
              <w:t>0.084237028</w:t>
            </w:r>
          </w:p>
        </w:tc>
        <w:tc>
          <w:tcPr>
            <w:tcW w:w="2054" w:type="dxa"/>
            <w:shd w:val="clear" w:color="auto" w:fill="auto"/>
            <w:noWrap/>
            <w:vAlign w:val="bottom"/>
            <w:hideMark/>
          </w:tcPr>
          <w:p w14:paraId="6C55AE7C" w14:textId="77777777" w:rsidR="00174D0A" w:rsidRPr="005F5259" w:rsidRDefault="00174D0A" w:rsidP="00833ED7">
            <w:pPr>
              <w:jc w:val="center"/>
              <w:rPr>
                <w:color w:val="000000"/>
                <w:sz w:val="20"/>
                <w:lang w:val="es-CL"/>
              </w:rPr>
            </w:pPr>
            <w:r w:rsidRPr="005F5259">
              <w:rPr>
                <w:color w:val="000000"/>
                <w:sz w:val="20"/>
                <w:lang w:val="es-CL"/>
              </w:rPr>
              <w:t>20</w:t>
            </w:r>
          </w:p>
        </w:tc>
      </w:tr>
      <w:tr w:rsidR="00174D0A" w:rsidRPr="005F5259" w14:paraId="3C7E7C86" w14:textId="77777777" w:rsidTr="00305E00">
        <w:trPr>
          <w:trHeight w:val="300"/>
        </w:trPr>
        <w:tc>
          <w:tcPr>
            <w:tcW w:w="1505" w:type="dxa"/>
            <w:shd w:val="clear" w:color="auto" w:fill="auto"/>
            <w:noWrap/>
            <w:vAlign w:val="bottom"/>
          </w:tcPr>
          <w:p w14:paraId="454CEBE5"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33028E27" w14:textId="77777777" w:rsidR="00174D0A" w:rsidRPr="005F5259" w:rsidRDefault="00174D0A" w:rsidP="00833ED7">
            <w:pPr>
              <w:rPr>
                <w:i/>
                <w:color w:val="000000"/>
                <w:sz w:val="20"/>
                <w:lang w:val="es-CL"/>
              </w:rPr>
            </w:pPr>
            <w:r w:rsidRPr="005F5259">
              <w:rPr>
                <w:i/>
                <w:color w:val="000000"/>
                <w:sz w:val="20"/>
                <w:lang w:val="es-CL"/>
              </w:rPr>
              <w:t>Bufo terrestris</w:t>
            </w:r>
            <w:r w:rsidRPr="005F5259">
              <w:rPr>
                <w:i/>
                <w:color w:val="000000"/>
                <w:sz w:val="20"/>
                <w:lang w:val="es-CL"/>
              </w:rPr>
              <w:fldChar w:fldCharType="begin" w:fldLock="1"/>
            </w:r>
            <w:r w:rsidRPr="005F5259">
              <w:rPr>
                <w:i/>
                <w:color w:val="000000"/>
                <w:sz w:val="20"/>
                <w:lang w:val="es-CL"/>
              </w:rPr>
              <w:instrText>ADDIN CSL_CITATION {"citationItems":[{"id":"ITEM-1","itemData":{"author":[{"dropping-particle":"","family":"Smith","given":"Gary C.","non-dropping-particle":"","parse-names":false,"suffix":""}],"container-title":"Ecology","id":"ITEM-1","issue":"2","issued":{"date-parts":[["1976"]]},"page":"252-264","title":"Ecological Energetics of Three Species of Ectothermic Vertebrates","type":"article-journal","volume":"57"},"uris":["http://www.mendeley.com/documents/?uuid=b2b54bbe-e4db-4eb8-a04f-70312ee901a9"]}],"mendeley":{"formattedCitation":"&lt;sup&gt;54&lt;/sup&gt;","plainTextFormattedCitation":"54","previouslyFormattedCitation":"&lt;sup&gt;54&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54</w:t>
            </w:r>
            <w:r w:rsidRPr="005F5259">
              <w:rPr>
                <w:i/>
                <w:color w:val="000000"/>
                <w:sz w:val="20"/>
                <w:lang w:val="es-CL"/>
              </w:rPr>
              <w:fldChar w:fldCharType="end"/>
            </w:r>
          </w:p>
        </w:tc>
        <w:tc>
          <w:tcPr>
            <w:tcW w:w="1276" w:type="dxa"/>
            <w:shd w:val="clear" w:color="auto" w:fill="auto"/>
            <w:noWrap/>
            <w:vAlign w:val="bottom"/>
            <w:hideMark/>
          </w:tcPr>
          <w:p w14:paraId="04143F78" w14:textId="77777777" w:rsidR="00174D0A" w:rsidRPr="005F5259" w:rsidRDefault="00174D0A" w:rsidP="00833ED7">
            <w:pPr>
              <w:jc w:val="center"/>
              <w:rPr>
                <w:color w:val="000000"/>
                <w:sz w:val="20"/>
                <w:lang w:val="es-CL"/>
              </w:rPr>
            </w:pPr>
            <w:r w:rsidRPr="005F5259">
              <w:rPr>
                <w:color w:val="000000"/>
                <w:sz w:val="20"/>
                <w:lang w:val="es-CL"/>
              </w:rPr>
              <w:t>102</w:t>
            </w:r>
          </w:p>
        </w:tc>
        <w:tc>
          <w:tcPr>
            <w:tcW w:w="1701" w:type="dxa"/>
            <w:shd w:val="clear" w:color="auto" w:fill="auto"/>
            <w:noWrap/>
            <w:vAlign w:val="bottom"/>
            <w:hideMark/>
          </w:tcPr>
          <w:p w14:paraId="17D39525" w14:textId="77777777" w:rsidR="00174D0A" w:rsidRPr="005F5259" w:rsidRDefault="00174D0A" w:rsidP="00833ED7">
            <w:pPr>
              <w:jc w:val="center"/>
              <w:rPr>
                <w:color w:val="000000"/>
                <w:sz w:val="20"/>
                <w:lang w:val="es-CL"/>
              </w:rPr>
            </w:pPr>
            <w:r w:rsidRPr="005F5259">
              <w:rPr>
                <w:color w:val="000000"/>
                <w:sz w:val="20"/>
                <w:lang w:val="es-CL"/>
              </w:rPr>
              <w:t>0.16970135</w:t>
            </w:r>
          </w:p>
        </w:tc>
        <w:tc>
          <w:tcPr>
            <w:tcW w:w="2054" w:type="dxa"/>
            <w:shd w:val="clear" w:color="auto" w:fill="auto"/>
            <w:noWrap/>
            <w:vAlign w:val="bottom"/>
            <w:hideMark/>
          </w:tcPr>
          <w:p w14:paraId="2B0D68E9" w14:textId="77777777" w:rsidR="00174D0A" w:rsidRPr="005F5259" w:rsidRDefault="00174D0A" w:rsidP="00833ED7">
            <w:pPr>
              <w:jc w:val="center"/>
              <w:rPr>
                <w:color w:val="000000"/>
                <w:sz w:val="20"/>
                <w:lang w:val="es-CL"/>
              </w:rPr>
            </w:pPr>
            <w:r w:rsidRPr="005F5259">
              <w:rPr>
                <w:color w:val="000000"/>
                <w:sz w:val="20"/>
                <w:lang w:val="es-CL"/>
              </w:rPr>
              <w:t>25</w:t>
            </w:r>
          </w:p>
        </w:tc>
      </w:tr>
      <w:tr w:rsidR="00174D0A" w:rsidRPr="005F5259" w14:paraId="4A7B9F75" w14:textId="77777777" w:rsidTr="00305E00">
        <w:trPr>
          <w:trHeight w:val="300"/>
        </w:trPr>
        <w:tc>
          <w:tcPr>
            <w:tcW w:w="1505" w:type="dxa"/>
            <w:shd w:val="clear" w:color="auto" w:fill="auto"/>
            <w:noWrap/>
            <w:vAlign w:val="bottom"/>
          </w:tcPr>
          <w:p w14:paraId="5B7BFE44"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3ED64B86" w14:textId="77777777" w:rsidR="00174D0A" w:rsidRPr="005F5259" w:rsidRDefault="00174D0A" w:rsidP="00833ED7">
            <w:pPr>
              <w:rPr>
                <w:i/>
                <w:color w:val="000000"/>
                <w:sz w:val="20"/>
                <w:lang w:val="es-CL"/>
              </w:rPr>
            </w:pPr>
            <w:r w:rsidRPr="005F5259">
              <w:rPr>
                <w:i/>
                <w:color w:val="000000"/>
                <w:sz w:val="20"/>
                <w:lang w:val="es-CL"/>
              </w:rPr>
              <w:t>Bufo terrestris</w:t>
            </w:r>
            <w:r w:rsidRPr="005F5259">
              <w:rPr>
                <w:i/>
                <w:color w:val="000000"/>
                <w:sz w:val="20"/>
                <w:lang w:val="es-CL"/>
              </w:rPr>
              <w:fldChar w:fldCharType="begin" w:fldLock="1"/>
            </w:r>
            <w:r w:rsidRPr="005F5259">
              <w:rPr>
                <w:i/>
                <w:color w:val="000000"/>
                <w:sz w:val="20"/>
                <w:lang w:val="es-CL"/>
              </w:rPr>
              <w:instrText>ADDIN CSL_CITATION {"citationItems":[{"id":"ITEM-1","itemData":{"author":[{"dropping-particle":"","family":"Smith","given":"Gary C.","non-dropping-particle":"","parse-names":false,"suffix":""}],"container-title":"Ecology","id":"ITEM-1","issue":"2","issued":{"date-parts":[["1976"]]},"page":"252-264","title":"Ecological Energetics of Three Species of Ectothermic Vertebrates","type":"article-journal","volume":"57"},"uris":["http://www.mendeley.com/documents/?uuid=b2b54bbe-e4db-4eb8-a04f-70312ee901a9"]}],"mendeley":{"formattedCitation":"&lt;sup&gt;54&lt;/sup&gt;","plainTextFormattedCitation":"54","previouslyFormattedCitation":"&lt;sup&gt;54&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54</w:t>
            </w:r>
            <w:r w:rsidRPr="005F5259">
              <w:rPr>
                <w:i/>
                <w:color w:val="000000"/>
                <w:sz w:val="20"/>
                <w:lang w:val="es-CL"/>
              </w:rPr>
              <w:fldChar w:fldCharType="end"/>
            </w:r>
          </w:p>
        </w:tc>
        <w:tc>
          <w:tcPr>
            <w:tcW w:w="1276" w:type="dxa"/>
            <w:shd w:val="clear" w:color="auto" w:fill="auto"/>
            <w:noWrap/>
            <w:vAlign w:val="bottom"/>
            <w:hideMark/>
          </w:tcPr>
          <w:p w14:paraId="3E1C1ED5" w14:textId="77777777" w:rsidR="00174D0A" w:rsidRPr="005F5259" w:rsidRDefault="00174D0A" w:rsidP="00833ED7">
            <w:pPr>
              <w:jc w:val="center"/>
              <w:rPr>
                <w:color w:val="000000"/>
                <w:sz w:val="20"/>
                <w:lang w:val="es-CL"/>
              </w:rPr>
            </w:pPr>
            <w:r w:rsidRPr="005F5259">
              <w:rPr>
                <w:color w:val="000000"/>
                <w:sz w:val="20"/>
                <w:lang w:val="es-CL"/>
              </w:rPr>
              <w:t>102</w:t>
            </w:r>
          </w:p>
        </w:tc>
        <w:tc>
          <w:tcPr>
            <w:tcW w:w="1701" w:type="dxa"/>
            <w:shd w:val="clear" w:color="auto" w:fill="auto"/>
            <w:noWrap/>
            <w:vAlign w:val="bottom"/>
            <w:hideMark/>
          </w:tcPr>
          <w:p w14:paraId="57D7B256" w14:textId="77777777" w:rsidR="00174D0A" w:rsidRPr="005F5259" w:rsidRDefault="00174D0A" w:rsidP="00833ED7">
            <w:pPr>
              <w:jc w:val="center"/>
              <w:rPr>
                <w:color w:val="000000"/>
                <w:sz w:val="20"/>
                <w:lang w:val="es-CL"/>
              </w:rPr>
            </w:pPr>
            <w:r w:rsidRPr="005F5259">
              <w:rPr>
                <w:color w:val="000000"/>
                <w:sz w:val="20"/>
                <w:lang w:val="es-CL"/>
              </w:rPr>
              <w:t>0.341689931</w:t>
            </w:r>
          </w:p>
        </w:tc>
        <w:tc>
          <w:tcPr>
            <w:tcW w:w="2054" w:type="dxa"/>
            <w:shd w:val="clear" w:color="auto" w:fill="auto"/>
            <w:noWrap/>
            <w:vAlign w:val="bottom"/>
            <w:hideMark/>
          </w:tcPr>
          <w:p w14:paraId="08E168BC" w14:textId="77777777" w:rsidR="00174D0A" w:rsidRPr="005F5259" w:rsidRDefault="00174D0A" w:rsidP="00833ED7">
            <w:pPr>
              <w:jc w:val="center"/>
              <w:rPr>
                <w:color w:val="000000"/>
                <w:sz w:val="20"/>
                <w:lang w:val="es-CL"/>
              </w:rPr>
            </w:pPr>
            <w:r w:rsidRPr="005F5259">
              <w:rPr>
                <w:color w:val="000000"/>
                <w:sz w:val="20"/>
                <w:lang w:val="es-CL"/>
              </w:rPr>
              <w:t>30</w:t>
            </w:r>
          </w:p>
        </w:tc>
      </w:tr>
      <w:tr w:rsidR="00174D0A" w:rsidRPr="005F5259" w14:paraId="7E15F96F" w14:textId="77777777" w:rsidTr="00305E00">
        <w:trPr>
          <w:trHeight w:val="300"/>
        </w:trPr>
        <w:tc>
          <w:tcPr>
            <w:tcW w:w="1505" w:type="dxa"/>
            <w:shd w:val="clear" w:color="auto" w:fill="auto"/>
            <w:noWrap/>
            <w:vAlign w:val="bottom"/>
          </w:tcPr>
          <w:p w14:paraId="03A116F6"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55FA8B78" w14:textId="77777777" w:rsidR="00174D0A" w:rsidRPr="005F5259" w:rsidRDefault="00174D0A" w:rsidP="00833ED7">
            <w:pPr>
              <w:rPr>
                <w:i/>
                <w:color w:val="000000"/>
                <w:sz w:val="20"/>
                <w:lang w:val="es-CL"/>
              </w:rPr>
            </w:pPr>
            <w:r w:rsidRPr="005F5259">
              <w:rPr>
                <w:i/>
                <w:color w:val="000000"/>
                <w:sz w:val="20"/>
                <w:lang w:val="es-CL"/>
              </w:rPr>
              <w:t>Bufo viridis</w:t>
            </w:r>
            <w:r w:rsidRPr="005F5259">
              <w:rPr>
                <w:i/>
                <w:color w:val="000000"/>
                <w:sz w:val="20"/>
                <w:lang w:val="es-CL"/>
              </w:rPr>
              <w:fldChar w:fldCharType="begin" w:fldLock="1"/>
            </w:r>
            <w:r w:rsidRPr="005F5259">
              <w:rPr>
                <w:i/>
                <w:color w:val="000000"/>
                <w:sz w:val="20"/>
                <w:lang w:val="es-CL"/>
              </w:rPr>
              <w:instrText>ADDIN CSL_CITATION {"citationItems":[{"id":"ITEM-1","itemData":{"DOI":"10.1016/0300-9629(88)91038-9","ISSN":"03009629","PMID":"2896567","abstract":"1. 1. Oxygen consumption was measured before and after dehydration at different ambient temperatures (Tain the terrestrial toad Bufo viridis and the semi-aquatic frog Rana ridibunda. 2. 2. The metabolic rates at Tas between 14 and 27°C were almost the same for R. ridibunda and B. viridis. 3. 3. The metabolic rate at higher Tas (between 27 and 36°C) was higher in R. ridibunda than in B. viridis. This situation was found before and after dehydration. 4. 4. A similar situation was found with CO2production, which was higher at high Tas in R. ridibunda compared with B. viridis. © 1988.","author":[{"dropping-particle":"","family":"Degani","given":"Gad","non-dropping-particle":"","parse-names":false,"suffix":""},{"dropping-particle":"","family":"Meltzer","given":"Aharon","non-dropping-particle":"","parse-names":false,"suffix":""}],"container-title":"Comparative Biochemistry and Physiology -- Part A: Physiology","id":"ITEM-1","issue":"3","issued":{"date-parts":[["1988"]]},"page":"347-349","title":"Oxygen consumption of a terrestrial toad (Bufo viridis) and semi-aquatic frog (Rana ridibunda)","type":"article-journal","volume":"89"},"uris":["http://www.mendeley.com/documents/?uuid=3c8bf494-f1e8-4020-b9a8-19374864b770","http://www.mendeley.com/documents/?uuid=cc4f8392-01cb-478c-9ce5-6f83096d40a6"]}],"mendeley":{"formattedCitation":"&lt;sup&gt;55&lt;/sup&gt;","plainTextFormattedCitation":"55","previouslyFormattedCitation":"&lt;sup&gt;55&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55</w:t>
            </w:r>
            <w:r w:rsidRPr="005F5259">
              <w:rPr>
                <w:i/>
                <w:color w:val="000000"/>
                <w:sz w:val="20"/>
                <w:lang w:val="es-CL"/>
              </w:rPr>
              <w:fldChar w:fldCharType="end"/>
            </w:r>
          </w:p>
        </w:tc>
        <w:tc>
          <w:tcPr>
            <w:tcW w:w="1276" w:type="dxa"/>
            <w:shd w:val="clear" w:color="auto" w:fill="auto"/>
            <w:noWrap/>
            <w:vAlign w:val="bottom"/>
            <w:hideMark/>
          </w:tcPr>
          <w:p w14:paraId="07C56BF7" w14:textId="77777777" w:rsidR="00174D0A" w:rsidRPr="005F5259" w:rsidRDefault="00174D0A" w:rsidP="00833ED7">
            <w:pPr>
              <w:jc w:val="center"/>
              <w:rPr>
                <w:color w:val="000000"/>
                <w:sz w:val="20"/>
                <w:lang w:val="es-CL"/>
              </w:rPr>
            </w:pPr>
            <w:r w:rsidRPr="005F5259">
              <w:rPr>
                <w:color w:val="000000"/>
                <w:sz w:val="20"/>
                <w:lang w:val="es-CL"/>
              </w:rPr>
              <w:t>35</w:t>
            </w:r>
          </w:p>
        </w:tc>
        <w:tc>
          <w:tcPr>
            <w:tcW w:w="1701" w:type="dxa"/>
            <w:shd w:val="clear" w:color="auto" w:fill="auto"/>
            <w:noWrap/>
            <w:vAlign w:val="bottom"/>
            <w:hideMark/>
          </w:tcPr>
          <w:p w14:paraId="3BCB8F63" w14:textId="77777777" w:rsidR="00174D0A" w:rsidRPr="005F5259" w:rsidRDefault="00174D0A" w:rsidP="00833ED7">
            <w:pPr>
              <w:jc w:val="center"/>
              <w:rPr>
                <w:color w:val="000000"/>
                <w:sz w:val="20"/>
                <w:lang w:val="es-CL"/>
              </w:rPr>
            </w:pPr>
            <w:r w:rsidRPr="005F5259">
              <w:rPr>
                <w:color w:val="000000"/>
                <w:sz w:val="20"/>
                <w:lang w:val="es-CL"/>
              </w:rPr>
              <w:t>0.004881285</w:t>
            </w:r>
          </w:p>
        </w:tc>
        <w:tc>
          <w:tcPr>
            <w:tcW w:w="2054" w:type="dxa"/>
            <w:shd w:val="clear" w:color="auto" w:fill="auto"/>
            <w:noWrap/>
            <w:vAlign w:val="bottom"/>
            <w:hideMark/>
          </w:tcPr>
          <w:p w14:paraId="0B48ACB3" w14:textId="77777777" w:rsidR="00174D0A" w:rsidRPr="005F5259" w:rsidRDefault="00174D0A" w:rsidP="00833ED7">
            <w:pPr>
              <w:jc w:val="center"/>
              <w:rPr>
                <w:color w:val="000000"/>
                <w:sz w:val="20"/>
                <w:lang w:val="es-CL"/>
              </w:rPr>
            </w:pPr>
            <w:r w:rsidRPr="005F5259">
              <w:rPr>
                <w:color w:val="000000"/>
                <w:sz w:val="20"/>
                <w:lang w:val="es-CL"/>
              </w:rPr>
              <w:t>20</w:t>
            </w:r>
          </w:p>
        </w:tc>
      </w:tr>
      <w:tr w:rsidR="00174D0A" w:rsidRPr="005F5259" w14:paraId="50D91B86" w14:textId="77777777" w:rsidTr="00305E00">
        <w:trPr>
          <w:trHeight w:val="300"/>
        </w:trPr>
        <w:tc>
          <w:tcPr>
            <w:tcW w:w="1505" w:type="dxa"/>
            <w:shd w:val="clear" w:color="auto" w:fill="auto"/>
            <w:noWrap/>
            <w:vAlign w:val="bottom"/>
          </w:tcPr>
          <w:p w14:paraId="2C0F102F"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58ECB476" w14:textId="77777777" w:rsidR="00174D0A" w:rsidRPr="005F5259" w:rsidRDefault="00174D0A" w:rsidP="00833ED7">
            <w:pPr>
              <w:rPr>
                <w:i/>
                <w:color w:val="000000"/>
                <w:sz w:val="20"/>
                <w:lang w:val="es-CL"/>
              </w:rPr>
            </w:pPr>
            <w:r w:rsidRPr="005F5259">
              <w:rPr>
                <w:i/>
                <w:color w:val="000000"/>
                <w:sz w:val="20"/>
                <w:lang w:val="es-CL"/>
              </w:rPr>
              <w:t>Bufo viridis</w:t>
            </w:r>
            <w:r w:rsidRPr="005F5259">
              <w:rPr>
                <w:i/>
                <w:color w:val="000000"/>
                <w:sz w:val="20"/>
                <w:lang w:val="es-CL"/>
              </w:rPr>
              <w:fldChar w:fldCharType="begin" w:fldLock="1"/>
            </w:r>
            <w:r w:rsidRPr="005F5259">
              <w:rPr>
                <w:i/>
                <w:color w:val="000000"/>
                <w:sz w:val="20"/>
                <w:lang w:val="es-CL"/>
              </w:rPr>
              <w:instrText>ADDIN CSL_CITATION {"citationItems":[{"id":"ITEM-1","itemData":{"ISSN":"00220949","PMID":"4200188","abstract":"1. The toad Bufo viridis was adapted to various salinities up to 800 mOsm NaCl solutions. 2. The blood was always hypertonic to the external solutions and had a high urea concentration. Urea concentration in the plasma was higher in summer than in winter. Urine was hypotonic to the plasma in low salinities and became isotonic with the plasma at 400 mOsm and higher salinities. 3. Water content of the whole body and the skeletal muscles decreased somewhat with salinity. 4. Oxygen consumption was unaffected by salinity when animals were gradually adapted to high salinities. It increased, however, upon acute dehydration whether this was caused by immediate transfer to high salinity or by rapid evaporative dehydration in air. The adaptation of the toad to high salinities is discussed from the point of view of the effect of changes of the internal environment on various organs other than those concerned with osmoregulation.","author":[{"dropping-particle":"","family":"Katz","given":"U","non-dropping-particle":"","parse-names":false,"suffix":""}],"container-title":"The Journal of experimental biology","id":"ITEM-1","issued":{"date-parts":[["1973"]]},"page":"785-796","title":"Studies on the adaptation of the toad Bufo viridis to high salinities: oxygen consumption, plasma concentration and water content of the tissues.","type":"article-journal","volume":"58"},"uris":["http://www.mendeley.com/documents/?uuid=99770198-6578-4e3b-8bd0-2cdb7d84b865","http://www.mendeley.com/documents/?uuid=5a4deecc-7222-42b4-9d40-add8cbfda857"]}],"mendeley":{"formattedCitation":"&lt;sup&gt;56&lt;/sup&gt;","plainTextFormattedCitation":"56","previouslyFormattedCitation":"&lt;sup&gt;56&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56</w:t>
            </w:r>
            <w:r w:rsidRPr="005F5259">
              <w:rPr>
                <w:i/>
                <w:color w:val="000000"/>
                <w:sz w:val="20"/>
                <w:lang w:val="es-CL"/>
              </w:rPr>
              <w:fldChar w:fldCharType="end"/>
            </w:r>
          </w:p>
        </w:tc>
        <w:tc>
          <w:tcPr>
            <w:tcW w:w="1276" w:type="dxa"/>
            <w:shd w:val="clear" w:color="auto" w:fill="auto"/>
            <w:noWrap/>
            <w:vAlign w:val="bottom"/>
            <w:hideMark/>
          </w:tcPr>
          <w:p w14:paraId="0BD40776" w14:textId="77777777" w:rsidR="00174D0A" w:rsidRPr="005F5259" w:rsidRDefault="00174D0A" w:rsidP="00833ED7">
            <w:pPr>
              <w:jc w:val="center"/>
              <w:rPr>
                <w:color w:val="000000"/>
                <w:sz w:val="20"/>
                <w:lang w:val="es-CL"/>
              </w:rPr>
            </w:pPr>
            <w:r w:rsidRPr="005F5259">
              <w:rPr>
                <w:color w:val="000000"/>
                <w:sz w:val="20"/>
                <w:lang w:val="es-CL"/>
              </w:rPr>
              <w:t>38.2</w:t>
            </w:r>
          </w:p>
        </w:tc>
        <w:tc>
          <w:tcPr>
            <w:tcW w:w="1701" w:type="dxa"/>
            <w:shd w:val="clear" w:color="auto" w:fill="auto"/>
            <w:noWrap/>
            <w:vAlign w:val="bottom"/>
            <w:hideMark/>
          </w:tcPr>
          <w:p w14:paraId="602EDF41" w14:textId="77777777" w:rsidR="00174D0A" w:rsidRPr="005F5259" w:rsidRDefault="00174D0A" w:rsidP="00833ED7">
            <w:pPr>
              <w:jc w:val="center"/>
              <w:rPr>
                <w:color w:val="000000"/>
                <w:sz w:val="20"/>
                <w:lang w:val="es-CL"/>
              </w:rPr>
            </w:pPr>
            <w:r w:rsidRPr="005F5259">
              <w:rPr>
                <w:color w:val="000000"/>
                <w:sz w:val="20"/>
                <w:lang w:val="es-CL"/>
              </w:rPr>
              <w:t>0.343095741</w:t>
            </w:r>
          </w:p>
        </w:tc>
        <w:tc>
          <w:tcPr>
            <w:tcW w:w="2054" w:type="dxa"/>
            <w:shd w:val="clear" w:color="auto" w:fill="auto"/>
            <w:noWrap/>
            <w:vAlign w:val="bottom"/>
            <w:hideMark/>
          </w:tcPr>
          <w:p w14:paraId="0137B2F5" w14:textId="77777777" w:rsidR="00174D0A" w:rsidRPr="005F5259" w:rsidRDefault="00174D0A" w:rsidP="00833ED7">
            <w:pPr>
              <w:jc w:val="center"/>
              <w:rPr>
                <w:color w:val="000000"/>
                <w:sz w:val="20"/>
                <w:lang w:val="es-CL"/>
              </w:rPr>
            </w:pPr>
            <w:r w:rsidRPr="005F5259">
              <w:rPr>
                <w:color w:val="000000"/>
                <w:sz w:val="20"/>
                <w:lang w:val="es-CL"/>
              </w:rPr>
              <w:t>25</w:t>
            </w:r>
          </w:p>
        </w:tc>
      </w:tr>
      <w:tr w:rsidR="00174D0A" w:rsidRPr="005F5259" w14:paraId="41503E3C" w14:textId="77777777" w:rsidTr="00305E00">
        <w:trPr>
          <w:trHeight w:val="300"/>
        </w:trPr>
        <w:tc>
          <w:tcPr>
            <w:tcW w:w="1505" w:type="dxa"/>
            <w:shd w:val="clear" w:color="auto" w:fill="auto"/>
            <w:noWrap/>
            <w:vAlign w:val="bottom"/>
          </w:tcPr>
          <w:p w14:paraId="3401B833"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41045DA2" w14:textId="77777777" w:rsidR="00174D0A" w:rsidRPr="005F5259" w:rsidRDefault="00174D0A" w:rsidP="00833ED7">
            <w:pPr>
              <w:rPr>
                <w:i/>
                <w:color w:val="000000"/>
                <w:sz w:val="20"/>
                <w:lang w:val="es-CL"/>
              </w:rPr>
            </w:pPr>
            <w:r w:rsidRPr="005F5259">
              <w:rPr>
                <w:i/>
                <w:color w:val="000000"/>
                <w:sz w:val="20"/>
                <w:lang w:val="es-CL"/>
              </w:rPr>
              <w:t>Bufo woodhousii</w:t>
            </w:r>
            <w:r w:rsidRPr="005F5259">
              <w:rPr>
                <w:i/>
                <w:color w:val="000000"/>
                <w:sz w:val="20"/>
                <w:lang w:val="es-CL"/>
              </w:rPr>
              <w:fldChar w:fldCharType="begin" w:fldLock="1"/>
            </w:r>
            <w:r w:rsidRPr="005F5259">
              <w:rPr>
                <w:i/>
                <w:color w:val="000000"/>
                <w:sz w:val="20"/>
                <w:lang w:val="es-CL"/>
              </w:rPr>
              <w:instrText>ADDIN CSL_CITATION {"citationItems":[{"id":"ITEM-1","itemData":{"author":[{"dropping-particle":"","family":"Walton","given":"Michael","non-dropping-particle":"","parse-names":false,"suffix":""}],"container-title":"Physiological Zoology","id":"ITEM-1","issue":"2","issued":{"date-parts":[["1988"]]},"page":"107-118","title":"Relationships among Metabolic, Locomotory, and Field Measures of Organismal Performance in the Fowler's Toad (Bufo woodhousei fowleri)","type":"article-journal","volume":"61"},"uris":["http://www.mendeley.com/documents/?uuid=c0dbeb9f-6333-4bce-8755-3fc408779452","http://www.mendeley.com/documents/?uuid=da9cba28-f4e2-4fc7-ae0c-42e5af6b6da4"]}],"mendeley":{"formattedCitation":"&lt;sup&gt;57&lt;/sup&gt;","plainTextFormattedCitation":"57","previouslyFormattedCitation":"&lt;sup&gt;57&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57</w:t>
            </w:r>
            <w:r w:rsidRPr="005F5259">
              <w:rPr>
                <w:i/>
                <w:color w:val="000000"/>
                <w:sz w:val="20"/>
                <w:lang w:val="es-CL"/>
              </w:rPr>
              <w:fldChar w:fldCharType="end"/>
            </w:r>
          </w:p>
        </w:tc>
        <w:tc>
          <w:tcPr>
            <w:tcW w:w="1276" w:type="dxa"/>
            <w:shd w:val="clear" w:color="auto" w:fill="auto"/>
            <w:noWrap/>
            <w:vAlign w:val="bottom"/>
            <w:hideMark/>
          </w:tcPr>
          <w:p w14:paraId="5F88F946" w14:textId="77777777" w:rsidR="00174D0A" w:rsidRPr="005F5259" w:rsidRDefault="00174D0A" w:rsidP="00833ED7">
            <w:pPr>
              <w:jc w:val="center"/>
              <w:rPr>
                <w:color w:val="000000"/>
                <w:sz w:val="20"/>
                <w:lang w:val="es-CL"/>
              </w:rPr>
            </w:pPr>
            <w:r w:rsidRPr="005F5259">
              <w:rPr>
                <w:color w:val="000000"/>
                <w:sz w:val="20"/>
                <w:lang w:val="es-CL"/>
              </w:rPr>
              <w:t>25.2</w:t>
            </w:r>
          </w:p>
        </w:tc>
        <w:tc>
          <w:tcPr>
            <w:tcW w:w="1701" w:type="dxa"/>
            <w:shd w:val="clear" w:color="auto" w:fill="auto"/>
            <w:noWrap/>
            <w:vAlign w:val="bottom"/>
            <w:hideMark/>
          </w:tcPr>
          <w:p w14:paraId="24CFE213" w14:textId="77777777" w:rsidR="00174D0A" w:rsidRPr="005F5259" w:rsidRDefault="00174D0A" w:rsidP="00833ED7">
            <w:pPr>
              <w:jc w:val="center"/>
              <w:rPr>
                <w:color w:val="000000"/>
                <w:sz w:val="20"/>
                <w:lang w:val="es-CL"/>
              </w:rPr>
            </w:pPr>
            <w:r w:rsidRPr="005F5259">
              <w:rPr>
                <w:color w:val="000000"/>
                <w:sz w:val="20"/>
                <w:lang w:val="es-CL"/>
              </w:rPr>
              <w:t>0.0120498</w:t>
            </w:r>
          </w:p>
        </w:tc>
        <w:tc>
          <w:tcPr>
            <w:tcW w:w="2054" w:type="dxa"/>
            <w:shd w:val="clear" w:color="auto" w:fill="auto"/>
            <w:noWrap/>
            <w:vAlign w:val="bottom"/>
            <w:hideMark/>
          </w:tcPr>
          <w:p w14:paraId="5620BF1A" w14:textId="77777777" w:rsidR="00174D0A" w:rsidRPr="005F5259" w:rsidRDefault="00174D0A" w:rsidP="00833ED7">
            <w:pPr>
              <w:jc w:val="center"/>
              <w:rPr>
                <w:color w:val="000000"/>
                <w:sz w:val="20"/>
                <w:lang w:val="es-CL"/>
              </w:rPr>
            </w:pPr>
            <w:r w:rsidRPr="005F5259">
              <w:rPr>
                <w:color w:val="000000"/>
                <w:sz w:val="20"/>
                <w:lang w:val="es-CL"/>
              </w:rPr>
              <w:t>23</w:t>
            </w:r>
          </w:p>
        </w:tc>
      </w:tr>
      <w:tr w:rsidR="00174D0A" w:rsidRPr="005F5259" w14:paraId="67F114E0" w14:textId="77777777" w:rsidTr="00305E00">
        <w:trPr>
          <w:trHeight w:val="300"/>
        </w:trPr>
        <w:tc>
          <w:tcPr>
            <w:tcW w:w="1505" w:type="dxa"/>
            <w:shd w:val="clear" w:color="auto" w:fill="auto"/>
            <w:noWrap/>
            <w:vAlign w:val="bottom"/>
          </w:tcPr>
          <w:p w14:paraId="3E704BF4"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751EA668" w14:textId="77777777" w:rsidR="00174D0A" w:rsidRPr="005F5259" w:rsidRDefault="00174D0A" w:rsidP="00833ED7">
            <w:pPr>
              <w:rPr>
                <w:i/>
                <w:color w:val="000000"/>
                <w:sz w:val="20"/>
                <w:lang w:val="es-CL"/>
              </w:rPr>
            </w:pPr>
            <w:r w:rsidRPr="005F5259">
              <w:rPr>
                <w:i/>
                <w:color w:val="000000"/>
                <w:sz w:val="20"/>
                <w:lang w:val="es-CL"/>
              </w:rPr>
              <w:t>Bufo woodhousii</w:t>
            </w:r>
            <w:r w:rsidRPr="005F5259">
              <w:rPr>
                <w:i/>
                <w:color w:val="000000"/>
                <w:sz w:val="20"/>
                <w:lang w:val="es-CL"/>
              </w:rPr>
              <w:fldChar w:fldCharType="begin" w:fldLock="1"/>
            </w:r>
            <w:r w:rsidRPr="005F5259">
              <w:rPr>
                <w:i/>
                <w:color w:val="000000"/>
                <w:sz w:val="20"/>
                <w:lang w:val="es-CL"/>
              </w:rPr>
              <w:instrText>ADDIN CSL_CITATION {"citationItems":[{"id":"ITEM-1","itemData":{"author":[{"dropping-particle":"","family":"Maher","given":"Michael J.","non-dropping-particle":"","parse-names":false,"suffix":""}],"container-title":"Copeia","id":"ITEM-1","issue":"2","issued":{"date-parts":[["1967"]]},"page":"361-365","title":"Response to Thyroxine as a Function of Environmental Temperature in the Toad, Bufo woodhousii, and the Frog, Rana pipiens","type":"article-journal","volume":"1967"},"uris":["http://www.mendeley.com/documents/?uuid=e66259d5-0fb5-45fd-ac83-10d033279352","http://www.mendeley.com/documents/?uuid=13de2bf8-7206-4dea-bbd6-8c8d07b71615"]}],"mendeley":{"formattedCitation":"&lt;sup&gt;58&lt;/sup&gt;","plainTextFormattedCitation":"58","previouslyFormattedCitation":"&lt;sup&gt;58&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58</w:t>
            </w:r>
            <w:r w:rsidRPr="005F5259">
              <w:rPr>
                <w:i/>
                <w:color w:val="000000"/>
                <w:sz w:val="20"/>
                <w:lang w:val="es-CL"/>
              </w:rPr>
              <w:fldChar w:fldCharType="end"/>
            </w:r>
          </w:p>
        </w:tc>
        <w:tc>
          <w:tcPr>
            <w:tcW w:w="1276" w:type="dxa"/>
            <w:shd w:val="clear" w:color="auto" w:fill="auto"/>
            <w:noWrap/>
            <w:vAlign w:val="bottom"/>
            <w:hideMark/>
          </w:tcPr>
          <w:p w14:paraId="33E2CAA9" w14:textId="77777777" w:rsidR="00174D0A" w:rsidRPr="005F5259" w:rsidRDefault="00174D0A" w:rsidP="00833ED7">
            <w:pPr>
              <w:jc w:val="center"/>
              <w:rPr>
                <w:color w:val="000000"/>
                <w:sz w:val="20"/>
                <w:lang w:val="es-CL"/>
              </w:rPr>
            </w:pPr>
            <w:r w:rsidRPr="005F5259">
              <w:rPr>
                <w:color w:val="000000"/>
                <w:sz w:val="20"/>
                <w:lang w:val="es-CL"/>
              </w:rPr>
              <w:t>9</w:t>
            </w:r>
          </w:p>
        </w:tc>
        <w:tc>
          <w:tcPr>
            <w:tcW w:w="1701" w:type="dxa"/>
            <w:shd w:val="clear" w:color="auto" w:fill="auto"/>
            <w:noWrap/>
            <w:vAlign w:val="bottom"/>
            <w:hideMark/>
          </w:tcPr>
          <w:p w14:paraId="1E857802" w14:textId="77777777" w:rsidR="00174D0A" w:rsidRPr="005F5259" w:rsidRDefault="00174D0A" w:rsidP="00833ED7">
            <w:pPr>
              <w:jc w:val="center"/>
              <w:rPr>
                <w:color w:val="000000"/>
                <w:sz w:val="20"/>
                <w:lang w:val="es-CL"/>
              </w:rPr>
            </w:pPr>
            <w:r w:rsidRPr="005F5259">
              <w:rPr>
                <w:color w:val="000000"/>
                <w:sz w:val="20"/>
                <w:lang w:val="es-CL"/>
              </w:rPr>
              <w:t>0.005673448</w:t>
            </w:r>
          </w:p>
        </w:tc>
        <w:tc>
          <w:tcPr>
            <w:tcW w:w="2054" w:type="dxa"/>
            <w:shd w:val="clear" w:color="auto" w:fill="auto"/>
            <w:noWrap/>
            <w:vAlign w:val="bottom"/>
            <w:hideMark/>
          </w:tcPr>
          <w:p w14:paraId="0159AA90" w14:textId="77777777" w:rsidR="00174D0A" w:rsidRPr="005F5259" w:rsidRDefault="00174D0A" w:rsidP="00833ED7">
            <w:pPr>
              <w:jc w:val="center"/>
              <w:rPr>
                <w:color w:val="000000"/>
                <w:sz w:val="20"/>
                <w:lang w:val="es-CL"/>
              </w:rPr>
            </w:pPr>
            <w:r w:rsidRPr="005F5259">
              <w:rPr>
                <w:color w:val="000000"/>
                <w:sz w:val="20"/>
                <w:lang w:val="es-CL"/>
              </w:rPr>
              <w:t>25</w:t>
            </w:r>
          </w:p>
        </w:tc>
      </w:tr>
      <w:tr w:rsidR="00174D0A" w:rsidRPr="005F5259" w14:paraId="5662EB49" w14:textId="77777777" w:rsidTr="00305E00">
        <w:trPr>
          <w:trHeight w:val="300"/>
        </w:trPr>
        <w:tc>
          <w:tcPr>
            <w:tcW w:w="1505" w:type="dxa"/>
            <w:shd w:val="clear" w:color="auto" w:fill="auto"/>
            <w:noWrap/>
            <w:vAlign w:val="bottom"/>
          </w:tcPr>
          <w:p w14:paraId="26BAC8EB"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66BAA1C1" w14:textId="77777777" w:rsidR="00174D0A" w:rsidRPr="005F5259" w:rsidRDefault="00174D0A" w:rsidP="00833ED7">
            <w:pPr>
              <w:rPr>
                <w:i/>
                <w:color w:val="000000"/>
                <w:sz w:val="20"/>
                <w:lang w:val="es-CL"/>
              </w:rPr>
            </w:pPr>
            <w:r w:rsidRPr="005F5259">
              <w:rPr>
                <w:i/>
                <w:color w:val="000000"/>
                <w:sz w:val="20"/>
                <w:lang w:val="es-CL"/>
              </w:rPr>
              <w:t>Rana berlandieri (pipiens)</w:t>
            </w:r>
            <w:r w:rsidRPr="005F5259">
              <w:rPr>
                <w:i/>
                <w:color w:val="000000"/>
                <w:sz w:val="20"/>
                <w:lang w:val="es-CL"/>
              </w:rPr>
              <w:fldChar w:fldCharType="begin" w:fldLock="1"/>
            </w:r>
            <w:r w:rsidRPr="005F5259">
              <w:rPr>
                <w:i/>
                <w:color w:val="000000"/>
                <w:sz w:val="20"/>
                <w:lang w:val="es-CL"/>
              </w:rPr>
              <w:instrText>ADDIN CSL_CITATION {"citationItems":[{"id":"ITEM-1","itemData":{"DOI":"10.1016/0016-6480(76)90123-4","ISSN":"10956840","PMID":"18749749","abstract":"Thyroxine injected frogs (Rana pipiens berlandieri) showed a 25.2% increase in oxygen consumption after 17 days of injection. Frogs injected with thyroid powder showed a 36.8% increase after only 3 days of injection. © 1976.","author":[{"dropping-particle":"","family":"May","given":"Thomas W.","non-dropping-particle":"","parse-names":false,"suffix":""},{"dropping-particle":"","family":"Packer","given":"Randall K.","non-dropping-particle":"","parse-names":false,"suffix":""}],"container-title":"General and Comparative Endocrinology","id":"ITEM-1","issue":"4","issued":{"date-parts":[["1976"]]},"page":"525-527","title":"Thyroid hormones stimulate in vivo oxygen consumption of adult Rana pipiens berlandieri at high environmental temperatures","type":"article-journal","volume":"30"},"uris":["http://www.mendeley.com/documents/?uuid=673de98f-bd6f-400f-91f6-2fc17d6640ec","http://www.mendeley.com/documents/?uuid=5f8ac26f-26cf-4b79-8da2-cf47f9a8dbbd"]}],"mendeley":{"formattedCitation":"&lt;sup&gt;59&lt;/sup&gt;","plainTextFormattedCitation":"59","previouslyFormattedCitation":"&lt;sup&gt;59&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59</w:t>
            </w:r>
            <w:r w:rsidRPr="005F5259">
              <w:rPr>
                <w:i/>
                <w:color w:val="000000"/>
                <w:sz w:val="20"/>
                <w:lang w:val="es-CL"/>
              </w:rPr>
              <w:fldChar w:fldCharType="end"/>
            </w:r>
          </w:p>
        </w:tc>
        <w:tc>
          <w:tcPr>
            <w:tcW w:w="1276" w:type="dxa"/>
            <w:shd w:val="clear" w:color="auto" w:fill="auto"/>
            <w:noWrap/>
            <w:vAlign w:val="bottom"/>
            <w:hideMark/>
          </w:tcPr>
          <w:p w14:paraId="20DC66C5" w14:textId="77777777" w:rsidR="00174D0A" w:rsidRPr="005F5259" w:rsidRDefault="00174D0A" w:rsidP="00833ED7">
            <w:pPr>
              <w:jc w:val="center"/>
              <w:rPr>
                <w:color w:val="000000"/>
                <w:sz w:val="20"/>
                <w:lang w:val="es-CL"/>
              </w:rPr>
            </w:pPr>
            <w:r w:rsidRPr="005F5259">
              <w:rPr>
                <w:color w:val="000000"/>
                <w:sz w:val="20"/>
                <w:lang w:val="es-CL"/>
              </w:rPr>
              <w:t>70</w:t>
            </w:r>
          </w:p>
        </w:tc>
        <w:tc>
          <w:tcPr>
            <w:tcW w:w="1701" w:type="dxa"/>
            <w:shd w:val="clear" w:color="auto" w:fill="auto"/>
            <w:noWrap/>
            <w:vAlign w:val="bottom"/>
            <w:hideMark/>
          </w:tcPr>
          <w:p w14:paraId="425F5E7F" w14:textId="77777777" w:rsidR="00174D0A" w:rsidRPr="005F5259" w:rsidRDefault="00174D0A" w:rsidP="00833ED7">
            <w:pPr>
              <w:jc w:val="center"/>
              <w:rPr>
                <w:color w:val="000000"/>
                <w:sz w:val="20"/>
                <w:lang w:val="es-CL"/>
              </w:rPr>
            </w:pPr>
            <w:r w:rsidRPr="005F5259">
              <w:rPr>
                <w:color w:val="000000"/>
                <w:sz w:val="20"/>
                <w:lang w:val="es-CL"/>
              </w:rPr>
              <w:t>0.039245529</w:t>
            </w:r>
          </w:p>
        </w:tc>
        <w:tc>
          <w:tcPr>
            <w:tcW w:w="2054" w:type="dxa"/>
            <w:shd w:val="clear" w:color="auto" w:fill="auto"/>
            <w:noWrap/>
            <w:vAlign w:val="bottom"/>
            <w:hideMark/>
          </w:tcPr>
          <w:p w14:paraId="5FB8FA30" w14:textId="77777777" w:rsidR="00174D0A" w:rsidRPr="005F5259" w:rsidRDefault="00174D0A" w:rsidP="00833ED7">
            <w:pPr>
              <w:jc w:val="center"/>
              <w:rPr>
                <w:color w:val="000000"/>
                <w:sz w:val="20"/>
                <w:lang w:val="es-CL"/>
              </w:rPr>
            </w:pPr>
            <w:r w:rsidRPr="005F5259">
              <w:rPr>
                <w:color w:val="000000"/>
                <w:sz w:val="20"/>
                <w:lang w:val="es-CL"/>
              </w:rPr>
              <w:t>29</w:t>
            </w:r>
          </w:p>
        </w:tc>
      </w:tr>
      <w:tr w:rsidR="00174D0A" w:rsidRPr="005F5259" w14:paraId="614FB110" w14:textId="77777777" w:rsidTr="00305E00">
        <w:trPr>
          <w:trHeight w:val="300"/>
        </w:trPr>
        <w:tc>
          <w:tcPr>
            <w:tcW w:w="1505" w:type="dxa"/>
            <w:shd w:val="clear" w:color="auto" w:fill="auto"/>
            <w:noWrap/>
            <w:vAlign w:val="bottom"/>
          </w:tcPr>
          <w:p w14:paraId="2BE94648"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2F3A0E2D" w14:textId="77777777" w:rsidR="00174D0A" w:rsidRPr="005F5259" w:rsidRDefault="00174D0A" w:rsidP="00833ED7">
            <w:pPr>
              <w:rPr>
                <w:i/>
                <w:color w:val="000000"/>
                <w:sz w:val="20"/>
                <w:lang w:val="es-CL"/>
              </w:rPr>
            </w:pPr>
            <w:r w:rsidRPr="005F5259">
              <w:rPr>
                <w:i/>
                <w:color w:val="000000"/>
                <w:sz w:val="20"/>
                <w:lang w:val="es-CL"/>
              </w:rPr>
              <w:t>Rana blythi</w:t>
            </w:r>
            <w:r w:rsidRPr="005F5259">
              <w:rPr>
                <w:i/>
                <w:color w:val="000000"/>
                <w:sz w:val="20"/>
                <w:lang w:val="es-CL"/>
              </w:rPr>
              <w:fldChar w:fldCharType="begin" w:fldLock="1"/>
            </w:r>
            <w:r w:rsidRPr="005F5259">
              <w:rPr>
                <w:i/>
                <w:color w:val="000000"/>
                <w:sz w:val="20"/>
                <w:lang w:val="es-CL"/>
              </w:rPr>
              <w:instrText>ADDIN CSL_CITATION {"citationItems":[{"id":"ITEM-1","itemData":{"DOI":"10.1071/ZO9770019","ISBN":"0004-959X","ISSN":"14465698","abstract":"O2 consumption was examined in 3 spp. of tropical frogs, Rana blythi, R. chalcanota and R. nicobariensis, at ambient temperatures between 20-35°C. O2 consumption varied directly with temperature over the entire range studied. The thermal coefficient (Q10) for O2 consumption for the 3 spp. averaged 2.67 (range 2.49-2.84), which is similar to that of temperate zone amphibians. At 25°C, the resting O2 consumption of the tropical frogs averaged only 30% of that predicted for ranids on the basis of body weight. O2 consumption of R. nicobariensis and R. chalcanota, determined at 30°C in continuous darkness at 15 min intervals for 26 consecutive hours, exhibited an endogenous rhythm with a period of approximately 12 h. While these tropical anurans resemble their temperate relatives in some respects, they possess greatly reduced levels of resting O2 consumption.","author":[{"dropping-particle":"","family":"Weathers","given":"Wesley W.","non-dropping-particle":"","parse-names":false,"suffix":""},{"dropping-particle":"","family":"Snyder","given":"Gregory K.","non-dropping-particle":"","parse-names":false,"suffix":""}],"container-title":"Australian Journal of Zoology","id":"ITEM-1","issue":"1","issued":{"date-parts":[["1977"]]},"page":"1-7","title":"Relation of oxygen consumption to temperature and time of day in tropical anuran amphibians","type":"article-journal","volume":"25"},"uris":["http://www.mendeley.com/documents/?uuid=cfb8725b-d5f5-4d80-8e8c-e3e8646f0b9d","http://www.mendeley.com/documents/?uuid=1817a4b1-3c5e-430e-85de-de538d77ea5b"]}],"mendeley":{"formattedCitation":"&lt;sup&gt;60&lt;/sup&gt;","plainTextFormattedCitation":"60","previouslyFormattedCitation":"&lt;sup&gt;60&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60</w:t>
            </w:r>
            <w:r w:rsidRPr="005F5259">
              <w:rPr>
                <w:i/>
                <w:color w:val="000000"/>
                <w:sz w:val="20"/>
                <w:lang w:val="es-CL"/>
              </w:rPr>
              <w:fldChar w:fldCharType="end"/>
            </w:r>
          </w:p>
        </w:tc>
        <w:tc>
          <w:tcPr>
            <w:tcW w:w="1276" w:type="dxa"/>
            <w:shd w:val="clear" w:color="auto" w:fill="auto"/>
            <w:noWrap/>
            <w:vAlign w:val="bottom"/>
            <w:hideMark/>
          </w:tcPr>
          <w:p w14:paraId="613E9BE7" w14:textId="77777777" w:rsidR="00174D0A" w:rsidRPr="005F5259" w:rsidRDefault="00174D0A" w:rsidP="00833ED7">
            <w:pPr>
              <w:jc w:val="center"/>
              <w:rPr>
                <w:color w:val="000000"/>
                <w:sz w:val="20"/>
                <w:lang w:val="es-CL"/>
              </w:rPr>
            </w:pPr>
            <w:r w:rsidRPr="005F5259">
              <w:rPr>
                <w:color w:val="000000"/>
                <w:sz w:val="20"/>
                <w:lang w:val="es-CL"/>
              </w:rPr>
              <w:t>88.7</w:t>
            </w:r>
          </w:p>
        </w:tc>
        <w:tc>
          <w:tcPr>
            <w:tcW w:w="1701" w:type="dxa"/>
            <w:shd w:val="clear" w:color="auto" w:fill="auto"/>
            <w:noWrap/>
            <w:vAlign w:val="bottom"/>
            <w:hideMark/>
          </w:tcPr>
          <w:p w14:paraId="39EFD8AA" w14:textId="77777777" w:rsidR="00174D0A" w:rsidRPr="005F5259" w:rsidRDefault="00174D0A" w:rsidP="00833ED7">
            <w:pPr>
              <w:jc w:val="center"/>
              <w:rPr>
                <w:color w:val="000000"/>
                <w:sz w:val="20"/>
                <w:lang w:val="es-CL"/>
              </w:rPr>
            </w:pPr>
            <w:r w:rsidRPr="005F5259">
              <w:rPr>
                <w:color w:val="000000"/>
                <w:sz w:val="20"/>
                <w:lang w:val="es-CL"/>
              </w:rPr>
              <w:t>0.024394709</w:t>
            </w:r>
          </w:p>
        </w:tc>
        <w:tc>
          <w:tcPr>
            <w:tcW w:w="2054" w:type="dxa"/>
            <w:shd w:val="clear" w:color="auto" w:fill="auto"/>
            <w:noWrap/>
            <w:vAlign w:val="bottom"/>
            <w:hideMark/>
          </w:tcPr>
          <w:p w14:paraId="4157D33D" w14:textId="77777777" w:rsidR="00174D0A" w:rsidRPr="005F5259" w:rsidRDefault="00174D0A" w:rsidP="00833ED7">
            <w:pPr>
              <w:jc w:val="center"/>
              <w:rPr>
                <w:color w:val="000000"/>
                <w:sz w:val="20"/>
                <w:lang w:val="es-CL"/>
              </w:rPr>
            </w:pPr>
            <w:r w:rsidRPr="005F5259">
              <w:rPr>
                <w:color w:val="000000"/>
                <w:sz w:val="20"/>
                <w:lang w:val="es-CL"/>
              </w:rPr>
              <w:t>25</w:t>
            </w:r>
          </w:p>
        </w:tc>
      </w:tr>
      <w:tr w:rsidR="00174D0A" w:rsidRPr="005F5259" w14:paraId="71FD6800" w14:textId="77777777" w:rsidTr="00305E00">
        <w:trPr>
          <w:trHeight w:val="300"/>
        </w:trPr>
        <w:tc>
          <w:tcPr>
            <w:tcW w:w="1505" w:type="dxa"/>
            <w:shd w:val="clear" w:color="auto" w:fill="auto"/>
            <w:noWrap/>
            <w:vAlign w:val="bottom"/>
          </w:tcPr>
          <w:p w14:paraId="49488DDA"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7F76B244" w14:textId="77777777" w:rsidR="00174D0A" w:rsidRPr="005F5259" w:rsidRDefault="00174D0A" w:rsidP="00833ED7">
            <w:pPr>
              <w:rPr>
                <w:i/>
                <w:color w:val="000000"/>
                <w:sz w:val="20"/>
                <w:lang w:val="es-CL"/>
              </w:rPr>
            </w:pPr>
            <w:r w:rsidRPr="005F5259">
              <w:rPr>
                <w:i/>
                <w:color w:val="000000"/>
                <w:sz w:val="20"/>
                <w:lang w:val="es-CL"/>
              </w:rPr>
              <w:t>Rana cancrivora</w:t>
            </w:r>
            <w:r w:rsidRPr="005F5259">
              <w:rPr>
                <w:i/>
                <w:color w:val="000000"/>
                <w:sz w:val="20"/>
                <w:lang w:val="es-CL"/>
              </w:rPr>
              <w:fldChar w:fldCharType="begin" w:fldLock="1"/>
            </w:r>
            <w:r w:rsidRPr="005F5259">
              <w:rPr>
                <w:i/>
                <w:color w:val="000000"/>
                <w:sz w:val="20"/>
                <w:lang w:val="es-CL"/>
              </w:rPr>
              <w:instrText>ADDIN CSL_CITATION {"citationItems":[{"id":"ITEM-1","itemData":{"DOI":"10.1016/0306-4565(82)90015-8","ISBN":"0031-935X","ISSN":"03064565","PMID":"15266456","abstract":"1. 1.|Capacity for thermal acclimation of oxidative metabolism was examined in five species of tropical anurans. Animals were acclimated at 20 or 30°C, and their routine rates of oxygen consumption determined at 20 and 30°C. 2. 2.|Acclimation had little effect on oxygen consumption in four of five species; by contrast, Rana erythrae showed significant inverse acclimation of metabolism and a remarkably high temperature coefficient (Q10) of metabolism. 3. 3.|Prolonged acclimation (27 days) did not affect oxygen consumption of Bufo marinus. 4. 4.|Of 29 species of amphibians examined to date (7 tropical, 22 temperature zone), all temperate-zone species show significant acclimation of metabolism; all but one tropical species show no acclimation. © 1982.","author":[{"dropping-particle":"","family":"Feder","given":"Martin E.","non-dropping-particle":"","parse-names":false,"suffix":""}],"container-title":"Journal of Thermal Biology","id":"ITEM-1","issue":"1","issued":{"date-parts":[["1982"]]},"page":"23-28","title":"Environmental variability and thermal acclimation of metabolism in tropical anurans","type":"article-journal","volume":"7"},"uris":["http://www.mendeley.com/documents/?uuid=5472d968-a8d8-450d-80d2-e2763ba652b0","http://www.mendeley.com/documents/?uuid=754c7659-6937-40ba-9cbc-6452adff3b53"]}],"mendeley":{"formattedCitation":"&lt;sup&gt;52&lt;/sup&gt;","plainTextFormattedCitation":"52","previouslyFormattedCitation":"&lt;sup&gt;52&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52</w:t>
            </w:r>
            <w:r w:rsidRPr="005F5259">
              <w:rPr>
                <w:i/>
                <w:color w:val="000000"/>
                <w:sz w:val="20"/>
                <w:lang w:val="es-CL"/>
              </w:rPr>
              <w:fldChar w:fldCharType="end"/>
            </w:r>
          </w:p>
        </w:tc>
        <w:tc>
          <w:tcPr>
            <w:tcW w:w="1276" w:type="dxa"/>
            <w:shd w:val="clear" w:color="auto" w:fill="auto"/>
            <w:noWrap/>
            <w:vAlign w:val="bottom"/>
            <w:hideMark/>
          </w:tcPr>
          <w:p w14:paraId="07A1E540" w14:textId="77777777" w:rsidR="00174D0A" w:rsidRPr="005F5259" w:rsidRDefault="00174D0A" w:rsidP="00833ED7">
            <w:pPr>
              <w:jc w:val="center"/>
              <w:rPr>
                <w:color w:val="000000"/>
                <w:sz w:val="20"/>
                <w:lang w:val="es-CL"/>
              </w:rPr>
            </w:pPr>
            <w:r w:rsidRPr="005F5259">
              <w:rPr>
                <w:color w:val="000000"/>
                <w:sz w:val="20"/>
                <w:lang w:val="es-CL"/>
              </w:rPr>
              <w:t>20.45</w:t>
            </w:r>
          </w:p>
        </w:tc>
        <w:tc>
          <w:tcPr>
            <w:tcW w:w="1701" w:type="dxa"/>
            <w:shd w:val="clear" w:color="auto" w:fill="auto"/>
            <w:noWrap/>
            <w:vAlign w:val="bottom"/>
            <w:hideMark/>
          </w:tcPr>
          <w:p w14:paraId="68E4762E" w14:textId="77777777" w:rsidR="00174D0A" w:rsidRPr="005F5259" w:rsidRDefault="00174D0A" w:rsidP="00833ED7">
            <w:pPr>
              <w:jc w:val="center"/>
              <w:rPr>
                <w:color w:val="000000"/>
                <w:sz w:val="20"/>
                <w:lang w:val="es-CL"/>
              </w:rPr>
            </w:pPr>
            <w:r w:rsidRPr="005F5259">
              <w:rPr>
                <w:color w:val="000000"/>
                <w:sz w:val="20"/>
                <w:lang w:val="es-CL"/>
              </w:rPr>
              <w:t>0.005806776</w:t>
            </w:r>
          </w:p>
        </w:tc>
        <w:tc>
          <w:tcPr>
            <w:tcW w:w="2054" w:type="dxa"/>
            <w:shd w:val="clear" w:color="auto" w:fill="auto"/>
            <w:noWrap/>
            <w:vAlign w:val="bottom"/>
            <w:hideMark/>
          </w:tcPr>
          <w:p w14:paraId="1F96A9D1" w14:textId="77777777" w:rsidR="00174D0A" w:rsidRPr="005F5259" w:rsidRDefault="00174D0A" w:rsidP="00833ED7">
            <w:pPr>
              <w:jc w:val="center"/>
              <w:rPr>
                <w:color w:val="000000"/>
                <w:sz w:val="20"/>
                <w:lang w:val="es-CL"/>
              </w:rPr>
            </w:pPr>
            <w:r w:rsidRPr="005F5259">
              <w:rPr>
                <w:color w:val="000000"/>
                <w:sz w:val="20"/>
                <w:lang w:val="es-CL"/>
              </w:rPr>
              <w:t>20</w:t>
            </w:r>
          </w:p>
        </w:tc>
      </w:tr>
      <w:tr w:rsidR="00174D0A" w:rsidRPr="005F5259" w14:paraId="3A32C61A" w14:textId="77777777" w:rsidTr="00305E00">
        <w:trPr>
          <w:trHeight w:val="300"/>
        </w:trPr>
        <w:tc>
          <w:tcPr>
            <w:tcW w:w="1505" w:type="dxa"/>
            <w:shd w:val="clear" w:color="auto" w:fill="auto"/>
            <w:noWrap/>
            <w:vAlign w:val="bottom"/>
          </w:tcPr>
          <w:p w14:paraId="218BC73B"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0A66E666" w14:textId="77777777" w:rsidR="00174D0A" w:rsidRPr="005F5259" w:rsidRDefault="00174D0A" w:rsidP="00833ED7">
            <w:pPr>
              <w:rPr>
                <w:i/>
                <w:color w:val="000000"/>
                <w:sz w:val="20"/>
                <w:lang w:val="es-CL"/>
              </w:rPr>
            </w:pPr>
            <w:r w:rsidRPr="005F5259">
              <w:rPr>
                <w:i/>
                <w:color w:val="000000"/>
                <w:sz w:val="20"/>
                <w:lang w:val="es-CL"/>
              </w:rPr>
              <w:t>Rana cancrivora</w:t>
            </w:r>
            <w:r w:rsidRPr="005F5259">
              <w:rPr>
                <w:i/>
                <w:color w:val="000000"/>
                <w:sz w:val="20"/>
                <w:lang w:val="es-CL"/>
              </w:rPr>
              <w:fldChar w:fldCharType="begin" w:fldLock="1"/>
            </w:r>
            <w:r w:rsidRPr="005F5259">
              <w:rPr>
                <w:i/>
                <w:color w:val="000000"/>
                <w:sz w:val="20"/>
                <w:lang w:val="es-CL"/>
              </w:rPr>
              <w:instrText>ADDIN CSL_CITATION {"citationItems":[{"id":"ITEM-1","itemData":{"DOI":"10.1016/0306-4565(82)90015-8","ISBN":"0031-935X","ISSN":"03064565","PMID":"15266456","abstract":"1. 1.|Capacity for thermal acclimation of oxidative metabolism was examined in five species of tropical anurans. Animals were acclimated at 20 or 30°C, and their routine rates of oxygen consumption determined at 20 and 30°C. 2. 2.|Acclimation had little effect on oxygen consumption in four of five species; by contrast, Rana erythrae showed significant inverse acclimation of metabolism and a remarkably high temperature coefficient (Q10) of metabolism. 3. 3.|Prolonged acclimation (27 days) did not affect oxygen consumption of Bufo marinus. 4. 4.|Of 29 species of amphibians examined to date (7 tropical, 22 temperature zone), all temperate-zone species show significant acclimation of metabolism; all but one tropical species show no acclimation. © 1982.","author":[{"dropping-particle":"","family":"Feder","given":"Martin E.","non-dropping-particle":"","parse-names":false,"suffix":""}],"container-title":"Journal of Thermal Biology","id":"ITEM-1","issue":"1","issued":{"date-parts":[["1982"]]},"page":"23-28","title":"Environmental variability and thermal acclimation of metabolism in tropical anurans","type":"article-journal","volume":"7"},"uris":["http://www.mendeley.com/documents/?uuid=5472d968-a8d8-450d-80d2-e2763ba652b0","http://www.mendeley.com/documents/?uuid=754c7659-6937-40ba-9cbc-6452adff3b53"]}],"mendeley":{"formattedCitation":"&lt;sup&gt;52&lt;/sup&gt;","plainTextFormattedCitation":"52","previouslyFormattedCitation":"&lt;sup&gt;52&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52</w:t>
            </w:r>
            <w:r w:rsidRPr="005F5259">
              <w:rPr>
                <w:i/>
                <w:color w:val="000000"/>
                <w:sz w:val="20"/>
                <w:lang w:val="es-CL"/>
              </w:rPr>
              <w:fldChar w:fldCharType="end"/>
            </w:r>
          </w:p>
        </w:tc>
        <w:tc>
          <w:tcPr>
            <w:tcW w:w="1276" w:type="dxa"/>
            <w:shd w:val="clear" w:color="auto" w:fill="auto"/>
            <w:noWrap/>
            <w:vAlign w:val="bottom"/>
            <w:hideMark/>
          </w:tcPr>
          <w:p w14:paraId="28A180DE" w14:textId="77777777" w:rsidR="00174D0A" w:rsidRPr="005F5259" w:rsidRDefault="00174D0A" w:rsidP="00833ED7">
            <w:pPr>
              <w:jc w:val="center"/>
              <w:rPr>
                <w:color w:val="000000"/>
                <w:sz w:val="20"/>
                <w:lang w:val="es-CL"/>
              </w:rPr>
            </w:pPr>
            <w:r w:rsidRPr="005F5259">
              <w:rPr>
                <w:color w:val="000000"/>
                <w:sz w:val="20"/>
                <w:lang w:val="es-CL"/>
              </w:rPr>
              <w:t>20.45</w:t>
            </w:r>
          </w:p>
        </w:tc>
        <w:tc>
          <w:tcPr>
            <w:tcW w:w="1701" w:type="dxa"/>
            <w:shd w:val="clear" w:color="auto" w:fill="auto"/>
            <w:noWrap/>
            <w:vAlign w:val="bottom"/>
            <w:hideMark/>
          </w:tcPr>
          <w:p w14:paraId="56D985C3" w14:textId="77777777" w:rsidR="00174D0A" w:rsidRPr="005F5259" w:rsidRDefault="00174D0A" w:rsidP="00833ED7">
            <w:pPr>
              <w:jc w:val="center"/>
              <w:rPr>
                <w:color w:val="000000"/>
                <w:sz w:val="20"/>
                <w:lang w:val="es-CL"/>
              </w:rPr>
            </w:pPr>
            <w:r w:rsidRPr="005F5259">
              <w:rPr>
                <w:color w:val="000000"/>
                <w:sz w:val="20"/>
                <w:lang w:val="es-CL"/>
              </w:rPr>
              <w:t>0.008795796</w:t>
            </w:r>
          </w:p>
        </w:tc>
        <w:tc>
          <w:tcPr>
            <w:tcW w:w="2054" w:type="dxa"/>
            <w:shd w:val="clear" w:color="auto" w:fill="auto"/>
            <w:noWrap/>
            <w:vAlign w:val="bottom"/>
            <w:hideMark/>
          </w:tcPr>
          <w:p w14:paraId="71ED5DC2" w14:textId="77777777" w:rsidR="00174D0A" w:rsidRPr="005F5259" w:rsidRDefault="00174D0A" w:rsidP="00833ED7">
            <w:pPr>
              <w:jc w:val="center"/>
              <w:rPr>
                <w:color w:val="000000"/>
                <w:sz w:val="20"/>
                <w:lang w:val="es-CL"/>
              </w:rPr>
            </w:pPr>
            <w:r w:rsidRPr="005F5259">
              <w:rPr>
                <w:color w:val="000000"/>
                <w:sz w:val="20"/>
                <w:lang w:val="es-CL"/>
              </w:rPr>
              <w:t>25</w:t>
            </w:r>
          </w:p>
        </w:tc>
      </w:tr>
      <w:tr w:rsidR="00174D0A" w:rsidRPr="005F5259" w14:paraId="47BBF2A9" w14:textId="77777777" w:rsidTr="00305E00">
        <w:trPr>
          <w:trHeight w:val="300"/>
        </w:trPr>
        <w:tc>
          <w:tcPr>
            <w:tcW w:w="1505" w:type="dxa"/>
            <w:shd w:val="clear" w:color="auto" w:fill="auto"/>
            <w:noWrap/>
            <w:vAlign w:val="bottom"/>
          </w:tcPr>
          <w:p w14:paraId="48E69934"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51903DDA" w14:textId="77777777" w:rsidR="00174D0A" w:rsidRPr="005F5259" w:rsidRDefault="00174D0A" w:rsidP="00833ED7">
            <w:pPr>
              <w:rPr>
                <w:i/>
                <w:color w:val="000000"/>
                <w:sz w:val="20"/>
                <w:lang w:val="es-CL"/>
              </w:rPr>
            </w:pPr>
            <w:r w:rsidRPr="005F5259">
              <w:rPr>
                <w:i/>
                <w:color w:val="000000"/>
                <w:sz w:val="20"/>
                <w:lang w:val="es-CL"/>
              </w:rPr>
              <w:t>Rana cancrivora</w:t>
            </w:r>
            <w:r w:rsidRPr="005F5259">
              <w:rPr>
                <w:i/>
                <w:color w:val="000000"/>
                <w:sz w:val="20"/>
                <w:lang w:val="es-CL"/>
              </w:rPr>
              <w:fldChar w:fldCharType="begin" w:fldLock="1"/>
            </w:r>
            <w:r w:rsidRPr="005F5259">
              <w:rPr>
                <w:i/>
                <w:color w:val="000000"/>
                <w:sz w:val="20"/>
                <w:lang w:val="es-CL"/>
              </w:rPr>
              <w:instrText>ADDIN CSL_CITATION {"citationItems":[{"id":"ITEM-1","itemData":{"DOI":"10.1016/0306-4565(82)90015-8","ISBN":"0031-935X","ISSN":"03064565","PMID":"15266456","abstract":"1. 1.|Capacity for thermal acclimation of oxidative metabolism was examined in five species of tropical anurans. Animals were acclimated at 20 or 30°C, and their routine rates of oxygen consumption determined at 20 and 30°C. 2. 2.|Acclimation had little effect on oxygen consumption in four of five species; by contrast, Rana erythrae showed significant inverse acclimation of metabolism and a remarkably high temperature coefficient (Q10) of metabolism. 3. 3.|Prolonged acclimation (27 days) did not affect oxygen consumption of Bufo marinus. 4. 4.|Of 29 species of amphibians examined to date (7 tropical, 22 temperature zone), all temperate-zone species show significant acclimation of metabolism; all but one tropical species show no acclimation. © 1982.","author":[{"dropping-particle":"","family":"Feder","given":"Martin E.","non-dropping-particle":"","parse-names":false,"suffix":""}],"container-title":"Journal of Thermal Biology","id":"ITEM-1","issue":"1","issued":{"date-parts":[["1982"]]},"page":"23-28","title":"Environmental variability and thermal acclimation of metabolism in tropical anurans","type":"article-journal","volume":"7"},"uris":["http://www.mendeley.com/documents/?uuid=5472d968-a8d8-450d-80d2-e2763ba652b0","http://www.mendeley.com/documents/?uuid=754c7659-6937-40ba-9cbc-6452adff3b53"]}],"mendeley":{"formattedCitation":"&lt;sup&gt;52&lt;/sup&gt;","plainTextFormattedCitation":"52","previouslyFormattedCitation":"&lt;sup&gt;52&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52</w:t>
            </w:r>
            <w:r w:rsidRPr="005F5259">
              <w:rPr>
                <w:i/>
                <w:color w:val="000000"/>
                <w:sz w:val="20"/>
                <w:lang w:val="es-CL"/>
              </w:rPr>
              <w:fldChar w:fldCharType="end"/>
            </w:r>
          </w:p>
        </w:tc>
        <w:tc>
          <w:tcPr>
            <w:tcW w:w="1276" w:type="dxa"/>
            <w:shd w:val="clear" w:color="auto" w:fill="auto"/>
            <w:noWrap/>
            <w:vAlign w:val="bottom"/>
            <w:hideMark/>
          </w:tcPr>
          <w:p w14:paraId="25A1A57F" w14:textId="77777777" w:rsidR="00174D0A" w:rsidRPr="005F5259" w:rsidRDefault="00174D0A" w:rsidP="00833ED7">
            <w:pPr>
              <w:jc w:val="center"/>
              <w:rPr>
                <w:color w:val="000000"/>
                <w:sz w:val="20"/>
                <w:lang w:val="es-CL"/>
              </w:rPr>
            </w:pPr>
            <w:r w:rsidRPr="005F5259">
              <w:rPr>
                <w:color w:val="000000"/>
                <w:sz w:val="20"/>
                <w:lang w:val="es-CL"/>
              </w:rPr>
              <w:t>20.45</w:t>
            </w:r>
          </w:p>
        </w:tc>
        <w:tc>
          <w:tcPr>
            <w:tcW w:w="1701" w:type="dxa"/>
            <w:shd w:val="clear" w:color="auto" w:fill="auto"/>
            <w:noWrap/>
            <w:vAlign w:val="bottom"/>
            <w:hideMark/>
          </w:tcPr>
          <w:p w14:paraId="4556AFAF" w14:textId="77777777" w:rsidR="00174D0A" w:rsidRPr="005F5259" w:rsidRDefault="00174D0A" w:rsidP="00833ED7">
            <w:pPr>
              <w:jc w:val="center"/>
              <w:rPr>
                <w:color w:val="000000"/>
                <w:sz w:val="20"/>
                <w:lang w:val="es-CL"/>
              </w:rPr>
            </w:pPr>
            <w:r w:rsidRPr="005F5259">
              <w:rPr>
                <w:color w:val="000000"/>
                <w:sz w:val="20"/>
                <w:lang w:val="es-CL"/>
              </w:rPr>
              <w:t>0.012605988</w:t>
            </w:r>
          </w:p>
        </w:tc>
        <w:tc>
          <w:tcPr>
            <w:tcW w:w="2054" w:type="dxa"/>
            <w:shd w:val="clear" w:color="auto" w:fill="auto"/>
            <w:noWrap/>
            <w:vAlign w:val="bottom"/>
            <w:hideMark/>
          </w:tcPr>
          <w:p w14:paraId="299EAF68" w14:textId="77777777" w:rsidR="00174D0A" w:rsidRPr="005F5259" w:rsidRDefault="00174D0A" w:rsidP="00833ED7">
            <w:pPr>
              <w:jc w:val="center"/>
              <w:rPr>
                <w:color w:val="000000"/>
                <w:sz w:val="20"/>
                <w:lang w:val="es-CL"/>
              </w:rPr>
            </w:pPr>
            <w:r w:rsidRPr="005F5259">
              <w:rPr>
                <w:color w:val="000000"/>
                <w:sz w:val="20"/>
                <w:lang w:val="es-CL"/>
              </w:rPr>
              <w:t>30</w:t>
            </w:r>
          </w:p>
        </w:tc>
      </w:tr>
      <w:tr w:rsidR="00174D0A" w:rsidRPr="005F5259" w14:paraId="17AD589E" w14:textId="77777777" w:rsidTr="00305E00">
        <w:trPr>
          <w:trHeight w:val="300"/>
        </w:trPr>
        <w:tc>
          <w:tcPr>
            <w:tcW w:w="1505" w:type="dxa"/>
            <w:shd w:val="clear" w:color="auto" w:fill="auto"/>
            <w:noWrap/>
            <w:vAlign w:val="bottom"/>
          </w:tcPr>
          <w:p w14:paraId="10591AFC"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456CE401" w14:textId="77777777" w:rsidR="00174D0A" w:rsidRPr="005F5259" w:rsidRDefault="00174D0A" w:rsidP="00833ED7">
            <w:pPr>
              <w:rPr>
                <w:i/>
                <w:color w:val="000000"/>
                <w:sz w:val="20"/>
                <w:lang w:val="es-CL"/>
              </w:rPr>
            </w:pPr>
            <w:r w:rsidRPr="005F5259">
              <w:rPr>
                <w:i/>
                <w:color w:val="000000"/>
                <w:sz w:val="20"/>
                <w:lang w:val="es-CL"/>
              </w:rPr>
              <w:t>Rana cancrivora</w:t>
            </w:r>
            <w:r w:rsidRPr="005F5259">
              <w:rPr>
                <w:i/>
                <w:color w:val="000000"/>
                <w:sz w:val="20"/>
                <w:lang w:val="es-CL"/>
              </w:rPr>
              <w:fldChar w:fldCharType="begin" w:fldLock="1"/>
            </w:r>
            <w:r w:rsidRPr="005F5259">
              <w:rPr>
                <w:i/>
                <w:color w:val="000000"/>
                <w:sz w:val="20"/>
                <w:lang w:val="es-CL"/>
              </w:rPr>
              <w:instrText>ADDIN CSL_CITATION {"citationItems":[{"id":"ITEM-1","itemData":{"DOI":"10.1091/mbc.E07","abstract":"1. Total rates of urea loss from adult euryhaline crab-eating frogs (Rana cancrivora) adapted to various environmental salinities between fresh water and 80 % sea water increase as salinity increases above 40 % sea water. Oxygen consumption is constant in rate in all salinities studied. 2. The presence of urea in the Ringer solution bathing isolated pieces of skin of frogs adapted to 60 % sea water increases both the electrical potential and the inwardly directed short-circuit current across the skin. 3. In skeletal muscle cells addition of intracellular solutes maintains tissue hydration in the face of large increases in plasma osmotic concentration in high-salinity media. Changes in the intracellular urea and free amino acid concentrations are primarily responsible for increases in intracellular osmotic concentration. 4. Some implications of these observations are discussed and comparisons made with the euryhaline green toad, Bufo viridis.","author":[{"dropping-particle":"","family":"Gordon","given":"M. S.","non-dropping-particle":"","parse-names":false,"suffix":""},{"dropping-particle":"","family":"Tucker","given":"V. A.","non-dropping-particle":"","parse-names":false,"suffix":""}],"container-title":"Journal of Experimental Biology","id":"ITEM-1","issued":{"date-parts":[["1968"]]},"page":"185-193","title":"Further observations on the physiology of salinity adaptation in the crab-eating frog (Rana cancrivora)","type":"article-journal","volume":"49"},"uris":["http://www.mendeley.com/documents/?uuid=375bc1c2-76f6-435f-aa01-71a9b3197214","http://www.mendeley.com/documents/?uuid=8d5af990-0dea-46be-9b59-befefc8eb4b8"]}],"mendeley":{"formattedCitation":"&lt;sup&gt;61&lt;/sup&gt;","plainTextFormattedCitation":"61","previouslyFormattedCitation":"&lt;sup&gt;61&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61</w:t>
            </w:r>
            <w:r w:rsidRPr="005F5259">
              <w:rPr>
                <w:i/>
                <w:color w:val="000000"/>
                <w:sz w:val="20"/>
                <w:lang w:val="es-CL"/>
              </w:rPr>
              <w:fldChar w:fldCharType="end"/>
            </w:r>
          </w:p>
        </w:tc>
        <w:tc>
          <w:tcPr>
            <w:tcW w:w="1276" w:type="dxa"/>
            <w:shd w:val="clear" w:color="auto" w:fill="auto"/>
            <w:noWrap/>
            <w:vAlign w:val="bottom"/>
            <w:hideMark/>
          </w:tcPr>
          <w:p w14:paraId="7D73C583" w14:textId="77777777" w:rsidR="00174D0A" w:rsidRPr="005F5259" w:rsidRDefault="00174D0A" w:rsidP="00833ED7">
            <w:pPr>
              <w:jc w:val="center"/>
              <w:rPr>
                <w:color w:val="000000"/>
                <w:sz w:val="20"/>
                <w:lang w:val="es-CL"/>
              </w:rPr>
            </w:pPr>
            <w:r w:rsidRPr="005F5259">
              <w:rPr>
                <w:color w:val="000000"/>
                <w:sz w:val="20"/>
                <w:lang w:val="es-CL"/>
              </w:rPr>
              <w:t>12.5</w:t>
            </w:r>
          </w:p>
        </w:tc>
        <w:tc>
          <w:tcPr>
            <w:tcW w:w="1701" w:type="dxa"/>
            <w:shd w:val="clear" w:color="auto" w:fill="auto"/>
            <w:noWrap/>
            <w:vAlign w:val="bottom"/>
            <w:hideMark/>
          </w:tcPr>
          <w:p w14:paraId="5D6D39E9" w14:textId="77777777" w:rsidR="00174D0A" w:rsidRPr="005F5259" w:rsidRDefault="00174D0A" w:rsidP="00833ED7">
            <w:pPr>
              <w:jc w:val="center"/>
              <w:rPr>
                <w:color w:val="000000"/>
                <w:sz w:val="20"/>
                <w:lang w:val="es-CL"/>
              </w:rPr>
            </w:pPr>
            <w:r w:rsidRPr="005F5259">
              <w:rPr>
                <w:color w:val="000000"/>
                <w:sz w:val="20"/>
                <w:lang w:val="es-CL"/>
              </w:rPr>
              <w:t>0.009762569</w:t>
            </w:r>
          </w:p>
        </w:tc>
        <w:tc>
          <w:tcPr>
            <w:tcW w:w="2054" w:type="dxa"/>
            <w:shd w:val="clear" w:color="auto" w:fill="auto"/>
            <w:noWrap/>
            <w:vAlign w:val="bottom"/>
            <w:hideMark/>
          </w:tcPr>
          <w:p w14:paraId="42537B48" w14:textId="77777777" w:rsidR="00174D0A" w:rsidRPr="005F5259" w:rsidRDefault="00174D0A" w:rsidP="00833ED7">
            <w:pPr>
              <w:jc w:val="center"/>
              <w:rPr>
                <w:color w:val="000000"/>
                <w:sz w:val="20"/>
                <w:lang w:val="es-CL"/>
              </w:rPr>
            </w:pPr>
            <w:r w:rsidRPr="005F5259">
              <w:rPr>
                <w:color w:val="000000"/>
                <w:sz w:val="20"/>
                <w:lang w:val="es-CL"/>
              </w:rPr>
              <w:t>30</w:t>
            </w:r>
          </w:p>
        </w:tc>
      </w:tr>
      <w:tr w:rsidR="00174D0A" w:rsidRPr="005F5259" w14:paraId="30BE9EBC" w14:textId="77777777" w:rsidTr="00305E00">
        <w:trPr>
          <w:trHeight w:val="300"/>
        </w:trPr>
        <w:tc>
          <w:tcPr>
            <w:tcW w:w="1505" w:type="dxa"/>
            <w:shd w:val="clear" w:color="auto" w:fill="auto"/>
            <w:noWrap/>
            <w:vAlign w:val="bottom"/>
          </w:tcPr>
          <w:p w14:paraId="702D689B"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1912FFE4" w14:textId="77777777" w:rsidR="00174D0A" w:rsidRPr="005F5259" w:rsidRDefault="00174D0A" w:rsidP="00833ED7">
            <w:pPr>
              <w:rPr>
                <w:i/>
                <w:color w:val="000000"/>
                <w:sz w:val="20"/>
                <w:lang w:val="es-CL"/>
              </w:rPr>
            </w:pPr>
            <w:r w:rsidRPr="005F5259">
              <w:rPr>
                <w:i/>
                <w:color w:val="000000"/>
                <w:sz w:val="20"/>
                <w:lang w:val="es-CL"/>
              </w:rPr>
              <w:t>Rana cancrivora</w:t>
            </w:r>
            <w:r w:rsidRPr="005F5259">
              <w:rPr>
                <w:i/>
                <w:color w:val="000000"/>
                <w:sz w:val="20"/>
                <w:lang w:val="es-CL"/>
              </w:rPr>
              <w:fldChar w:fldCharType="begin" w:fldLock="1"/>
            </w:r>
            <w:r w:rsidRPr="005F5259">
              <w:rPr>
                <w:i/>
                <w:color w:val="000000"/>
                <w:sz w:val="20"/>
                <w:lang w:val="es-CL"/>
              </w:rPr>
              <w:instrText>ADDIN CSL_CITATION {"citationItems":[{"id":"ITEM-1","itemData":{"DOI":"10.1016/0306-4565(82)90015-8","ISBN":"0031-935X","ISSN":"03064565","PMID":"15266456","abstract":"1. 1.|Capacity for thermal acclimation of oxidative metabolism was examined in five species of tropical anurans. Animals were acclimated at 20 or 30°C, and their routine rates of oxygen consumption determined at 20 and 30°C. 2. 2.|Acclimation had little effect on oxygen consumption in four of five species; by contrast, Rana erythrae showed significant inverse acclimation of metabolism and a remarkably high temperature coefficient (Q10) of metabolism. 3. 3.|Prolonged acclimation (27 days) did not affect oxygen consumption of Bufo marinus. 4. 4.|Of 29 species of amphibians examined to date (7 tropical, 22 temperature zone), all temperate-zone species show significant acclimation of metabolism; all but one tropical species show no acclimation. © 1982.","author":[{"dropping-particle":"","family":"Feder","given":"Martin E.","non-dropping-particle":"","parse-names":false,"suffix":""}],"container-title":"Journal of Thermal Biology","id":"ITEM-1","issue":"1","issued":{"date-parts":[["1982"]]},"page":"23-28","title":"Environmental variability and thermal acclimation of metabolism in tropical anurans","type":"article-journal","volume":"7"},"uris":["http://www.mendeley.com/documents/?uuid=5472d968-a8d8-450d-80d2-e2763ba652b0","http://www.mendeley.com/documents/?uuid=754c7659-6937-40ba-9cbc-6452adff3b53"]}],"mendeley":{"formattedCitation":"&lt;sup&gt;52&lt;/sup&gt;","plainTextFormattedCitation":"52","previouslyFormattedCitation":"&lt;sup&gt;52&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52</w:t>
            </w:r>
            <w:r w:rsidRPr="005F5259">
              <w:rPr>
                <w:i/>
                <w:color w:val="000000"/>
                <w:sz w:val="20"/>
                <w:lang w:val="es-CL"/>
              </w:rPr>
              <w:fldChar w:fldCharType="end"/>
            </w:r>
          </w:p>
        </w:tc>
        <w:tc>
          <w:tcPr>
            <w:tcW w:w="1276" w:type="dxa"/>
            <w:shd w:val="clear" w:color="auto" w:fill="auto"/>
            <w:noWrap/>
            <w:vAlign w:val="bottom"/>
            <w:hideMark/>
          </w:tcPr>
          <w:p w14:paraId="08EF91CB" w14:textId="77777777" w:rsidR="00174D0A" w:rsidRPr="005F5259" w:rsidRDefault="00174D0A" w:rsidP="00833ED7">
            <w:pPr>
              <w:jc w:val="center"/>
              <w:rPr>
                <w:color w:val="000000"/>
                <w:sz w:val="20"/>
                <w:lang w:val="es-CL"/>
              </w:rPr>
            </w:pPr>
            <w:r w:rsidRPr="005F5259">
              <w:rPr>
                <w:color w:val="000000"/>
                <w:sz w:val="20"/>
                <w:lang w:val="es-CL"/>
              </w:rPr>
              <w:t>20.45</w:t>
            </w:r>
          </w:p>
        </w:tc>
        <w:tc>
          <w:tcPr>
            <w:tcW w:w="1701" w:type="dxa"/>
            <w:shd w:val="clear" w:color="auto" w:fill="auto"/>
            <w:noWrap/>
            <w:vAlign w:val="bottom"/>
            <w:hideMark/>
          </w:tcPr>
          <w:p w14:paraId="69B8C28E" w14:textId="77777777" w:rsidR="00174D0A" w:rsidRPr="005F5259" w:rsidRDefault="00174D0A" w:rsidP="00833ED7">
            <w:pPr>
              <w:jc w:val="center"/>
              <w:rPr>
                <w:color w:val="000000"/>
                <w:sz w:val="20"/>
                <w:lang w:val="es-CL"/>
              </w:rPr>
            </w:pPr>
            <w:r w:rsidRPr="005F5259">
              <w:rPr>
                <w:color w:val="000000"/>
                <w:sz w:val="20"/>
                <w:lang w:val="es-CL"/>
              </w:rPr>
              <w:t>0.022896294</w:t>
            </w:r>
          </w:p>
        </w:tc>
        <w:tc>
          <w:tcPr>
            <w:tcW w:w="2054" w:type="dxa"/>
            <w:shd w:val="clear" w:color="auto" w:fill="auto"/>
            <w:noWrap/>
            <w:vAlign w:val="bottom"/>
            <w:hideMark/>
          </w:tcPr>
          <w:p w14:paraId="700CA90F" w14:textId="77777777" w:rsidR="00174D0A" w:rsidRPr="005F5259" w:rsidRDefault="00174D0A" w:rsidP="00833ED7">
            <w:pPr>
              <w:jc w:val="center"/>
              <w:rPr>
                <w:color w:val="000000"/>
                <w:sz w:val="20"/>
                <w:lang w:val="es-CL"/>
              </w:rPr>
            </w:pPr>
            <w:r w:rsidRPr="005F5259">
              <w:rPr>
                <w:color w:val="000000"/>
                <w:sz w:val="20"/>
                <w:lang w:val="es-CL"/>
              </w:rPr>
              <w:t>35</w:t>
            </w:r>
          </w:p>
        </w:tc>
      </w:tr>
      <w:tr w:rsidR="00174D0A" w:rsidRPr="005F5259" w14:paraId="65DAEA3E" w14:textId="77777777" w:rsidTr="00305E00">
        <w:trPr>
          <w:trHeight w:val="300"/>
        </w:trPr>
        <w:tc>
          <w:tcPr>
            <w:tcW w:w="1505" w:type="dxa"/>
            <w:shd w:val="clear" w:color="auto" w:fill="auto"/>
            <w:noWrap/>
            <w:vAlign w:val="bottom"/>
          </w:tcPr>
          <w:p w14:paraId="1BDC568F"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6EF171A1" w14:textId="77777777" w:rsidR="00174D0A" w:rsidRPr="005F5259" w:rsidRDefault="00174D0A" w:rsidP="00833ED7">
            <w:pPr>
              <w:rPr>
                <w:i/>
                <w:color w:val="000000"/>
                <w:sz w:val="20"/>
                <w:lang w:val="es-CL"/>
              </w:rPr>
            </w:pPr>
            <w:r w:rsidRPr="005F5259">
              <w:rPr>
                <w:i/>
                <w:color w:val="000000"/>
                <w:sz w:val="20"/>
                <w:lang w:val="es-CL"/>
              </w:rPr>
              <w:t>Rana catesbeiana</w:t>
            </w:r>
            <w:r w:rsidRPr="005F5259">
              <w:rPr>
                <w:i/>
                <w:color w:val="000000"/>
                <w:sz w:val="20"/>
                <w:lang w:val="es-CL"/>
              </w:rPr>
              <w:fldChar w:fldCharType="begin" w:fldLock="1"/>
            </w:r>
            <w:r w:rsidRPr="005F5259">
              <w:rPr>
                <w:i/>
                <w:color w:val="000000"/>
                <w:sz w:val="20"/>
                <w:lang w:val="es-CL"/>
              </w:rPr>
              <w:instrText>ADDIN CSL_CITATION {"citationItems":[{"id":"ITEM-1","itemData":{"DOI":"10.1016/S0034-5687(87)80034-8","ISBN":"0895-4356 (Print)\\r0895-4356 (Linking)","ISSN":"00345687","PMID":"3498979","abstract":"Gas exchange through amphibian skin appears to be primarily diffusion limited; manipulating cutaneous diffusing capacity for oxygen (DO2) may therefore be an important means of regulating cutaneous oxygen uptake (ṀO2). To test this hypothesis, curarized, cannulated bullfrogs were submerged and exposed to progressive aquatic hypoxia at 5°C, conditions under which all O2uptake is cutaneous and regulation of cutaneous gas exchange can be expected to be most evident. In normoxic 5°C water, arterial PO2was low (26 Torr) and the PO2gradient across the skin was high (114 Torr). ṀO2was constant as ambient PO2decreased from 140 to 80 Torr. The PO2gradient across the skin decreased 40% (from 114 to 68 Torr) and DO2increased 40% (from 36 to 49 pmol·g-1·min-1·Torr-1over this range of ambient PO2. DO2almost doubled in severe hypoxia (PO230 Torr) compared to normoxia. Increased cutaneous DO2thus helps maintain cutaneous ṀO2and arterial O2saturation in the face of environmental hypoxia. © 1987 Elsevier Science Publishers B.V. (Biomedical Division). All rights reserved.","author":[{"dropping-particle":"","family":"Pinder","given":"Alan W.","non-dropping-particle":"","parse-names":false,"suffix":""}],"container-title":"Respiration Physiology","id":"ITEM-1","issue":"1","issued":{"date-parts":[["1987"]]},"page":"85-95","title":"Cutaneous diffusing capacity increases during hypoxia in cold submerged bullfrogs (Rana catesbeiana)","type":"article-journal","volume":"70"},"uris":["http://www.mendeley.com/documents/?uuid=90157f54-5df6-4145-9925-e8db360239fd","http://www.mendeley.com/documents/?uuid=aec71146-a1eb-4b17-ac93-bafa28c81649"]}],"mendeley":{"formattedCitation":"&lt;sup&gt;62&lt;/sup&gt;","plainTextFormattedCitation":"62","previouslyFormattedCitation":"&lt;sup&gt;62&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62</w:t>
            </w:r>
            <w:r w:rsidRPr="005F5259">
              <w:rPr>
                <w:i/>
                <w:color w:val="000000"/>
                <w:sz w:val="20"/>
                <w:lang w:val="es-CL"/>
              </w:rPr>
              <w:fldChar w:fldCharType="end"/>
            </w:r>
          </w:p>
        </w:tc>
        <w:tc>
          <w:tcPr>
            <w:tcW w:w="1276" w:type="dxa"/>
            <w:shd w:val="clear" w:color="auto" w:fill="auto"/>
            <w:noWrap/>
            <w:vAlign w:val="bottom"/>
            <w:hideMark/>
          </w:tcPr>
          <w:p w14:paraId="3FA12AD8" w14:textId="77777777" w:rsidR="00174D0A" w:rsidRPr="005F5259" w:rsidRDefault="00174D0A" w:rsidP="00833ED7">
            <w:pPr>
              <w:jc w:val="center"/>
              <w:rPr>
                <w:color w:val="000000"/>
                <w:sz w:val="20"/>
                <w:lang w:val="es-CL"/>
              </w:rPr>
            </w:pPr>
            <w:r w:rsidRPr="005F5259">
              <w:rPr>
                <w:color w:val="000000"/>
                <w:sz w:val="20"/>
                <w:lang w:val="es-CL"/>
              </w:rPr>
              <w:t>262</w:t>
            </w:r>
          </w:p>
        </w:tc>
        <w:tc>
          <w:tcPr>
            <w:tcW w:w="1701" w:type="dxa"/>
            <w:shd w:val="clear" w:color="auto" w:fill="auto"/>
            <w:noWrap/>
            <w:vAlign w:val="bottom"/>
            <w:hideMark/>
          </w:tcPr>
          <w:p w14:paraId="24F575F7" w14:textId="77777777" w:rsidR="00174D0A" w:rsidRPr="005F5259" w:rsidRDefault="00174D0A" w:rsidP="00833ED7">
            <w:pPr>
              <w:jc w:val="center"/>
              <w:rPr>
                <w:color w:val="000000"/>
                <w:sz w:val="20"/>
                <w:lang w:val="es-CL"/>
              </w:rPr>
            </w:pPr>
            <w:r w:rsidRPr="005F5259">
              <w:rPr>
                <w:color w:val="000000"/>
                <w:sz w:val="20"/>
                <w:lang w:val="es-CL"/>
              </w:rPr>
              <w:t>0.007347589</w:t>
            </w:r>
          </w:p>
        </w:tc>
        <w:tc>
          <w:tcPr>
            <w:tcW w:w="2054" w:type="dxa"/>
            <w:shd w:val="clear" w:color="auto" w:fill="auto"/>
            <w:noWrap/>
            <w:vAlign w:val="bottom"/>
            <w:hideMark/>
          </w:tcPr>
          <w:p w14:paraId="77BB41DE" w14:textId="77777777" w:rsidR="00174D0A" w:rsidRPr="005F5259" w:rsidRDefault="00174D0A" w:rsidP="00833ED7">
            <w:pPr>
              <w:jc w:val="center"/>
              <w:rPr>
                <w:color w:val="000000"/>
                <w:sz w:val="20"/>
                <w:lang w:val="es-CL"/>
              </w:rPr>
            </w:pPr>
            <w:r w:rsidRPr="005F5259">
              <w:rPr>
                <w:color w:val="000000"/>
                <w:sz w:val="20"/>
                <w:lang w:val="es-CL"/>
              </w:rPr>
              <w:t>5</w:t>
            </w:r>
          </w:p>
        </w:tc>
      </w:tr>
      <w:tr w:rsidR="00174D0A" w:rsidRPr="005F5259" w14:paraId="25708ABE" w14:textId="77777777" w:rsidTr="00305E00">
        <w:trPr>
          <w:trHeight w:val="300"/>
        </w:trPr>
        <w:tc>
          <w:tcPr>
            <w:tcW w:w="1505" w:type="dxa"/>
            <w:shd w:val="clear" w:color="auto" w:fill="auto"/>
            <w:noWrap/>
            <w:vAlign w:val="bottom"/>
          </w:tcPr>
          <w:p w14:paraId="1A592B76"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69E506A9" w14:textId="77777777" w:rsidR="00174D0A" w:rsidRPr="005F5259" w:rsidRDefault="00174D0A" w:rsidP="00833ED7">
            <w:pPr>
              <w:rPr>
                <w:i/>
                <w:color w:val="000000"/>
                <w:sz w:val="20"/>
                <w:lang w:val="es-CL"/>
              </w:rPr>
            </w:pPr>
            <w:r w:rsidRPr="005F5259">
              <w:rPr>
                <w:i/>
                <w:color w:val="000000"/>
                <w:sz w:val="20"/>
                <w:lang w:val="es-CL"/>
              </w:rPr>
              <w:t>Rana catesbeiana</w:t>
            </w:r>
            <w:r w:rsidRPr="005F5259">
              <w:rPr>
                <w:i/>
                <w:color w:val="000000"/>
                <w:sz w:val="20"/>
                <w:lang w:val="es-CL"/>
              </w:rPr>
              <w:fldChar w:fldCharType="begin" w:fldLock="1"/>
            </w:r>
            <w:r w:rsidRPr="005F5259">
              <w:rPr>
                <w:i/>
                <w:color w:val="000000"/>
                <w:sz w:val="20"/>
                <w:lang w:val="es-CL"/>
              </w:rPr>
              <w:instrText>ADDIN CSL_CITATION {"citationItems":[{"id":"ITEM-1","itemData":{"DOI":"10.1016/0034-5687(82)90108-6","ISBN":"0034-5687 (Print)\\r0034-5687 (Linking)","ISSN":"00345687","PMID":"6803316","abstract":"Oxygen uptake (ṀO2) and carbon dioxide excretion ṀCO2by the skin, lungs and gills (if present) of Rana catesbeiana have been measued at 20°C during 4 developmental stages - strictly water breathing tadpoles, air breathing tadpoles, post-metamorphic bullfrogs and 4-year-old adult bullfrogs. In aquatic tadpoles, branchial performance is comparable to that of teleost fishes, but a large skin area to body mass ratio, particularly for the tail, plus a thin and highly vascularized skin, presumably facilitates a large (60% of total ṀO2) cutaneous O2uptake. As development proceeds, ṀO2by the gills decreases and the lungs assume importance in O2uptake, but the skin remains the major organ of O2uptake until metamorphosis is nearly complete. Immediately after metamorphosis, O2uptake by the lungs is elevated to 80% of total MO2. Carbon dioxide excretion in both aquatic and air breathing tadpoles was also achieved mostly by the skin (60% of total ṀCO2, R = 0.9). The lungs ofair breathing tadpoles excreted less than 2% of total ṀCO2, rising to a maximum of only 20% (R = 0.2) even in adult bullfrogs. The considerable importance of the skin to CO2excretion thus rises even futher with the degeneration of the gills at metamorphosis, with R for the skin rising from 0.9 before metamorphosis to 7.5 in adults. Thus, large adjustments in skin and lung gas exchange occur as the larval gills slowly degenerate, and lung ventilation is initiated and increased. Aquatic O2uptake is rapidly superceded by the uptake of O2from the air, while CO2excretion largely remains a function of the aquatic respiratory surfaces throughout the life cycle of the bullfrog. © 1982.","author":[{"dropping-particle":"","family":"Burggren","given":"Warren W.","non-dropping-particle":"","parse-names":false,"suffix":""},{"dropping-particle":"","family":"West","given":"Nigel H.","non-dropping-particle":"","parse-names":false,"suffix":""}],"container-title":"Respiration Physiology","id":"ITEM-1","issue":"2","issued":{"date-parts":[["1982"]]},"page":"151-164","title":"Changing respiratory importance of gills, lungs and skin during metamorphosis in the bullfrog rana catesbeiana","type":"article-journal","volume":"47"},"uris":["http://www.mendeley.com/documents/?uuid=2e19dad3-d61a-4558-88a3-55fd64dfca11","http://www.mendeley.com/documents/?uuid=fe6d501f-13e1-408e-b524-c5f855ab7961"]}],"mendeley":{"formattedCitation":"&lt;sup&gt;63&lt;/sup&gt;","plainTextFormattedCitation":"63","previouslyFormattedCitation":"&lt;sup&gt;63&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63</w:t>
            </w:r>
            <w:r w:rsidRPr="005F5259">
              <w:rPr>
                <w:i/>
                <w:color w:val="000000"/>
                <w:sz w:val="20"/>
                <w:lang w:val="es-CL"/>
              </w:rPr>
              <w:fldChar w:fldCharType="end"/>
            </w:r>
          </w:p>
        </w:tc>
        <w:tc>
          <w:tcPr>
            <w:tcW w:w="1276" w:type="dxa"/>
            <w:shd w:val="clear" w:color="auto" w:fill="auto"/>
            <w:noWrap/>
            <w:vAlign w:val="bottom"/>
            <w:hideMark/>
          </w:tcPr>
          <w:p w14:paraId="123D7576" w14:textId="77777777" w:rsidR="00174D0A" w:rsidRPr="005F5259" w:rsidRDefault="00174D0A" w:rsidP="00833ED7">
            <w:pPr>
              <w:jc w:val="center"/>
              <w:rPr>
                <w:color w:val="000000"/>
                <w:sz w:val="20"/>
                <w:lang w:val="es-CL"/>
              </w:rPr>
            </w:pPr>
            <w:r w:rsidRPr="005F5259">
              <w:rPr>
                <w:color w:val="000000"/>
                <w:sz w:val="20"/>
                <w:lang w:val="es-CL"/>
              </w:rPr>
              <w:t>228.2</w:t>
            </w:r>
          </w:p>
        </w:tc>
        <w:tc>
          <w:tcPr>
            <w:tcW w:w="1701" w:type="dxa"/>
            <w:shd w:val="clear" w:color="auto" w:fill="auto"/>
            <w:noWrap/>
            <w:vAlign w:val="bottom"/>
            <w:hideMark/>
          </w:tcPr>
          <w:p w14:paraId="5ACFF134" w14:textId="77777777" w:rsidR="00174D0A" w:rsidRPr="005F5259" w:rsidRDefault="00174D0A" w:rsidP="00833ED7">
            <w:pPr>
              <w:jc w:val="center"/>
              <w:rPr>
                <w:color w:val="000000"/>
                <w:sz w:val="20"/>
                <w:lang w:val="es-CL"/>
              </w:rPr>
            </w:pPr>
            <w:r w:rsidRPr="005F5259">
              <w:rPr>
                <w:color w:val="000000"/>
                <w:sz w:val="20"/>
                <w:lang w:val="es-CL"/>
              </w:rPr>
              <w:t>0.031316649</w:t>
            </w:r>
          </w:p>
        </w:tc>
        <w:tc>
          <w:tcPr>
            <w:tcW w:w="2054" w:type="dxa"/>
            <w:shd w:val="clear" w:color="auto" w:fill="auto"/>
            <w:noWrap/>
            <w:vAlign w:val="bottom"/>
            <w:hideMark/>
          </w:tcPr>
          <w:p w14:paraId="766540B6" w14:textId="77777777" w:rsidR="00174D0A" w:rsidRPr="005F5259" w:rsidRDefault="00174D0A" w:rsidP="00833ED7">
            <w:pPr>
              <w:jc w:val="center"/>
              <w:rPr>
                <w:color w:val="000000"/>
                <w:sz w:val="20"/>
                <w:lang w:val="es-CL"/>
              </w:rPr>
            </w:pPr>
            <w:r w:rsidRPr="005F5259">
              <w:rPr>
                <w:color w:val="000000"/>
                <w:sz w:val="20"/>
                <w:lang w:val="es-CL"/>
              </w:rPr>
              <w:t>20</w:t>
            </w:r>
          </w:p>
        </w:tc>
      </w:tr>
      <w:tr w:rsidR="00174D0A" w:rsidRPr="005F5259" w14:paraId="5021952E" w14:textId="77777777" w:rsidTr="00305E00">
        <w:trPr>
          <w:trHeight w:val="300"/>
        </w:trPr>
        <w:tc>
          <w:tcPr>
            <w:tcW w:w="1505" w:type="dxa"/>
            <w:shd w:val="clear" w:color="auto" w:fill="auto"/>
            <w:noWrap/>
            <w:vAlign w:val="bottom"/>
          </w:tcPr>
          <w:p w14:paraId="698761FA"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09C6B48D" w14:textId="77777777" w:rsidR="00174D0A" w:rsidRPr="005F5259" w:rsidRDefault="00174D0A" w:rsidP="00833ED7">
            <w:pPr>
              <w:rPr>
                <w:i/>
                <w:color w:val="000000"/>
                <w:sz w:val="20"/>
                <w:lang w:val="es-CL"/>
              </w:rPr>
            </w:pPr>
            <w:r w:rsidRPr="005F5259">
              <w:rPr>
                <w:i/>
                <w:color w:val="000000"/>
                <w:sz w:val="20"/>
                <w:lang w:val="es-CL"/>
              </w:rPr>
              <w:t>Rana catesbeiana</w:t>
            </w:r>
            <w:r w:rsidRPr="005F5259">
              <w:rPr>
                <w:i/>
                <w:color w:val="000000"/>
                <w:sz w:val="20"/>
                <w:lang w:val="es-CL"/>
              </w:rPr>
              <w:fldChar w:fldCharType="begin" w:fldLock="1"/>
            </w:r>
            <w:r w:rsidRPr="005F5259">
              <w:rPr>
                <w:i/>
                <w:color w:val="000000"/>
                <w:sz w:val="20"/>
                <w:lang w:val="es-CL"/>
              </w:rPr>
              <w:instrText>ADDIN CSL_CITATION {"citationItems":[{"id":"ITEM-1","itemData":{"ISSN":"0031-935X","author":[{"dropping-particle":"","family":"Quinn","given":"Dana","non-dropping-particle":"","parse-names":false,"suffix":""},{"dropping-particle":"","family":"Burggren","given":"Warren","non-dropping-particle":"","parse-names":false,"suffix":""}],"container-title":"Physiological Zoology","id":"ITEM-1","issue":"4","issued":{"date-parts":[["1983"]]},"page":"597-613","title":"Lactate Production , Tissue Distribution , and Elimination following Exhaustive Exercise in Larval and Adult Bullfrogs Rana catesbeiana","type":"article-journal","volume":"56"},"uris":["http://www.mendeley.com/documents/?uuid=0b2a3773-d573-455a-bc70-8b5105c0d7ce","http://www.mendeley.com/documents/?uuid=c763fb89-6e4f-4cc3-b567-7a81045dcdfb"]}],"mendeley":{"formattedCitation":"&lt;sup&gt;64&lt;/sup&gt;","plainTextFormattedCitation":"64","previouslyFormattedCitation":"&lt;sup&gt;64&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64</w:t>
            </w:r>
            <w:r w:rsidRPr="005F5259">
              <w:rPr>
                <w:i/>
                <w:color w:val="000000"/>
                <w:sz w:val="20"/>
                <w:lang w:val="es-CL"/>
              </w:rPr>
              <w:fldChar w:fldCharType="end"/>
            </w:r>
          </w:p>
        </w:tc>
        <w:tc>
          <w:tcPr>
            <w:tcW w:w="1276" w:type="dxa"/>
            <w:shd w:val="clear" w:color="auto" w:fill="auto"/>
            <w:noWrap/>
            <w:vAlign w:val="bottom"/>
            <w:hideMark/>
          </w:tcPr>
          <w:p w14:paraId="27093AF3" w14:textId="77777777" w:rsidR="00174D0A" w:rsidRPr="005F5259" w:rsidRDefault="00174D0A" w:rsidP="00833ED7">
            <w:pPr>
              <w:jc w:val="center"/>
              <w:rPr>
                <w:color w:val="000000"/>
                <w:sz w:val="20"/>
                <w:lang w:val="es-CL"/>
              </w:rPr>
            </w:pPr>
            <w:r w:rsidRPr="005F5259">
              <w:rPr>
                <w:color w:val="000000"/>
                <w:sz w:val="20"/>
                <w:lang w:val="es-CL"/>
              </w:rPr>
              <w:t>175</w:t>
            </w:r>
          </w:p>
        </w:tc>
        <w:tc>
          <w:tcPr>
            <w:tcW w:w="1701" w:type="dxa"/>
            <w:shd w:val="clear" w:color="auto" w:fill="auto"/>
            <w:noWrap/>
            <w:vAlign w:val="bottom"/>
            <w:hideMark/>
          </w:tcPr>
          <w:p w14:paraId="282738D2" w14:textId="77777777" w:rsidR="00174D0A" w:rsidRPr="005F5259" w:rsidRDefault="00174D0A" w:rsidP="00833ED7">
            <w:pPr>
              <w:jc w:val="center"/>
              <w:rPr>
                <w:color w:val="000000"/>
                <w:sz w:val="20"/>
                <w:lang w:val="es-CL"/>
              </w:rPr>
            </w:pPr>
            <w:r w:rsidRPr="005F5259">
              <w:rPr>
                <w:color w:val="000000"/>
                <w:sz w:val="20"/>
                <w:lang w:val="es-CL"/>
              </w:rPr>
              <w:t>0.041979049</w:t>
            </w:r>
          </w:p>
        </w:tc>
        <w:tc>
          <w:tcPr>
            <w:tcW w:w="2054" w:type="dxa"/>
            <w:shd w:val="clear" w:color="auto" w:fill="auto"/>
            <w:noWrap/>
            <w:vAlign w:val="bottom"/>
            <w:hideMark/>
          </w:tcPr>
          <w:p w14:paraId="03BBA124" w14:textId="77777777" w:rsidR="00174D0A" w:rsidRPr="005F5259" w:rsidRDefault="00174D0A" w:rsidP="00833ED7">
            <w:pPr>
              <w:jc w:val="center"/>
              <w:rPr>
                <w:color w:val="000000"/>
                <w:sz w:val="20"/>
                <w:lang w:val="es-CL"/>
              </w:rPr>
            </w:pPr>
            <w:r w:rsidRPr="005F5259">
              <w:rPr>
                <w:color w:val="000000"/>
                <w:sz w:val="20"/>
                <w:lang w:val="es-CL"/>
              </w:rPr>
              <w:t>22.5</w:t>
            </w:r>
          </w:p>
        </w:tc>
      </w:tr>
      <w:tr w:rsidR="00174D0A" w:rsidRPr="005F5259" w14:paraId="3C020215" w14:textId="77777777" w:rsidTr="00305E00">
        <w:trPr>
          <w:trHeight w:val="300"/>
        </w:trPr>
        <w:tc>
          <w:tcPr>
            <w:tcW w:w="1505" w:type="dxa"/>
            <w:shd w:val="clear" w:color="auto" w:fill="auto"/>
            <w:noWrap/>
            <w:vAlign w:val="bottom"/>
          </w:tcPr>
          <w:p w14:paraId="3364DAE8"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3F2EBDEA" w14:textId="77777777" w:rsidR="00174D0A" w:rsidRPr="005F5259" w:rsidRDefault="00174D0A" w:rsidP="00833ED7">
            <w:pPr>
              <w:rPr>
                <w:i/>
                <w:color w:val="000000"/>
                <w:sz w:val="20"/>
                <w:lang w:val="es-CL"/>
              </w:rPr>
            </w:pPr>
            <w:r w:rsidRPr="005F5259">
              <w:rPr>
                <w:i/>
                <w:color w:val="000000"/>
                <w:sz w:val="20"/>
                <w:lang w:val="es-CL"/>
              </w:rPr>
              <w:t>Rana catesbeiana</w:t>
            </w:r>
            <w:r w:rsidRPr="005F5259">
              <w:rPr>
                <w:i/>
                <w:color w:val="000000"/>
                <w:sz w:val="20"/>
                <w:lang w:val="es-CL"/>
              </w:rPr>
              <w:fldChar w:fldCharType="begin" w:fldLock="1"/>
            </w:r>
            <w:r w:rsidRPr="005F5259">
              <w:rPr>
                <w:i/>
                <w:color w:val="000000"/>
                <w:sz w:val="20"/>
                <w:lang w:val="es-CL"/>
              </w:rPr>
              <w:instrText>ADDIN CSL_CITATION {"citationItems":[{"id":"ITEM-1","itemData":{"author":[{"dropping-particle":"","family":"Tazawa","given":"H.","non-dropping-particle":"","parse-names":false,"suffix":""},{"dropping-particle":"","family":"Mochizuki","given":"M.","non-dropping-particle":"","parse-names":false,"suffix":""},{"dropping-particle":"","family":"Piiper","given":"Johannes","non-dropping-particle":"","parse-names":false,"suffix":""}],"container-title":"Respiration Physiology","id":"ITEM-1","issued":{"date-parts":[["1979"]]},"page":"77-95","title":"Respiratory Gas Transport by the Incompletely Separated Double Circulation in the Bullfrog, Rana catesbeiana","type":"article-journal","volume":"36"},"uris":["http://www.mendeley.com/documents/?uuid=e516cee2-4233-4678-be0e-69ea23379bf1","http://www.mendeley.com/documents/?uuid=dbbb9dcd-5819-457e-9648-433aba671cfc"]}],"mendeley":{"formattedCitation":"&lt;sup&gt;65&lt;/sup&gt;","plainTextFormattedCitation":"65","previouslyFormattedCitation":"&lt;sup&gt;65&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65</w:t>
            </w:r>
            <w:r w:rsidRPr="005F5259">
              <w:rPr>
                <w:i/>
                <w:color w:val="000000"/>
                <w:sz w:val="20"/>
                <w:lang w:val="es-CL"/>
              </w:rPr>
              <w:fldChar w:fldCharType="end"/>
            </w:r>
          </w:p>
        </w:tc>
        <w:tc>
          <w:tcPr>
            <w:tcW w:w="1276" w:type="dxa"/>
            <w:shd w:val="clear" w:color="auto" w:fill="auto"/>
            <w:noWrap/>
            <w:vAlign w:val="bottom"/>
            <w:hideMark/>
          </w:tcPr>
          <w:p w14:paraId="7F38865B" w14:textId="77777777" w:rsidR="00174D0A" w:rsidRPr="005F5259" w:rsidRDefault="00174D0A" w:rsidP="00833ED7">
            <w:pPr>
              <w:jc w:val="center"/>
              <w:rPr>
                <w:color w:val="000000"/>
                <w:sz w:val="20"/>
                <w:lang w:val="es-CL"/>
              </w:rPr>
            </w:pPr>
            <w:r w:rsidRPr="005F5259">
              <w:rPr>
                <w:color w:val="000000"/>
                <w:sz w:val="20"/>
                <w:lang w:val="es-CL"/>
              </w:rPr>
              <w:t>269</w:t>
            </w:r>
          </w:p>
        </w:tc>
        <w:tc>
          <w:tcPr>
            <w:tcW w:w="1701" w:type="dxa"/>
            <w:shd w:val="clear" w:color="auto" w:fill="auto"/>
            <w:noWrap/>
            <w:vAlign w:val="bottom"/>
            <w:hideMark/>
          </w:tcPr>
          <w:p w14:paraId="368754C9" w14:textId="77777777" w:rsidR="00174D0A" w:rsidRPr="005F5259" w:rsidRDefault="00174D0A" w:rsidP="00833ED7">
            <w:pPr>
              <w:jc w:val="center"/>
              <w:rPr>
                <w:color w:val="000000"/>
                <w:sz w:val="20"/>
                <w:lang w:val="es-CL"/>
              </w:rPr>
            </w:pPr>
            <w:r w:rsidRPr="005F5259">
              <w:rPr>
                <w:color w:val="000000"/>
                <w:sz w:val="20"/>
                <w:lang w:val="es-CL"/>
              </w:rPr>
              <w:t>0.139560114</w:t>
            </w:r>
          </w:p>
        </w:tc>
        <w:tc>
          <w:tcPr>
            <w:tcW w:w="2054" w:type="dxa"/>
            <w:shd w:val="clear" w:color="auto" w:fill="auto"/>
            <w:noWrap/>
            <w:vAlign w:val="bottom"/>
            <w:hideMark/>
          </w:tcPr>
          <w:p w14:paraId="00CC6316" w14:textId="77777777" w:rsidR="00174D0A" w:rsidRPr="005F5259" w:rsidRDefault="00174D0A" w:rsidP="00833ED7">
            <w:pPr>
              <w:jc w:val="center"/>
              <w:rPr>
                <w:color w:val="000000"/>
                <w:sz w:val="20"/>
                <w:lang w:val="es-CL"/>
              </w:rPr>
            </w:pPr>
            <w:r w:rsidRPr="005F5259">
              <w:rPr>
                <w:color w:val="000000"/>
                <w:sz w:val="20"/>
                <w:lang w:val="es-CL"/>
              </w:rPr>
              <w:t>25</w:t>
            </w:r>
          </w:p>
        </w:tc>
      </w:tr>
      <w:tr w:rsidR="00174D0A" w:rsidRPr="005F5259" w14:paraId="484EA95C" w14:textId="77777777" w:rsidTr="00305E00">
        <w:trPr>
          <w:trHeight w:val="300"/>
        </w:trPr>
        <w:tc>
          <w:tcPr>
            <w:tcW w:w="1505" w:type="dxa"/>
            <w:shd w:val="clear" w:color="auto" w:fill="auto"/>
            <w:noWrap/>
            <w:vAlign w:val="bottom"/>
          </w:tcPr>
          <w:p w14:paraId="3416B739"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667FD19B" w14:textId="77777777" w:rsidR="00174D0A" w:rsidRPr="005F5259" w:rsidRDefault="00174D0A" w:rsidP="00833ED7">
            <w:pPr>
              <w:rPr>
                <w:i/>
                <w:color w:val="000000"/>
                <w:sz w:val="20"/>
                <w:lang w:val="es-CL"/>
              </w:rPr>
            </w:pPr>
            <w:r w:rsidRPr="005F5259">
              <w:rPr>
                <w:i/>
                <w:color w:val="000000"/>
                <w:sz w:val="20"/>
                <w:lang w:val="es-CL"/>
              </w:rPr>
              <w:t>Rana clamitans</w:t>
            </w:r>
            <w:r w:rsidRPr="005F5259">
              <w:rPr>
                <w:i/>
                <w:color w:val="000000"/>
                <w:sz w:val="20"/>
                <w:lang w:val="es-CL"/>
              </w:rPr>
              <w:fldChar w:fldCharType="begin" w:fldLock="1"/>
            </w:r>
            <w:r w:rsidRPr="005F5259">
              <w:rPr>
                <w:i/>
                <w:color w:val="000000"/>
                <w:sz w:val="20"/>
                <w:lang w:val="es-CL"/>
              </w:rPr>
              <w:instrText>ADDIN CSL_CITATION {"citationItems":[{"id":"ITEM-1","itemData":{"ISBN":"3062","author":[{"dropping-particle":"","family":"Vinegar","given":"Allen","non-dropping-particle":"","parse-names":false,"suffix":""},{"dropping-particle":"","family":"Hutchinson","given":"Victor H.","non-dropping-particle":"","parse-names":false,"suffix":""}],"container-title":"Zoologica","id":"ITEM-1","issue":"1","issued":{"date-parts":[["1965"]]},"page":"47-53","title":"Pulmonary and cutaneous gas exchange in the green frog, {IRana clamitans}","type":"article-journal","volume":"50"},"uris":["http://www.mendeley.com/documents/?uuid=68198ac5-42bd-4b80-aa1f-2e07cb34a043","http://www.mendeley.com/documents/?uuid=854f2c1a-75b9-4d59-b74c-4ad10783e98c"]}],"mendeley":{"formattedCitation":"&lt;sup&gt;66&lt;/sup&gt;","plainTextFormattedCitation":"66","previouslyFormattedCitation":"&lt;sup&gt;66&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66</w:t>
            </w:r>
            <w:r w:rsidRPr="005F5259">
              <w:rPr>
                <w:i/>
                <w:color w:val="000000"/>
                <w:sz w:val="20"/>
                <w:lang w:val="es-CL"/>
              </w:rPr>
              <w:fldChar w:fldCharType="end"/>
            </w:r>
          </w:p>
        </w:tc>
        <w:tc>
          <w:tcPr>
            <w:tcW w:w="1276" w:type="dxa"/>
            <w:shd w:val="clear" w:color="auto" w:fill="auto"/>
            <w:noWrap/>
            <w:vAlign w:val="bottom"/>
            <w:hideMark/>
          </w:tcPr>
          <w:p w14:paraId="50992796" w14:textId="77777777" w:rsidR="00174D0A" w:rsidRPr="005F5259" w:rsidRDefault="00174D0A" w:rsidP="00833ED7">
            <w:pPr>
              <w:jc w:val="center"/>
              <w:rPr>
                <w:color w:val="000000"/>
                <w:sz w:val="20"/>
                <w:lang w:val="es-CL"/>
              </w:rPr>
            </w:pPr>
            <w:r w:rsidRPr="005F5259">
              <w:rPr>
                <w:color w:val="000000"/>
                <w:sz w:val="20"/>
                <w:lang w:val="es-CL"/>
              </w:rPr>
              <w:t>31</w:t>
            </w:r>
          </w:p>
        </w:tc>
        <w:tc>
          <w:tcPr>
            <w:tcW w:w="1701" w:type="dxa"/>
            <w:shd w:val="clear" w:color="auto" w:fill="auto"/>
            <w:noWrap/>
            <w:vAlign w:val="bottom"/>
            <w:hideMark/>
          </w:tcPr>
          <w:p w14:paraId="1E907E22" w14:textId="77777777" w:rsidR="00174D0A" w:rsidRPr="005F5259" w:rsidRDefault="00174D0A" w:rsidP="00833ED7">
            <w:pPr>
              <w:jc w:val="center"/>
              <w:rPr>
                <w:color w:val="000000"/>
                <w:sz w:val="20"/>
                <w:lang w:val="es-CL"/>
              </w:rPr>
            </w:pPr>
            <w:r w:rsidRPr="005F5259">
              <w:rPr>
                <w:color w:val="000000"/>
                <w:sz w:val="20"/>
                <w:lang w:val="es-CL"/>
              </w:rPr>
              <w:t>0.003010776</w:t>
            </w:r>
          </w:p>
        </w:tc>
        <w:tc>
          <w:tcPr>
            <w:tcW w:w="2054" w:type="dxa"/>
            <w:shd w:val="clear" w:color="auto" w:fill="auto"/>
            <w:noWrap/>
            <w:vAlign w:val="bottom"/>
            <w:hideMark/>
          </w:tcPr>
          <w:p w14:paraId="2843B39F" w14:textId="77777777" w:rsidR="00174D0A" w:rsidRPr="005F5259" w:rsidRDefault="00174D0A" w:rsidP="00833ED7">
            <w:pPr>
              <w:jc w:val="center"/>
              <w:rPr>
                <w:color w:val="000000"/>
                <w:sz w:val="20"/>
                <w:lang w:val="es-CL"/>
              </w:rPr>
            </w:pPr>
            <w:r w:rsidRPr="005F5259">
              <w:rPr>
                <w:color w:val="000000"/>
                <w:sz w:val="20"/>
                <w:lang w:val="es-CL"/>
              </w:rPr>
              <w:t>5</w:t>
            </w:r>
          </w:p>
        </w:tc>
      </w:tr>
      <w:tr w:rsidR="00174D0A" w:rsidRPr="005F5259" w14:paraId="1C19341E" w14:textId="77777777" w:rsidTr="00305E00">
        <w:trPr>
          <w:trHeight w:val="300"/>
        </w:trPr>
        <w:tc>
          <w:tcPr>
            <w:tcW w:w="1505" w:type="dxa"/>
            <w:shd w:val="clear" w:color="auto" w:fill="auto"/>
            <w:noWrap/>
            <w:vAlign w:val="bottom"/>
          </w:tcPr>
          <w:p w14:paraId="0CC41D05"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5A9A0030" w14:textId="77777777" w:rsidR="00174D0A" w:rsidRPr="005F5259" w:rsidRDefault="00174D0A" w:rsidP="00833ED7">
            <w:pPr>
              <w:rPr>
                <w:i/>
                <w:color w:val="000000"/>
                <w:sz w:val="20"/>
                <w:lang w:val="es-CL"/>
              </w:rPr>
            </w:pPr>
            <w:r w:rsidRPr="005F5259">
              <w:rPr>
                <w:i/>
                <w:color w:val="000000"/>
                <w:sz w:val="20"/>
                <w:lang w:val="es-CL"/>
              </w:rPr>
              <w:t>Rana clamitans</w:t>
            </w:r>
            <w:r w:rsidRPr="005F5259">
              <w:rPr>
                <w:i/>
                <w:color w:val="000000"/>
                <w:sz w:val="20"/>
                <w:lang w:val="es-CL"/>
              </w:rPr>
              <w:fldChar w:fldCharType="begin" w:fldLock="1"/>
            </w:r>
            <w:r w:rsidRPr="005F5259">
              <w:rPr>
                <w:i/>
                <w:color w:val="000000"/>
                <w:sz w:val="20"/>
                <w:lang w:val="es-CL"/>
              </w:rPr>
              <w:instrText>ADDIN CSL_CITATION {"citationItems":[{"id":"ITEM-1","itemData":{"ISBN":"3062","author":[{"dropping-particle":"","family":"Vinegar","given":"Allen","non-dropping-particle":"","parse-names":false,"suffix":""},{"dropping-particle":"","family":"Hutchinson","given":"Victor H.","non-dropping-particle":"","parse-names":false,"suffix":""}],"container-title":"Zoologica","id":"ITEM-1","issue":"1","issued":{"date-parts":[["1965"]]},"page":"47-53","title":"Pulmonary and cutaneous gas exchange in the green frog, {IRana clamitans}","type":"article-journal","volume":"50"},"uris":["http://www.mendeley.com/documents/?uuid=854f2c1a-75b9-4d59-b74c-4ad10783e98c","http://www.mendeley.com/documents/?uuid=68198ac5-42bd-4b80-aa1f-2e07cb34a043"]}],"mendeley":{"formattedCitation":"&lt;sup&gt;66&lt;/sup&gt;","plainTextFormattedCitation":"66","previouslyFormattedCitation":"&lt;sup&gt;66&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66</w:t>
            </w:r>
            <w:r w:rsidRPr="005F5259">
              <w:rPr>
                <w:i/>
                <w:color w:val="000000"/>
                <w:sz w:val="20"/>
                <w:lang w:val="es-CL"/>
              </w:rPr>
              <w:fldChar w:fldCharType="end"/>
            </w:r>
          </w:p>
        </w:tc>
        <w:tc>
          <w:tcPr>
            <w:tcW w:w="1276" w:type="dxa"/>
            <w:shd w:val="clear" w:color="auto" w:fill="auto"/>
            <w:noWrap/>
            <w:vAlign w:val="bottom"/>
            <w:hideMark/>
          </w:tcPr>
          <w:p w14:paraId="61061431" w14:textId="77777777" w:rsidR="00174D0A" w:rsidRPr="005F5259" w:rsidRDefault="00174D0A" w:rsidP="00833ED7">
            <w:pPr>
              <w:jc w:val="center"/>
              <w:rPr>
                <w:color w:val="000000"/>
                <w:sz w:val="20"/>
                <w:lang w:val="es-CL"/>
              </w:rPr>
            </w:pPr>
            <w:r w:rsidRPr="005F5259">
              <w:rPr>
                <w:color w:val="000000"/>
                <w:sz w:val="20"/>
                <w:lang w:val="es-CL"/>
              </w:rPr>
              <w:t>34</w:t>
            </w:r>
          </w:p>
        </w:tc>
        <w:tc>
          <w:tcPr>
            <w:tcW w:w="1701" w:type="dxa"/>
            <w:shd w:val="clear" w:color="auto" w:fill="auto"/>
            <w:noWrap/>
            <w:vAlign w:val="bottom"/>
            <w:hideMark/>
          </w:tcPr>
          <w:p w14:paraId="41418513" w14:textId="77777777" w:rsidR="00174D0A" w:rsidRPr="005F5259" w:rsidRDefault="00174D0A" w:rsidP="00833ED7">
            <w:pPr>
              <w:jc w:val="center"/>
              <w:rPr>
                <w:color w:val="000000"/>
                <w:sz w:val="20"/>
                <w:lang w:val="es-CL"/>
              </w:rPr>
            </w:pPr>
            <w:r w:rsidRPr="005F5259">
              <w:rPr>
                <w:color w:val="000000"/>
                <w:sz w:val="20"/>
                <w:lang w:val="es-CL"/>
              </w:rPr>
              <w:t>0.008973196</w:t>
            </w:r>
          </w:p>
        </w:tc>
        <w:tc>
          <w:tcPr>
            <w:tcW w:w="2054" w:type="dxa"/>
            <w:shd w:val="clear" w:color="auto" w:fill="auto"/>
            <w:noWrap/>
            <w:vAlign w:val="bottom"/>
            <w:hideMark/>
          </w:tcPr>
          <w:p w14:paraId="099B0B9D" w14:textId="77777777" w:rsidR="00174D0A" w:rsidRPr="005F5259" w:rsidRDefault="00174D0A" w:rsidP="00833ED7">
            <w:pPr>
              <w:jc w:val="center"/>
              <w:rPr>
                <w:color w:val="000000"/>
                <w:sz w:val="20"/>
                <w:lang w:val="es-CL"/>
              </w:rPr>
            </w:pPr>
            <w:r w:rsidRPr="005F5259">
              <w:rPr>
                <w:color w:val="000000"/>
                <w:sz w:val="20"/>
                <w:lang w:val="es-CL"/>
              </w:rPr>
              <w:t>15</w:t>
            </w:r>
          </w:p>
        </w:tc>
      </w:tr>
      <w:tr w:rsidR="00174D0A" w:rsidRPr="005F5259" w14:paraId="103D0AEC" w14:textId="77777777" w:rsidTr="00305E00">
        <w:trPr>
          <w:trHeight w:val="300"/>
        </w:trPr>
        <w:tc>
          <w:tcPr>
            <w:tcW w:w="1505" w:type="dxa"/>
            <w:shd w:val="clear" w:color="auto" w:fill="auto"/>
            <w:noWrap/>
            <w:vAlign w:val="bottom"/>
          </w:tcPr>
          <w:p w14:paraId="0DF13194"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7907A399" w14:textId="77777777" w:rsidR="00174D0A" w:rsidRPr="005F5259" w:rsidRDefault="00174D0A" w:rsidP="00833ED7">
            <w:pPr>
              <w:rPr>
                <w:i/>
                <w:color w:val="000000"/>
                <w:sz w:val="20"/>
                <w:lang w:val="es-CL"/>
              </w:rPr>
            </w:pPr>
            <w:r w:rsidRPr="005F5259">
              <w:rPr>
                <w:i/>
                <w:color w:val="000000"/>
                <w:sz w:val="20"/>
                <w:lang w:val="es-CL"/>
              </w:rPr>
              <w:t>Rana clamitans</w:t>
            </w:r>
            <w:r w:rsidRPr="005F5259">
              <w:rPr>
                <w:i/>
                <w:color w:val="000000"/>
                <w:sz w:val="20"/>
                <w:lang w:val="es-CL"/>
              </w:rPr>
              <w:fldChar w:fldCharType="begin" w:fldLock="1"/>
            </w:r>
            <w:r w:rsidRPr="005F5259">
              <w:rPr>
                <w:i/>
                <w:color w:val="000000"/>
                <w:sz w:val="20"/>
                <w:lang w:val="es-CL"/>
              </w:rPr>
              <w:instrText>ADDIN CSL_CITATION {"citationItems":[{"id":"ITEM-1","itemData":{"DOI":"10.2307/1537438","ISBN":"1932-6203","ISSN":"0006-3185","PMID":"25054829","author":[{"dropping-particle":"","family":"Smith","given":"Harvey M.","non-dropping-particle":"","parse-names":false,"suffix":""}],"container-title":"Biological Bulletin","id":"ITEM-1","issue":"5","issued":{"date-parts":[["1925"]]},"page":"347-378","title":"Cell Size and Metabolic Activity in Amphibia","type":"article-journal","volume":"48"},"uris":["http://www.mendeley.com/documents/?uuid=cb91ed0e-5872-4aa3-8094-ac58af2b04af","http://www.mendeley.com/documents/?uuid=20cc6a77-9d72-45f3-9f5d-5878d1f94ff3"]}],"mendeley":{"formattedCitation":"&lt;sup&gt;13&lt;/sup&gt;","plainTextFormattedCitation":"13","previouslyFormattedCitation":"&lt;sup&gt;13&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13</w:t>
            </w:r>
            <w:r w:rsidRPr="005F5259">
              <w:rPr>
                <w:i/>
                <w:color w:val="000000"/>
                <w:sz w:val="20"/>
                <w:lang w:val="es-CL"/>
              </w:rPr>
              <w:fldChar w:fldCharType="end"/>
            </w:r>
          </w:p>
        </w:tc>
        <w:tc>
          <w:tcPr>
            <w:tcW w:w="1276" w:type="dxa"/>
            <w:shd w:val="clear" w:color="auto" w:fill="auto"/>
            <w:noWrap/>
            <w:vAlign w:val="bottom"/>
            <w:hideMark/>
          </w:tcPr>
          <w:p w14:paraId="351C248F" w14:textId="77777777" w:rsidR="00174D0A" w:rsidRPr="005F5259" w:rsidRDefault="00174D0A" w:rsidP="00833ED7">
            <w:pPr>
              <w:jc w:val="center"/>
              <w:rPr>
                <w:color w:val="000000"/>
                <w:sz w:val="20"/>
                <w:lang w:val="es-CL"/>
              </w:rPr>
            </w:pPr>
            <w:r w:rsidRPr="005F5259">
              <w:rPr>
                <w:color w:val="000000"/>
                <w:sz w:val="20"/>
                <w:lang w:val="es-CL"/>
              </w:rPr>
              <w:t>19</w:t>
            </w:r>
          </w:p>
        </w:tc>
        <w:tc>
          <w:tcPr>
            <w:tcW w:w="1701" w:type="dxa"/>
            <w:shd w:val="clear" w:color="auto" w:fill="auto"/>
            <w:noWrap/>
            <w:vAlign w:val="bottom"/>
            <w:hideMark/>
          </w:tcPr>
          <w:p w14:paraId="13B36515" w14:textId="77777777" w:rsidR="00174D0A" w:rsidRPr="005F5259" w:rsidRDefault="00174D0A" w:rsidP="00833ED7">
            <w:pPr>
              <w:jc w:val="center"/>
              <w:rPr>
                <w:color w:val="000000"/>
                <w:sz w:val="20"/>
                <w:lang w:val="es-CL"/>
              </w:rPr>
            </w:pPr>
            <w:r w:rsidRPr="005F5259">
              <w:rPr>
                <w:color w:val="000000"/>
                <w:sz w:val="20"/>
                <w:lang w:val="es-CL"/>
              </w:rPr>
              <w:t>0.01209666</w:t>
            </w:r>
          </w:p>
        </w:tc>
        <w:tc>
          <w:tcPr>
            <w:tcW w:w="2054" w:type="dxa"/>
            <w:shd w:val="clear" w:color="auto" w:fill="auto"/>
            <w:noWrap/>
            <w:vAlign w:val="bottom"/>
            <w:hideMark/>
          </w:tcPr>
          <w:p w14:paraId="64399604" w14:textId="77777777" w:rsidR="00174D0A" w:rsidRPr="005F5259" w:rsidRDefault="00174D0A" w:rsidP="00833ED7">
            <w:pPr>
              <w:jc w:val="center"/>
              <w:rPr>
                <w:color w:val="000000"/>
                <w:sz w:val="20"/>
                <w:lang w:val="es-CL"/>
              </w:rPr>
            </w:pPr>
            <w:r w:rsidRPr="005F5259">
              <w:rPr>
                <w:color w:val="000000"/>
                <w:sz w:val="20"/>
                <w:lang w:val="es-CL"/>
              </w:rPr>
              <w:t>21.5</w:t>
            </w:r>
          </w:p>
        </w:tc>
      </w:tr>
      <w:tr w:rsidR="00174D0A" w:rsidRPr="005F5259" w14:paraId="53833D65" w14:textId="77777777" w:rsidTr="00305E00">
        <w:trPr>
          <w:trHeight w:val="300"/>
        </w:trPr>
        <w:tc>
          <w:tcPr>
            <w:tcW w:w="1505" w:type="dxa"/>
            <w:shd w:val="clear" w:color="auto" w:fill="auto"/>
            <w:noWrap/>
            <w:vAlign w:val="bottom"/>
          </w:tcPr>
          <w:p w14:paraId="10D8AFB1"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63D8D65E" w14:textId="77777777" w:rsidR="00174D0A" w:rsidRPr="005F5259" w:rsidRDefault="00174D0A" w:rsidP="00833ED7">
            <w:pPr>
              <w:rPr>
                <w:i/>
                <w:color w:val="000000"/>
                <w:sz w:val="20"/>
                <w:lang w:val="es-CL"/>
              </w:rPr>
            </w:pPr>
            <w:r w:rsidRPr="005F5259">
              <w:rPr>
                <w:i/>
                <w:color w:val="000000"/>
                <w:sz w:val="20"/>
                <w:lang w:val="es-CL"/>
              </w:rPr>
              <w:t>Rana clamitans</w:t>
            </w:r>
            <w:r w:rsidRPr="005F5259">
              <w:rPr>
                <w:i/>
                <w:color w:val="000000"/>
                <w:sz w:val="20"/>
                <w:lang w:val="es-CL"/>
              </w:rPr>
              <w:fldChar w:fldCharType="begin" w:fldLock="1"/>
            </w:r>
            <w:r w:rsidRPr="005F5259">
              <w:rPr>
                <w:i/>
                <w:color w:val="000000"/>
                <w:sz w:val="20"/>
                <w:lang w:val="es-CL"/>
              </w:rPr>
              <w:instrText>ADDIN CSL_CITATION {"citationItems":[{"id":"ITEM-1","itemData":{"ISBN":"3062","author":[{"dropping-particle":"","family":"Vinegar","given":"Allen","non-dropping-particle":"","parse-names":false,"suffix":""},{"dropping-particle":"","family":"Hutchinson","given":"Victor H.","non-dropping-particle":"","parse-names":false,"suffix":""}],"container-title":"Zoologica","id":"ITEM-1","issue":"1","issued":{"date-parts":[["1965"]]},"page":"47-53","title":"Pulmonary and cutaneous gas exchange in the green frog, {IRana clamitans}","type":"article-journal","volume":"50"},"uris":["http://www.mendeley.com/documents/?uuid=854f2c1a-75b9-4d59-b74c-4ad10783e98c","http://www.mendeley.com/documents/?uuid=68198ac5-42bd-4b80-aa1f-2e07cb34a043"]}],"mendeley":{"formattedCitation":"&lt;sup&gt;66&lt;/sup&gt;","plainTextFormattedCitation":"66","previouslyFormattedCitation":"&lt;sup&gt;66&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66</w:t>
            </w:r>
            <w:r w:rsidRPr="005F5259">
              <w:rPr>
                <w:i/>
                <w:color w:val="000000"/>
                <w:sz w:val="20"/>
                <w:lang w:val="es-CL"/>
              </w:rPr>
              <w:fldChar w:fldCharType="end"/>
            </w:r>
          </w:p>
        </w:tc>
        <w:tc>
          <w:tcPr>
            <w:tcW w:w="1276" w:type="dxa"/>
            <w:shd w:val="clear" w:color="auto" w:fill="auto"/>
            <w:noWrap/>
            <w:vAlign w:val="bottom"/>
            <w:hideMark/>
          </w:tcPr>
          <w:p w14:paraId="10A4AF6A" w14:textId="77777777" w:rsidR="00174D0A" w:rsidRPr="005F5259" w:rsidRDefault="00174D0A" w:rsidP="00833ED7">
            <w:pPr>
              <w:jc w:val="center"/>
              <w:rPr>
                <w:color w:val="000000"/>
                <w:sz w:val="20"/>
                <w:lang w:val="es-CL"/>
              </w:rPr>
            </w:pPr>
            <w:r w:rsidRPr="005F5259">
              <w:rPr>
                <w:color w:val="000000"/>
                <w:sz w:val="20"/>
                <w:lang w:val="es-CL"/>
              </w:rPr>
              <w:t>32.5</w:t>
            </w:r>
          </w:p>
        </w:tc>
        <w:tc>
          <w:tcPr>
            <w:tcW w:w="1701" w:type="dxa"/>
            <w:shd w:val="clear" w:color="auto" w:fill="auto"/>
            <w:noWrap/>
            <w:vAlign w:val="bottom"/>
            <w:hideMark/>
          </w:tcPr>
          <w:p w14:paraId="18EA3221" w14:textId="77777777" w:rsidR="00174D0A" w:rsidRPr="005F5259" w:rsidRDefault="00174D0A" w:rsidP="00833ED7">
            <w:pPr>
              <w:jc w:val="center"/>
              <w:rPr>
                <w:color w:val="000000"/>
                <w:sz w:val="20"/>
                <w:lang w:val="es-CL"/>
              </w:rPr>
            </w:pPr>
            <w:r w:rsidRPr="005F5259">
              <w:rPr>
                <w:color w:val="000000"/>
                <w:sz w:val="20"/>
                <w:lang w:val="es-CL"/>
              </w:rPr>
              <w:t>0.015066713</w:t>
            </w:r>
          </w:p>
        </w:tc>
        <w:tc>
          <w:tcPr>
            <w:tcW w:w="2054" w:type="dxa"/>
            <w:shd w:val="clear" w:color="auto" w:fill="auto"/>
            <w:noWrap/>
            <w:vAlign w:val="bottom"/>
            <w:hideMark/>
          </w:tcPr>
          <w:p w14:paraId="6B91CD70" w14:textId="77777777" w:rsidR="00174D0A" w:rsidRPr="005F5259" w:rsidRDefault="00174D0A" w:rsidP="00833ED7">
            <w:pPr>
              <w:jc w:val="center"/>
              <w:rPr>
                <w:color w:val="000000"/>
                <w:sz w:val="20"/>
                <w:lang w:val="es-CL"/>
              </w:rPr>
            </w:pPr>
            <w:r w:rsidRPr="005F5259">
              <w:rPr>
                <w:color w:val="000000"/>
                <w:sz w:val="20"/>
                <w:lang w:val="es-CL"/>
              </w:rPr>
              <w:t>25</w:t>
            </w:r>
          </w:p>
        </w:tc>
      </w:tr>
      <w:tr w:rsidR="00174D0A" w:rsidRPr="005F5259" w14:paraId="5AC3918E" w14:textId="77777777" w:rsidTr="00305E00">
        <w:trPr>
          <w:trHeight w:val="300"/>
        </w:trPr>
        <w:tc>
          <w:tcPr>
            <w:tcW w:w="1505" w:type="dxa"/>
            <w:shd w:val="clear" w:color="auto" w:fill="auto"/>
            <w:noWrap/>
            <w:vAlign w:val="bottom"/>
          </w:tcPr>
          <w:p w14:paraId="6CD72155"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1426AB53" w14:textId="77777777" w:rsidR="00174D0A" w:rsidRPr="005F5259" w:rsidRDefault="00174D0A" w:rsidP="00833ED7">
            <w:pPr>
              <w:rPr>
                <w:i/>
                <w:color w:val="000000"/>
                <w:sz w:val="20"/>
                <w:lang w:val="es-CL"/>
              </w:rPr>
            </w:pPr>
            <w:r w:rsidRPr="005F5259">
              <w:rPr>
                <w:i/>
                <w:color w:val="000000"/>
                <w:sz w:val="20"/>
                <w:lang w:val="es-CL"/>
              </w:rPr>
              <w:t>Rana erythraea</w:t>
            </w:r>
            <w:r w:rsidRPr="005F5259">
              <w:rPr>
                <w:i/>
                <w:color w:val="000000"/>
                <w:sz w:val="20"/>
                <w:lang w:val="es-CL"/>
              </w:rPr>
              <w:fldChar w:fldCharType="begin" w:fldLock="1"/>
            </w:r>
            <w:r w:rsidRPr="005F5259">
              <w:rPr>
                <w:i/>
                <w:color w:val="000000"/>
                <w:sz w:val="20"/>
                <w:lang w:val="es-CL"/>
              </w:rPr>
              <w:instrText>ADDIN CSL_CITATION {"citationItems":[{"id":"ITEM-1","itemData":{"DOI":"10.1016/0306-4565(82)90015-8","ISBN":"0031-935X","ISSN":"03064565","PMID":"15266456","abstract":"1. 1.|Capacity for thermal acclimation of oxidative metabolism was examined in five species of tropical anurans. Animals were acclimated at 20 or 30°C, and their routine rates of oxygen consumption determined at 20 and 30°C. 2. 2.|Acclimation had little effect on oxygen consumption in four of five species; by contrast, Rana erythrae showed significant inverse acclimation of metabolism and a remarkably high temperature coefficient (Q10) of metabolism. 3. 3.|Prolonged acclimation (27 days) did not affect oxygen consumption of Bufo marinus. 4. 4.|Of 29 species of amphibians examined to date (7 tropical, 22 temperature zone), all temperate-zone species show significant acclimation of metabolism; all but one tropical species show no acclimation. © 1982.","author":[{"dropping-particle":"","family":"Feder","given":"Martin E.","non-dropping-particle":"","parse-names":false,"suffix":""}],"container-title":"Journal of Thermal Biology","id":"ITEM-1","issue":"1","issued":{"date-parts":[["1982"]]},"page":"23-28","title":"Environmental variability and thermal acclimation of metabolism in tropical anurans","type":"article-journal","volume":"7"},"uris":["http://www.mendeley.com/documents/?uuid=5472d968-a8d8-450d-80d2-e2763ba652b0","http://www.mendeley.com/documents/?uuid=754c7659-6937-40ba-9cbc-6452adff3b53"]}],"mendeley":{"formattedCitation":"&lt;sup&gt;52&lt;/sup&gt;","plainTextFormattedCitation":"52","previouslyFormattedCitation":"&lt;sup&gt;52&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52</w:t>
            </w:r>
            <w:r w:rsidRPr="005F5259">
              <w:rPr>
                <w:i/>
                <w:color w:val="000000"/>
                <w:sz w:val="20"/>
                <w:lang w:val="es-CL"/>
              </w:rPr>
              <w:fldChar w:fldCharType="end"/>
            </w:r>
          </w:p>
        </w:tc>
        <w:tc>
          <w:tcPr>
            <w:tcW w:w="1276" w:type="dxa"/>
            <w:shd w:val="clear" w:color="auto" w:fill="auto"/>
            <w:noWrap/>
            <w:vAlign w:val="bottom"/>
            <w:hideMark/>
          </w:tcPr>
          <w:p w14:paraId="2A8742EE" w14:textId="77777777" w:rsidR="00174D0A" w:rsidRPr="005F5259" w:rsidRDefault="00174D0A" w:rsidP="00833ED7">
            <w:pPr>
              <w:jc w:val="center"/>
              <w:rPr>
                <w:color w:val="000000"/>
                <w:sz w:val="20"/>
                <w:lang w:val="es-CL"/>
              </w:rPr>
            </w:pPr>
            <w:r w:rsidRPr="005F5259">
              <w:rPr>
                <w:color w:val="000000"/>
                <w:sz w:val="20"/>
                <w:lang w:val="es-CL"/>
              </w:rPr>
              <w:t>19</w:t>
            </w:r>
          </w:p>
        </w:tc>
        <w:tc>
          <w:tcPr>
            <w:tcW w:w="1701" w:type="dxa"/>
            <w:shd w:val="clear" w:color="auto" w:fill="auto"/>
            <w:noWrap/>
            <w:vAlign w:val="bottom"/>
            <w:hideMark/>
          </w:tcPr>
          <w:p w14:paraId="221F6BA5" w14:textId="77777777" w:rsidR="00174D0A" w:rsidRPr="005F5259" w:rsidRDefault="00174D0A" w:rsidP="00833ED7">
            <w:pPr>
              <w:jc w:val="center"/>
              <w:rPr>
                <w:color w:val="000000"/>
                <w:sz w:val="20"/>
                <w:lang w:val="es-CL"/>
              </w:rPr>
            </w:pPr>
            <w:r w:rsidRPr="005F5259">
              <w:rPr>
                <w:color w:val="000000"/>
                <w:sz w:val="20"/>
                <w:lang w:val="es-CL"/>
              </w:rPr>
              <w:t>0.00099634</w:t>
            </w:r>
          </w:p>
        </w:tc>
        <w:tc>
          <w:tcPr>
            <w:tcW w:w="2054" w:type="dxa"/>
            <w:shd w:val="clear" w:color="auto" w:fill="auto"/>
            <w:noWrap/>
            <w:vAlign w:val="bottom"/>
            <w:hideMark/>
          </w:tcPr>
          <w:p w14:paraId="2A7161D9" w14:textId="77777777" w:rsidR="00174D0A" w:rsidRPr="005F5259" w:rsidRDefault="00174D0A" w:rsidP="00833ED7">
            <w:pPr>
              <w:jc w:val="center"/>
              <w:rPr>
                <w:color w:val="000000"/>
                <w:sz w:val="20"/>
                <w:lang w:val="es-CL"/>
              </w:rPr>
            </w:pPr>
            <w:r w:rsidRPr="005F5259">
              <w:rPr>
                <w:color w:val="000000"/>
                <w:sz w:val="20"/>
                <w:lang w:val="es-CL"/>
              </w:rPr>
              <w:t>15</w:t>
            </w:r>
          </w:p>
        </w:tc>
      </w:tr>
      <w:tr w:rsidR="00174D0A" w:rsidRPr="005F5259" w14:paraId="7FD3A730" w14:textId="77777777" w:rsidTr="00305E00">
        <w:trPr>
          <w:trHeight w:val="300"/>
        </w:trPr>
        <w:tc>
          <w:tcPr>
            <w:tcW w:w="1505" w:type="dxa"/>
            <w:shd w:val="clear" w:color="auto" w:fill="auto"/>
            <w:noWrap/>
            <w:vAlign w:val="bottom"/>
          </w:tcPr>
          <w:p w14:paraId="1BB3D89E"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5D89EBAE" w14:textId="77777777" w:rsidR="00174D0A" w:rsidRPr="005F5259" w:rsidRDefault="00174D0A" w:rsidP="00833ED7">
            <w:pPr>
              <w:rPr>
                <w:i/>
                <w:color w:val="000000"/>
                <w:sz w:val="20"/>
                <w:lang w:val="es-CL"/>
              </w:rPr>
            </w:pPr>
            <w:r w:rsidRPr="005F5259">
              <w:rPr>
                <w:i/>
                <w:color w:val="000000"/>
                <w:sz w:val="20"/>
                <w:lang w:val="es-CL"/>
              </w:rPr>
              <w:t>Rana erythraea</w:t>
            </w:r>
            <w:r w:rsidRPr="005F5259">
              <w:rPr>
                <w:i/>
                <w:color w:val="000000"/>
                <w:sz w:val="20"/>
                <w:lang w:val="es-CL"/>
              </w:rPr>
              <w:fldChar w:fldCharType="begin" w:fldLock="1"/>
            </w:r>
            <w:r w:rsidRPr="005F5259">
              <w:rPr>
                <w:i/>
                <w:color w:val="000000"/>
                <w:sz w:val="20"/>
                <w:lang w:val="es-CL"/>
              </w:rPr>
              <w:instrText>ADDIN CSL_CITATION {"citationItems":[{"id":"ITEM-1","itemData":{"DOI":"10.1016/0306-4565(82)90015-8","ISBN":"0031-935X","ISSN":"03064565","PMID":"15266456","abstract":"1. 1.|Capacity for thermal acclimation of oxidative metabolism was examined in five species of tropical anurans. Animals were acclimated at 20 or 30°C, and their routine rates of oxygen consumption determined at 20 and 30°C. 2. 2.|Acclimation had little effect on oxygen consumption in four of five species; by contrast, Rana erythrae showed significant inverse acclimation of metabolism and a remarkably high temperature coefficient (Q10) of metabolism. 3. 3.|Prolonged acclimation (27 days) did not affect oxygen consumption of Bufo marinus. 4. 4.|Of 29 species of amphibians examined to date (7 tropical, 22 temperature zone), all temperate-zone species show significant acclimation of metabolism; all but one tropical species show no acclimation. © 1982.","author":[{"dropping-particle":"","family":"Feder","given":"Martin E.","non-dropping-particle":"","parse-names":false,"suffix":""}],"container-title":"Journal of Thermal Biology","id":"ITEM-1","issue":"1","issued":{"date-parts":[["1982"]]},"page":"23-28","title":"Environmental variability and thermal acclimation of metabolism in tropical anurans","type":"article-journal","volume":"7"},"uris":["http://www.mendeley.com/documents/?uuid=5472d968-a8d8-450d-80d2-e2763ba652b0","http://www.mendeley.com/documents/?uuid=754c7659-6937-40ba-9cbc-6452adff3b53"]}],"mendeley":{"formattedCitation":"&lt;sup&gt;52&lt;/sup&gt;","plainTextFormattedCitation":"52","previouslyFormattedCitation":"&lt;sup&gt;52&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52</w:t>
            </w:r>
            <w:r w:rsidRPr="005F5259">
              <w:rPr>
                <w:i/>
                <w:color w:val="000000"/>
                <w:sz w:val="20"/>
                <w:lang w:val="es-CL"/>
              </w:rPr>
              <w:fldChar w:fldCharType="end"/>
            </w:r>
          </w:p>
        </w:tc>
        <w:tc>
          <w:tcPr>
            <w:tcW w:w="1276" w:type="dxa"/>
            <w:shd w:val="clear" w:color="auto" w:fill="auto"/>
            <w:noWrap/>
            <w:vAlign w:val="bottom"/>
            <w:hideMark/>
          </w:tcPr>
          <w:p w14:paraId="0F235A97" w14:textId="77777777" w:rsidR="00174D0A" w:rsidRPr="005F5259" w:rsidRDefault="00174D0A" w:rsidP="00833ED7">
            <w:pPr>
              <w:jc w:val="center"/>
              <w:rPr>
                <w:color w:val="000000"/>
                <w:sz w:val="20"/>
                <w:lang w:val="es-CL"/>
              </w:rPr>
            </w:pPr>
            <w:r w:rsidRPr="005F5259">
              <w:rPr>
                <w:color w:val="000000"/>
                <w:sz w:val="20"/>
                <w:lang w:val="es-CL"/>
              </w:rPr>
              <w:t>19</w:t>
            </w:r>
          </w:p>
        </w:tc>
        <w:tc>
          <w:tcPr>
            <w:tcW w:w="1701" w:type="dxa"/>
            <w:shd w:val="clear" w:color="auto" w:fill="auto"/>
            <w:noWrap/>
            <w:vAlign w:val="bottom"/>
            <w:hideMark/>
          </w:tcPr>
          <w:p w14:paraId="5A57074E" w14:textId="77777777" w:rsidR="00174D0A" w:rsidRPr="005F5259" w:rsidRDefault="00174D0A" w:rsidP="00833ED7">
            <w:pPr>
              <w:jc w:val="center"/>
              <w:rPr>
                <w:color w:val="000000"/>
                <w:sz w:val="20"/>
                <w:lang w:val="es-CL"/>
              </w:rPr>
            </w:pPr>
            <w:r w:rsidRPr="005F5259">
              <w:rPr>
                <w:color w:val="000000"/>
                <w:sz w:val="20"/>
                <w:lang w:val="es-CL"/>
              </w:rPr>
              <w:t>0.004356337</w:t>
            </w:r>
          </w:p>
        </w:tc>
        <w:tc>
          <w:tcPr>
            <w:tcW w:w="2054" w:type="dxa"/>
            <w:shd w:val="clear" w:color="auto" w:fill="auto"/>
            <w:noWrap/>
            <w:vAlign w:val="bottom"/>
            <w:hideMark/>
          </w:tcPr>
          <w:p w14:paraId="57C01ADE" w14:textId="77777777" w:rsidR="00174D0A" w:rsidRPr="005F5259" w:rsidRDefault="00174D0A" w:rsidP="00833ED7">
            <w:pPr>
              <w:jc w:val="center"/>
              <w:rPr>
                <w:color w:val="000000"/>
                <w:sz w:val="20"/>
                <w:lang w:val="es-CL"/>
              </w:rPr>
            </w:pPr>
            <w:r w:rsidRPr="005F5259">
              <w:rPr>
                <w:color w:val="000000"/>
                <w:sz w:val="20"/>
                <w:lang w:val="es-CL"/>
              </w:rPr>
              <w:t>20</w:t>
            </w:r>
          </w:p>
        </w:tc>
      </w:tr>
      <w:tr w:rsidR="00174D0A" w:rsidRPr="005F5259" w14:paraId="714F4AD2" w14:textId="77777777" w:rsidTr="00305E00">
        <w:trPr>
          <w:trHeight w:val="300"/>
        </w:trPr>
        <w:tc>
          <w:tcPr>
            <w:tcW w:w="1505" w:type="dxa"/>
            <w:shd w:val="clear" w:color="auto" w:fill="auto"/>
            <w:noWrap/>
            <w:vAlign w:val="bottom"/>
          </w:tcPr>
          <w:p w14:paraId="75C1D5E5"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28379CF7" w14:textId="77777777" w:rsidR="00174D0A" w:rsidRPr="005F5259" w:rsidRDefault="00174D0A" w:rsidP="00833ED7">
            <w:pPr>
              <w:rPr>
                <w:i/>
                <w:color w:val="000000"/>
                <w:sz w:val="20"/>
                <w:lang w:val="es-CL"/>
              </w:rPr>
            </w:pPr>
            <w:r w:rsidRPr="005F5259">
              <w:rPr>
                <w:i/>
                <w:color w:val="000000"/>
                <w:sz w:val="20"/>
                <w:lang w:val="es-CL"/>
              </w:rPr>
              <w:t>Rana erythraea</w:t>
            </w:r>
            <w:r w:rsidRPr="005F5259">
              <w:rPr>
                <w:i/>
                <w:color w:val="000000"/>
                <w:sz w:val="20"/>
                <w:lang w:val="es-CL"/>
              </w:rPr>
              <w:fldChar w:fldCharType="begin" w:fldLock="1"/>
            </w:r>
            <w:r w:rsidRPr="005F5259">
              <w:rPr>
                <w:i/>
                <w:color w:val="000000"/>
                <w:sz w:val="20"/>
                <w:lang w:val="es-CL"/>
              </w:rPr>
              <w:instrText>ADDIN CSL_CITATION {"citationItems":[{"id":"ITEM-1","itemData":{"DOI":"10.1016/0306-4565(82)90015-8","ISBN":"0031-935X","ISSN":"03064565","PMID":"15266456","abstract":"1. 1.|Capacity for thermal acclimation of oxidative metabolism was examined in five species of tropical anurans. Animals were acclimated at 20 or 30°C, and their routine rates of oxygen consumption determined at 20 and 30°C. 2. 2.|Acclimation had little effect on oxygen consumption in four of five species; by contrast, Rana erythrae showed significant inverse acclimation of metabolism and a remarkably high temperature coefficient (Q10) of metabolism. 3. 3.|Prolonged acclimation (27 days) did not affect oxygen consumption of Bufo marinus. 4. 4.|Of 29 species of amphibians examined to date (7 tropical, 22 temperature zone), all temperate-zone species show significant acclimation of metabolism; all but one tropical species show no acclimation. © 1982.","author":[{"dropping-particle":"","family":"Feder","given":"Martin E.","non-dropping-particle":"","parse-names":false,"suffix":""}],"container-title":"Journal of Thermal Biology","id":"ITEM-1","issue":"1","issued":{"date-parts":[["1982"]]},"page":"23-28","title":"Environmental variability and thermal acclimation of metabolism in tropical anurans","type":"article-journal","volume":"7"},"uris":["http://www.mendeley.com/documents/?uuid=5472d968-a8d8-450d-80d2-e2763ba652b0","http://www.mendeley.com/documents/?uuid=754c7659-6937-40ba-9cbc-6452adff3b53"]}],"mendeley":{"formattedCitation":"&lt;sup&gt;52&lt;/sup&gt;","plainTextFormattedCitation":"52","previouslyFormattedCitation":"&lt;sup&gt;52&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52</w:t>
            </w:r>
            <w:r w:rsidRPr="005F5259">
              <w:rPr>
                <w:i/>
                <w:color w:val="000000"/>
                <w:sz w:val="20"/>
                <w:lang w:val="es-CL"/>
              </w:rPr>
              <w:fldChar w:fldCharType="end"/>
            </w:r>
          </w:p>
        </w:tc>
        <w:tc>
          <w:tcPr>
            <w:tcW w:w="1276" w:type="dxa"/>
            <w:shd w:val="clear" w:color="auto" w:fill="auto"/>
            <w:noWrap/>
            <w:vAlign w:val="bottom"/>
            <w:hideMark/>
          </w:tcPr>
          <w:p w14:paraId="788D836C" w14:textId="77777777" w:rsidR="00174D0A" w:rsidRPr="005F5259" w:rsidRDefault="00174D0A" w:rsidP="00833ED7">
            <w:pPr>
              <w:jc w:val="center"/>
              <w:rPr>
                <w:color w:val="000000"/>
                <w:sz w:val="20"/>
                <w:lang w:val="es-CL"/>
              </w:rPr>
            </w:pPr>
            <w:r w:rsidRPr="005F5259">
              <w:rPr>
                <w:color w:val="000000"/>
                <w:sz w:val="20"/>
                <w:lang w:val="es-CL"/>
              </w:rPr>
              <w:t>19</w:t>
            </w:r>
          </w:p>
        </w:tc>
        <w:tc>
          <w:tcPr>
            <w:tcW w:w="1701" w:type="dxa"/>
            <w:shd w:val="clear" w:color="auto" w:fill="auto"/>
            <w:noWrap/>
            <w:vAlign w:val="bottom"/>
            <w:hideMark/>
          </w:tcPr>
          <w:p w14:paraId="67F7C250" w14:textId="77777777" w:rsidR="00174D0A" w:rsidRPr="005F5259" w:rsidRDefault="00174D0A" w:rsidP="00833ED7">
            <w:pPr>
              <w:jc w:val="center"/>
              <w:rPr>
                <w:color w:val="000000"/>
                <w:sz w:val="20"/>
                <w:lang w:val="es-CL"/>
              </w:rPr>
            </w:pPr>
            <w:r w:rsidRPr="005F5259">
              <w:rPr>
                <w:color w:val="000000"/>
                <w:sz w:val="20"/>
                <w:lang w:val="es-CL"/>
              </w:rPr>
              <w:t>0.009062454</w:t>
            </w:r>
          </w:p>
        </w:tc>
        <w:tc>
          <w:tcPr>
            <w:tcW w:w="2054" w:type="dxa"/>
            <w:shd w:val="clear" w:color="auto" w:fill="auto"/>
            <w:noWrap/>
            <w:vAlign w:val="bottom"/>
            <w:hideMark/>
          </w:tcPr>
          <w:p w14:paraId="26E66F79" w14:textId="77777777" w:rsidR="00174D0A" w:rsidRPr="005F5259" w:rsidRDefault="00174D0A" w:rsidP="00833ED7">
            <w:pPr>
              <w:jc w:val="center"/>
              <w:rPr>
                <w:color w:val="000000"/>
                <w:sz w:val="20"/>
                <w:lang w:val="es-CL"/>
              </w:rPr>
            </w:pPr>
            <w:r w:rsidRPr="005F5259">
              <w:rPr>
                <w:color w:val="000000"/>
                <w:sz w:val="20"/>
                <w:lang w:val="es-CL"/>
              </w:rPr>
              <w:t>25</w:t>
            </w:r>
          </w:p>
        </w:tc>
      </w:tr>
      <w:tr w:rsidR="00174D0A" w:rsidRPr="005F5259" w14:paraId="37E88980" w14:textId="77777777" w:rsidTr="00305E00">
        <w:trPr>
          <w:trHeight w:val="300"/>
        </w:trPr>
        <w:tc>
          <w:tcPr>
            <w:tcW w:w="1505" w:type="dxa"/>
            <w:shd w:val="clear" w:color="auto" w:fill="auto"/>
            <w:noWrap/>
            <w:vAlign w:val="bottom"/>
          </w:tcPr>
          <w:p w14:paraId="09F660A4"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4BE61AEA" w14:textId="77777777" w:rsidR="00174D0A" w:rsidRPr="005F5259" w:rsidRDefault="00174D0A" w:rsidP="00833ED7">
            <w:pPr>
              <w:rPr>
                <w:i/>
                <w:color w:val="000000"/>
                <w:sz w:val="20"/>
                <w:lang w:val="es-CL"/>
              </w:rPr>
            </w:pPr>
            <w:r w:rsidRPr="005F5259">
              <w:rPr>
                <w:i/>
                <w:color w:val="000000"/>
                <w:sz w:val="20"/>
                <w:lang w:val="es-CL"/>
              </w:rPr>
              <w:t>Rana erythraea</w:t>
            </w:r>
            <w:r w:rsidRPr="005F5259">
              <w:rPr>
                <w:i/>
                <w:color w:val="000000"/>
                <w:sz w:val="20"/>
                <w:lang w:val="es-CL"/>
              </w:rPr>
              <w:fldChar w:fldCharType="begin" w:fldLock="1"/>
            </w:r>
            <w:r w:rsidRPr="005F5259">
              <w:rPr>
                <w:i/>
                <w:color w:val="000000"/>
                <w:sz w:val="20"/>
                <w:lang w:val="es-CL"/>
              </w:rPr>
              <w:instrText>ADDIN CSL_CITATION {"citationItems":[{"id":"ITEM-1","itemData":{"DOI":"10.1016/0306-4565(82)90015-8","ISBN":"0031-935X","ISSN":"03064565","PMID":"15266456","abstract":"1. 1.|Capacity for thermal acclimation of oxidative metabolism was examined in five species of tropical anurans. Animals were acclimated at 20 or 30°C, and their routine rates of oxygen consumption determined at 20 and 30°C. 2. 2.|Acclimation had little effect on oxygen consumption in four of five species; by contrast, Rana erythrae showed significant inverse acclimation of metabolism and a remarkably high temperature coefficient (Q10) of metabolism. 3. 3.|Prolonged acclimation (27 days) did not affect oxygen consumption of Bufo marinus. 4. 4.|Of 29 species of amphibians examined to date (7 tropical, 22 temperature zone), all temperate-zone species show significant acclimation of metabolism; all but one tropical species show no acclimation. © 1982.","author":[{"dropping-particle":"","family":"Feder","given":"Martin E.","non-dropping-particle":"","parse-names":false,"suffix":""}],"container-title":"Journal of Thermal Biology","id":"ITEM-1","issue":"1","issued":{"date-parts":[["1982"]]},"page":"23-28","title":"Environmental variability and thermal acclimation of metabolism in tropical anurans","type":"article-journal","volume":"7"},"uris":["http://www.mendeley.com/documents/?uuid=5472d968-a8d8-450d-80d2-e2763ba652b0","http://www.mendeley.com/documents/?uuid=754c7659-6937-40ba-9cbc-6452adff3b53"]}],"mendeley":{"formattedCitation":"&lt;sup&gt;52&lt;/sup&gt;","plainTextFormattedCitation":"52","previouslyFormattedCitation":"&lt;sup&gt;52&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52</w:t>
            </w:r>
            <w:r w:rsidRPr="005F5259">
              <w:rPr>
                <w:i/>
                <w:color w:val="000000"/>
                <w:sz w:val="20"/>
                <w:lang w:val="es-CL"/>
              </w:rPr>
              <w:fldChar w:fldCharType="end"/>
            </w:r>
          </w:p>
        </w:tc>
        <w:tc>
          <w:tcPr>
            <w:tcW w:w="1276" w:type="dxa"/>
            <w:shd w:val="clear" w:color="auto" w:fill="auto"/>
            <w:noWrap/>
            <w:vAlign w:val="bottom"/>
            <w:hideMark/>
          </w:tcPr>
          <w:p w14:paraId="55A36AB5" w14:textId="77777777" w:rsidR="00174D0A" w:rsidRPr="005F5259" w:rsidRDefault="00174D0A" w:rsidP="00833ED7">
            <w:pPr>
              <w:jc w:val="center"/>
              <w:rPr>
                <w:color w:val="000000"/>
                <w:sz w:val="20"/>
                <w:lang w:val="es-CL"/>
              </w:rPr>
            </w:pPr>
            <w:r w:rsidRPr="005F5259">
              <w:rPr>
                <w:color w:val="000000"/>
                <w:sz w:val="20"/>
                <w:lang w:val="es-CL"/>
              </w:rPr>
              <w:t>19</w:t>
            </w:r>
          </w:p>
        </w:tc>
        <w:tc>
          <w:tcPr>
            <w:tcW w:w="1701" w:type="dxa"/>
            <w:shd w:val="clear" w:color="auto" w:fill="auto"/>
            <w:noWrap/>
            <w:vAlign w:val="center"/>
            <w:hideMark/>
          </w:tcPr>
          <w:p w14:paraId="79418A93" w14:textId="77777777" w:rsidR="00174D0A" w:rsidRPr="005F5259" w:rsidRDefault="00174D0A" w:rsidP="00833ED7">
            <w:pPr>
              <w:jc w:val="center"/>
              <w:rPr>
                <w:color w:val="000000"/>
                <w:sz w:val="20"/>
                <w:lang w:val="es-CL"/>
              </w:rPr>
            </w:pPr>
            <w:r w:rsidRPr="005F5259">
              <w:rPr>
                <w:color w:val="000000"/>
                <w:sz w:val="20"/>
                <w:lang w:val="es-CL"/>
              </w:rPr>
              <w:t>0.011881884</w:t>
            </w:r>
          </w:p>
        </w:tc>
        <w:tc>
          <w:tcPr>
            <w:tcW w:w="2054" w:type="dxa"/>
            <w:shd w:val="clear" w:color="auto" w:fill="auto"/>
            <w:noWrap/>
            <w:vAlign w:val="bottom"/>
            <w:hideMark/>
          </w:tcPr>
          <w:p w14:paraId="626E2E06" w14:textId="77777777" w:rsidR="00174D0A" w:rsidRPr="005F5259" w:rsidRDefault="00174D0A" w:rsidP="00833ED7">
            <w:pPr>
              <w:jc w:val="center"/>
              <w:rPr>
                <w:color w:val="000000"/>
                <w:sz w:val="20"/>
                <w:lang w:val="es-CL"/>
              </w:rPr>
            </w:pPr>
            <w:r w:rsidRPr="005F5259">
              <w:rPr>
                <w:color w:val="000000"/>
                <w:sz w:val="20"/>
                <w:lang w:val="es-CL"/>
              </w:rPr>
              <w:t>30</w:t>
            </w:r>
          </w:p>
        </w:tc>
      </w:tr>
      <w:tr w:rsidR="00174D0A" w:rsidRPr="005F5259" w14:paraId="541AE34F" w14:textId="77777777" w:rsidTr="00305E00">
        <w:trPr>
          <w:trHeight w:val="300"/>
        </w:trPr>
        <w:tc>
          <w:tcPr>
            <w:tcW w:w="1505" w:type="dxa"/>
            <w:shd w:val="clear" w:color="auto" w:fill="auto"/>
            <w:noWrap/>
            <w:vAlign w:val="bottom"/>
          </w:tcPr>
          <w:p w14:paraId="6EEFCDDC"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00B97360" w14:textId="77777777" w:rsidR="00174D0A" w:rsidRPr="005F5259" w:rsidRDefault="00174D0A" w:rsidP="00833ED7">
            <w:pPr>
              <w:rPr>
                <w:i/>
                <w:color w:val="000000"/>
                <w:sz w:val="20"/>
                <w:lang w:val="es-CL"/>
              </w:rPr>
            </w:pPr>
            <w:r w:rsidRPr="005F5259">
              <w:rPr>
                <w:i/>
                <w:color w:val="000000"/>
                <w:sz w:val="20"/>
                <w:lang w:val="es-CL"/>
              </w:rPr>
              <w:t>Rana erythraea</w:t>
            </w:r>
            <w:r w:rsidRPr="005F5259">
              <w:rPr>
                <w:i/>
                <w:color w:val="000000"/>
                <w:sz w:val="20"/>
                <w:lang w:val="es-CL"/>
              </w:rPr>
              <w:fldChar w:fldCharType="begin" w:fldLock="1"/>
            </w:r>
            <w:r w:rsidRPr="005F5259">
              <w:rPr>
                <w:i/>
                <w:color w:val="000000"/>
                <w:sz w:val="20"/>
                <w:lang w:val="es-CL"/>
              </w:rPr>
              <w:instrText>ADDIN CSL_CITATION {"citationItems":[{"id":"ITEM-1","itemData":{"DOI":"10.1016/0306-4565(82)90015-8","ISBN":"0031-935X","ISSN":"03064565","PMID":"15266456","abstract":"1. 1.|Capacity for thermal acclimation of oxidative metabolism was examined in five species of tropical anurans. Animals were acclimated at 20 or 30°C, and their routine rates of oxygen consumption determined at 20 and 30°C. 2. 2.|Acclimation had little effect on oxygen consumption in four of five species; by contrast, Rana erythrae showed significant inverse acclimation of metabolism and a remarkably high temperature coefficient (Q10) of metabolism. 3. 3.|Prolonged acclimation (27 days) did not affect oxygen consumption of Bufo marinus. 4. 4.|Of 29 species of amphibians examined to date (7 tropical, 22 temperature zone), all temperate-zone species show significant acclimation of metabolism; all but one tropical species show no acclimation. © 1982.","author":[{"dropping-particle":"","family":"Feder","given":"Martin E.","non-dropping-particle":"","parse-names":false,"suffix":""}],"container-title":"Journal of Thermal Biology","id":"ITEM-1","issue":"1","issued":{"date-parts":[["1982"]]},"page":"23-28","title":"Environmental variability and thermal acclimation of metabolism in tropical anurans","type":"article-journal","volume":"7"},"uris":["http://www.mendeley.com/documents/?uuid=5472d968-a8d8-450d-80d2-e2763ba652b0","http://www.mendeley.com/documents/?uuid=754c7659-6937-40ba-9cbc-6452adff3b53"]}],"mendeley":{"formattedCitation":"&lt;sup&gt;52&lt;/sup&gt;","plainTextFormattedCitation":"52","previouslyFormattedCitation":"&lt;sup&gt;52&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52</w:t>
            </w:r>
            <w:r w:rsidRPr="005F5259">
              <w:rPr>
                <w:i/>
                <w:color w:val="000000"/>
                <w:sz w:val="20"/>
                <w:lang w:val="es-CL"/>
              </w:rPr>
              <w:fldChar w:fldCharType="end"/>
            </w:r>
          </w:p>
        </w:tc>
        <w:tc>
          <w:tcPr>
            <w:tcW w:w="1276" w:type="dxa"/>
            <w:shd w:val="clear" w:color="auto" w:fill="auto"/>
            <w:noWrap/>
            <w:vAlign w:val="bottom"/>
            <w:hideMark/>
          </w:tcPr>
          <w:p w14:paraId="658BE67D" w14:textId="77777777" w:rsidR="00174D0A" w:rsidRPr="005F5259" w:rsidRDefault="00174D0A" w:rsidP="00833ED7">
            <w:pPr>
              <w:jc w:val="center"/>
              <w:rPr>
                <w:color w:val="000000"/>
                <w:sz w:val="20"/>
                <w:lang w:val="es-CL"/>
              </w:rPr>
            </w:pPr>
            <w:r w:rsidRPr="005F5259">
              <w:rPr>
                <w:color w:val="000000"/>
                <w:sz w:val="20"/>
                <w:lang w:val="es-CL"/>
              </w:rPr>
              <w:t>19</w:t>
            </w:r>
          </w:p>
        </w:tc>
        <w:tc>
          <w:tcPr>
            <w:tcW w:w="1701" w:type="dxa"/>
            <w:shd w:val="clear" w:color="auto" w:fill="auto"/>
            <w:noWrap/>
            <w:vAlign w:val="bottom"/>
            <w:hideMark/>
          </w:tcPr>
          <w:p w14:paraId="43164797" w14:textId="77777777" w:rsidR="00174D0A" w:rsidRPr="005F5259" w:rsidRDefault="00174D0A" w:rsidP="00833ED7">
            <w:pPr>
              <w:jc w:val="center"/>
              <w:rPr>
                <w:color w:val="000000"/>
                <w:sz w:val="20"/>
                <w:lang w:val="es-CL"/>
              </w:rPr>
            </w:pPr>
            <w:r w:rsidRPr="005F5259">
              <w:rPr>
                <w:color w:val="000000"/>
                <w:sz w:val="20"/>
                <w:lang w:val="es-CL"/>
              </w:rPr>
              <w:t>0.021590899</w:t>
            </w:r>
          </w:p>
        </w:tc>
        <w:tc>
          <w:tcPr>
            <w:tcW w:w="2054" w:type="dxa"/>
            <w:shd w:val="clear" w:color="auto" w:fill="auto"/>
            <w:noWrap/>
            <w:vAlign w:val="bottom"/>
            <w:hideMark/>
          </w:tcPr>
          <w:p w14:paraId="48C54CAA" w14:textId="77777777" w:rsidR="00174D0A" w:rsidRPr="005F5259" w:rsidRDefault="00174D0A" w:rsidP="00833ED7">
            <w:pPr>
              <w:jc w:val="center"/>
              <w:rPr>
                <w:color w:val="000000"/>
                <w:sz w:val="20"/>
                <w:lang w:val="es-CL"/>
              </w:rPr>
            </w:pPr>
            <w:r w:rsidRPr="005F5259">
              <w:rPr>
                <w:color w:val="000000"/>
                <w:sz w:val="20"/>
                <w:lang w:val="es-CL"/>
              </w:rPr>
              <w:t>35</w:t>
            </w:r>
          </w:p>
        </w:tc>
      </w:tr>
      <w:tr w:rsidR="00174D0A" w:rsidRPr="005F5259" w14:paraId="5252A501" w14:textId="77777777" w:rsidTr="00305E00">
        <w:trPr>
          <w:trHeight w:val="300"/>
        </w:trPr>
        <w:tc>
          <w:tcPr>
            <w:tcW w:w="1505" w:type="dxa"/>
            <w:shd w:val="clear" w:color="auto" w:fill="auto"/>
            <w:noWrap/>
            <w:vAlign w:val="bottom"/>
          </w:tcPr>
          <w:p w14:paraId="268F2777"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5CE9CAEF" w14:textId="77777777" w:rsidR="00174D0A" w:rsidRPr="005F5259" w:rsidRDefault="00174D0A" w:rsidP="00833ED7">
            <w:pPr>
              <w:rPr>
                <w:i/>
                <w:color w:val="000000"/>
                <w:sz w:val="20"/>
                <w:lang w:val="es-CL"/>
              </w:rPr>
            </w:pPr>
            <w:r w:rsidRPr="005F5259">
              <w:rPr>
                <w:i/>
                <w:color w:val="000000"/>
                <w:sz w:val="20"/>
                <w:lang w:val="es-CL"/>
              </w:rPr>
              <w:t>Rana magna</w:t>
            </w:r>
            <w:r w:rsidRPr="005F5259">
              <w:rPr>
                <w:i/>
                <w:color w:val="000000"/>
                <w:sz w:val="20"/>
                <w:lang w:val="es-CL"/>
              </w:rPr>
              <w:fldChar w:fldCharType="begin" w:fldLock="1"/>
            </w:r>
            <w:r w:rsidRPr="005F5259">
              <w:rPr>
                <w:i/>
                <w:color w:val="000000"/>
                <w:sz w:val="20"/>
                <w:lang w:val="es-CL"/>
              </w:rPr>
              <w:instrText>ADDIN CSL_CITATION {"citationItems":[{"id":"ITEM-1","itemData":{"DOI":"10.1016/0306-4565(82)90015-8","ISBN":"0031-935X","ISSN":"03064565","PMID":"15266456","abstract":"1. 1.|Capacity for thermal acclimation of oxidative metabolism was examined in five species of tropical anurans. Animals were acclimated at 20 or 30°C, and their routine rates of oxygen consumption determined at 20 and 30°C. 2. 2.|Acclimation had little effect on oxygen consumption in four of five species; by contrast, Rana erythrae showed significant inverse acclimation of metabolism and a remarkably high temperature coefficient (Q10) of metabolism. 3. 3.|Prolonged acclimation (27 days) did not affect oxygen consumption of Bufo marinus. 4. 4.|Of 29 species of amphibians examined to date (7 tropical, 22 temperature zone), all temperate-zone species show significant acclimation of metabolism; all but one tropical species show no acclimation. © 1982.","author":[{"dropping-particle":"","family":"Feder","given":"Martin E.","non-dropping-particle":"","parse-names":false,"suffix":""}],"container-title":"Journal of Thermal Biology","id":"ITEM-1","issue":"1","issued":{"date-parts":[["1982"]]},"page":"23-28","title":"Environmental variability and thermal acclimation of metabolism in tropical anurans","type":"article-journal","volume":"7"},"uris":["http://www.mendeley.com/documents/?uuid=5472d968-a8d8-450d-80d2-e2763ba652b0","http://www.mendeley.com/documents/?uuid=754c7659-6937-40ba-9cbc-6452adff3b53"]}],"mendeley":{"formattedCitation":"&lt;sup&gt;52&lt;/sup&gt;","plainTextFormattedCitation":"52","previouslyFormattedCitation":"&lt;sup&gt;52&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52</w:t>
            </w:r>
            <w:r w:rsidRPr="005F5259">
              <w:rPr>
                <w:i/>
                <w:color w:val="000000"/>
                <w:sz w:val="20"/>
                <w:lang w:val="es-CL"/>
              </w:rPr>
              <w:fldChar w:fldCharType="end"/>
            </w:r>
          </w:p>
        </w:tc>
        <w:tc>
          <w:tcPr>
            <w:tcW w:w="1276" w:type="dxa"/>
            <w:shd w:val="clear" w:color="auto" w:fill="auto"/>
            <w:noWrap/>
            <w:vAlign w:val="bottom"/>
            <w:hideMark/>
          </w:tcPr>
          <w:p w14:paraId="101B1057" w14:textId="77777777" w:rsidR="00174D0A" w:rsidRPr="005F5259" w:rsidRDefault="00174D0A" w:rsidP="00833ED7">
            <w:pPr>
              <w:jc w:val="center"/>
              <w:rPr>
                <w:color w:val="000000"/>
                <w:sz w:val="20"/>
                <w:lang w:val="es-CL"/>
              </w:rPr>
            </w:pPr>
            <w:r w:rsidRPr="005F5259">
              <w:rPr>
                <w:color w:val="000000"/>
                <w:sz w:val="20"/>
                <w:lang w:val="es-CL"/>
              </w:rPr>
              <w:t>34.2</w:t>
            </w:r>
          </w:p>
        </w:tc>
        <w:tc>
          <w:tcPr>
            <w:tcW w:w="1701" w:type="dxa"/>
            <w:shd w:val="clear" w:color="auto" w:fill="auto"/>
            <w:noWrap/>
            <w:vAlign w:val="bottom"/>
            <w:hideMark/>
          </w:tcPr>
          <w:p w14:paraId="794E8117" w14:textId="77777777" w:rsidR="00174D0A" w:rsidRPr="005F5259" w:rsidRDefault="00174D0A" w:rsidP="00833ED7">
            <w:pPr>
              <w:jc w:val="center"/>
              <w:rPr>
                <w:color w:val="000000"/>
                <w:sz w:val="20"/>
                <w:lang w:val="es-CL"/>
              </w:rPr>
            </w:pPr>
            <w:r w:rsidRPr="005F5259">
              <w:rPr>
                <w:color w:val="000000"/>
                <w:sz w:val="20"/>
                <w:lang w:val="es-CL"/>
              </w:rPr>
              <w:t>0.007822329</w:t>
            </w:r>
          </w:p>
        </w:tc>
        <w:tc>
          <w:tcPr>
            <w:tcW w:w="2054" w:type="dxa"/>
            <w:shd w:val="clear" w:color="auto" w:fill="auto"/>
            <w:noWrap/>
            <w:vAlign w:val="bottom"/>
            <w:hideMark/>
          </w:tcPr>
          <w:p w14:paraId="53BB44FE" w14:textId="77777777" w:rsidR="00174D0A" w:rsidRPr="005F5259" w:rsidRDefault="00174D0A" w:rsidP="00833ED7">
            <w:pPr>
              <w:jc w:val="center"/>
              <w:rPr>
                <w:color w:val="000000"/>
                <w:sz w:val="20"/>
                <w:lang w:val="es-CL"/>
              </w:rPr>
            </w:pPr>
            <w:r w:rsidRPr="005F5259">
              <w:rPr>
                <w:color w:val="000000"/>
                <w:sz w:val="20"/>
                <w:lang w:val="es-CL"/>
              </w:rPr>
              <w:t>20</w:t>
            </w:r>
          </w:p>
        </w:tc>
      </w:tr>
      <w:tr w:rsidR="00174D0A" w:rsidRPr="005F5259" w14:paraId="52E21770" w14:textId="77777777" w:rsidTr="00305E00">
        <w:trPr>
          <w:trHeight w:val="300"/>
        </w:trPr>
        <w:tc>
          <w:tcPr>
            <w:tcW w:w="1505" w:type="dxa"/>
            <w:shd w:val="clear" w:color="auto" w:fill="auto"/>
            <w:noWrap/>
            <w:vAlign w:val="bottom"/>
          </w:tcPr>
          <w:p w14:paraId="4791044F"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215F2896" w14:textId="77777777" w:rsidR="00174D0A" w:rsidRPr="005F5259" w:rsidRDefault="00174D0A" w:rsidP="00833ED7">
            <w:pPr>
              <w:rPr>
                <w:i/>
                <w:color w:val="000000"/>
                <w:sz w:val="20"/>
                <w:lang w:val="es-CL"/>
              </w:rPr>
            </w:pPr>
            <w:r w:rsidRPr="005F5259">
              <w:rPr>
                <w:i/>
                <w:color w:val="000000"/>
                <w:sz w:val="20"/>
                <w:lang w:val="es-CL"/>
              </w:rPr>
              <w:t>Rana magna</w:t>
            </w:r>
            <w:r w:rsidRPr="005F5259">
              <w:rPr>
                <w:i/>
                <w:color w:val="000000"/>
                <w:sz w:val="20"/>
                <w:lang w:val="es-CL"/>
              </w:rPr>
              <w:fldChar w:fldCharType="begin" w:fldLock="1"/>
            </w:r>
            <w:r w:rsidRPr="005F5259">
              <w:rPr>
                <w:i/>
                <w:color w:val="000000"/>
                <w:sz w:val="20"/>
                <w:lang w:val="es-CL"/>
              </w:rPr>
              <w:instrText>ADDIN CSL_CITATION {"citationItems":[{"id":"ITEM-1","itemData":{"DOI":"10.1016/0306-4565(82)90015-8","ISBN":"0031-935X","ISSN":"03064565","PMID":"15266456","abstract":"1. 1.|Capacity for thermal acclimation of oxidative metabolism was examined in five species of tropical anurans. Animals were acclimated at 20 or 30°C, and their routine rates of oxygen consumption determined at 20 and 30°C. 2. 2.|Acclimation had little effect on oxygen consumption in four of five species; by contrast, Rana erythrae showed significant inverse acclimation of metabolism and a remarkably high temperature coefficient (Q10) of metabolism. 3. 3.|Prolonged acclimation (27 days) did not affect oxygen consumption of Bufo marinus. 4. 4.|Of 29 species of amphibians examined to date (7 tropical, 22 temperature zone), all temperate-zone species show significant acclimation of metabolism; all but one tropical species show no acclimation. © 1982.","author":[{"dropping-particle":"","family":"Feder","given":"Martin E.","non-dropping-particle":"","parse-names":false,"suffix":""}],"container-title":"Journal of Thermal Biology","id":"ITEM-1","issue":"1","issued":{"date-parts":[["1982"]]},"page":"23-28","title":"Environmental variability and thermal acclimation of metabolism in tropical anurans","type":"article-journal","volume":"7"},"uris":["http://www.mendeley.com/documents/?uuid=5472d968-a8d8-450d-80d2-e2763ba652b0","http://www.mendeley.com/documents/?uuid=754c7659-6937-40ba-9cbc-6452adff3b53"]}],"mendeley":{"formattedCitation":"&lt;sup&gt;52&lt;/sup&gt;","plainTextFormattedCitation":"52","previouslyFormattedCitation":"&lt;sup&gt;52&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52</w:t>
            </w:r>
            <w:r w:rsidRPr="005F5259">
              <w:rPr>
                <w:i/>
                <w:color w:val="000000"/>
                <w:sz w:val="20"/>
                <w:lang w:val="es-CL"/>
              </w:rPr>
              <w:fldChar w:fldCharType="end"/>
            </w:r>
          </w:p>
        </w:tc>
        <w:tc>
          <w:tcPr>
            <w:tcW w:w="1276" w:type="dxa"/>
            <w:shd w:val="clear" w:color="auto" w:fill="auto"/>
            <w:noWrap/>
            <w:vAlign w:val="bottom"/>
            <w:hideMark/>
          </w:tcPr>
          <w:p w14:paraId="5AA4CCD2" w14:textId="77777777" w:rsidR="00174D0A" w:rsidRPr="005F5259" w:rsidRDefault="00174D0A" w:rsidP="00833ED7">
            <w:pPr>
              <w:jc w:val="center"/>
              <w:rPr>
                <w:color w:val="000000"/>
                <w:sz w:val="20"/>
                <w:lang w:val="es-CL"/>
              </w:rPr>
            </w:pPr>
            <w:r w:rsidRPr="005F5259">
              <w:rPr>
                <w:color w:val="000000"/>
                <w:sz w:val="20"/>
                <w:lang w:val="es-CL"/>
              </w:rPr>
              <w:t>34.2</w:t>
            </w:r>
          </w:p>
        </w:tc>
        <w:tc>
          <w:tcPr>
            <w:tcW w:w="1701" w:type="dxa"/>
            <w:shd w:val="clear" w:color="auto" w:fill="auto"/>
            <w:noWrap/>
            <w:vAlign w:val="bottom"/>
            <w:hideMark/>
          </w:tcPr>
          <w:p w14:paraId="7F527551" w14:textId="77777777" w:rsidR="00174D0A" w:rsidRPr="005F5259" w:rsidRDefault="00174D0A" w:rsidP="00833ED7">
            <w:pPr>
              <w:jc w:val="center"/>
              <w:rPr>
                <w:color w:val="000000"/>
                <w:sz w:val="20"/>
                <w:lang w:val="es-CL"/>
              </w:rPr>
            </w:pPr>
            <w:r w:rsidRPr="005F5259">
              <w:rPr>
                <w:color w:val="000000"/>
                <w:sz w:val="20"/>
                <w:lang w:val="es-CL"/>
              </w:rPr>
              <w:t>0.015911872</w:t>
            </w:r>
          </w:p>
        </w:tc>
        <w:tc>
          <w:tcPr>
            <w:tcW w:w="2054" w:type="dxa"/>
            <w:shd w:val="clear" w:color="auto" w:fill="auto"/>
            <w:noWrap/>
            <w:vAlign w:val="bottom"/>
            <w:hideMark/>
          </w:tcPr>
          <w:p w14:paraId="196BAD3F" w14:textId="77777777" w:rsidR="00174D0A" w:rsidRPr="005F5259" w:rsidRDefault="00174D0A" w:rsidP="00833ED7">
            <w:pPr>
              <w:jc w:val="center"/>
              <w:rPr>
                <w:color w:val="000000"/>
                <w:sz w:val="20"/>
                <w:lang w:val="es-CL"/>
              </w:rPr>
            </w:pPr>
            <w:r w:rsidRPr="005F5259">
              <w:rPr>
                <w:color w:val="000000"/>
                <w:sz w:val="20"/>
                <w:lang w:val="es-CL"/>
              </w:rPr>
              <w:t>30</w:t>
            </w:r>
          </w:p>
        </w:tc>
      </w:tr>
      <w:tr w:rsidR="00174D0A" w:rsidRPr="005F5259" w14:paraId="72B9045F" w14:textId="77777777" w:rsidTr="00305E00">
        <w:trPr>
          <w:trHeight w:val="300"/>
        </w:trPr>
        <w:tc>
          <w:tcPr>
            <w:tcW w:w="1505" w:type="dxa"/>
            <w:shd w:val="clear" w:color="auto" w:fill="auto"/>
            <w:noWrap/>
            <w:vAlign w:val="bottom"/>
          </w:tcPr>
          <w:p w14:paraId="46A9FD74"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026D15D9" w14:textId="77777777" w:rsidR="00174D0A" w:rsidRPr="005F5259" w:rsidRDefault="00174D0A" w:rsidP="00833ED7">
            <w:pPr>
              <w:rPr>
                <w:i/>
                <w:color w:val="000000"/>
                <w:sz w:val="20"/>
                <w:lang w:val="es-CL"/>
              </w:rPr>
            </w:pPr>
            <w:r w:rsidRPr="005F5259">
              <w:rPr>
                <w:i/>
                <w:color w:val="000000"/>
                <w:sz w:val="20"/>
                <w:lang w:val="es-CL"/>
              </w:rPr>
              <w:t>Rana muscosa</w:t>
            </w:r>
            <w:r w:rsidRPr="005F5259">
              <w:rPr>
                <w:i/>
                <w:color w:val="000000"/>
                <w:sz w:val="20"/>
                <w:lang w:val="es-CL"/>
              </w:rPr>
              <w:fldChar w:fldCharType="begin" w:fldLock="1"/>
            </w:r>
            <w:r w:rsidRPr="005F5259">
              <w:rPr>
                <w:i/>
                <w:color w:val="000000"/>
                <w:sz w:val="20"/>
                <w:lang w:val="es-CL"/>
              </w:rPr>
              <w:instrText>ADDIN CSL_CITATION {"citationItems":[{"id":"ITEM-1","itemData":{"DOI":"10.1007/978-94-009-6536-2","ISBN":"9789400965386","author":[{"dropping-particle":"","family":"Bradford","given":"David F.","non-dropping-particle":"","parse-names":false,"suffix":""}],"chapter-number":"6","container-title":"Respiration and Metabolism of Embryonic Vertebrates","editor":[{"dropping-particle":"","family":"Seymour","given":"Roger S.","non-dropping-particle":"","parse-names":false,"suffix":""}],"id":"ITEM-1","issued":{"date-parts":[["1983"]]},"page":"271-288","publisher":"Dr W. Junk Publishers","publisher-place":"Dordrecht","title":"Physiological Features of Embryonic Development in Terrestrially-Breeding Plethodontid Salamanders","type":"chapter"},"uris":["http://www.mendeley.com/documents/?uuid=2885a74a-e8c6-4a08-852f-b227f9ee0f44","http://www.mendeley.com/documents/?uuid=0ca70a65-9d2c-41b6-aee4-27ca04514553"]}],"mendeley":{"formattedCitation":"&lt;sup&gt;32&lt;/sup&gt;","plainTextFormattedCitation":"32","previouslyFormattedCitation":"&lt;sup&gt;32&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32</w:t>
            </w:r>
            <w:r w:rsidRPr="005F5259">
              <w:rPr>
                <w:i/>
                <w:color w:val="000000"/>
                <w:sz w:val="20"/>
                <w:lang w:val="es-CL"/>
              </w:rPr>
              <w:fldChar w:fldCharType="end"/>
            </w:r>
          </w:p>
        </w:tc>
        <w:tc>
          <w:tcPr>
            <w:tcW w:w="1276" w:type="dxa"/>
            <w:shd w:val="clear" w:color="auto" w:fill="auto"/>
            <w:noWrap/>
            <w:vAlign w:val="bottom"/>
            <w:hideMark/>
          </w:tcPr>
          <w:p w14:paraId="2DEBDCFB" w14:textId="77777777" w:rsidR="00174D0A" w:rsidRPr="005F5259" w:rsidRDefault="00174D0A" w:rsidP="00833ED7">
            <w:pPr>
              <w:jc w:val="center"/>
              <w:rPr>
                <w:color w:val="000000"/>
                <w:sz w:val="20"/>
                <w:lang w:val="es-CL"/>
              </w:rPr>
            </w:pPr>
            <w:r w:rsidRPr="005F5259">
              <w:rPr>
                <w:color w:val="000000"/>
                <w:sz w:val="20"/>
                <w:lang w:val="es-CL"/>
              </w:rPr>
              <w:t>13.5</w:t>
            </w:r>
          </w:p>
        </w:tc>
        <w:tc>
          <w:tcPr>
            <w:tcW w:w="1701" w:type="dxa"/>
            <w:shd w:val="clear" w:color="auto" w:fill="auto"/>
            <w:noWrap/>
            <w:vAlign w:val="bottom"/>
            <w:hideMark/>
          </w:tcPr>
          <w:p w14:paraId="4C895709" w14:textId="77777777" w:rsidR="00174D0A" w:rsidRPr="005F5259" w:rsidRDefault="00174D0A" w:rsidP="00833ED7">
            <w:pPr>
              <w:jc w:val="center"/>
              <w:rPr>
                <w:color w:val="000000"/>
                <w:sz w:val="20"/>
                <w:lang w:val="es-CL"/>
              </w:rPr>
            </w:pPr>
            <w:r w:rsidRPr="005F5259">
              <w:rPr>
                <w:color w:val="000000"/>
                <w:sz w:val="20"/>
                <w:lang w:val="es-CL"/>
              </w:rPr>
              <w:t>0.000552283</w:t>
            </w:r>
          </w:p>
        </w:tc>
        <w:tc>
          <w:tcPr>
            <w:tcW w:w="2054" w:type="dxa"/>
            <w:shd w:val="clear" w:color="auto" w:fill="auto"/>
            <w:noWrap/>
            <w:vAlign w:val="bottom"/>
            <w:hideMark/>
          </w:tcPr>
          <w:p w14:paraId="4BDCDA8C" w14:textId="77777777" w:rsidR="00174D0A" w:rsidRPr="005F5259" w:rsidRDefault="00174D0A" w:rsidP="00833ED7">
            <w:pPr>
              <w:jc w:val="center"/>
              <w:rPr>
                <w:color w:val="000000"/>
                <w:sz w:val="20"/>
                <w:lang w:val="es-CL"/>
              </w:rPr>
            </w:pPr>
            <w:r w:rsidRPr="005F5259">
              <w:rPr>
                <w:color w:val="000000"/>
                <w:sz w:val="20"/>
                <w:lang w:val="es-CL"/>
              </w:rPr>
              <w:t>4</w:t>
            </w:r>
          </w:p>
        </w:tc>
      </w:tr>
      <w:tr w:rsidR="00174D0A" w:rsidRPr="005F5259" w14:paraId="7372B24E" w14:textId="77777777" w:rsidTr="00305E00">
        <w:trPr>
          <w:trHeight w:val="300"/>
        </w:trPr>
        <w:tc>
          <w:tcPr>
            <w:tcW w:w="1505" w:type="dxa"/>
            <w:shd w:val="clear" w:color="auto" w:fill="auto"/>
            <w:noWrap/>
            <w:vAlign w:val="bottom"/>
          </w:tcPr>
          <w:p w14:paraId="3EE9B6B5"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271323E2" w14:textId="77777777" w:rsidR="00174D0A" w:rsidRPr="005F5259" w:rsidRDefault="00174D0A" w:rsidP="00833ED7">
            <w:pPr>
              <w:rPr>
                <w:i/>
                <w:color w:val="000000"/>
                <w:sz w:val="20"/>
                <w:lang w:val="es-CL"/>
              </w:rPr>
            </w:pPr>
            <w:r w:rsidRPr="005F5259">
              <w:rPr>
                <w:i/>
                <w:color w:val="000000"/>
                <w:sz w:val="20"/>
                <w:lang w:val="es-CL"/>
              </w:rPr>
              <w:t>Rana muscosa</w:t>
            </w:r>
            <w:r w:rsidRPr="005F5259">
              <w:rPr>
                <w:i/>
                <w:color w:val="000000"/>
                <w:sz w:val="20"/>
                <w:lang w:val="es-CL"/>
              </w:rPr>
              <w:fldChar w:fldCharType="begin" w:fldLock="1"/>
            </w:r>
            <w:r w:rsidRPr="005F5259">
              <w:rPr>
                <w:i/>
                <w:color w:val="000000"/>
                <w:sz w:val="20"/>
                <w:lang w:val="es-CL"/>
              </w:rPr>
              <w:instrText>ADDIN CSL_CITATION {"citationItems":[{"id":"ITEM-1","itemData":{"DOI":"10.1007/978-94-009-6536-2","ISBN":"9789400965386","author":[{"dropping-particle":"","family":"Bradford","given":"David F.","non-dropping-particle":"","parse-names":false,"suffix":""}],"chapter-number":"6","container-title":"Respiration and Metabolism of Embryonic Vertebrates","editor":[{"dropping-particle":"","family":"Seymour","given":"Roger S.","non-dropping-particle":"","parse-names":false,"suffix":""}],"id":"ITEM-1","issued":{"date-parts":[["1983"]]},"page":"271-288","publisher":"Dr W. Junk Publishers","publisher-place":"Dordrecht","title":"Physiological Features of Embryonic Development in Terrestrially-Breeding Plethodontid Salamanders","type":"chapter"},"uris":["http://www.mendeley.com/documents/?uuid=2885a74a-e8c6-4a08-852f-b227f9ee0f44","http://www.mendeley.com/documents/?uuid=0ca70a65-9d2c-41b6-aee4-27ca04514553"]}],"mendeley":{"formattedCitation":"&lt;sup&gt;32&lt;/sup&gt;","plainTextFormattedCitation":"32","previouslyFormattedCitation":"&lt;sup&gt;32&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32</w:t>
            </w:r>
            <w:r w:rsidRPr="005F5259">
              <w:rPr>
                <w:i/>
                <w:color w:val="000000"/>
                <w:sz w:val="20"/>
                <w:lang w:val="es-CL"/>
              </w:rPr>
              <w:fldChar w:fldCharType="end"/>
            </w:r>
          </w:p>
        </w:tc>
        <w:tc>
          <w:tcPr>
            <w:tcW w:w="1276" w:type="dxa"/>
            <w:shd w:val="clear" w:color="auto" w:fill="auto"/>
            <w:noWrap/>
            <w:vAlign w:val="bottom"/>
            <w:hideMark/>
          </w:tcPr>
          <w:p w14:paraId="24545EAF" w14:textId="77777777" w:rsidR="00174D0A" w:rsidRPr="005F5259" w:rsidRDefault="00174D0A" w:rsidP="00833ED7">
            <w:pPr>
              <w:jc w:val="center"/>
              <w:rPr>
                <w:color w:val="000000"/>
                <w:sz w:val="20"/>
                <w:lang w:val="es-CL"/>
              </w:rPr>
            </w:pPr>
            <w:r w:rsidRPr="005F5259">
              <w:rPr>
                <w:color w:val="000000"/>
                <w:sz w:val="20"/>
                <w:lang w:val="es-CL"/>
              </w:rPr>
              <w:t>18</w:t>
            </w:r>
          </w:p>
        </w:tc>
        <w:tc>
          <w:tcPr>
            <w:tcW w:w="1701" w:type="dxa"/>
            <w:shd w:val="clear" w:color="auto" w:fill="auto"/>
            <w:noWrap/>
            <w:vAlign w:val="bottom"/>
            <w:hideMark/>
          </w:tcPr>
          <w:p w14:paraId="53C12149" w14:textId="77777777" w:rsidR="00174D0A" w:rsidRPr="005F5259" w:rsidRDefault="00174D0A" w:rsidP="00833ED7">
            <w:pPr>
              <w:jc w:val="center"/>
              <w:rPr>
                <w:color w:val="000000"/>
                <w:sz w:val="20"/>
                <w:lang w:val="es-CL"/>
              </w:rPr>
            </w:pPr>
            <w:r w:rsidRPr="005F5259">
              <w:rPr>
                <w:color w:val="000000"/>
                <w:sz w:val="20"/>
                <w:lang w:val="es-CL"/>
              </w:rPr>
              <w:t>0.003381196</w:t>
            </w:r>
          </w:p>
        </w:tc>
        <w:tc>
          <w:tcPr>
            <w:tcW w:w="2054" w:type="dxa"/>
            <w:shd w:val="clear" w:color="auto" w:fill="auto"/>
            <w:noWrap/>
            <w:vAlign w:val="bottom"/>
            <w:hideMark/>
          </w:tcPr>
          <w:p w14:paraId="3326D2D3" w14:textId="77777777" w:rsidR="00174D0A" w:rsidRPr="005F5259" w:rsidRDefault="00174D0A" w:rsidP="00833ED7">
            <w:pPr>
              <w:jc w:val="center"/>
              <w:rPr>
                <w:color w:val="000000"/>
                <w:sz w:val="20"/>
                <w:lang w:val="es-CL"/>
              </w:rPr>
            </w:pPr>
            <w:r w:rsidRPr="005F5259">
              <w:rPr>
                <w:color w:val="000000"/>
                <w:sz w:val="20"/>
                <w:lang w:val="es-CL"/>
              </w:rPr>
              <w:t>15</w:t>
            </w:r>
          </w:p>
        </w:tc>
      </w:tr>
      <w:tr w:rsidR="00174D0A" w:rsidRPr="005F5259" w14:paraId="5743F3ED" w14:textId="77777777" w:rsidTr="00305E00">
        <w:trPr>
          <w:trHeight w:val="300"/>
        </w:trPr>
        <w:tc>
          <w:tcPr>
            <w:tcW w:w="1505" w:type="dxa"/>
            <w:shd w:val="clear" w:color="auto" w:fill="auto"/>
            <w:noWrap/>
            <w:vAlign w:val="bottom"/>
          </w:tcPr>
          <w:p w14:paraId="122F4962"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3B1EEF92" w14:textId="77777777" w:rsidR="00174D0A" w:rsidRPr="005F5259" w:rsidRDefault="00174D0A" w:rsidP="00833ED7">
            <w:pPr>
              <w:rPr>
                <w:i/>
                <w:color w:val="000000"/>
                <w:sz w:val="20"/>
                <w:lang w:val="es-CL"/>
              </w:rPr>
            </w:pPr>
            <w:r w:rsidRPr="005F5259">
              <w:rPr>
                <w:i/>
                <w:color w:val="000000"/>
                <w:sz w:val="20"/>
                <w:lang w:val="es-CL"/>
              </w:rPr>
              <w:t>Rana nicobariensis</w:t>
            </w:r>
            <w:r w:rsidRPr="005F5259">
              <w:rPr>
                <w:i/>
                <w:color w:val="000000"/>
                <w:sz w:val="20"/>
                <w:lang w:val="es-CL"/>
              </w:rPr>
              <w:fldChar w:fldCharType="begin" w:fldLock="1"/>
            </w:r>
            <w:r w:rsidRPr="005F5259">
              <w:rPr>
                <w:i/>
                <w:color w:val="000000"/>
                <w:sz w:val="20"/>
                <w:lang w:val="es-CL"/>
              </w:rPr>
              <w:instrText>ADDIN CSL_CITATION {"citationItems":[{"id":"ITEM-1","itemData":{"DOI":"10.1071/ZO9770019","ISBN":"0004-959X","ISSN":"14465698","abstract":"O2 consumption was examined in 3 spp. of tropical frogs, Rana blythi, R. chalcanota and R. nicobariensis, at ambient temperatures between 20-35°C. O2 consumption varied directly with temperature over the entire range studied. The thermal coefficient (Q10) for O2 consumption for the 3 spp. averaged 2.67 (range 2.49-2.84), which is similar to that of temperate zone amphibians. At 25°C, the resting O2 consumption of the tropical frogs averaged only 30% of that predicted for ranids on the basis of body weight. O2 consumption of R. nicobariensis and R. chalcanota, determined at 30°C in continuous darkness at 15 min intervals for 26 consecutive hours, exhibited an endogenous rhythm with a period of approximately 12 h. While these tropical anurans resemble their temperate relatives in some respects, they possess greatly reduced levels of resting O2 consumption.","author":[{"dropping-particle":"","family":"Weathers","given":"Wesley W.","non-dropping-particle":"","parse-names":false,"suffix":""},{"dropping-particle":"","family":"Snyder","given":"Gregory K.","non-dropping-particle":"","parse-names":false,"suffix":""}],"container-title":"Australian Journal of Zoology","id":"ITEM-1","issue":"1","issued":{"date-parts":[["1977"]]},"page":"1-7","title":"Relation of oxygen consumption to temperature and time of day in tropical anuran amphibians","type":"article-journal","volume":"25"},"uris":["http://www.mendeley.com/documents/?uuid=1817a4b1-3c5e-430e-85de-de538d77ea5b","http://www.mendeley.com/documents/?uuid=cfb8725b-d5f5-4d80-8e8c-e3e8646f0b9d"]}],"mendeley":{"formattedCitation":"&lt;sup&gt;60&lt;/sup&gt;","plainTextFormattedCitation":"60","previouslyFormattedCitation":"&lt;sup&gt;60&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60</w:t>
            </w:r>
            <w:r w:rsidRPr="005F5259">
              <w:rPr>
                <w:i/>
                <w:color w:val="000000"/>
                <w:sz w:val="20"/>
                <w:lang w:val="es-CL"/>
              </w:rPr>
              <w:fldChar w:fldCharType="end"/>
            </w:r>
          </w:p>
        </w:tc>
        <w:tc>
          <w:tcPr>
            <w:tcW w:w="1276" w:type="dxa"/>
            <w:shd w:val="clear" w:color="auto" w:fill="auto"/>
            <w:noWrap/>
            <w:vAlign w:val="bottom"/>
            <w:hideMark/>
          </w:tcPr>
          <w:p w14:paraId="2CD98C02" w14:textId="77777777" w:rsidR="00174D0A" w:rsidRPr="005F5259" w:rsidRDefault="00174D0A" w:rsidP="00833ED7">
            <w:pPr>
              <w:jc w:val="center"/>
              <w:rPr>
                <w:color w:val="000000"/>
                <w:sz w:val="20"/>
                <w:lang w:val="es-CL"/>
              </w:rPr>
            </w:pPr>
            <w:r w:rsidRPr="005F5259">
              <w:rPr>
                <w:color w:val="000000"/>
                <w:sz w:val="20"/>
                <w:lang w:val="es-CL"/>
              </w:rPr>
              <w:t>2.6</w:t>
            </w:r>
          </w:p>
        </w:tc>
        <w:tc>
          <w:tcPr>
            <w:tcW w:w="1701" w:type="dxa"/>
            <w:shd w:val="clear" w:color="auto" w:fill="auto"/>
            <w:noWrap/>
            <w:vAlign w:val="bottom"/>
            <w:hideMark/>
          </w:tcPr>
          <w:p w14:paraId="30DCE5A5" w14:textId="77777777" w:rsidR="00174D0A" w:rsidRPr="005F5259" w:rsidRDefault="00174D0A" w:rsidP="00833ED7">
            <w:pPr>
              <w:jc w:val="center"/>
              <w:rPr>
                <w:color w:val="000000"/>
                <w:sz w:val="20"/>
                <w:lang w:val="es-CL"/>
              </w:rPr>
            </w:pPr>
            <w:r w:rsidRPr="005F5259">
              <w:rPr>
                <w:color w:val="000000"/>
                <w:sz w:val="20"/>
                <w:lang w:val="es-CL"/>
              </w:rPr>
              <w:t>0.001428682</w:t>
            </w:r>
          </w:p>
        </w:tc>
        <w:tc>
          <w:tcPr>
            <w:tcW w:w="2054" w:type="dxa"/>
            <w:shd w:val="clear" w:color="auto" w:fill="auto"/>
            <w:noWrap/>
            <w:vAlign w:val="bottom"/>
            <w:hideMark/>
          </w:tcPr>
          <w:p w14:paraId="2562B845" w14:textId="77777777" w:rsidR="00174D0A" w:rsidRPr="005F5259" w:rsidRDefault="00174D0A" w:rsidP="00833ED7">
            <w:pPr>
              <w:jc w:val="center"/>
              <w:rPr>
                <w:color w:val="000000"/>
                <w:sz w:val="20"/>
                <w:lang w:val="es-CL"/>
              </w:rPr>
            </w:pPr>
            <w:r w:rsidRPr="005F5259">
              <w:rPr>
                <w:color w:val="000000"/>
                <w:sz w:val="20"/>
                <w:lang w:val="es-CL"/>
              </w:rPr>
              <w:t>25</w:t>
            </w:r>
          </w:p>
        </w:tc>
      </w:tr>
      <w:tr w:rsidR="00174D0A" w:rsidRPr="005F5259" w14:paraId="5A8A3BA7" w14:textId="77777777" w:rsidTr="00305E00">
        <w:trPr>
          <w:trHeight w:val="300"/>
        </w:trPr>
        <w:tc>
          <w:tcPr>
            <w:tcW w:w="1505" w:type="dxa"/>
            <w:shd w:val="clear" w:color="auto" w:fill="auto"/>
            <w:noWrap/>
            <w:vAlign w:val="bottom"/>
          </w:tcPr>
          <w:p w14:paraId="64F1A22A"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24E701A5" w14:textId="77777777" w:rsidR="00174D0A" w:rsidRPr="005F5259" w:rsidRDefault="00174D0A" w:rsidP="00833ED7">
            <w:pPr>
              <w:rPr>
                <w:i/>
                <w:color w:val="000000"/>
                <w:sz w:val="20"/>
                <w:lang w:val="es-CL"/>
              </w:rPr>
            </w:pPr>
            <w:r w:rsidRPr="005F5259">
              <w:rPr>
                <w:i/>
                <w:color w:val="000000"/>
                <w:sz w:val="20"/>
                <w:lang w:val="es-CL"/>
              </w:rPr>
              <w:t>Rana nicobariensis</w:t>
            </w:r>
            <w:r w:rsidRPr="005F5259">
              <w:rPr>
                <w:i/>
                <w:color w:val="000000"/>
                <w:sz w:val="20"/>
                <w:lang w:val="es-CL"/>
              </w:rPr>
              <w:fldChar w:fldCharType="begin" w:fldLock="1"/>
            </w:r>
            <w:r w:rsidRPr="005F5259">
              <w:rPr>
                <w:i/>
                <w:color w:val="000000"/>
                <w:sz w:val="20"/>
                <w:lang w:val="es-CL"/>
              </w:rPr>
              <w:instrText>ADDIN CSL_CITATION {"citationItems":[{"id":"ITEM-1","itemData":{"author":[{"dropping-particle":"","family":"Carey","given":"Cynthia","non-dropping-particle":"","parse-names":false,"suffix":""}],"container-title":"Oecologia","id":"ITEM-1","issued":{"date-parts":[["1979"]]},"page":"213-228","title":"Aerobic and Anaerobic Energy Expenditure During Rest and Activity in Montane Bufo b. boreas and Rana pipiens","type":"article-journal","volume":"39"},"uris":["http://www.mendeley.com/documents/?uuid=8805f96c-863d-4c70-b496-3581e8a0d7ac","http://www.mendeley.com/documents/?uuid=4cab6850-d1cc-4d84-a37a-8669dadef0f8"]}],"mendeley":{"formattedCitation":"&lt;sup&gt;48&lt;/sup&gt;","plainTextFormattedCitation":"48","previouslyFormattedCitation":"&lt;sup&gt;48&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48</w:t>
            </w:r>
            <w:r w:rsidRPr="005F5259">
              <w:rPr>
                <w:i/>
                <w:color w:val="000000"/>
                <w:sz w:val="20"/>
                <w:lang w:val="es-CL"/>
              </w:rPr>
              <w:fldChar w:fldCharType="end"/>
            </w:r>
          </w:p>
        </w:tc>
        <w:tc>
          <w:tcPr>
            <w:tcW w:w="1276" w:type="dxa"/>
            <w:shd w:val="clear" w:color="auto" w:fill="auto"/>
            <w:noWrap/>
            <w:vAlign w:val="bottom"/>
            <w:hideMark/>
          </w:tcPr>
          <w:p w14:paraId="4D36EF5B" w14:textId="77777777" w:rsidR="00174D0A" w:rsidRPr="005F5259" w:rsidRDefault="00174D0A" w:rsidP="00833ED7">
            <w:pPr>
              <w:jc w:val="center"/>
              <w:rPr>
                <w:color w:val="000000"/>
                <w:sz w:val="20"/>
                <w:lang w:val="es-CL"/>
              </w:rPr>
            </w:pPr>
            <w:r w:rsidRPr="005F5259">
              <w:rPr>
                <w:color w:val="000000"/>
                <w:sz w:val="20"/>
                <w:lang w:val="es-CL"/>
              </w:rPr>
              <w:t>34.8</w:t>
            </w:r>
          </w:p>
        </w:tc>
        <w:tc>
          <w:tcPr>
            <w:tcW w:w="1701" w:type="dxa"/>
            <w:shd w:val="clear" w:color="auto" w:fill="auto"/>
            <w:noWrap/>
            <w:vAlign w:val="bottom"/>
            <w:hideMark/>
          </w:tcPr>
          <w:p w14:paraId="4F895CC9" w14:textId="77777777" w:rsidR="00174D0A" w:rsidRPr="005F5259" w:rsidRDefault="00174D0A" w:rsidP="00833ED7">
            <w:pPr>
              <w:jc w:val="center"/>
              <w:rPr>
                <w:color w:val="000000"/>
                <w:sz w:val="20"/>
                <w:lang w:val="es-CL"/>
              </w:rPr>
            </w:pPr>
            <w:r w:rsidRPr="005F5259">
              <w:rPr>
                <w:color w:val="000000"/>
                <w:sz w:val="20"/>
                <w:lang w:val="es-CL"/>
              </w:rPr>
              <w:t>0.002737424</w:t>
            </w:r>
          </w:p>
        </w:tc>
        <w:tc>
          <w:tcPr>
            <w:tcW w:w="2054" w:type="dxa"/>
            <w:shd w:val="clear" w:color="auto" w:fill="auto"/>
            <w:noWrap/>
            <w:vAlign w:val="bottom"/>
            <w:hideMark/>
          </w:tcPr>
          <w:p w14:paraId="63B965FB" w14:textId="77777777" w:rsidR="00174D0A" w:rsidRPr="005F5259" w:rsidRDefault="00174D0A" w:rsidP="00833ED7">
            <w:pPr>
              <w:jc w:val="center"/>
              <w:rPr>
                <w:color w:val="000000"/>
                <w:sz w:val="20"/>
                <w:lang w:val="es-CL"/>
              </w:rPr>
            </w:pPr>
            <w:r w:rsidRPr="005F5259">
              <w:rPr>
                <w:color w:val="000000"/>
                <w:sz w:val="20"/>
                <w:lang w:val="es-CL"/>
              </w:rPr>
              <w:t>10</w:t>
            </w:r>
          </w:p>
        </w:tc>
      </w:tr>
      <w:tr w:rsidR="00174D0A" w:rsidRPr="005F5259" w14:paraId="4E30794C" w14:textId="77777777" w:rsidTr="00305E00">
        <w:trPr>
          <w:trHeight w:val="300"/>
        </w:trPr>
        <w:tc>
          <w:tcPr>
            <w:tcW w:w="1505" w:type="dxa"/>
            <w:shd w:val="clear" w:color="auto" w:fill="auto"/>
            <w:noWrap/>
            <w:vAlign w:val="bottom"/>
          </w:tcPr>
          <w:p w14:paraId="041F5DF9"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4264C6F0" w14:textId="77777777" w:rsidR="00174D0A" w:rsidRPr="005F5259" w:rsidRDefault="00174D0A" w:rsidP="00833ED7">
            <w:pPr>
              <w:rPr>
                <w:i/>
                <w:color w:val="000000"/>
                <w:sz w:val="20"/>
                <w:lang w:val="es-CL"/>
              </w:rPr>
            </w:pPr>
            <w:r w:rsidRPr="005F5259">
              <w:rPr>
                <w:i/>
                <w:color w:val="000000"/>
                <w:sz w:val="20"/>
                <w:lang w:val="es-CL"/>
              </w:rPr>
              <w:t>Rana nicobariensis</w:t>
            </w:r>
            <w:r w:rsidRPr="005F5259">
              <w:rPr>
                <w:i/>
                <w:color w:val="000000"/>
                <w:sz w:val="20"/>
                <w:lang w:val="es-CL"/>
              </w:rPr>
              <w:fldChar w:fldCharType="begin" w:fldLock="1"/>
            </w:r>
            <w:r w:rsidRPr="005F5259">
              <w:rPr>
                <w:i/>
                <w:color w:val="000000"/>
                <w:sz w:val="20"/>
                <w:lang w:val="es-CL"/>
              </w:rPr>
              <w:instrText>ADDIN CSL_CITATION {"citationItems":[{"id":"ITEM-1","itemData":{"author":[{"dropping-particle":"","family":"Carey","given":"Cynthia","non-dropping-particle":"","parse-names":false,"suffix":""}],"container-title":"Oecologia","id":"ITEM-1","issued":{"date-parts":[["1979"]]},"page":"213-228","title":"Aerobic and Anaerobic Energy Expenditure During Rest and Activity in Montane Bufo b. boreas and Rana pipiens","type":"article-journal","volume":"39"},"uris":["http://www.mendeley.com/documents/?uuid=8805f96c-863d-4c70-b496-3581e8a0d7ac","http://www.mendeley.com/documents/?uuid=4cab6850-d1cc-4d84-a37a-8669dadef0f8"]}],"mendeley":{"formattedCitation":"&lt;sup&gt;48&lt;/sup&gt;","plainTextFormattedCitation":"48","previouslyFormattedCitation":"&lt;sup&gt;48&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48</w:t>
            </w:r>
            <w:r w:rsidRPr="005F5259">
              <w:rPr>
                <w:i/>
                <w:color w:val="000000"/>
                <w:sz w:val="20"/>
                <w:lang w:val="es-CL"/>
              </w:rPr>
              <w:fldChar w:fldCharType="end"/>
            </w:r>
          </w:p>
        </w:tc>
        <w:tc>
          <w:tcPr>
            <w:tcW w:w="1276" w:type="dxa"/>
            <w:shd w:val="clear" w:color="auto" w:fill="auto"/>
            <w:noWrap/>
            <w:vAlign w:val="bottom"/>
            <w:hideMark/>
          </w:tcPr>
          <w:p w14:paraId="2F30C8D8" w14:textId="77777777" w:rsidR="00174D0A" w:rsidRPr="005F5259" w:rsidRDefault="00174D0A" w:rsidP="00833ED7">
            <w:pPr>
              <w:jc w:val="center"/>
              <w:rPr>
                <w:color w:val="000000"/>
                <w:sz w:val="20"/>
                <w:lang w:val="es-CL"/>
              </w:rPr>
            </w:pPr>
            <w:r w:rsidRPr="005F5259">
              <w:rPr>
                <w:color w:val="000000"/>
                <w:sz w:val="20"/>
                <w:lang w:val="es-CL"/>
              </w:rPr>
              <w:t>34.8</w:t>
            </w:r>
          </w:p>
        </w:tc>
        <w:tc>
          <w:tcPr>
            <w:tcW w:w="1701" w:type="dxa"/>
            <w:shd w:val="clear" w:color="auto" w:fill="auto"/>
            <w:noWrap/>
            <w:vAlign w:val="bottom"/>
            <w:hideMark/>
          </w:tcPr>
          <w:p w14:paraId="7D95D045" w14:textId="77777777" w:rsidR="00174D0A" w:rsidRPr="005F5259" w:rsidRDefault="00174D0A" w:rsidP="00833ED7">
            <w:pPr>
              <w:jc w:val="center"/>
              <w:rPr>
                <w:color w:val="000000"/>
                <w:sz w:val="20"/>
                <w:lang w:val="es-CL"/>
              </w:rPr>
            </w:pPr>
            <w:r w:rsidRPr="005F5259">
              <w:rPr>
                <w:color w:val="000000"/>
                <w:sz w:val="20"/>
                <w:lang w:val="es-CL"/>
              </w:rPr>
              <w:t>0.008483952</w:t>
            </w:r>
          </w:p>
        </w:tc>
        <w:tc>
          <w:tcPr>
            <w:tcW w:w="2054" w:type="dxa"/>
            <w:shd w:val="clear" w:color="auto" w:fill="auto"/>
            <w:noWrap/>
            <w:vAlign w:val="bottom"/>
            <w:hideMark/>
          </w:tcPr>
          <w:p w14:paraId="7763E40B" w14:textId="77777777" w:rsidR="00174D0A" w:rsidRPr="005F5259" w:rsidRDefault="00174D0A" w:rsidP="00833ED7">
            <w:pPr>
              <w:jc w:val="center"/>
              <w:rPr>
                <w:color w:val="000000"/>
                <w:sz w:val="20"/>
                <w:lang w:val="es-CL"/>
              </w:rPr>
            </w:pPr>
            <w:r w:rsidRPr="005F5259">
              <w:rPr>
                <w:color w:val="000000"/>
                <w:sz w:val="20"/>
                <w:lang w:val="es-CL"/>
              </w:rPr>
              <w:t>20</w:t>
            </w:r>
          </w:p>
        </w:tc>
      </w:tr>
      <w:tr w:rsidR="00174D0A" w:rsidRPr="005F5259" w14:paraId="55C4A847" w14:textId="77777777" w:rsidTr="00305E00">
        <w:trPr>
          <w:trHeight w:val="300"/>
        </w:trPr>
        <w:tc>
          <w:tcPr>
            <w:tcW w:w="1505" w:type="dxa"/>
            <w:shd w:val="clear" w:color="auto" w:fill="auto"/>
            <w:noWrap/>
            <w:vAlign w:val="bottom"/>
          </w:tcPr>
          <w:p w14:paraId="34AA49D4"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03DF0F1A" w14:textId="77777777" w:rsidR="00174D0A" w:rsidRPr="005F5259" w:rsidRDefault="00174D0A" w:rsidP="00833ED7">
            <w:pPr>
              <w:rPr>
                <w:i/>
                <w:color w:val="000000"/>
                <w:sz w:val="20"/>
                <w:lang w:val="es-CL"/>
              </w:rPr>
            </w:pPr>
            <w:r w:rsidRPr="005F5259">
              <w:rPr>
                <w:i/>
                <w:color w:val="000000"/>
                <w:sz w:val="20"/>
                <w:lang w:val="es-CL"/>
              </w:rPr>
              <w:t>Rana nicobariensis</w:t>
            </w:r>
            <w:r w:rsidRPr="005F5259">
              <w:rPr>
                <w:i/>
                <w:color w:val="000000"/>
                <w:sz w:val="20"/>
                <w:lang w:val="es-CL"/>
              </w:rPr>
              <w:fldChar w:fldCharType="begin" w:fldLock="1"/>
            </w:r>
            <w:r w:rsidRPr="005F5259">
              <w:rPr>
                <w:i/>
                <w:color w:val="000000"/>
                <w:sz w:val="20"/>
                <w:lang w:val="es-CL"/>
              </w:rPr>
              <w:instrText>ADDIN CSL_CITATION {"citationItems":[{"id":"ITEM-1","itemData":{"author":[{"dropping-particle":"","family":"Gatten","given":"Robert E.","non-dropping-particle":"","parse-names":false,"suffix":""}],"container-title":"Physiological Zoology","id":"ITEM-1","issue":"5","issued":{"date-parts":[["1987"]]},"page":"576-585","title":"Activity Metabolism of Anuran Amphibians: Tolerance to Dehydration","type":"article-journal","volume":"60"},"uris":["http://www.mendeley.com/documents/?uuid=404489c5-9321-4acb-a6e4-aeb0d029bd4f","http://www.mendeley.com/documents/?uuid=f1041afa-31c7-4ce6-991c-8f7e3c1a6e94"]}],"mendeley":{"formattedCitation":"&lt;sup&gt;47&lt;/sup&gt;","plainTextFormattedCitation":"47","previouslyFormattedCitation":"&lt;sup&gt;47&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47</w:t>
            </w:r>
            <w:r w:rsidRPr="005F5259">
              <w:rPr>
                <w:i/>
                <w:color w:val="000000"/>
                <w:sz w:val="20"/>
                <w:lang w:val="es-CL"/>
              </w:rPr>
              <w:fldChar w:fldCharType="end"/>
            </w:r>
          </w:p>
        </w:tc>
        <w:tc>
          <w:tcPr>
            <w:tcW w:w="1276" w:type="dxa"/>
            <w:shd w:val="clear" w:color="auto" w:fill="auto"/>
            <w:noWrap/>
            <w:vAlign w:val="bottom"/>
            <w:hideMark/>
          </w:tcPr>
          <w:p w14:paraId="1F531E0E" w14:textId="77777777" w:rsidR="00174D0A" w:rsidRPr="005F5259" w:rsidRDefault="00174D0A" w:rsidP="00833ED7">
            <w:pPr>
              <w:jc w:val="center"/>
              <w:rPr>
                <w:color w:val="000000"/>
                <w:sz w:val="20"/>
                <w:lang w:val="es-CL"/>
              </w:rPr>
            </w:pPr>
            <w:r w:rsidRPr="005F5259">
              <w:rPr>
                <w:color w:val="000000"/>
                <w:sz w:val="20"/>
                <w:lang w:val="es-CL"/>
              </w:rPr>
              <w:t>32</w:t>
            </w:r>
          </w:p>
        </w:tc>
        <w:tc>
          <w:tcPr>
            <w:tcW w:w="1701" w:type="dxa"/>
            <w:shd w:val="clear" w:color="auto" w:fill="auto"/>
            <w:noWrap/>
            <w:vAlign w:val="bottom"/>
            <w:hideMark/>
          </w:tcPr>
          <w:p w14:paraId="52B4CF1C" w14:textId="77777777" w:rsidR="00174D0A" w:rsidRPr="005F5259" w:rsidRDefault="00174D0A" w:rsidP="00833ED7">
            <w:pPr>
              <w:jc w:val="center"/>
              <w:rPr>
                <w:color w:val="000000"/>
                <w:sz w:val="20"/>
                <w:lang w:val="es-CL"/>
              </w:rPr>
            </w:pPr>
            <w:r w:rsidRPr="005F5259">
              <w:rPr>
                <w:color w:val="000000"/>
                <w:sz w:val="20"/>
                <w:lang w:val="es-CL"/>
              </w:rPr>
              <w:t>0.024278116</w:t>
            </w:r>
          </w:p>
        </w:tc>
        <w:tc>
          <w:tcPr>
            <w:tcW w:w="2054" w:type="dxa"/>
            <w:shd w:val="clear" w:color="auto" w:fill="auto"/>
            <w:noWrap/>
            <w:vAlign w:val="bottom"/>
            <w:hideMark/>
          </w:tcPr>
          <w:p w14:paraId="7D7A3EB5" w14:textId="77777777" w:rsidR="00174D0A" w:rsidRPr="005F5259" w:rsidRDefault="00174D0A" w:rsidP="00833ED7">
            <w:pPr>
              <w:jc w:val="center"/>
              <w:rPr>
                <w:color w:val="000000"/>
                <w:sz w:val="20"/>
                <w:lang w:val="es-CL"/>
              </w:rPr>
            </w:pPr>
            <w:r w:rsidRPr="005F5259">
              <w:rPr>
                <w:color w:val="000000"/>
                <w:sz w:val="20"/>
                <w:lang w:val="es-CL"/>
              </w:rPr>
              <w:t>25</w:t>
            </w:r>
          </w:p>
        </w:tc>
      </w:tr>
      <w:tr w:rsidR="00174D0A" w:rsidRPr="005F5259" w14:paraId="460FB82E" w14:textId="77777777" w:rsidTr="00305E00">
        <w:trPr>
          <w:trHeight w:val="300"/>
        </w:trPr>
        <w:tc>
          <w:tcPr>
            <w:tcW w:w="1505" w:type="dxa"/>
            <w:shd w:val="clear" w:color="auto" w:fill="auto"/>
            <w:noWrap/>
            <w:vAlign w:val="bottom"/>
          </w:tcPr>
          <w:p w14:paraId="747895D0"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51184D97" w14:textId="77777777" w:rsidR="00174D0A" w:rsidRPr="005F5259" w:rsidRDefault="00174D0A" w:rsidP="00833ED7">
            <w:pPr>
              <w:rPr>
                <w:i/>
                <w:color w:val="000000"/>
                <w:sz w:val="20"/>
                <w:lang w:val="es-CL"/>
              </w:rPr>
            </w:pPr>
            <w:r w:rsidRPr="005F5259">
              <w:rPr>
                <w:i/>
                <w:color w:val="000000"/>
                <w:sz w:val="20"/>
                <w:lang w:val="es-CL"/>
              </w:rPr>
              <w:t>Rana nicobariensis</w:t>
            </w:r>
            <w:r w:rsidRPr="005F5259">
              <w:rPr>
                <w:i/>
                <w:color w:val="000000"/>
                <w:sz w:val="20"/>
                <w:lang w:val="es-CL"/>
              </w:rPr>
              <w:fldChar w:fldCharType="begin" w:fldLock="1"/>
            </w:r>
            <w:r w:rsidRPr="005F5259">
              <w:rPr>
                <w:i/>
                <w:color w:val="000000"/>
                <w:sz w:val="20"/>
                <w:lang w:val="es-CL"/>
              </w:rPr>
              <w:instrText>ADDIN CSL_CITATION {"citationItems":[{"id":"ITEM-1","itemData":{"author":[{"dropping-particle":"","family":"Carey","given":"Cynthia","non-dropping-particle":"","parse-names":false,"suffix":""}],"container-title":"Oecologia","id":"ITEM-1","issued":{"date-parts":[["1979"]]},"page":"213-228","title":"Aerobic and Anaerobic Energy Expenditure During Rest and Activity in Montane Bufo b. boreas and Rana pipiens","type":"article-journal","volume":"39"},"uris":["http://www.mendeley.com/documents/?uuid=8805f96c-863d-4c70-b496-3581e8a0d7ac","http://www.mendeley.com/documents/?uuid=4cab6850-d1cc-4d84-a37a-8669dadef0f8"]}],"mendeley":{"formattedCitation":"&lt;sup&gt;48&lt;/sup&gt;","plainTextFormattedCitation":"48","previouslyFormattedCitation":"&lt;sup&gt;48&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48</w:t>
            </w:r>
            <w:r w:rsidRPr="005F5259">
              <w:rPr>
                <w:i/>
                <w:color w:val="000000"/>
                <w:sz w:val="20"/>
                <w:lang w:val="es-CL"/>
              </w:rPr>
              <w:fldChar w:fldCharType="end"/>
            </w:r>
          </w:p>
        </w:tc>
        <w:tc>
          <w:tcPr>
            <w:tcW w:w="1276" w:type="dxa"/>
            <w:shd w:val="clear" w:color="auto" w:fill="auto"/>
            <w:noWrap/>
            <w:vAlign w:val="bottom"/>
            <w:hideMark/>
          </w:tcPr>
          <w:p w14:paraId="2C656B9B" w14:textId="77777777" w:rsidR="00174D0A" w:rsidRPr="005F5259" w:rsidRDefault="00174D0A" w:rsidP="00833ED7">
            <w:pPr>
              <w:jc w:val="center"/>
              <w:rPr>
                <w:color w:val="000000"/>
                <w:sz w:val="20"/>
                <w:lang w:val="es-CL"/>
              </w:rPr>
            </w:pPr>
            <w:r w:rsidRPr="005F5259">
              <w:rPr>
                <w:color w:val="000000"/>
                <w:sz w:val="20"/>
                <w:lang w:val="es-CL"/>
              </w:rPr>
              <w:t>34.8</w:t>
            </w:r>
          </w:p>
        </w:tc>
        <w:tc>
          <w:tcPr>
            <w:tcW w:w="1701" w:type="dxa"/>
            <w:shd w:val="clear" w:color="auto" w:fill="auto"/>
            <w:noWrap/>
            <w:vAlign w:val="bottom"/>
            <w:hideMark/>
          </w:tcPr>
          <w:p w14:paraId="49DDD34E" w14:textId="77777777" w:rsidR="00174D0A" w:rsidRPr="005F5259" w:rsidRDefault="00174D0A" w:rsidP="00833ED7">
            <w:pPr>
              <w:jc w:val="center"/>
              <w:rPr>
                <w:color w:val="000000"/>
                <w:sz w:val="20"/>
                <w:lang w:val="es-CL"/>
              </w:rPr>
            </w:pPr>
            <w:r w:rsidRPr="005F5259">
              <w:rPr>
                <w:color w:val="000000"/>
                <w:sz w:val="20"/>
                <w:lang w:val="es-CL"/>
              </w:rPr>
              <w:t>0.02618879</w:t>
            </w:r>
          </w:p>
        </w:tc>
        <w:tc>
          <w:tcPr>
            <w:tcW w:w="2054" w:type="dxa"/>
            <w:shd w:val="clear" w:color="auto" w:fill="auto"/>
            <w:noWrap/>
            <w:vAlign w:val="bottom"/>
            <w:hideMark/>
          </w:tcPr>
          <w:p w14:paraId="5E002170" w14:textId="77777777" w:rsidR="00174D0A" w:rsidRPr="005F5259" w:rsidRDefault="00174D0A" w:rsidP="00833ED7">
            <w:pPr>
              <w:jc w:val="center"/>
              <w:rPr>
                <w:color w:val="000000"/>
                <w:sz w:val="20"/>
                <w:lang w:val="es-CL"/>
              </w:rPr>
            </w:pPr>
            <w:r w:rsidRPr="005F5259">
              <w:rPr>
                <w:color w:val="000000"/>
                <w:sz w:val="20"/>
                <w:lang w:val="es-CL"/>
              </w:rPr>
              <w:t>30</w:t>
            </w:r>
          </w:p>
        </w:tc>
      </w:tr>
      <w:tr w:rsidR="00174D0A" w:rsidRPr="005F5259" w14:paraId="57C53F52" w14:textId="77777777" w:rsidTr="00305E00">
        <w:trPr>
          <w:trHeight w:val="300"/>
        </w:trPr>
        <w:tc>
          <w:tcPr>
            <w:tcW w:w="1505" w:type="dxa"/>
            <w:shd w:val="clear" w:color="auto" w:fill="auto"/>
            <w:noWrap/>
            <w:vAlign w:val="bottom"/>
          </w:tcPr>
          <w:p w14:paraId="6419852A"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42168EE6" w14:textId="77777777" w:rsidR="00174D0A" w:rsidRPr="005F5259" w:rsidRDefault="00174D0A" w:rsidP="00833ED7">
            <w:pPr>
              <w:rPr>
                <w:i/>
                <w:color w:val="000000"/>
                <w:sz w:val="20"/>
                <w:lang w:val="es-CL"/>
              </w:rPr>
            </w:pPr>
            <w:r w:rsidRPr="005F5259">
              <w:rPr>
                <w:i/>
                <w:color w:val="000000"/>
                <w:sz w:val="20"/>
                <w:lang w:val="es-CL"/>
              </w:rPr>
              <w:t>Rana ridibunda</w:t>
            </w:r>
            <w:r w:rsidRPr="005F5259">
              <w:rPr>
                <w:i/>
                <w:color w:val="000000"/>
                <w:sz w:val="20"/>
                <w:lang w:val="es-CL"/>
              </w:rPr>
              <w:fldChar w:fldCharType="begin" w:fldLock="1"/>
            </w:r>
            <w:r w:rsidRPr="005F5259">
              <w:rPr>
                <w:i/>
                <w:color w:val="000000"/>
                <w:sz w:val="20"/>
                <w:lang w:val="es-CL"/>
              </w:rPr>
              <w:instrText>ADDIN CSL_CITATION {"citationItems":[{"id":"ITEM-1","itemData":{"DOI":"10.1016/0300-9629(88)91038-9","ISSN":"03009629","PMID":"2896567","abstract":"1. 1. Oxygen consumption was measured before and after dehydration at different ambient temperatures (Tain the terrestrial toad Bufo viridis and the semi-aquatic frog Rana ridibunda. 2. 2. The metabolic rates at Tas between 14 and 27°C were almost the same for R. ridibunda and B. viridis. 3. 3. The metabolic rate at higher Tas (between 27 and 36°C) was higher in R. ridibunda than in B. viridis. This situation was found before and after dehydration. 4. 4. A similar situation was found with CO2production, which was higher at high Tas in R. ridibunda compared with B. viridis. © 1988.","author":[{"dropping-particle":"","family":"Degani","given":"Gad","non-dropping-particle":"","parse-names":false,"suffix":""},{"dropping-particle":"","family":"Meltzer","given":"Aharon","non-dropping-particle":"","parse-names":false,"suffix":""}],"container-title":"Comparative Biochemistry and Physiology -- Part A: Physiology","id":"ITEM-1","issue":"3","issued":{"date-parts":[["1988"]]},"page":"347-349","title":"Oxygen consumption of a terrestrial toad (Bufo viridis) and semi-aquatic frog (Rana ridibunda)","type":"article-journal","volume":"89"},"uris":["http://www.mendeley.com/documents/?uuid=cc4f8392-01cb-478c-9ce5-6f83096d40a6","http://www.mendeley.com/documents/?uuid=3c8bf494-f1e8-4020-b9a8-19374864b770"]}],"mendeley":{"formattedCitation":"&lt;sup&gt;55&lt;/sup&gt;","plainTextFormattedCitation":"55","previouslyFormattedCitation":"&lt;sup&gt;55&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55</w:t>
            </w:r>
            <w:r w:rsidRPr="005F5259">
              <w:rPr>
                <w:i/>
                <w:color w:val="000000"/>
                <w:sz w:val="20"/>
                <w:lang w:val="es-CL"/>
              </w:rPr>
              <w:fldChar w:fldCharType="end"/>
            </w:r>
          </w:p>
        </w:tc>
        <w:tc>
          <w:tcPr>
            <w:tcW w:w="1276" w:type="dxa"/>
            <w:shd w:val="clear" w:color="auto" w:fill="auto"/>
            <w:noWrap/>
            <w:vAlign w:val="bottom"/>
            <w:hideMark/>
          </w:tcPr>
          <w:p w14:paraId="7674E3F2" w14:textId="77777777" w:rsidR="00174D0A" w:rsidRPr="005F5259" w:rsidRDefault="00174D0A" w:rsidP="00833ED7">
            <w:pPr>
              <w:jc w:val="center"/>
              <w:rPr>
                <w:color w:val="000000"/>
                <w:sz w:val="20"/>
                <w:lang w:val="es-CL"/>
              </w:rPr>
            </w:pPr>
            <w:r w:rsidRPr="005F5259">
              <w:rPr>
                <w:color w:val="000000"/>
                <w:sz w:val="20"/>
                <w:lang w:val="es-CL"/>
              </w:rPr>
              <w:t>35</w:t>
            </w:r>
          </w:p>
        </w:tc>
        <w:tc>
          <w:tcPr>
            <w:tcW w:w="1701" w:type="dxa"/>
            <w:shd w:val="clear" w:color="auto" w:fill="auto"/>
            <w:noWrap/>
            <w:vAlign w:val="bottom"/>
            <w:hideMark/>
          </w:tcPr>
          <w:p w14:paraId="7D59A54F" w14:textId="77777777" w:rsidR="00174D0A" w:rsidRPr="005F5259" w:rsidRDefault="00174D0A" w:rsidP="00833ED7">
            <w:pPr>
              <w:jc w:val="center"/>
              <w:rPr>
                <w:color w:val="000000"/>
                <w:sz w:val="20"/>
                <w:lang w:val="es-CL"/>
              </w:rPr>
            </w:pPr>
            <w:r w:rsidRPr="005F5259">
              <w:rPr>
                <w:color w:val="000000"/>
                <w:sz w:val="20"/>
                <w:lang w:val="es-CL"/>
              </w:rPr>
              <w:t>0.006248044</w:t>
            </w:r>
          </w:p>
        </w:tc>
        <w:tc>
          <w:tcPr>
            <w:tcW w:w="2054" w:type="dxa"/>
            <w:shd w:val="clear" w:color="auto" w:fill="auto"/>
            <w:noWrap/>
            <w:vAlign w:val="bottom"/>
            <w:hideMark/>
          </w:tcPr>
          <w:p w14:paraId="7327C534" w14:textId="77777777" w:rsidR="00174D0A" w:rsidRPr="005F5259" w:rsidRDefault="00174D0A" w:rsidP="00833ED7">
            <w:pPr>
              <w:jc w:val="center"/>
              <w:rPr>
                <w:color w:val="000000"/>
                <w:sz w:val="20"/>
                <w:lang w:val="es-CL"/>
              </w:rPr>
            </w:pPr>
            <w:r w:rsidRPr="005F5259">
              <w:rPr>
                <w:color w:val="000000"/>
                <w:sz w:val="20"/>
                <w:lang w:val="es-CL"/>
              </w:rPr>
              <w:t>20</w:t>
            </w:r>
          </w:p>
        </w:tc>
      </w:tr>
      <w:tr w:rsidR="00174D0A" w:rsidRPr="005F5259" w14:paraId="3AAA8E2F" w14:textId="77777777" w:rsidTr="00305E00">
        <w:trPr>
          <w:trHeight w:val="300"/>
        </w:trPr>
        <w:tc>
          <w:tcPr>
            <w:tcW w:w="1505" w:type="dxa"/>
            <w:shd w:val="clear" w:color="auto" w:fill="auto"/>
            <w:noWrap/>
            <w:vAlign w:val="bottom"/>
          </w:tcPr>
          <w:p w14:paraId="451B0820"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39139D93" w14:textId="77777777" w:rsidR="00174D0A" w:rsidRPr="005F5259" w:rsidRDefault="00174D0A" w:rsidP="00833ED7">
            <w:pPr>
              <w:rPr>
                <w:i/>
                <w:color w:val="000000"/>
                <w:sz w:val="20"/>
                <w:lang w:val="es-CL"/>
              </w:rPr>
            </w:pPr>
            <w:r w:rsidRPr="005F5259">
              <w:rPr>
                <w:i/>
                <w:color w:val="000000"/>
                <w:sz w:val="20"/>
                <w:lang w:val="es-CL"/>
              </w:rPr>
              <w:t>Rana ridibunda</w:t>
            </w:r>
            <w:r w:rsidRPr="005F5259">
              <w:rPr>
                <w:i/>
                <w:color w:val="000000"/>
                <w:sz w:val="20"/>
                <w:lang w:val="es-CL"/>
              </w:rPr>
              <w:fldChar w:fldCharType="begin" w:fldLock="1"/>
            </w:r>
            <w:r w:rsidRPr="005F5259">
              <w:rPr>
                <w:i/>
                <w:color w:val="000000"/>
                <w:sz w:val="20"/>
                <w:lang w:val="es-CL"/>
              </w:rPr>
              <w:instrText>ADDIN CSL_CITATION {"citationItems":[{"id":"ITEM-1","itemData":{"ISSN":"00220949","abstract":"The physiological adaptation of the frog Rana ridibunda to saline environment was studied. It was found that blood was always hypertonic to the external solution, but at the highest salinity tolerated (i.e. 300 mOsM) the osmotic gradient across the skin was nearly abolished. Water uptake by the living frog remained unchanged, whereas sodium transport across the skin decreased markedly. Neurohypophyseal hormone increased water uptake and sodium transport to levels similar to those in tap water frogs. Water content of the tissues was not affected by saline adaptation, although it varied appreciably under acute conditions. Oxygen consumption increased in dehydrated frogs, but not in adapted ones. The results are discussed and compared to the euryhaline toad Bufo viridis; the importance of high urea levels for high salt adaptation is stressed.","author":[{"dropping-particle":"","family":"Katz","given":"U","non-dropping-particle":"","parse-names":false,"suffix":""}],"container-title":"Journal of Experimental Biology","id":"ITEM-1","issue":"3","issued":{"date-parts":[["1975"]]},"page":"763-773","title":"NaCl adaptation in Rana ridibunda and a comparison with the euryhaline toad Bufo viridis","type":"article-journal","volume":"63"},"uris":["http://www.mendeley.com/documents/?uuid=6b2490c1-f143-44a3-b2ae-676042b019a9","http://www.mendeley.com/documents/?uuid=1248759d-44fe-4c9a-856f-214f44898220"]}],"mendeley":{"formattedCitation":"&lt;sup&gt;67&lt;/sup&gt;","plainTextFormattedCitation":"67","previouslyFormattedCitation":"&lt;sup&gt;67&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67</w:t>
            </w:r>
            <w:r w:rsidRPr="005F5259">
              <w:rPr>
                <w:i/>
                <w:color w:val="000000"/>
                <w:sz w:val="20"/>
                <w:lang w:val="es-CL"/>
              </w:rPr>
              <w:fldChar w:fldCharType="end"/>
            </w:r>
          </w:p>
        </w:tc>
        <w:tc>
          <w:tcPr>
            <w:tcW w:w="1276" w:type="dxa"/>
            <w:shd w:val="clear" w:color="auto" w:fill="auto"/>
            <w:noWrap/>
            <w:vAlign w:val="bottom"/>
            <w:hideMark/>
          </w:tcPr>
          <w:p w14:paraId="4090E419" w14:textId="77777777" w:rsidR="00174D0A" w:rsidRPr="005F5259" w:rsidRDefault="00174D0A" w:rsidP="00833ED7">
            <w:pPr>
              <w:jc w:val="center"/>
              <w:rPr>
                <w:color w:val="000000"/>
                <w:sz w:val="20"/>
                <w:lang w:val="es-CL"/>
              </w:rPr>
            </w:pPr>
            <w:r w:rsidRPr="005F5259">
              <w:rPr>
                <w:color w:val="000000"/>
                <w:sz w:val="20"/>
                <w:lang w:val="es-CL"/>
              </w:rPr>
              <w:t>35.2</w:t>
            </w:r>
          </w:p>
        </w:tc>
        <w:tc>
          <w:tcPr>
            <w:tcW w:w="1701" w:type="dxa"/>
            <w:shd w:val="clear" w:color="auto" w:fill="auto"/>
            <w:noWrap/>
            <w:vAlign w:val="bottom"/>
            <w:hideMark/>
          </w:tcPr>
          <w:p w14:paraId="118B68CE" w14:textId="77777777" w:rsidR="00174D0A" w:rsidRPr="005F5259" w:rsidRDefault="00174D0A" w:rsidP="00833ED7">
            <w:pPr>
              <w:jc w:val="center"/>
              <w:rPr>
                <w:color w:val="000000"/>
                <w:sz w:val="20"/>
                <w:lang w:val="es-CL"/>
              </w:rPr>
            </w:pPr>
            <w:r w:rsidRPr="005F5259">
              <w:rPr>
                <w:color w:val="000000"/>
                <w:sz w:val="20"/>
                <w:lang w:val="es-CL"/>
              </w:rPr>
              <w:t>0.133529636</w:t>
            </w:r>
          </w:p>
        </w:tc>
        <w:tc>
          <w:tcPr>
            <w:tcW w:w="2054" w:type="dxa"/>
            <w:shd w:val="clear" w:color="auto" w:fill="auto"/>
            <w:noWrap/>
            <w:vAlign w:val="bottom"/>
            <w:hideMark/>
          </w:tcPr>
          <w:p w14:paraId="2C405285" w14:textId="77777777" w:rsidR="00174D0A" w:rsidRPr="005F5259" w:rsidRDefault="00174D0A" w:rsidP="00833ED7">
            <w:pPr>
              <w:jc w:val="center"/>
              <w:rPr>
                <w:color w:val="000000"/>
                <w:sz w:val="20"/>
                <w:lang w:val="es-CL"/>
              </w:rPr>
            </w:pPr>
            <w:r w:rsidRPr="005F5259">
              <w:rPr>
                <w:color w:val="000000"/>
                <w:sz w:val="20"/>
                <w:lang w:val="es-CL"/>
              </w:rPr>
              <w:t>20</w:t>
            </w:r>
          </w:p>
        </w:tc>
      </w:tr>
      <w:tr w:rsidR="00174D0A" w:rsidRPr="005F5259" w14:paraId="50B805F7" w14:textId="77777777" w:rsidTr="00305E00">
        <w:trPr>
          <w:trHeight w:val="300"/>
        </w:trPr>
        <w:tc>
          <w:tcPr>
            <w:tcW w:w="1505" w:type="dxa"/>
            <w:shd w:val="clear" w:color="auto" w:fill="auto"/>
            <w:noWrap/>
            <w:vAlign w:val="bottom"/>
          </w:tcPr>
          <w:p w14:paraId="3C1D810F"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52ECEA13" w14:textId="77777777" w:rsidR="00174D0A" w:rsidRPr="005F5259" w:rsidRDefault="00174D0A" w:rsidP="00833ED7">
            <w:pPr>
              <w:rPr>
                <w:i/>
                <w:color w:val="000000"/>
                <w:sz w:val="20"/>
                <w:lang w:val="es-CL"/>
              </w:rPr>
            </w:pPr>
            <w:r w:rsidRPr="005F5259">
              <w:rPr>
                <w:i/>
                <w:color w:val="000000"/>
                <w:sz w:val="20"/>
                <w:lang w:val="es-CL"/>
              </w:rPr>
              <w:t>Rana sylvatica</w:t>
            </w:r>
            <w:r w:rsidRPr="005F5259">
              <w:rPr>
                <w:i/>
                <w:color w:val="000000"/>
                <w:sz w:val="20"/>
                <w:lang w:val="es-CL"/>
              </w:rPr>
              <w:fldChar w:fldCharType="begin" w:fldLock="1"/>
            </w:r>
            <w:r w:rsidRPr="005F5259">
              <w:rPr>
                <w:i/>
                <w:color w:val="000000"/>
                <w:sz w:val="20"/>
                <w:lang w:val="es-CL"/>
              </w:rPr>
              <w:instrText>ADDIN CSL_CITATION {"citationItems":[{"id":"ITEM-1","itemData":{"author":[{"dropping-particle":"","family":"Taigen","given":"Theodore L.","non-dropping-particle":"","parse-names":false,"suffix":""},{"dropping-particle":"","family":"Beuchat","given":"Carol A.","non-dropping-particle":"","parse-names":false,"suffix":""}],"container-title":"Physiological Zoology","id":"ITEM-1","issue":"6","issued":{"date-parts":[["1984"]]},"page":"641-647","title":"Anaerobic Threshold of Anuran Amphibians","type":"article-journal","volume":"57"},"uris":["http://www.mendeley.com/documents/?uuid=807bf52b-2e62-4323-bd81-b03824aec73d","http://www.mendeley.com/documents/?uuid=f5fdc7bf-688a-4e07-b62a-ccad56a90190"]}],"mendeley":{"formattedCitation":"&lt;sup&gt;43&lt;/sup&gt;","plainTextFormattedCitation":"43","previouslyFormattedCitation":"&lt;sup&gt;43&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43</w:t>
            </w:r>
            <w:r w:rsidRPr="005F5259">
              <w:rPr>
                <w:i/>
                <w:color w:val="000000"/>
                <w:sz w:val="20"/>
                <w:lang w:val="es-CL"/>
              </w:rPr>
              <w:fldChar w:fldCharType="end"/>
            </w:r>
          </w:p>
        </w:tc>
        <w:tc>
          <w:tcPr>
            <w:tcW w:w="1276" w:type="dxa"/>
            <w:shd w:val="clear" w:color="auto" w:fill="auto"/>
            <w:noWrap/>
            <w:vAlign w:val="bottom"/>
            <w:hideMark/>
          </w:tcPr>
          <w:p w14:paraId="65DCBBA2" w14:textId="77777777" w:rsidR="00174D0A" w:rsidRPr="005F5259" w:rsidRDefault="00174D0A" w:rsidP="00833ED7">
            <w:pPr>
              <w:jc w:val="center"/>
              <w:rPr>
                <w:color w:val="000000"/>
                <w:sz w:val="20"/>
                <w:lang w:val="es-CL"/>
              </w:rPr>
            </w:pPr>
            <w:r w:rsidRPr="005F5259">
              <w:rPr>
                <w:color w:val="000000"/>
                <w:sz w:val="20"/>
                <w:lang w:val="es-CL"/>
              </w:rPr>
              <w:t>12.7</w:t>
            </w:r>
          </w:p>
        </w:tc>
        <w:tc>
          <w:tcPr>
            <w:tcW w:w="1701" w:type="dxa"/>
            <w:shd w:val="clear" w:color="auto" w:fill="auto"/>
            <w:noWrap/>
            <w:vAlign w:val="bottom"/>
            <w:hideMark/>
          </w:tcPr>
          <w:p w14:paraId="601722CC" w14:textId="77777777" w:rsidR="00174D0A" w:rsidRPr="005F5259" w:rsidRDefault="00174D0A" w:rsidP="00833ED7">
            <w:pPr>
              <w:jc w:val="center"/>
              <w:rPr>
                <w:color w:val="000000"/>
                <w:sz w:val="20"/>
                <w:lang w:val="es-CL"/>
              </w:rPr>
            </w:pPr>
            <w:r w:rsidRPr="005F5259">
              <w:rPr>
                <w:color w:val="000000"/>
                <w:sz w:val="20"/>
                <w:lang w:val="es-CL"/>
              </w:rPr>
              <w:t>0.006022111</w:t>
            </w:r>
          </w:p>
        </w:tc>
        <w:tc>
          <w:tcPr>
            <w:tcW w:w="2054" w:type="dxa"/>
            <w:shd w:val="clear" w:color="auto" w:fill="auto"/>
            <w:noWrap/>
            <w:vAlign w:val="bottom"/>
            <w:hideMark/>
          </w:tcPr>
          <w:p w14:paraId="729EC9FE" w14:textId="77777777" w:rsidR="00174D0A" w:rsidRPr="005F5259" w:rsidRDefault="00174D0A" w:rsidP="00833ED7">
            <w:pPr>
              <w:jc w:val="center"/>
              <w:rPr>
                <w:color w:val="000000"/>
                <w:sz w:val="20"/>
                <w:lang w:val="es-CL"/>
              </w:rPr>
            </w:pPr>
            <w:r w:rsidRPr="005F5259">
              <w:rPr>
                <w:color w:val="000000"/>
                <w:sz w:val="20"/>
                <w:lang w:val="es-CL"/>
              </w:rPr>
              <w:t>20</w:t>
            </w:r>
          </w:p>
        </w:tc>
      </w:tr>
      <w:tr w:rsidR="00174D0A" w:rsidRPr="005F5259" w14:paraId="79DAE12F" w14:textId="77777777" w:rsidTr="00305E00">
        <w:trPr>
          <w:trHeight w:val="300"/>
        </w:trPr>
        <w:tc>
          <w:tcPr>
            <w:tcW w:w="1505" w:type="dxa"/>
            <w:shd w:val="clear" w:color="auto" w:fill="auto"/>
            <w:noWrap/>
            <w:vAlign w:val="bottom"/>
          </w:tcPr>
          <w:p w14:paraId="3EC9B5C3"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5B4EDC4B" w14:textId="77777777" w:rsidR="00174D0A" w:rsidRPr="005F5259" w:rsidRDefault="00174D0A" w:rsidP="00833ED7">
            <w:pPr>
              <w:rPr>
                <w:i/>
                <w:color w:val="000000"/>
                <w:sz w:val="20"/>
                <w:lang w:val="es-CL"/>
              </w:rPr>
            </w:pPr>
            <w:r w:rsidRPr="005F5259">
              <w:rPr>
                <w:i/>
                <w:color w:val="000000"/>
                <w:sz w:val="20"/>
                <w:lang w:val="es-CL"/>
              </w:rPr>
              <w:t>Rana sylvatica</w:t>
            </w:r>
            <w:r w:rsidRPr="005F5259">
              <w:rPr>
                <w:i/>
                <w:color w:val="000000"/>
                <w:sz w:val="20"/>
                <w:lang w:val="es-CL"/>
              </w:rPr>
              <w:fldChar w:fldCharType="begin" w:fldLock="1"/>
            </w:r>
            <w:r w:rsidRPr="005F5259">
              <w:rPr>
                <w:i/>
                <w:color w:val="000000"/>
                <w:sz w:val="20"/>
                <w:lang w:val="es-CL"/>
              </w:rPr>
              <w:instrText>ADDIN CSL_CITATION {"citationItems":[{"id":"ITEM-1","itemData":{"ISSN":"1423-0313","author":[{"dropping-particle":"","family":"Taigen","given":"Theodore L.","non-dropping-particle":"","parse-names":false,"suffix":""},{"dropping-particle":"","family":"Emerson","given":"Sharon B.","non-dropping-particle":"","parse-names":false,"suffix":""},{"dropping-particle":"","family":"Pough","given":"F. Harvey","non-dropping-particle":"","parse-names":false,"suffix":""}],"container-title":"Oecologia","id":"ITEM-1","issued":{"date-parts":[["1982"]]},"page":"49-56","title":"Ecological Correlates of Anuran Exercise Physiology","type":"article-journal","volume":"52"},"uris":["http://www.mendeley.com/documents/?uuid=0471b589-6de3-49cf-a781-bb732b84ce78","http://www.mendeley.com/documents/?uuid=1664fe6a-9b44-425f-89eb-0b51e4985b6f"]}],"mendeley":{"formattedCitation":"&lt;sup&gt;46&lt;/sup&gt;","plainTextFormattedCitation":"46","previouslyFormattedCitation":"&lt;sup&gt;46&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46</w:t>
            </w:r>
            <w:r w:rsidRPr="005F5259">
              <w:rPr>
                <w:i/>
                <w:color w:val="000000"/>
                <w:sz w:val="20"/>
                <w:lang w:val="es-CL"/>
              </w:rPr>
              <w:fldChar w:fldCharType="end"/>
            </w:r>
          </w:p>
        </w:tc>
        <w:tc>
          <w:tcPr>
            <w:tcW w:w="1276" w:type="dxa"/>
            <w:shd w:val="clear" w:color="auto" w:fill="auto"/>
            <w:noWrap/>
            <w:vAlign w:val="bottom"/>
            <w:hideMark/>
          </w:tcPr>
          <w:p w14:paraId="7B661D02" w14:textId="77777777" w:rsidR="00174D0A" w:rsidRPr="005F5259" w:rsidRDefault="00174D0A" w:rsidP="00833ED7">
            <w:pPr>
              <w:jc w:val="center"/>
              <w:rPr>
                <w:color w:val="000000"/>
                <w:sz w:val="20"/>
                <w:lang w:val="es-CL"/>
              </w:rPr>
            </w:pPr>
            <w:r w:rsidRPr="005F5259">
              <w:rPr>
                <w:color w:val="000000"/>
                <w:sz w:val="20"/>
                <w:lang w:val="es-CL"/>
              </w:rPr>
              <w:t>12.7</w:t>
            </w:r>
          </w:p>
        </w:tc>
        <w:tc>
          <w:tcPr>
            <w:tcW w:w="1701" w:type="dxa"/>
            <w:shd w:val="clear" w:color="auto" w:fill="auto"/>
            <w:noWrap/>
            <w:vAlign w:val="bottom"/>
            <w:hideMark/>
          </w:tcPr>
          <w:p w14:paraId="1773C7EC" w14:textId="77777777" w:rsidR="00174D0A" w:rsidRPr="005F5259" w:rsidRDefault="00174D0A" w:rsidP="00833ED7">
            <w:pPr>
              <w:jc w:val="center"/>
              <w:rPr>
                <w:color w:val="000000"/>
                <w:sz w:val="20"/>
                <w:lang w:val="es-CL"/>
              </w:rPr>
            </w:pPr>
            <w:r w:rsidRPr="005F5259">
              <w:rPr>
                <w:color w:val="000000"/>
                <w:sz w:val="20"/>
                <w:lang w:val="es-CL"/>
              </w:rPr>
              <w:t>0.006022111</w:t>
            </w:r>
          </w:p>
        </w:tc>
        <w:tc>
          <w:tcPr>
            <w:tcW w:w="2054" w:type="dxa"/>
            <w:shd w:val="clear" w:color="auto" w:fill="auto"/>
            <w:noWrap/>
            <w:vAlign w:val="bottom"/>
            <w:hideMark/>
          </w:tcPr>
          <w:p w14:paraId="4FC95551" w14:textId="77777777" w:rsidR="00174D0A" w:rsidRPr="005F5259" w:rsidRDefault="00174D0A" w:rsidP="00833ED7">
            <w:pPr>
              <w:jc w:val="center"/>
              <w:rPr>
                <w:color w:val="000000"/>
                <w:sz w:val="20"/>
                <w:lang w:val="es-CL"/>
              </w:rPr>
            </w:pPr>
            <w:r w:rsidRPr="005F5259">
              <w:rPr>
                <w:color w:val="000000"/>
                <w:sz w:val="20"/>
                <w:lang w:val="es-CL"/>
              </w:rPr>
              <w:t>20</w:t>
            </w:r>
          </w:p>
        </w:tc>
      </w:tr>
      <w:tr w:rsidR="00174D0A" w:rsidRPr="005F5259" w14:paraId="56E81A47" w14:textId="77777777" w:rsidTr="00305E00">
        <w:trPr>
          <w:trHeight w:val="300"/>
        </w:trPr>
        <w:tc>
          <w:tcPr>
            <w:tcW w:w="1505" w:type="dxa"/>
            <w:shd w:val="clear" w:color="auto" w:fill="auto"/>
            <w:noWrap/>
            <w:vAlign w:val="bottom"/>
          </w:tcPr>
          <w:p w14:paraId="5CFDC354"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0E3B6614" w14:textId="77777777" w:rsidR="00174D0A" w:rsidRPr="005F5259" w:rsidRDefault="00174D0A" w:rsidP="00833ED7">
            <w:pPr>
              <w:rPr>
                <w:i/>
                <w:color w:val="000000"/>
                <w:sz w:val="20"/>
                <w:lang w:val="es-CL"/>
              </w:rPr>
            </w:pPr>
            <w:r w:rsidRPr="005F5259">
              <w:rPr>
                <w:i/>
                <w:color w:val="000000"/>
                <w:sz w:val="20"/>
                <w:lang w:val="es-CL"/>
              </w:rPr>
              <w:t>Rana sylvatica</w:t>
            </w:r>
            <w:r w:rsidRPr="005F5259">
              <w:rPr>
                <w:i/>
                <w:color w:val="000000"/>
                <w:sz w:val="20"/>
                <w:lang w:val="es-CL"/>
              </w:rPr>
              <w:fldChar w:fldCharType="begin" w:fldLock="1"/>
            </w:r>
            <w:r w:rsidRPr="005F5259">
              <w:rPr>
                <w:i/>
                <w:color w:val="000000"/>
                <w:sz w:val="20"/>
                <w:lang w:val="es-CL"/>
              </w:rPr>
              <w:instrText>ADDIN CSL_CITATION {"citationItems":[{"id":"ITEM-1","itemData":{"author":[{"dropping-particle":"","family":"Davison","given":"John","non-dropping-particle":"","parse-names":false,"suffix":""}],"container-title":"Biological Bulletin","id":"ITEM-1","issue":"3","issued":{"date-parts":[["1955"]]},"page":"407-419","title":"Body Weight, Cell Surface, and Metabolic Rate in Anuran Amphibia","type":"article-journal","volume":"109"},"uris":["http://www.mendeley.com/documents/?uuid=09f164e4-05d4-40cd-9761-34b9e53c1d22","http://www.mendeley.com/documents/?uuid=30cc938c-7633-404b-9a3c-1c4a4d2da029"]}],"mendeley":{"formattedCitation":"&lt;sup&gt;68&lt;/sup&gt;","plainTextFormattedCitation":"68","previouslyFormattedCitation":"&lt;sup&gt;68&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68</w:t>
            </w:r>
            <w:r w:rsidRPr="005F5259">
              <w:rPr>
                <w:i/>
                <w:color w:val="000000"/>
                <w:sz w:val="20"/>
                <w:lang w:val="es-CL"/>
              </w:rPr>
              <w:fldChar w:fldCharType="end"/>
            </w:r>
          </w:p>
        </w:tc>
        <w:tc>
          <w:tcPr>
            <w:tcW w:w="1276" w:type="dxa"/>
            <w:shd w:val="clear" w:color="auto" w:fill="auto"/>
            <w:noWrap/>
            <w:vAlign w:val="bottom"/>
            <w:hideMark/>
          </w:tcPr>
          <w:p w14:paraId="17C7CAB6" w14:textId="77777777" w:rsidR="00174D0A" w:rsidRPr="005F5259" w:rsidRDefault="00174D0A" w:rsidP="00833ED7">
            <w:pPr>
              <w:jc w:val="center"/>
              <w:rPr>
                <w:color w:val="000000"/>
                <w:sz w:val="20"/>
                <w:lang w:val="es-CL"/>
              </w:rPr>
            </w:pPr>
            <w:r w:rsidRPr="005F5259">
              <w:rPr>
                <w:color w:val="000000"/>
                <w:sz w:val="20"/>
                <w:lang w:val="es-CL"/>
              </w:rPr>
              <w:t>6</w:t>
            </w:r>
          </w:p>
        </w:tc>
        <w:tc>
          <w:tcPr>
            <w:tcW w:w="1701" w:type="dxa"/>
            <w:shd w:val="clear" w:color="auto" w:fill="auto"/>
            <w:noWrap/>
            <w:vAlign w:val="bottom"/>
            <w:hideMark/>
          </w:tcPr>
          <w:p w14:paraId="66B8597E" w14:textId="77777777" w:rsidR="00174D0A" w:rsidRPr="005F5259" w:rsidRDefault="00174D0A" w:rsidP="00833ED7">
            <w:pPr>
              <w:jc w:val="center"/>
              <w:rPr>
                <w:color w:val="000000"/>
                <w:sz w:val="20"/>
                <w:lang w:val="es-CL"/>
              </w:rPr>
            </w:pPr>
            <w:r w:rsidRPr="005F5259">
              <w:rPr>
                <w:color w:val="000000"/>
                <w:sz w:val="20"/>
                <w:lang w:val="es-CL"/>
              </w:rPr>
              <w:t>0.00361494</w:t>
            </w:r>
          </w:p>
        </w:tc>
        <w:tc>
          <w:tcPr>
            <w:tcW w:w="2054" w:type="dxa"/>
            <w:shd w:val="clear" w:color="auto" w:fill="auto"/>
            <w:noWrap/>
            <w:vAlign w:val="bottom"/>
            <w:hideMark/>
          </w:tcPr>
          <w:p w14:paraId="494E2B83" w14:textId="77777777" w:rsidR="00174D0A" w:rsidRPr="005F5259" w:rsidRDefault="00174D0A" w:rsidP="00833ED7">
            <w:pPr>
              <w:jc w:val="center"/>
              <w:rPr>
                <w:color w:val="000000"/>
                <w:sz w:val="20"/>
                <w:lang w:val="es-CL"/>
              </w:rPr>
            </w:pPr>
            <w:r w:rsidRPr="005F5259">
              <w:rPr>
                <w:color w:val="000000"/>
                <w:sz w:val="20"/>
                <w:lang w:val="es-CL"/>
              </w:rPr>
              <w:t>25</w:t>
            </w:r>
          </w:p>
        </w:tc>
      </w:tr>
      <w:tr w:rsidR="00174D0A" w:rsidRPr="005F5259" w14:paraId="07805077" w14:textId="77777777" w:rsidTr="00305E00">
        <w:trPr>
          <w:trHeight w:val="300"/>
        </w:trPr>
        <w:tc>
          <w:tcPr>
            <w:tcW w:w="1505" w:type="dxa"/>
            <w:shd w:val="clear" w:color="auto" w:fill="auto"/>
            <w:noWrap/>
            <w:vAlign w:val="bottom"/>
          </w:tcPr>
          <w:p w14:paraId="2144FFE5" w14:textId="653443BC" w:rsidR="00174D0A" w:rsidRPr="005F5259" w:rsidRDefault="00174D0A" w:rsidP="00833ED7">
            <w:pPr>
              <w:rPr>
                <w:b/>
                <w:color w:val="000000"/>
                <w:sz w:val="20"/>
                <w:lang w:val="es-CL"/>
              </w:rPr>
            </w:pPr>
          </w:p>
        </w:tc>
        <w:tc>
          <w:tcPr>
            <w:tcW w:w="2693" w:type="dxa"/>
            <w:shd w:val="clear" w:color="auto" w:fill="auto"/>
            <w:noWrap/>
            <w:vAlign w:val="bottom"/>
          </w:tcPr>
          <w:p w14:paraId="6F19AF75" w14:textId="77777777" w:rsidR="00174D0A" w:rsidRPr="005F5259" w:rsidRDefault="00174D0A" w:rsidP="00833ED7">
            <w:pPr>
              <w:rPr>
                <w:i/>
                <w:color w:val="000000"/>
                <w:sz w:val="20"/>
                <w:lang w:val="es-CL"/>
              </w:rPr>
            </w:pPr>
          </w:p>
        </w:tc>
        <w:tc>
          <w:tcPr>
            <w:tcW w:w="1276" w:type="dxa"/>
            <w:shd w:val="clear" w:color="auto" w:fill="auto"/>
            <w:noWrap/>
            <w:vAlign w:val="bottom"/>
          </w:tcPr>
          <w:p w14:paraId="476D0F58" w14:textId="77777777" w:rsidR="00174D0A" w:rsidRPr="005F5259" w:rsidRDefault="00174D0A" w:rsidP="00833ED7">
            <w:pPr>
              <w:jc w:val="center"/>
              <w:rPr>
                <w:color w:val="000000"/>
                <w:sz w:val="20"/>
                <w:lang w:val="es-CL"/>
              </w:rPr>
            </w:pPr>
          </w:p>
        </w:tc>
        <w:tc>
          <w:tcPr>
            <w:tcW w:w="1701" w:type="dxa"/>
            <w:shd w:val="clear" w:color="auto" w:fill="auto"/>
            <w:noWrap/>
            <w:vAlign w:val="bottom"/>
          </w:tcPr>
          <w:p w14:paraId="3DF275EA" w14:textId="77777777" w:rsidR="00174D0A" w:rsidRPr="005F5259" w:rsidRDefault="00174D0A" w:rsidP="00833ED7">
            <w:pPr>
              <w:jc w:val="center"/>
              <w:rPr>
                <w:color w:val="000000"/>
                <w:sz w:val="20"/>
                <w:lang w:val="es-CL"/>
              </w:rPr>
            </w:pPr>
          </w:p>
        </w:tc>
        <w:tc>
          <w:tcPr>
            <w:tcW w:w="2054" w:type="dxa"/>
            <w:shd w:val="clear" w:color="auto" w:fill="auto"/>
            <w:noWrap/>
            <w:vAlign w:val="bottom"/>
          </w:tcPr>
          <w:p w14:paraId="19A26EC6" w14:textId="77777777" w:rsidR="00174D0A" w:rsidRPr="005F5259" w:rsidRDefault="00174D0A" w:rsidP="00833ED7">
            <w:pPr>
              <w:jc w:val="center"/>
              <w:rPr>
                <w:color w:val="000000"/>
                <w:sz w:val="20"/>
                <w:lang w:val="es-CL"/>
              </w:rPr>
            </w:pPr>
          </w:p>
        </w:tc>
      </w:tr>
      <w:tr w:rsidR="00174D0A" w:rsidRPr="005F5259" w14:paraId="306E5535" w14:textId="77777777" w:rsidTr="00305E00">
        <w:trPr>
          <w:trHeight w:val="300"/>
        </w:trPr>
        <w:tc>
          <w:tcPr>
            <w:tcW w:w="1505" w:type="dxa"/>
            <w:shd w:val="clear" w:color="auto" w:fill="auto"/>
            <w:noWrap/>
            <w:vAlign w:val="bottom"/>
            <w:hideMark/>
          </w:tcPr>
          <w:p w14:paraId="609B90FD" w14:textId="21176621" w:rsidR="00174D0A" w:rsidRPr="005F5259" w:rsidRDefault="005F5259" w:rsidP="00833ED7">
            <w:pPr>
              <w:rPr>
                <w:b/>
                <w:color w:val="000000"/>
                <w:sz w:val="23"/>
                <w:szCs w:val="23"/>
                <w:lang w:val="es-CL"/>
              </w:rPr>
            </w:pPr>
            <w:r w:rsidRPr="005F5259">
              <w:rPr>
                <w:b/>
                <w:color w:val="000000"/>
                <w:sz w:val="23"/>
                <w:szCs w:val="23"/>
                <w:lang w:val="es-CL"/>
              </w:rPr>
              <w:t>Insects</w:t>
            </w:r>
          </w:p>
        </w:tc>
        <w:tc>
          <w:tcPr>
            <w:tcW w:w="2693" w:type="dxa"/>
            <w:shd w:val="clear" w:color="auto" w:fill="auto"/>
            <w:noWrap/>
            <w:vAlign w:val="bottom"/>
            <w:hideMark/>
          </w:tcPr>
          <w:p w14:paraId="4B1616BF" w14:textId="77777777" w:rsidR="00174D0A" w:rsidRPr="005F5259" w:rsidRDefault="00174D0A" w:rsidP="00833ED7">
            <w:pPr>
              <w:rPr>
                <w:i/>
                <w:color w:val="000000"/>
                <w:sz w:val="20"/>
                <w:lang w:val="es-CL"/>
              </w:rPr>
            </w:pPr>
            <w:r w:rsidRPr="005F5259">
              <w:rPr>
                <w:i/>
                <w:color w:val="000000"/>
                <w:sz w:val="20"/>
                <w:lang w:val="es-CL"/>
              </w:rPr>
              <w:t>Hippodamia convergens</w:t>
            </w:r>
            <w:r w:rsidRPr="005F5259">
              <w:rPr>
                <w:i/>
                <w:color w:val="000000"/>
                <w:sz w:val="20"/>
                <w:lang w:val="es-CL"/>
              </w:rPr>
              <w:fldChar w:fldCharType="begin" w:fldLock="1"/>
            </w:r>
            <w:r w:rsidRPr="005F5259">
              <w:rPr>
                <w:i/>
                <w:color w:val="000000"/>
                <w:sz w:val="20"/>
                <w:lang w:val="es-CL"/>
              </w:rPr>
              <w:instrText>ADDIN CSL_CITATION {"citationItems":[{"id":"ITEM-1","itemData":{"DOI":"10.1603/0046-225X-30.5.811","ISBN":"0046-225X","ISSN":"0046-225X","abstract":"Characterizing temperature responses of predatory insects is an important part of understanding their life history, and is often necessary for predicting their potential as bio-control agents of herbivorous insects. To illustrate the power of current methods of calorespirometry in determining the response of energy metabolism to environmental variables, we used isothermal calorimetry to measure metabolic heat and CO2 production rates of convergent lady beetles (Hippodamia convergens, Guerin-Meneville) as a function of temperature. For comparison, CO., production rates were also measured with an infrared gas analyzer. Anabolic rates and energy use efficiencies were calculated as functions of temperature from the calorespirometric data. For this species, both heat and CO2 rates are small (approximate to1 muW/mg and 8 pmol/s/mg, respectively) and essentially constant below ITC, above which both rise approximately linearly up to approximate to 15 muW/mg and 50 pmol/s/mg at 40 degreesC. The anabolic rate is approximately zero below 0 degreesC, rises to a broad maximum of approximate to7 muW/mg around 20 degreesC, decreases above 25 degreesC, and then exhibits an increase due to stress above 35 degreesC. Energy use efficiency is roughly constant at approximate to 70% from 0 to 15 degreesC, above which it decreases to approximate to 25% from 30 to 40 degreesC. The beetles are predicted to be most successful in the temperature range from 10 to 35 degreesC, with an optimum from 15 to 25 degreesC. These conclusions agree with results from behavioral studies, but the calorespirometric methods are much faster, less labor intensive, and can be applied to any stage of development.","author":[{"dropping-particle":"","family":"Acar","given":"E. B.","non-dropping-particle":"","parse-names":false,"suffix":""},{"dropping-particle":"","family":"Smith","given":"B. N.","non-dropping-particle":"","parse-names":false,"suffix":""},{"dropping-particle":"","family":"Hansen","given":"L. D.","non-dropping-particle":"","parse-names":false,"suffix":""},{"dropping-particle":"","family":"Booth","given":"G. M.","non-dropping-particle":"","parse-names":false,"suffix":""}],"container-title":"Environmental Entomology","id":"ITEM-1","issue":"5","issued":{"date-parts":[["2001"]]},"page":"811-816","title":"Use of Calorespirometry to Determine Effects of Temperature on Metabolic Efficiency of an Insect","type":"article-journal","volume":"30"},"uris":["http://www.mendeley.com/documents/?uuid=10153f64-b9b4-4bbf-a8bf-dfbe35f32136","http://www.mendeley.com/documents/?uuid=ffd12281-b5a0-4487-99a1-566694f015b5"]}],"mendeley":{"formattedCitation":"&lt;sup&gt;69&lt;/sup&gt;","plainTextFormattedCitation":"69","previouslyFormattedCitation":"&lt;sup&gt;69&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69</w:t>
            </w:r>
            <w:r w:rsidRPr="005F5259">
              <w:rPr>
                <w:i/>
                <w:color w:val="000000"/>
                <w:sz w:val="20"/>
                <w:lang w:val="es-CL"/>
              </w:rPr>
              <w:fldChar w:fldCharType="end"/>
            </w:r>
          </w:p>
        </w:tc>
        <w:tc>
          <w:tcPr>
            <w:tcW w:w="1276" w:type="dxa"/>
            <w:shd w:val="clear" w:color="auto" w:fill="auto"/>
            <w:noWrap/>
            <w:vAlign w:val="bottom"/>
            <w:hideMark/>
          </w:tcPr>
          <w:p w14:paraId="29737940" w14:textId="77777777" w:rsidR="00174D0A" w:rsidRPr="005F5259" w:rsidRDefault="00174D0A" w:rsidP="00833ED7">
            <w:pPr>
              <w:jc w:val="center"/>
              <w:rPr>
                <w:color w:val="000000"/>
                <w:sz w:val="20"/>
                <w:lang w:val="es-CL"/>
              </w:rPr>
            </w:pPr>
            <w:r w:rsidRPr="005F5259">
              <w:rPr>
                <w:color w:val="000000"/>
                <w:sz w:val="20"/>
                <w:lang w:val="es-CL"/>
              </w:rPr>
              <w:t>0.017</w:t>
            </w:r>
          </w:p>
        </w:tc>
        <w:tc>
          <w:tcPr>
            <w:tcW w:w="1701" w:type="dxa"/>
            <w:shd w:val="clear" w:color="auto" w:fill="auto"/>
            <w:noWrap/>
            <w:vAlign w:val="bottom"/>
            <w:hideMark/>
          </w:tcPr>
          <w:p w14:paraId="4DFF5A40" w14:textId="77777777" w:rsidR="00174D0A" w:rsidRPr="005F5259" w:rsidRDefault="00174D0A" w:rsidP="00833ED7">
            <w:pPr>
              <w:jc w:val="center"/>
              <w:rPr>
                <w:color w:val="000000"/>
                <w:sz w:val="20"/>
                <w:lang w:val="es-CL"/>
              </w:rPr>
            </w:pPr>
            <w:r w:rsidRPr="005F5259">
              <w:rPr>
                <w:color w:val="000000"/>
                <w:sz w:val="20"/>
                <w:lang w:val="es-CL"/>
              </w:rPr>
              <w:t>0.0001932</w:t>
            </w:r>
          </w:p>
        </w:tc>
        <w:tc>
          <w:tcPr>
            <w:tcW w:w="2054" w:type="dxa"/>
            <w:shd w:val="clear" w:color="auto" w:fill="auto"/>
            <w:noWrap/>
            <w:vAlign w:val="bottom"/>
            <w:hideMark/>
          </w:tcPr>
          <w:p w14:paraId="58362676" w14:textId="77777777" w:rsidR="00174D0A" w:rsidRPr="005F5259" w:rsidRDefault="00174D0A" w:rsidP="00833ED7">
            <w:pPr>
              <w:jc w:val="center"/>
              <w:rPr>
                <w:color w:val="000000"/>
                <w:sz w:val="20"/>
                <w:lang w:val="es-CL"/>
              </w:rPr>
            </w:pPr>
            <w:r w:rsidRPr="005F5259">
              <w:rPr>
                <w:color w:val="000000"/>
                <w:sz w:val="20"/>
                <w:lang w:val="es-CL"/>
              </w:rPr>
              <w:t>25</w:t>
            </w:r>
          </w:p>
        </w:tc>
      </w:tr>
      <w:tr w:rsidR="00174D0A" w:rsidRPr="005F5259" w14:paraId="37768CD5" w14:textId="77777777" w:rsidTr="00305E00">
        <w:trPr>
          <w:trHeight w:val="300"/>
        </w:trPr>
        <w:tc>
          <w:tcPr>
            <w:tcW w:w="1505" w:type="dxa"/>
            <w:shd w:val="clear" w:color="auto" w:fill="auto"/>
            <w:noWrap/>
            <w:vAlign w:val="bottom"/>
          </w:tcPr>
          <w:p w14:paraId="13C7B204"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6F04FC2C" w14:textId="77777777" w:rsidR="00174D0A" w:rsidRPr="005F5259" w:rsidRDefault="00174D0A" w:rsidP="00833ED7">
            <w:pPr>
              <w:rPr>
                <w:i/>
                <w:color w:val="000000"/>
                <w:sz w:val="20"/>
                <w:lang w:val="es-CL"/>
              </w:rPr>
            </w:pPr>
            <w:r w:rsidRPr="005F5259">
              <w:rPr>
                <w:i/>
                <w:color w:val="000000"/>
                <w:sz w:val="20"/>
                <w:lang w:val="es-CL"/>
              </w:rPr>
              <w:t>Xanthippus corallipes</w:t>
            </w:r>
            <w:r w:rsidRPr="005F5259">
              <w:rPr>
                <w:i/>
                <w:color w:val="000000"/>
                <w:sz w:val="20"/>
                <w:lang w:val="es-CL"/>
              </w:rPr>
              <w:fldChar w:fldCharType="begin" w:fldLock="1"/>
            </w:r>
            <w:r w:rsidRPr="005F5259">
              <w:rPr>
                <w:i/>
                <w:color w:val="000000"/>
                <w:sz w:val="20"/>
                <w:lang w:val="es-CL"/>
              </w:rPr>
              <w:instrText>ADDIN CSL_CITATION {"citationItems":[{"id":"ITEM-1","itemData":{"author":[{"dropping-particle":"","family":"Ashby","given":"Patricia Daly","non-dropping-particle":"","parse-names":false,"suffix":""}],"container-title":"Physiological Zoology","id":"ITEM-1","issue":"6","issued":{"date-parts":[["1997"]]},"page":"701-711","title":"Conservation of Mass ‐ Specific Metabolic Rate among High ‐ and Low ‐ Elevation Populations of the Acridid Grasshopper Xanthippus corallipes","type":"article-journal","volume":"70"},"uris":["http://www.mendeley.com/documents/?uuid=215155e3-736e-426e-bd88-15f55c1ec992","http://www.mendeley.com/documents/?uuid=a06516a7-cc07-44c0-b377-f226947a1b0d"]}],"mendeley":{"formattedCitation":"&lt;sup&gt;70&lt;/sup&gt;","plainTextFormattedCitation":"70","previouslyFormattedCitation":"&lt;sup&gt;70&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70</w:t>
            </w:r>
            <w:r w:rsidRPr="005F5259">
              <w:rPr>
                <w:i/>
                <w:color w:val="000000"/>
                <w:sz w:val="20"/>
                <w:lang w:val="es-CL"/>
              </w:rPr>
              <w:fldChar w:fldCharType="end"/>
            </w:r>
          </w:p>
        </w:tc>
        <w:tc>
          <w:tcPr>
            <w:tcW w:w="1276" w:type="dxa"/>
            <w:shd w:val="clear" w:color="auto" w:fill="auto"/>
            <w:noWrap/>
            <w:vAlign w:val="bottom"/>
            <w:hideMark/>
          </w:tcPr>
          <w:p w14:paraId="2D4B1115" w14:textId="77777777" w:rsidR="00174D0A" w:rsidRPr="005F5259" w:rsidRDefault="00174D0A" w:rsidP="00833ED7">
            <w:pPr>
              <w:jc w:val="center"/>
              <w:rPr>
                <w:color w:val="000000"/>
                <w:sz w:val="20"/>
                <w:lang w:val="es-CL"/>
              </w:rPr>
            </w:pPr>
            <w:r w:rsidRPr="005F5259">
              <w:rPr>
                <w:color w:val="000000"/>
                <w:sz w:val="20"/>
                <w:lang w:val="es-CL"/>
              </w:rPr>
              <w:t>2.3022</w:t>
            </w:r>
          </w:p>
        </w:tc>
        <w:tc>
          <w:tcPr>
            <w:tcW w:w="1701" w:type="dxa"/>
            <w:shd w:val="clear" w:color="auto" w:fill="auto"/>
            <w:noWrap/>
            <w:vAlign w:val="bottom"/>
            <w:hideMark/>
          </w:tcPr>
          <w:p w14:paraId="33DB1817" w14:textId="77777777" w:rsidR="00174D0A" w:rsidRPr="005F5259" w:rsidRDefault="00174D0A" w:rsidP="00833ED7">
            <w:pPr>
              <w:jc w:val="center"/>
              <w:rPr>
                <w:color w:val="000000"/>
                <w:sz w:val="20"/>
                <w:lang w:val="es-CL"/>
              </w:rPr>
            </w:pPr>
            <w:r w:rsidRPr="005F5259">
              <w:rPr>
                <w:color w:val="000000"/>
                <w:sz w:val="20"/>
                <w:lang w:val="es-CL"/>
              </w:rPr>
              <w:t>0.0075085</w:t>
            </w:r>
          </w:p>
        </w:tc>
        <w:tc>
          <w:tcPr>
            <w:tcW w:w="2054" w:type="dxa"/>
            <w:shd w:val="clear" w:color="auto" w:fill="auto"/>
            <w:noWrap/>
            <w:vAlign w:val="bottom"/>
            <w:hideMark/>
          </w:tcPr>
          <w:p w14:paraId="7737EC70" w14:textId="77777777" w:rsidR="00174D0A" w:rsidRPr="005F5259" w:rsidRDefault="00174D0A" w:rsidP="00833ED7">
            <w:pPr>
              <w:jc w:val="center"/>
              <w:rPr>
                <w:color w:val="000000"/>
                <w:sz w:val="20"/>
                <w:lang w:val="es-CL"/>
              </w:rPr>
            </w:pPr>
            <w:r w:rsidRPr="005F5259">
              <w:rPr>
                <w:color w:val="000000"/>
                <w:sz w:val="20"/>
                <w:lang w:val="es-CL"/>
              </w:rPr>
              <w:t>25</w:t>
            </w:r>
          </w:p>
        </w:tc>
      </w:tr>
      <w:tr w:rsidR="00174D0A" w:rsidRPr="005F5259" w14:paraId="5BD115CA" w14:textId="77777777" w:rsidTr="00305E00">
        <w:trPr>
          <w:trHeight w:val="300"/>
        </w:trPr>
        <w:tc>
          <w:tcPr>
            <w:tcW w:w="1505" w:type="dxa"/>
            <w:shd w:val="clear" w:color="auto" w:fill="auto"/>
            <w:noWrap/>
            <w:vAlign w:val="bottom"/>
          </w:tcPr>
          <w:p w14:paraId="5A05A2DD"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2545F02C" w14:textId="77777777" w:rsidR="00174D0A" w:rsidRPr="005F5259" w:rsidRDefault="00174D0A" w:rsidP="00833ED7">
            <w:pPr>
              <w:rPr>
                <w:i/>
                <w:color w:val="000000"/>
                <w:sz w:val="20"/>
                <w:lang w:val="es-CL"/>
              </w:rPr>
            </w:pPr>
            <w:r w:rsidRPr="005F5259">
              <w:rPr>
                <w:i/>
                <w:color w:val="000000"/>
                <w:sz w:val="20"/>
                <w:lang w:val="es-CL"/>
              </w:rPr>
              <w:t>Encoptolophus s costalis</w:t>
            </w:r>
            <w:r w:rsidRPr="005F5259">
              <w:rPr>
                <w:i/>
                <w:color w:val="000000"/>
                <w:sz w:val="20"/>
                <w:lang w:val="es-CL"/>
              </w:rPr>
              <w:fldChar w:fldCharType="begin" w:fldLock="1"/>
            </w:r>
            <w:r w:rsidRPr="005F5259">
              <w:rPr>
                <w:i/>
                <w:color w:val="000000"/>
                <w:sz w:val="20"/>
                <w:lang w:val="es-CL"/>
              </w:rPr>
              <w:instrText>ADDIN CSL_CITATION {"citationItems":[{"id":"ITEM-1","itemData":{"author":[{"dropping-particle":"","family":"Bailey","given":"C. G.","non-dropping-particle":"","parse-names":false,"suffix":""},{"dropping-particle":"","family":"Riegert","given":"P. W.","non-dropping-particle":"","parse-names":false,"suffix":""}],"container-title":"Canadian Journal of Zoology","id":"ITEM-1","issued":{"date-parts":[["1973"]]},"page":"91-100","title":"Energy dynamics of Encoptolophus sordidus costalis (Scudder) (Orthoptera: Acrididae) in a grassland ecosystem","type":"article-journal","volume":"51"},"uris":["http://www.mendeley.com/documents/?uuid=affcd6d0-f4a1-4475-b315-2b59f7764bf2","http://www.mendeley.com/documents/?uuid=4bd0deff-80e4-421d-8ab5-151c2cdc366c"]}],"mendeley":{"formattedCitation":"&lt;sup&gt;71&lt;/sup&gt;","plainTextFormattedCitation":"71","previouslyFormattedCitation":"&lt;sup&gt;71&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71</w:t>
            </w:r>
            <w:r w:rsidRPr="005F5259">
              <w:rPr>
                <w:i/>
                <w:color w:val="000000"/>
                <w:sz w:val="20"/>
                <w:lang w:val="es-CL"/>
              </w:rPr>
              <w:fldChar w:fldCharType="end"/>
            </w:r>
          </w:p>
        </w:tc>
        <w:tc>
          <w:tcPr>
            <w:tcW w:w="1276" w:type="dxa"/>
            <w:shd w:val="clear" w:color="auto" w:fill="auto"/>
            <w:noWrap/>
            <w:vAlign w:val="bottom"/>
            <w:hideMark/>
          </w:tcPr>
          <w:p w14:paraId="071B9371" w14:textId="77777777" w:rsidR="00174D0A" w:rsidRPr="005F5259" w:rsidRDefault="00174D0A" w:rsidP="00833ED7">
            <w:pPr>
              <w:jc w:val="center"/>
              <w:rPr>
                <w:color w:val="000000"/>
                <w:sz w:val="20"/>
                <w:lang w:val="es-CL"/>
              </w:rPr>
            </w:pPr>
            <w:r w:rsidRPr="005F5259">
              <w:rPr>
                <w:color w:val="000000"/>
                <w:sz w:val="20"/>
                <w:lang w:val="es-CL"/>
              </w:rPr>
              <w:t>0.1746</w:t>
            </w:r>
          </w:p>
        </w:tc>
        <w:tc>
          <w:tcPr>
            <w:tcW w:w="1701" w:type="dxa"/>
            <w:shd w:val="clear" w:color="auto" w:fill="auto"/>
            <w:noWrap/>
            <w:vAlign w:val="bottom"/>
            <w:hideMark/>
          </w:tcPr>
          <w:p w14:paraId="47F40628" w14:textId="77777777" w:rsidR="00174D0A" w:rsidRPr="005F5259" w:rsidRDefault="00174D0A" w:rsidP="00833ED7">
            <w:pPr>
              <w:jc w:val="center"/>
              <w:rPr>
                <w:color w:val="000000"/>
                <w:sz w:val="20"/>
                <w:lang w:val="es-CL"/>
              </w:rPr>
            </w:pPr>
            <w:r w:rsidRPr="005F5259">
              <w:rPr>
                <w:color w:val="000000"/>
                <w:sz w:val="20"/>
                <w:lang w:val="es-CL"/>
              </w:rPr>
              <w:t>0.0004626</w:t>
            </w:r>
          </w:p>
        </w:tc>
        <w:tc>
          <w:tcPr>
            <w:tcW w:w="2054" w:type="dxa"/>
            <w:shd w:val="clear" w:color="auto" w:fill="auto"/>
            <w:noWrap/>
            <w:vAlign w:val="bottom"/>
            <w:hideMark/>
          </w:tcPr>
          <w:p w14:paraId="779CF788" w14:textId="77777777" w:rsidR="00174D0A" w:rsidRPr="005F5259" w:rsidRDefault="00174D0A" w:rsidP="00833ED7">
            <w:pPr>
              <w:jc w:val="center"/>
              <w:rPr>
                <w:color w:val="000000"/>
                <w:sz w:val="20"/>
                <w:lang w:val="es-CL"/>
              </w:rPr>
            </w:pPr>
            <w:r w:rsidRPr="005F5259">
              <w:rPr>
                <w:color w:val="000000"/>
                <w:sz w:val="20"/>
                <w:lang w:val="es-CL"/>
              </w:rPr>
              <w:t>25</w:t>
            </w:r>
          </w:p>
        </w:tc>
      </w:tr>
      <w:tr w:rsidR="00174D0A" w:rsidRPr="005F5259" w14:paraId="7F79B20A" w14:textId="77777777" w:rsidTr="00305E00">
        <w:trPr>
          <w:trHeight w:val="300"/>
        </w:trPr>
        <w:tc>
          <w:tcPr>
            <w:tcW w:w="1505" w:type="dxa"/>
            <w:shd w:val="clear" w:color="auto" w:fill="auto"/>
            <w:noWrap/>
            <w:vAlign w:val="bottom"/>
          </w:tcPr>
          <w:p w14:paraId="7F3DCA1C"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007F8B50" w14:textId="77777777" w:rsidR="00174D0A" w:rsidRPr="005F5259" w:rsidRDefault="00174D0A" w:rsidP="00833ED7">
            <w:pPr>
              <w:rPr>
                <w:i/>
                <w:color w:val="000000"/>
                <w:sz w:val="20"/>
                <w:lang w:val="es-CL"/>
              </w:rPr>
            </w:pPr>
            <w:r w:rsidRPr="005F5259">
              <w:rPr>
                <w:i/>
                <w:color w:val="000000"/>
                <w:sz w:val="20"/>
                <w:lang w:val="es-CL"/>
              </w:rPr>
              <w:t>Oecanthus quadripunctatus</w:t>
            </w:r>
            <w:r w:rsidRPr="005F5259">
              <w:rPr>
                <w:i/>
                <w:color w:val="000000"/>
                <w:sz w:val="20"/>
                <w:lang w:val="es-CL"/>
              </w:rPr>
              <w:fldChar w:fldCharType="begin" w:fldLock="1"/>
            </w:r>
            <w:r w:rsidRPr="005F5259">
              <w:rPr>
                <w:i/>
                <w:color w:val="000000"/>
                <w:sz w:val="20"/>
                <w:lang w:val="es-CL"/>
              </w:rPr>
              <w:instrText>ADDIN CSL_CITATION {"citationItems":[{"id":"ITEM-1","itemData":{"DOI":"10.1007/BF00797699","ISBN":"0340-7594","ISSN":"01741578","abstract":"1. Oxygen consumptions of resting and trilling crickets were measured at various tempera-tures. Oscillograms taken at comparable temperatures were used to identify the major factors determining the cost of stridulation. 2. Species used were Anurogryllus arboreus (mass_~0.4 g), wing stroke rate at 23 ~ of 71 strokes per s ; and Oecanthus celerinictus and O. quadripuncta-tus, two sibling species, (masses-~0.06 g), wing stroke rates at 23 ~ of 57 and 38 strokes per s respectively. 3. At 23 ~ the three species have similar total mass-specific metabolism during singing (//o~-~3,710 gl.(g-h) a; Table3) even though their wing stroke rates are different. 4. A. arboreus has no change in net singing metab-olism with increasing T,; however, cost per wing stroke decreases slightly. The Oecanthus both increase their net singing costs with increased Ta and the cost per wing stroke remains roughly constant. O. quadri-punctatus has a cost per wing stroke about 1.6 times","author":[{"dropping-particle":"","family":"Prestwich","given":"Kenneth N.","non-dropping-particle":"","parse-names":false,"suffix":""},{"dropping-particle":"","family":"Walker","given":"Thomas J.","non-dropping-particle":"","parse-names":false,"suffix":""}],"container-title":"Journal of Comparative Physiology B","id":"ITEM-1","issue":"2","issued":{"date-parts":[["1981"]]},"page":"199-212","title":"Energetics of singing in crickets: Effect of temperature in three trilling species (Orthoptera: Gryllidae)","type":"article-journal","volume":"143"},"uris":["http://www.mendeley.com/documents/?uuid=1d14c370-16bd-421e-95bf-31cce8f8c740","http://www.mendeley.com/documents/?uuid=836ed74c-fa19-4f7c-8833-c0ef487b14e2"]}],"mendeley":{"formattedCitation":"&lt;sup&gt;72&lt;/sup&gt;","plainTextFormattedCitation":"72","previouslyFormattedCitation":"&lt;sup&gt;72&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72</w:t>
            </w:r>
            <w:r w:rsidRPr="005F5259">
              <w:rPr>
                <w:i/>
                <w:color w:val="000000"/>
                <w:sz w:val="20"/>
                <w:lang w:val="es-CL"/>
              </w:rPr>
              <w:fldChar w:fldCharType="end"/>
            </w:r>
          </w:p>
        </w:tc>
        <w:tc>
          <w:tcPr>
            <w:tcW w:w="1276" w:type="dxa"/>
            <w:shd w:val="clear" w:color="auto" w:fill="auto"/>
            <w:noWrap/>
            <w:vAlign w:val="bottom"/>
            <w:hideMark/>
          </w:tcPr>
          <w:p w14:paraId="38102859" w14:textId="77777777" w:rsidR="00174D0A" w:rsidRPr="005F5259" w:rsidRDefault="00174D0A" w:rsidP="00833ED7">
            <w:pPr>
              <w:jc w:val="center"/>
              <w:rPr>
                <w:color w:val="000000"/>
                <w:sz w:val="20"/>
                <w:lang w:val="es-CL"/>
              </w:rPr>
            </w:pPr>
            <w:r w:rsidRPr="005F5259">
              <w:rPr>
                <w:color w:val="000000"/>
                <w:sz w:val="20"/>
                <w:lang w:val="es-CL"/>
              </w:rPr>
              <w:t>0.05</w:t>
            </w:r>
          </w:p>
        </w:tc>
        <w:tc>
          <w:tcPr>
            <w:tcW w:w="1701" w:type="dxa"/>
            <w:shd w:val="clear" w:color="auto" w:fill="auto"/>
            <w:noWrap/>
            <w:vAlign w:val="bottom"/>
            <w:hideMark/>
          </w:tcPr>
          <w:p w14:paraId="5EE89F38" w14:textId="77777777" w:rsidR="00174D0A" w:rsidRPr="005F5259" w:rsidRDefault="00174D0A" w:rsidP="00833ED7">
            <w:pPr>
              <w:jc w:val="center"/>
              <w:rPr>
                <w:color w:val="000000"/>
                <w:sz w:val="20"/>
                <w:lang w:val="es-CL"/>
              </w:rPr>
            </w:pPr>
            <w:r w:rsidRPr="005F5259">
              <w:rPr>
                <w:color w:val="000000"/>
                <w:sz w:val="20"/>
                <w:lang w:val="es-CL"/>
              </w:rPr>
              <w:t>0.0001343</w:t>
            </w:r>
          </w:p>
        </w:tc>
        <w:tc>
          <w:tcPr>
            <w:tcW w:w="2054" w:type="dxa"/>
            <w:shd w:val="clear" w:color="auto" w:fill="auto"/>
            <w:noWrap/>
            <w:vAlign w:val="bottom"/>
            <w:hideMark/>
          </w:tcPr>
          <w:p w14:paraId="1D311830" w14:textId="77777777" w:rsidR="00174D0A" w:rsidRPr="005F5259" w:rsidRDefault="00174D0A" w:rsidP="00833ED7">
            <w:pPr>
              <w:jc w:val="center"/>
              <w:rPr>
                <w:color w:val="000000"/>
                <w:sz w:val="20"/>
                <w:lang w:val="es-CL"/>
              </w:rPr>
            </w:pPr>
            <w:r w:rsidRPr="005F5259">
              <w:rPr>
                <w:color w:val="000000"/>
                <w:sz w:val="20"/>
                <w:lang w:val="es-CL"/>
              </w:rPr>
              <w:t>25</w:t>
            </w:r>
          </w:p>
        </w:tc>
      </w:tr>
      <w:tr w:rsidR="00174D0A" w:rsidRPr="005F5259" w14:paraId="03EB76F0" w14:textId="77777777" w:rsidTr="00305E00">
        <w:trPr>
          <w:trHeight w:val="300"/>
        </w:trPr>
        <w:tc>
          <w:tcPr>
            <w:tcW w:w="1505" w:type="dxa"/>
            <w:shd w:val="clear" w:color="auto" w:fill="auto"/>
            <w:noWrap/>
            <w:vAlign w:val="bottom"/>
          </w:tcPr>
          <w:p w14:paraId="7AB02A35"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535027C4" w14:textId="77777777" w:rsidR="00174D0A" w:rsidRPr="005F5259" w:rsidRDefault="00174D0A" w:rsidP="00833ED7">
            <w:pPr>
              <w:rPr>
                <w:i/>
                <w:color w:val="000000"/>
                <w:sz w:val="20"/>
                <w:lang w:val="es-CL"/>
              </w:rPr>
            </w:pPr>
            <w:r w:rsidRPr="005F5259">
              <w:rPr>
                <w:i/>
                <w:color w:val="000000"/>
                <w:sz w:val="20"/>
                <w:lang w:val="es-CL"/>
              </w:rPr>
              <w:t>Anurogryllis arboreus</w:t>
            </w:r>
            <w:r w:rsidRPr="005F5259">
              <w:rPr>
                <w:i/>
                <w:color w:val="000000"/>
                <w:sz w:val="20"/>
                <w:lang w:val="es-CL"/>
              </w:rPr>
              <w:fldChar w:fldCharType="begin" w:fldLock="1"/>
            </w:r>
            <w:r w:rsidRPr="005F5259">
              <w:rPr>
                <w:i/>
                <w:color w:val="000000"/>
                <w:sz w:val="20"/>
                <w:lang w:val="es-CL"/>
              </w:rPr>
              <w:instrText>ADDIN CSL_CITATION {"citationItems":[{"id":"ITEM-1","itemData":{"DOI":"10.1007/BF00797699","ISBN":"0340-7594","ISSN":"01741578","abstract":"1. Oxygen consumptions of resting and trilling crickets were measured at various tempera-tures. Oscillograms taken at comparable temperatures were used to identify the major factors determining the cost of stridulation. 2. Species used were Anurogryllus arboreus (mass_~0.4 g), wing stroke rate at 23 ~ of 71 strokes per s ; and Oecanthus celerinictus and O. quadripuncta-tus, two sibling species, (masses-~0.06 g), wing stroke rates at 23 ~ of 57 and 38 strokes per s respectively. 3. At 23 ~ the three species have similar total mass-specific metabolism during singing (//o~-~3,710 gl.(g-h) a; Table3) even though their wing stroke rates are different. 4. A. arboreus has no change in net singing metab-olism with increasing T,; however, cost per wing stroke decreases slightly. The Oecanthus both increase their net singing costs with increased Ta and the cost per wing stroke remains roughly constant. O. quadri-punctatus has a cost per wing stroke about 1.6 times","author":[{"dropping-particle":"","family":"Prestwich","given":"Kenneth N.","non-dropping-particle":"","parse-names":false,"suffix":""},{"dropping-particle":"","family":"Walker","given":"Thomas J.","non-dropping-particle":"","parse-names":false,"suffix":""}],"container-title":"Journal of Comparative Physiology B","id":"ITEM-1","issue":"2","issued":{"date-parts":[["1981"]]},"page":"199-212","title":"Energetics of singing in crickets: Effect of temperature in three trilling species (Orthoptera: Gryllidae)","type":"article-journal","volume":"143"},"uris":["http://www.mendeley.com/documents/?uuid=836ed74c-fa19-4f7c-8833-c0ef487b14e2","http://www.mendeley.com/documents/?uuid=1d14c370-16bd-421e-95bf-31cce8f8c740"]}],"mendeley":{"formattedCitation":"&lt;sup&gt;72&lt;/sup&gt;","plainTextFormattedCitation":"72","previouslyFormattedCitation":"&lt;sup&gt;72&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72</w:t>
            </w:r>
            <w:r w:rsidRPr="005F5259">
              <w:rPr>
                <w:i/>
                <w:color w:val="000000"/>
                <w:sz w:val="20"/>
                <w:lang w:val="es-CL"/>
              </w:rPr>
              <w:fldChar w:fldCharType="end"/>
            </w:r>
          </w:p>
        </w:tc>
        <w:tc>
          <w:tcPr>
            <w:tcW w:w="1276" w:type="dxa"/>
            <w:shd w:val="clear" w:color="auto" w:fill="auto"/>
            <w:noWrap/>
            <w:vAlign w:val="bottom"/>
            <w:hideMark/>
          </w:tcPr>
          <w:p w14:paraId="4512756D" w14:textId="77777777" w:rsidR="00174D0A" w:rsidRPr="005F5259" w:rsidRDefault="00174D0A" w:rsidP="00833ED7">
            <w:pPr>
              <w:jc w:val="center"/>
              <w:rPr>
                <w:color w:val="000000"/>
                <w:sz w:val="20"/>
                <w:lang w:val="es-CL"/>
              </w:rPr>
            </w:pPr>
            <w:r w:rsidRPr="005F5259">
              <w:rPr>
                <w:color w:val="000000"/>
                <w:sz w:val="20"/>
                <w:lang w:val="es-CL"/>
              </w:rPr>
              <w:t>0.31</w:t>
            </w:r>
          </w:p>
        </w:tc>
        <w:tc>
          <w:tcPr>
            <w:tcW w:w="1701" w:type="dxa"/>
            <w:shd w:val="clear" w:color="auto" w:fill="auto"/>
            <w:noWrap/>
            <w:vAlign w:val="bottom"/>
            <w:hideMark/>
          </w:tcPr>
          <w:p w14:paraId="702FADA9" w14:textId="77777777" w:rsidR="00174D0A" w:rsidRPr="005F5259" w:rsidRDefault="00174D0A" w:rsidP="00833ED7">
            <w:pPr>
              <w:jc w:val="center"/>
              <w:rPr>
                <w:color w:val="000000"/>
                <w:sz w:val="20"/>
                <w:lang w:val="es-CL"/>
              </w:rPr>
            </w:pPr>
            <w:r w:rsidRPr="005F5259">
              <w:rPr>
                <w:color w:val="000000"/>
                <w:sz w:val="20"/>
                <w:lang w:val="es-CL"/>
              </w:rPr>
              <w:t>0.0005509</w:t>
            </w:r>
          </w:p>
        </w:tc>
        <w:tc>
          <w:tcPr>
            <w:tcW w:w="2054" w:type="dxa"/>
            <w:shd w:val="clear" w:color="auto" w:fill="auto"/>
            <w:noWrap/>
            <w:vAlign w:val="bottom"/>
            <w:hideMark/>
          </w:tcPr>
          <w:p w14:paraId="70262F24" w14:textId="77777777" w:rsidR="00174D0A" w:rsidRPr="005F5259" w:rsidRDefault="00174D0A" w:rsidP="00833ED7">
            <w:pPr>
              <w:jc w:val="center"/>
              <w:rPr>
                <w:color w:val="000000"/>
                <w:sz w:val="20"/>
                <w:lang w:val="es-CL"/>
              </w:rPr>
            </w:pPr>
            <w:r w:rsidRPr="005F5259">
              <w:rPr>
                <w:color w:val="000000"/>
                <w:sz w:val="20"/>
                <w:lang w:val="es-CL"/>
              </w:rPr>
              <w:t>25</w:t>
            </w:r>
          </w:p>
        </w:tc>
      </w:tr>
      <w:tr w:rsidR="00174D0A" w:rsidRPr="005F5259" w14:paraId="5DE50767" w14:textId="77777777" w:rsidTr="00305E00">
        <w:trPr>
          <w:trHeight w:val="300"/>
        </w:trPr>
        <w:tc>
          <w:tcPr>
            <w:tcW w:w="1505" w:type="dxa"/>
            <w:shd w:val="clear" w:color="auto" w:fill="auto"/>
            <w:noWrap/>
            <w:vAlign w:val="bottom"/>
          </w:tcPr>
          <w:p w14:paraId="7B3E763A"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264A933F" w14:textId="77777777" w:rsidR="00174D0A" w:rsidRPr="005F5259" w:rsidRDefault="00174D0A" w:rsidP="00833ED7">
            <w:pPr>
              <w:rPr>
                <w:i/>
                <w:color w:val="000000"/>
                <w:sz w:val="20"/>
                <w:lang w:val="es-CL"/>
              </w:rPr>
            </w:pPr>
            <w:r w:rsidRPr="005F5259">
              <w:rPr>
                <w:i/>
                <w:color w:val="000000"/>
                <w:sz w:val="20"/>
                <w:lang w:val="es-CL"/>
              </w:rPr>
              <w:t>Requena verticalis</w:t>
            </w:r>
            <w:r w:rsidRPr="005F5259">
              <w:rPr>
                <w:i/>
                <w:color w:val="000000"/>
                <w:sz w:val="20"/>
                <w:lang w:val="es-CL"/>
              </w:rPr>
              <w:fldChar w:fldCharType="begin" w:fldLock="1"/>
            </w:r>
            <w:r w:rsidRPr="005F5259">
              <w:rPr>
                <w:i/>
                <w:color w:val="000000"/>
                <w:sz w:val="20"/>
                <w:lang w:val="es-CL"/>
              </w:rPr>
              <w:instrText>ADDIN CSL_CITATION {"citationItems":[{"id":"ITEM-1","itemData":{"author":[{"dropping-particle":"","family":"Bailey","given":"C. G.","non-dropping-particle":"","parse-names":false,"suffix":""},{"dropping-particle":"","family":"Riegert","given":"P. W.","non-dropping-particle":"","parse-names":false,"suffix":""}],"container-title":"Canadian Journal of Zoology","id":"ITEM-1","issued":{"date-parts":[["1973"]]},"page":"91-100","title":"Energy dynamics of Encoptolophus sordidus costalis (Scudder) (Orthoptera: Acrididae) in a grassland ecosystem","type":"article-journal","volume":"51"},"uris":["http://www.mendeley.com/documents/?uuid=4bd0deff-80e4-421d-8ab5-151c2cdc366c","http://www.mendeley.com/documents/?uuid=affcd6d0-f4a1-4475-b315-2b59f7764bf2"]}],"mendeley":{"formattedCitation":"&lt;sup&gt;71&lt;/sup&gt;","plainTextFormattedCitation":"71","previouslyFormattedCitation":"&lt;sup&gt;71&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71</w:t>
            </w:r>
            <w:r w:rsidRPr="005F5259">
              <w:rPr>
                <w:i/>
                <w:color w:val="000000"/>
                <w:sz w:val="20"/>
                <w:lang w:val="es-CL"/>
              </w:rPr>
              <w:fldChar w:fldCharType="end"/>
            </w:r>
          </w:p>
        </w:tc>
        <w:tc>
          <w:tcPr>
            <w:tcW w:w="1276" w:type="dxa"/>
            <w:shd w:val="clear" w:color="auto" w:fill="auto"/>
            <w:noWrap/>
            <w:vAlign w:val="bottom"/>
            <w:hideMark/>
          </w:tcPr>
          <w:p w14:paraId="15FF9B40" w14:textId="77777777" w:rsidR="00174D0A" w:rsidRPr="005F5259" w:rsidRDefault="00174D0A" w:rsidP="00833ED7">
            <w:pPr>
              <w:jc w:val="center"/>
              <w:rPr>
                <w:color w:val="000000"/>
                <w:sz w:val="20"/>
                <w:lang w:val="es-CL"/>
              </w:rPr>
            </w:pPr>
            <w:r w:rsidRPr="005F5259">
              <w:rPr>
                <w:color w:val="000000"/>
                <w:sz w:val="20"/>
                <w:lang w:val="es-CL"/>
              </w:rPr>
              <w:t>0.37</w:t>
            </w:r>
          </w:p>
        </w:tc>
        <w:tc>
          <w:tcPr>
            <w:tcW w:w="1701" w:type="dxa"/>
            <w:shd w:val="clear" w:color="auto" w:fill="auto"/>
            <w:noWrap/>
            <w:vAlign w:val="bottom"/>
            <w:hideMark/>
          </w:tcPr>
          <w:p w14:paraId="09F3A50B" w14:textId="77777777" w:rsidR="00174D0A" w:rsidRPr="005F5259" w:rsidRDefault="00174D0A" w:rsidP="00833ED7">
            <w:pPr>
              <w:jc w:val="center"/>
              <w:rPr>
                <w:color w:val="000000"/>
                <w:sz w:val="20"/>
                <w:lang w:val="es-CL"/>
              </w:rPr>
            </w:pPr>
            <w:r w:rsidRPr="005F5259">
              <w:rPr>
                <w:color w:val="000000"/>
                <w:sz w:val="20"/>
                <w:lang w:val="es-CL"/>
              </w:rPr>
              <w:t>0.000683</w:t>
            </w:r>
          </w:p>
        </w:tc>
        <w:tc>
          <w:tcPr>
            <w:tcW w:w="2054" w:type="dxa"/>
            <w:shd w:val="clear" w:color="auto" w:fill="auto"/>
            <w:noWrap/>
            <w:vAlign w:val="bottom"/>
            <w:hideMark/>
          </w:tcPr>
          <w:p w14:paraId="630F52B6" w14:textId="77777777" w:rsidR="00174D0A" w:rsidRPr="005F5259" w:rsidRDefault="00174D0A" w:rsidP="00833ED7">
            <w:pPr>
              <w:jc w:val="center"/>
              <w:rPr>
                <w:color w:val="000000"/>
                <w:sz w:val="20"/>
                <w:lang w:val="es-CL"/>
              </w:rPr>
            </w:pPr>
            <w:r w:rsidRPr="005F5259">
              <w:rPr>
                <w:color w:val="000000"/>
                <w:sz w:val="20"/>
                <w:lang w:val="es-CL"/>
              </w:rPr>
              <w:t>25</w:t>
            </w:r>
          </w:p>
        </w:tc>
      </w:tr>
      <w:tr w:rsidR="00174D0A" w:rsidRPr="005F5259" w14:paraId="1068EDE0" w14:textId="77777777" w:rsidTr="00305E00">
        <w:trPr>
          <w:trHeight w:val="300"/>
        </w:trPr>
        <w:tc>
          <w:tcPr>
            <w:tcW w:w="1505" w:type="dxa"/>
            <w:shd w:val="clear" w:color="auto" w:fill="auto"/>
            <w:noWrap/>
            <w:vAlign w:val="bottom"/>
          </w:tcPr>
          <w:p w14:paraId="3659DADA"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302DAE45" w14:textId="77777777" w:rsidR="00174D0A" w:rsidRPr="005F5259" w:rsidRDefault="00174D0A" w:rsidP="00833ED7">
            <w:pPr>
              <w:rPr>
                <w:i/>
                <w:color w:val="000000"/>
                <w:sz w:val="20"/>
                <w:lang w:val="es-CL"/>
              </w:rPr>
            </w:pPr>
            <w:r w:rsidRPr="005F5259">
              <w:rPr>
                <w:i/>
                <w:color w:val="000000"/>
                <w:sz w:val="20"/>
                <w:lang w:val="es-CL"/>
              </w:rPr>
              <w:t>Popilius sp</w:t>
            </w:r>
            <w:r w:rsidRPr="005F5259">
              <w:rPr>
                <w:i/>
                <w:color w:val="000000"/>
                <w:sz w:val="20"/>
                <w:lang w:val="es-CL"/>
              </w:rPr>
              <w:fldChar w:fldCharType="begin" w:fldLock="1"/>
            </w:r>
            <w:r w:rsidRPr="005F5259">
              <w:rPr>
                <w:i/>
                <w:color w:val="000000"/>
                <w:sz w:val="20"/>
                <w:lang w:val="es-CL"/>
              </w:rPr>
              <w:instrText>ADDIN CSL_CITATION {"citationItems":[{"id":"ITEM-1","itemData":{"DOI":"10.1016/0306-4565(77)90026-2","ISBN":"0306-4565","ISSN":"03064565","abstract":"Oxygen consumption at rest increased with body mass0.86, and during sustained terrestrial activity it increased with mass1.17. The difference between the two exponents is probably a function of body temperature. 1. 2.|At the rest metathoracic temperature was the same as ambient, but during activity it exceeded ambient with ΔT increasing linearly with body mass. 2. 3.|Prior to flight, body temperature was increased by endogenous heat production. Metathoracic temperature at take-off increased with both body mass and wing loading which were strongly correlated. 3. 4.|Metathoracic temperatures at take-off and after 30-90s of flight did not differ significantly. 4. 5.|Aerobic scope for activity was greater in large beetles than in small ones presumably because large beetles had higher temperatures during activity. 5. 6.|Elevated body temperature during terrestrial activity in beetles has probably been favored by natural selection because of its association with the maintenance of high levels of aerobic activity. © 1978.","author":[{"dropping-particle":"","family":"Bartholomew","given":"George A.","non-dropping-particle":"","parse-names":false,"suffix":""},{"dropping-particle":"","family":"Casey","given":"Timothy M.","non-dropping-particle":"","parse-names":false,"suffix":""}],"container-title":"Journal of Thermal Biology","id":"ITEM-1","issue":"4","issued":{"date-parts":[["1977"]]},"page":"173-176","title":"Body temperature and oxygen consumption during rest and activity in relation to body size in some tropical beetles","type":"article-journal","volume":"2"},"uris":["http://www.mendeley.com/documents/?uuid=d3ea51e5-8ed1-40c8-bb29-3e4f4a2de15c","http://www.mendeley.com/documents/?uuid=02af18b1-f6da-47fc-993a-87a39a6f5a4d"]}],"mendeley":{"formattedCitation":"&lt;sup&gt;73&lt;/sup&gt;","plainTextFormattedCitation":"73","previouslyFormattedCitation":"&lt;sup&gt;73&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73</w:t>
            </w:r>
            <w:r w:rsidRPr="005F5259">
              <w:rPr>
                <w:i/>
                <w:color w:val="000000"/>
                <w:sz w:val="20"/>
                <w:lang w:val="es-CL"/>
              </w:rPr>
              <w:fldChar w:fldCharType="end"/>
            </w:r>
          </w:p>
        </w:tc>
        <w:tc>
          <w:tcPr>
            <w:tcW w:w="1276" w:type="dxa"/>
            <w:shd w:val="clear" w:color="auto" w:fill="auto"/>
            <w:noWrap/>
            <w:vAlign w:val="bottom"/>
            <w:hideMark/>
          </w:tcPr>
          <w:p w14:paraId="63835512" w14:textId="77777777" w:rsidR="00174D0A" w:rsidRPr="005F5259" w:rsidRDefault="00174D0A" w:rsidP="00833ED7">
            <w:pPr>
              <w:jc w:val="center"/>
              <w:rPr>
                <w:color w:val="000000"/>
                <w:sz w:val="20"/>
                <w:lang w:val="es-CL"/>
              </w:rPr>
            </w:pPr>
            <w:r w:rsidRPr="005F5259">
              <w:rPr>
                <w:color w:val="000000"/>
                <w:sz w:val="20"/>
                <w:lang w:val="es-CL"/>
              </w:rPr>
              <w:t>0.563</w:t>
            </w:r>
          </w:p>
        </w:tc>
        <w:tc>
          <w:tcPr>
            <w:tcW w:w="1701" w:type="dxa"/>
            <w:shd w:val="clear" w:color="auto" w:fill="auto"/>
            <w:noWrap/>
            <w:vAlign w:val="bottom"/>
            <w:hideMark/>
          </w:tcPr>
          <w:p w14:paraId="406382BC" w14:textId="77777777" w:rsidR="00174D0A" w:rsidRPr="005F5259" w:rsidRDefault="00174D0A" w:rsidP="00833ED7">
            <w:pPr>
              <w:jc w:val="center"/>
              <w:rPr>
                <w:color w:val="000000"/>
                <w:sz w:val="20"/>
                <w:lang w:val="es-CL"/>
              </w:rPr>
            </w:pPr>
            <w:r w:rsidRPr="005F5259">
              <w:rPr>
                <w:color w:val="000000"/>
                <w:sz w:val="20"/>
                <w:lang w:val="es-CL"/>
              </w:rPr>
              <w:t>0.0007994</w:t>
            </w:r>
          </w:p>
        </w:tc>
        <w:tc>
          <w:tcPr>
            <w:tcW w:w="2054" w:type="dxa"/>
            <w:shd w:val="clear" w:color="auto" w:fill="auto"/>
            <w:noWrap/>
            <w:vAlign w:val="bottom"/>
            <w:hideMark/>
          </w:tcPr>
          <w:p w14:paraId="449B2F0D" w14:textId="77777777" w:rsidR="00174D0A" w:rsidRPr="005F5259" w:rsidRDefault="00174D0A" w:rsidP="00833ED7">
            <w:pPr>
              <w:jc w:val="center"/>
              <w:rPr>
                <w:color w:val="000000"/>
                <w:sz w:val="20"/>
                <w:lang w:val="es-CL"/>
              </w:rPr>
            </w:pPr>
            <w:r w:rsidRPr="005F5259">
              <w:rPr>
                <w:color w:val="000000"/>
                <w:sz w:val="20"/>
                <w:lang w:val="es-CL"/>
              </w:rPr>
              <w:t>25</w:t>
            </w:r>
          </w:p>
        </w:tc>
      </w:tr>
      <w:tr w:rsidR="00174D0A" w:rsidRPr="005F5259" w14:paraId="36013ACF" w14:textId="77777777" w:rsidTr="00305E00">
        <w:trPr>
          <w:trHeight w:val="300"/>
        </w:trPr>
        <w:tc>
          <w:tcPr>
            <w:tcW w:w="1505" w:type="dxa"/>
            <w:shd w:val="clear" w:color="auto" w:fill="auto"/>
            <w:noWrap/>
            <w:vAlign w:val="bottom"/>
          </w:tcPr>
          <w:p w14:paraId="247A7049"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0832660F" w14:textId="77777777" w:rsidR="00174D0A" w:rsidRPr="005F5259" w:rsidRDefault="00174D0A" w:rsidP="00833ED7">
            <w:pPr>
              <w:rPr>
                <w:i/>
                <w:color w:val="000000"/>
                <w:sz w:val="20"/>
                <w:lang w:val="es-CL"/>
              </w:rPr>
            </w:pPr>
            <w:r w:rsidRPr="005F5259">
              <w:rPr>
                <w:i/>
                <w:color w:val="000000"/>
                <w:sz w:val="20"/>
                <w:lang w:val="es-CL"/>
              </w:rPr>
              <w:t>Anomala sp</w:t>
            </w:r>
            <w:r w:rsidRPr="005F5259">
              <w:rPr>
                <w:i/>
                <w:color w:val="000000"/>
                <w:sz w:val="20"/>
                <w:lang w:val="es-CL"/>
              </w:rPr>
              <w:fldChar w:fldCharType="begin" w:fldLock="1"/>
            </w:r>
            <w:r w:rsidRPr="005F5259">
              <w:rPr>
                <w:i/>
                <w:color w:val="000000"/>
                <w:sz w:val="20"/>
                <w:lang w:val="es-CL"/>
              </w:rPr>
              <w:instrText>ADDIN CSL_CITATION {"citationItems":[{"id":"ITEM-1","itemData":{"DOI":"10.1016/0306-4565(77)90026-2","ISBN":"0306-4565","ISSN":"03064565","abstract":"Oxygen consumption at rest increased with body mass0.86, and during sustained terrestrial activity it increased with mass1.17. The difference between the two exponents is probably a function of body temperature. 1. 2.|At the rest metathoracic temperature was the same as ambient, but during activity it exceeded ambient with ΔT increasing linearly with body mass. 2. 3.|Prior to flight, body temperature was increased by endogenous heat production. Metathoracic temperature at take-off increased with both body mass and wing loading which were strongly correlated. 3. 4.|Metathoracic temperatures at take-off and after 30-90s of flight did not differ significantly. 4. 5.|Aerobic scope for activity was greater in large beetles than in small ones presumably because large beetles had higher temperatures during activity. 5. 6.|Elevated body temperature during terrestrial activity in beetles has probably been favored by natural selection because of its association with the maintenance of high levels of aerobic activity. © 1978.","author":[{"dropping-particle":"","family":"Bartholomew","given":"George A.","non-dropping-particle":"","parse-names":false,"suffix":""},{"dropping-particle":"","family":"Casey","given":"Timothy M.","non-dropping-particle":"","parse-names":false,"suffix":""}],"container-title":"Journal of Thermal Biology","id":"ITEM-1","issue":"4","issued":{"date-parts":[["1977"]]},"page":"173-176","title":"Body temperature and oxygen consumption during rest and activity in relation to body size in some tropical beetles","type":"article-journal","volume":"2"},"uris":["http://www.mendeley.com/documents/?uuid=02af18b1-f6da-47fc-993a-87a39a6f5a4d","http://www.mendeley.com/documents/?uuid=d3ea51e5-8ed1-40c8-bb29-3e4f4a2de15c"]}],"mendeley":{"formattedCitation":"&lt;sup&gt;73&lt;/sup&gt;","plainTextFormattedCitation":"73","previouslyFormattedCitation":"&lt;sup&gt;73&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73</w:t>
            </w:r>
            <w:r w:rsidRPr="005F5259">
              <w:rPr>
                <w:i/>
                <w:color w:val="000000"/>
                <w:sz w:val="20"/>
                <w:lang w:val="es-CL"/>
              </w:rPr>
              <w:fldChar w:fldCharType="end"/>
            </w:r>
          </w:p>
        </w:tc>
        <w:tc>
          <w:tcPr>
            <w:tcW w:w="1276" w:type="dxa"/>
            <w:shd w:val="clear" w:color="auto" w:fill="auto"/>
            <w:noWrap/>
            <w:vAlign w:val="bottom"/>
            <w:hideMark/>
          </w:tcPr>
          <w:p w14:paraId="1081F025" w14:textId="77777777" w:rsidR="00174D0A" w:rsidRPr="005F5259" w:rsidRDefault="00174D0A" w:rsidP="00833ED7">
            <w:pPr>
              <w:jc w:val="center"/>
              <w:rPr>
                <w:color w:val="000000"/>
                <w:sz w:val="20"/>
                <w:lang w:val="es-CL"/>
              </w:rPr>
            </w:pPr>
            <w:r w:rsidRPr="005F5259">
              <w:rPr>
                <w:color w:val="000000"/>
                <w:sz w:val="20"/>
                <w:lang w:val="es-CL"/>
              </w:rPr>
              <w:t>0.1</w:t>
            </w:r>
          </w:p>
        </w:tc>
        <w:tc>
          <w:tcPr>
            <w:tcW w:w="1701" w:type="dxa"/>
            <w:shd w:val="clear" w:color="auto" w:fill="auto"/>
            <w:noWrap/>
            <w:vAlign w:val="bottom"/>
            <w:hideMark/>
          </w:tcPr>
          <w:p w14:paraId="63E672BD" w14:textId="77777777" w:rsidR="00174D0A" w:rsidRPr="005F5259" w:rsidRDefault="00174D0A" w:rsidP="00833ED7">
            <w:pPr>
              <w:jc w:val="center"/>
              <w:rPr>
                <w:color w:val="000000"/>
                <w:sz w:val="20"/>
                <w:lang w:val="es-CL"/>
              </w:rPr>
            </w:pPr>
            <w:r w:rsidRPr="005F5259">
              <w:rPr>
                <w:color w:val="000000"/>
                <w:sz w:val="20"/>
                <w:lang w:val="es-CL"/>
              </w:rPr>
              <w:t>0.000137</w:t>
            </w:r>
          </w:p>
        </w:tc>
        <w:tc>
          <w:tcPr>
            <w:tcW w:w="2054" w:type="dxa"/>
            <w:shd w:val="clear" w:color="auto" w:fill="auto"/>
            <w:noWrap/>
            <w:vAlign w:val="bottom"/>
            <w:hideMark/>
          </w:tcPr>
          <w:p w14:paraId="1ACC9873" w14:textId="77777777" w:rsidR="00174D0A" w:rsidRPr="005F5259" w:rsidRDefault="00174D0A" w:rsidP="00833ED7">
            <w:pPr>
              <w:jc w:val="center"/>
              <w:rPr>
                <w:color w:val="000000"/>
                <w:sz w:val="20"/>
                <w:lang w:val="es-CL"/>
              </w:rPr>
            </w:pPr>
            <w:r w:rsidRPr="005F5259">
              <w:rPr>
                <w:color w:val="000000"/>
                <w:sz w:val="20"/>
                <w:lang w:val="es-CL"/>
              </w:rPr>
              <w:t>25</w:t>
            </w:r>
          </w:p>
        </w:tc>
      </w:tr>
      <w:tr w:rsidR="00174D0A" w:rsidRPr="005F5259" w14:paraId="0EC195E9" w14:textId="77777777" w:rsidTr="00305E00">
        <w:trPr>
          <w:trHeight w:val="300"/>
        </w:trPr>
        <w:tc>
          <w:tcPr>
            <w:tcW w:w="1505" w:type="dxa"/>
            <w:shd w:val="clear" w:color="auto" w:fill="auto"/>
            <w:noWrap/>
            <w:vAlign w:val="bottom"/>
          </w:tcPr>
          <w:p w14:paraId="6839F887"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13005160" w14:textId="77777777" w:rsidR="00174D0A" w:rsidRPr="005F5259" w:rsidRDefault="00174D0A" w:rsidP="00833ED7">
            <w:pPr>
              <w:rPr>
                <w:i/>
                <w:color w:val="000000"/>
                <w:sz w:val="20"/>
                <w:lang w:val="es-CL"/>
              </w:rPr>
            </w:pPr>
            <w:r w:rsidRPr="005F5259">
              <w:rPr>
                <w:i/>
                <w:color w:val="000000"/>
                <w:sz w:val="20"/>
                <w:lang w:val="es-CL"/>
              </w:rPr>
              <w:t>Pelidnota sp</w:t>
            </w:r>
            <w:r w:rsidRPr="005F5259">
              <w:rPr>
                <w:i/>
                <w:color w:val="000000"/>
                <w:sz w:val="20"/>
                <w:lang w:val="es-CL"/>
              </w:rPr>
              <w:fldChar w:fldCharType="begin" w:fldLock="1"/>
            </w:r>
            <w:r w:rsidRPr="005F5259">
              <w:rPr>
                <w:i/>
                <w:color w:val="000000"/>
                <w:sz w:val="20"/>
                <w:lang w:val="es-CL"/>
              </w:rPr>
              <w:instrText>ADDIN CSL_CITATION {"citationItems":[{"id":"ITEM-1","itemData":{"DOI":"10.1016/0306-4565(77)90026-2","ISBN":"0306-4565","ISSN":"03064565","abstract":"Oxygen consumption at rest increased with body mass0.86, and during sustained terrestrial activity it increased with mass1.17. The difference between the two exponents is probably a function of body temperature. 1. 2.|At the rest metathoracic temperature was the same as ambient, but during activity it exceeded ambient with ΔT increasing linearly with body mass. 2. 3.|Prior to flight, body temperature was increased by endogenous heat production. Metathoracic temperature at take-off increased with both body mass and wing loading which were strongly correlated. 3. 4.|Metathoracic temperatures at take-off and after 30-90s of flight did not differ significantly. 4. 5.|Aerobic scope for activity was greater in large beetles than in small ones presumably because large beetles had higher temperatures during activity. 5. 6.|Elevated body temperature during terrestrial activity in beetles has probably been favored by natural selection because of its association with the maintenance of high levels of aerobic activity. © 1978.","author":[{"dropping-particle":"","family":"Bartholomew","given":"George A.","non-dropping-particle":"","parse-names":false,"suffix":""},{"dropping-particle":"","family":"Casey","given":"Timothy M.","non-dropping-particle":"","parse-names":false,"suffix":""}],"container-title":"Journal of Thermal Biology","id":"ITEM-1","issue":"4","issued":{"date-parts":[["1977"]]},"page":"173-176","title":"Body temperature and oxygen consumption during rest and activity in relation to body size in some tropical beetles","type":"article-journal","volume":"2"},"uris":["http://www.mendeley.com/documents/?uuid=02af18b1-f6da-47fc-993a-87a39a6f5a4d","http://www.mendeley.com/documents/?uuid=d3ea51e5-8ed1-40c8-bb29-3e4f4a2de15c"]}],"mendeley":{"formattedCitation":"&lt;sup&gt;73&lt;/sup&gt;","plainTextFormattedCitation":"73","previouslyFormattedCitation":"&lt;sup&gt;73&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73</w:t>
            </w:r>
            <w:r w:rsidRPr="005F5259">
              <w:rPr>
                <w:i/>
                <w:color w:val="000000"/>
                <w:sz w:val="20"/>
                <w:lang w:val="es-CL"/>
              </w:rPr>
              <w:fldChar w:fldCharType="end"/>
            </w:r>
          </w:p>
        </w:tc>
        <w:tc>
          <w:tcPr>
            <w:tcW w:w="1276" w:type="dxa"/>
            <w:shd w:val="clear" w:color="auto" w:fill="auto"/>
            <w:noWrap/>
            <w:vAlign w:val="bottom"/>
            <w:hideMark/>
          </w:tcPr>
          <w:p w14:paraId="0E3E8CCC" w14:textId="77777777" w:rsidR="00174D0A" w:rsidRPr="005F5259" w:rsidRDefault="00174D0A" w:rsidP="00833ED7">
            <w:pPr>
              <w:jc w:val="center"/>
              <w:rPr>
                <w:color w:val="000000"/>
                <w:sz w:val="20"/>
                <w:lang w:val="es-CL"/>
              </w:rPr>
            </w:pPr>
            <w:r w:rsidRPr="005F5259">
              <w:rPr>
                <w:color w:val="000000"/>
                <w:sz w:val="20"/>
                <w:lang w:val="es-CL"/>
              </w:rPr>
              <w:t>1.0915</w:t>
            </w:r>
          </w:p>
        </w:tc>
        <w:tc>
          <w:tcPr>
            <w:tcW w:w="1701" w:type="dxa"/>
            <w:shd w:val="clear" w:color="auto" w:fill="auto"/>
            <w:noWrap/>
            <w:vAlign w:val="bottom"/>
            <w:hideMark/>
          </w:tcPr>
          <w:p w14:paraId="10AC1513" w14:textId="77777777" w:rsidR="00174D0A" w:rsidRPr="005F5259" w:rsidRDefault="00174D0A" w:rsidP="00833ED7">
            <w:pPr>
              <w:jc w:val="center"/>
              <w:rPr>
                <w:color w:val="000000"/>
                <w:sz w:val="20"/>
                <w:lang w:val="es-CL"/>
              </w:rPr>
            </w:pPr>
            <w:r w:rsidRPr="005F5259">
              <w:rPr>
                <w:color w:val="000000"/>
                <w:sz w:val="20"/>
                <w:lang w:val="es-CL"/>
              </w:rPr>
              <w:t>0.0015115</w:t>
            </w:r>
          </w:p>
        </w:tc>
        <w:tc>
          <w:tcPr>
            <w:tcW w:w="2054" w:type="dxa"/>
            <w:shd w:val="clear" w:color="auto" w:fill="auto"/>
            <w:noWrap/>
            <w:vAlign w:val="bottom"/>
            <w:hideMark/>
          </w:tcPr>
          <w:p w14:paraId="34B13EC3" w14:textId="77777777" w:rsidR="00174D0A" w:rsidRPr="005F5259" w:rsidRDefault="00174D0A" w:rsidP="00833ED7">
            <w:pPr>
              <w:jc w:val="center"/>
              <w:rPr>
                <w:color w:val="000000"/>
                <w:sz w:val="20"/>
                <w:lang w:val="es-CL"/>
              </w:rPr>
            </w:pPr>
            <w:r w:rsidRPr="005F5259">
              <w:rPr>
                <w:color w:val="000000"/>
                <w:sz w:val="20"/>
                <w:lang w:val="es-CL"/>
              </w:rPr>
              <w:t>25</w:t>
            </w:r>
          </w:p>
        </w:tc>
      </w:tr>
      <w:tr w:rsidR="00174D0A" w:rsidRPr="005F5259" w14:paraId="192E8B87" w14:textId="77777777" w:rsidTr="00305E00">
        <w:trPr>
          <w:trHeight w:val="300"/>
        </w:trPr>
        <w:tc>
          <w:tcPr>
            <w:tcW w:w="1505" w:type="dxa"/>
            <w:shd w:val="clear" w:color="auto" w:fill="auto"/>
            <w:noWrap/>
            <w:vAlign w:val="bottom"/>
          </w:tcPr>
          <w:p w14:paraId="33A0C1AB"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3932958A" w14:textId="77777777" w:rsidR="00174D0A" w:rsidRPr="005F5259" w:rsidRDefault="00174D0A" w:rsidP="00833ED7">
            <w:pPr>
              <w:rPr>
                <w:i/>
                <w:color w:val="000000"/>
                <w:sz w:val="20"/>
                <w:lang w:val="es-CL"/>
              </w:rPr>
            </w:pPr>
            <w:r w:rsidRPr="005F5259">
              <w:rPr>
                <w:i/>
                <w:color w:val="000000"/>
                <w:sz w:val="20"/>
                <w:lang w:val="es-CL"/>
              </w:rPr>
              <w:t>Coeloesis biloba</w:t>
            </w:r>
            <w:r w:rsidRPr="005F5259">
              <w:rPr>
                <w:i/>
                <w:color w:val="000000"/>
                <w:sz w:val="20"/>
                <w:lang w:val="es-CL"/>
              </w:rPr>
              <w:fldChar w:fldCharType="begin" w:fldLock="1"/>
            </w:r>
            <w:r w:rsidRPr="005F5259">
              <w:rPr>
                <w:i/>
                <w:color w:val="000000"/>
                <w:sz w:val="20"/>
                <w:lang w:val="es-CL"/>
              </w:rPr>
              <w:instrText>ADDIN CSL_CITATION {"citationItems":[{"id":"ITEM-1","itemData":{"DOI":"10.1016/0306-4565(77)90026-2","ISBN":"0306-4565","ISSN":"03064565","abstract":"Oxygen consumption at rest increased with body mass0.86, and during sustained terrestrial activity it increased with mass1.17. The difference between the two exponents is probably a function of body temperature. 1. 2.|At the rest metathoracic temperature was the same as ambient, but during activity it exceeded ambient with ΔT increasing linearly with body mass. 2. 3.|Prior to flight, body temperature was increased by endogenous heat production. Metathoracic temperature at take-off increased with both body mass and wing loading which were strongly correlated. 3. 4.|Metathoracic temperatures at take-off and after 30-90s of flight did not differ significantly. 4. 5.|Aerobic scope for activity was greater in large beetles than in small ones presumably because large beetles had higher temperatures during activity. 5. 6.|Elevated body temperature during terrestrial activity in beetles has probably been favored by natural selection because of its association with the maintenance of high levels of aerobic activity. © 1978.","author":[{"dropping-particle":"","family":"Bartholomew","given":"George A.","non-dropping-particle":"","parse-names":false,"suffix":""},{"dropping-particle":"","family":"Casey","given":"Timothy M.","non-dropping-particle":"","parse-names":false,"suffix":""}],"container-title":"Journal of Thermal Biology","id":"ITEM-1","issue":"4","issued":{"date-parts":[["1977"]]},"page":"173-176","title":"Body temperature and oxygen consumption during rest and activity in relation to body size in some tropical beetles","type":"article-journal","volume":"2"},"uris":["http://www.mendeley.com/documents/?uuid=02af18b1-f6da-47fc-993a-87a39a6f5a4d","http://www.mendeley.com/documents/?uuid=d3ea51e5-8ed1-40c8-bb29-3e4f4a2de15c"]}],"mendeley":{"formattedCitation":"&lt;sup&gt;73&lt;/sup&gt;","plainTextFormattedCitation":"73","previouslyFormattedCitation":"&lt;sup&gt;73&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73</w:t>
            </w:r>
            <w:r w:rsidRPr="005F5259">
              <w:rPr>
                <w:i/>
                <w:color w:val="000000"/>
                <w:sz w:val="20"/>
                <w:lang w:val="es-CL"/>
              </w:rPr>
              <w:fldChar w:fldCharType="end"/>
            </w:r>
          </w:p>
        </w:tc>
        <w:tc>
          <w:tcPr>
            <w:tcW w:w="1276" w:type="dxa"/>
            <w:shd w:val="clear" w:color="auto" w:fill="auto"/>
            <w:noWrap/>
            <w:vAlign w:val="bottom"/>
            <w:hideMark/>
          </w:tcPr>
          <w:p w14:paraId="649F8F7F" w14:textId="77777777" w:rsidR="00174D0A" w:rsidRPr="005F5259" w:rsidRDefault="00174D0A" w:rsidP="00833ED7">
            <w:pPr>
              <w:jc w:val="center"/>
              <w:rPr>
                <w:color w:val="000000"/>
                <w:sz w:val="20"/>
                <w:lang w:val="es-CL"/>
              </w:rPr>
            </w:pPr>
            <w:r w:rsidRPr="005F5259">
              <w:rPr>
                <w:color w:val="000000"/>
                <w:sz w:val="20"/>
                <w:lang w:val="es-CL"/>
              </w:rPr>
              <w:t>3.735</w:t>
            </w:r>
          </w:p>
        </w:tc>
        <w:tc>
          <w:tcPr>
            <w:tcW w:w="1701" w:type="dxa"/>
            <w:shd w:val="clear" w:color="auto" w:fill="auto"/>
            <w:noWrap/>
            <w:vAlign w:val="bottom"/>
            <w:hideMark/>
          </w:tcPr>
          <w:p w14:paraId="5850D619" w14:textId="77777777" w:rsidR="00174D0A" w:rsidRPr="005F5259" w:rsidRDefault="00174D0A" w:rsidP="00833ED7">
            <w:pPr>
              <w:jc w:val="center"/>
              <w:rPr>
                <w:color w:val="000000"/>
                <w:sz w:val="20"/>
                <w:lang w:val="es-CL"/>
              </w:rPr>
            </w:pPr>
            <w:r w:rsidRPr="005F5259">
              <w:rPr>
                <w:color w:val="000000"/>
                <w:sz w:val="20"/>
                <w:lang w:val="es-CL"/>
              </w:rPr>
              <w:t>0.0037242</w:t>
            </w:r>
          </w:p>
        </w:tc>
        <w:tc>
          <w:tcPr>
            <w:tcW w:w="2054" w:type="dxa"/>
            <w:shd w:val="clear" w:color="auto" w:fill="auto"/>
            <w:noWrap/>
            <w:vAlign w:val="bottom"/>
            <w:hideMark/>
          </w:tcPr>
          <w:p w14:paraId="30326A8E" w14:textId="77777777" w:rsidR="00174D0A" w:rsidRPr="005F5259" w:rsidRDefault="00174D0A" w:rsidP="00833ED7">
            <w:pPr>
              <w:jc w:val="center"/>
              <w:rPr>
                <w:color w:val="000000"/>
                <w:sz w:val="20"/>
                <w:lang w:val="es-CL"/>
              </w:rPr>
            </w:pPr>
            <w:r w:rsidRPr="005F5259">
              <w:rPr>
                <w:color w:val="000000"/>
                <w:sz w:val="20"/>
                <w:lang w:val="es-CL"/>
              </w:rPr>
              <w:t>25</w:t>
            </w:r>
          </w:p>
        </w:tc>
      </w:tr>
      <w:tr w:rsidR="00174D0A" w:rsidRPr="005F5259" w14:paraId="6AEF1C9E" w14:textId="77777777" w:rsidTr="00305E00">
        <w:trPr>
          <w:trHeight w:val="300"/>
        </w:trPr>
        <w:tc>
          <w:tcPr>
            <w:tcW w:w="1505" w:type="dxa"/>
            <w:shd w:val="clear" w:color="auto" w:fill="auto"/>
            <w:noWrap/>
            <w:vAlign w:val="bottom"/>
          </w:tcPr>
          <w:p w14:paraId="29AB6787"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2FAF6356" w14:textId="77777777" w:rsidR="00174D0A" w:rsidRPr="005F5259" w:rsidRDefault="00174D0A" w:rsidP="00833ED7">
            <w:pPr>
              <w:rPr>
                <w:i/>
                <w:color w:val="000000"/>
                <w:sz w:val="20"/>
                <w:lang w:val="es-CL"/>
              </w:rPr>
            </w:pPr>
            <w:r w:rsidRPr="005F5259">
              <w:rPr>
                <w:i/>
                <w:color w:val="000000"/>
                <w:sz w:val="20"/>
                <w:lang w:val="es-CL"/>
              </w:rPr>
              <w:t>Strategus aloeus</w:t>
            </w:r>
            <w:r w:rsidRPr="005F5259">
              <w:rPr>
                <w:i/>
                <w:color w:val="000000"/>
                <w:sz w:val="20"/>
                <w:lang w:val="es-CL"/>
              </w:rPr>
              <w:fldChar w:fldCharType="begin" w:fldLock="1"/>
            </w:r>
            <w:r w:rsidRPr="005F5259">
              <w:rPr>
                <w:i/>
                <w:color w:val="000000"/>
                <w:sz w:val="20"/>
                <w:lang w:val="es-CL"/>
              </w:rPr>
              <w:instrText>ADDIN CSL_CITATION {"citationItems":[{"id":"ITEM-1","itemData":{"DOI":"10.1016/0306-4565(77)90026-2","ISBN":"0306-4565","ISSN":"03064565","abstract":"Oxygen consumption at rest increased with body mass0.86, and during sustained terrestrial activity it increased with mass1.17. The difference between the two exponents is probably a function of body temperature. 1. 2.|At the rest metathoracic temperature was the same as ambient, but during activity it exceeded ambient with ΔT increasing linearly with body mass. 2. 3.|Prior to flight, body temperature was increased by endogenous heat production. Metathoracic temperature at take-off increased with both body mass and wing loading which were strongly correlated. 3. 4.|Metathoracic temperatures at take-off and after 30-90s of flight did not differ significantly. 4. 5.|Aerobic scope for activity was greater in large beetles than in small ones presumably because large beetles had higher temperatures during activity. 5. 6.|Elevated body temperature during terrestrial activity in beetles has probably been favored by natural selection because of its association with the maintenance of high levels of aerobic activity. © 1978.","author":[{"dropping-particle":"","family":"Bartholomew","given":"George A.","non-dropping-particle":"","parse-names":false,"suffix":""},{"dropping-particle":"","family":"Casey","given":"Timothy M.","non-dropping-particle":"","parse-names":false,"suffix":""}],"container-title":"Journal of Thermal Biology","id":"ITEM-1","issue":"4","issued":{"date-parts":[["1977"]]},"page":"173-176","title":"Body temperature and oxygen consumption during rest and activity in relation to body size in some tropical beetles","type":"article-journal","volume":"2"},"uris":["http://www.mendeley.com/documents/?uuid=02af18b1-f6da-47fc-993a-87a39a6f5a4d","http://www.mendeley.com/documents/?uuid=d3ea51e5-8ed1-40c8-bb29-3e4f4a2de15c"]}],"mendeley":{"formattedCitation":"&lt;sup&gt;73&lt;/sup&gt;","plainTextFormattedCitation":"73","previouslyFormattedCitation":"&lt;sup&gt;73&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73</w:t>
            </w:r>
            <w:r w:rsidRPr="005F5259">
              <w:rPr>
                <w:i/>
                <w:color w:val="000000"/>
                <w:sz w:val="20"/>
                <w:lang w:val="es-CL"/>
              </w:rPr>
              <w:fldChar w:fldCharType="end"/>
            </w:r>
          </w:p>
        </w:tc>
        <w:tc>
          <w:tcPr>
            <w:tcW w:w="1276" w:type="dxa"/>
            <w:shd w:val="clear" w:color="auto" w:fill="auto"/>
            <w:noWrap/>
            <w:vAlign w:val="bottom"/>
            <w:hideMark/>
          </w:tcPr>
          <w:p w14:paraId="7682A40B" w14:textId="77777777" w:rsidR="00174D0A" w:rsidRPr="005F5259" w:rsidRDefault="00174D0A" w:rsidP="00833ED7">
            <w:pPr>
              <w:jc w:val="center"/>
              <w:rPr>
                <w:color w:val="000000"/>
                <w:sz w:val="20"/>
                <w:lang w:val="es-CL"/>
              </w:rPr>
            </w:pPr>
            <w:r w:rsidRPr="005F5259">
              <w:rPr>
                <w:color w:val="000000"/>
                <w:sz w:val="20"/>
                <w:lang w:val="es-CL"/>
              </w:rPr>
              <w:t>5.05</w:t>
            </w:r>
          </w:p>
        </w:tc>
        <w:tc>
          <w:tcPr>
            <w:tcW w:w="1701" w:type="dxa"/>
            <w:shd w:val="clear" w:color="auto" w:fill="auto"/>
            <w:noWrap/>
            <w:vAlign w:val="bottom"/>
            <w:hideMark/>
          </w:tcPr>
          <w:p w14:paraId="0CDC36FB" w14:textId="77777777" w:rsidR="00174D0A" w:rsidRPr="005F5259" w:rsidRDefault="00174D0A" w:rsidP="00833ED7">
            <w:pPr>
              <w:jc w:val="center"/>
              <w:rPr>
                <w:color w:val="000000"/>
                <w:sz w:val="20"/>
                <w:lang w:val="es-CL"/>
              </w:rPr>
            </w:pPr>
            <w:r w:rsidRPr="005F5259">
              <w:rPr>
                <w:color w:val="000000"/>
                <w:sz w:val="20"/>
                <w:lang w:val="es-CL"/>
              </w:rPr>
              <w:t>0.0051496</w:t>
            </w:r>
          </w:p>
        </w:tc>
        <w:tc>
          <w:tcPr>
            <w:tcW w:w="2054" w:type="dxa"/>
            <w:shd w:val="clear" w:color="auto" w:fill="auto"/>
            <w:noWrap/>
            <w:vAlign w:val="bottom"/>
            <w:hideMark/>
          </w:tcPr>
          <w:p w14:paraId="7735EDC2" w14:textId="77777777" w:rsidR="00174D0A" w:rsidRPr="005F5259" w:rsidRDefault="00174D0A" w:rsidP="00833ED7">
            <w:pPr>
              <w:jc w:val="center"/>
              <w:rPr>
                <w:color w:val="000000"/>
                <w:sz w:val="20"/>
                <w:lang w:val="es-CL"/>
              </w:rPr>
            </w:pPr>
            <w:r w:rsidRPr="005F5259">
              <w:rPr>
                <w:color w:val="000000"/>
                <w:sz w:val="20"/>
                <w:lang w:val="es-CL"/>
              </w:rPr>
              <w:t>25</w:t>
            </w:r>
          </w:p>
        </w:tc>
      </w:tr>
      <w:tr w:rsidR="00174D0A" w:rsidRPr="005F5259" w14:paraId="41807A94" w14:textId="77777777" w:rsidTr="00305E00">
        <w:trPr>
          <w:trHeight w:val="300"/>
        </w:trPr>
        <w:tc>
          <w:tcPr>
            <w:tcW w:w="1505" w:type="dxa"/>
            <w:shd w:val="clear" w:color="auto" w:fill="auto"/>
            <w:noWrap/>
            <w:vAlign w:val="bottom"/>
          </w:tcPr>
          <w:p w14:paraId="7229BE06"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466BEA49" w14:textId="77777777" w:rsidR="00174D0A" w:rsidRPr="005F5259" w:rsidRDefault="00174D0A" w:rsidP="00833ED7">
            <w:pPr>
              <w:rPr>
                <w:i/>
                <w:color w:val="000000"/>
                <w:sz w:val="20"/>
                <w:lang w:val="es-CL"/>
              </w:rPr>
            </w:pPr>
            <w:r w:rsidRPr="005F5259">
              <w:rPr>
                <w:i/>
                <w:color w:val="000000"/>
                <w:sz w:val="20"/>
                <w:lang w:val="es-CL"/>
              </w:rPr>
              <w:t>Cyclocephala sp</w:t>
            </w:r>
            <w:r w:rsidRPr="005F5259">
              <w:rPr>
                <w:i/>
                <w:color w:val="000000"/>
                <w:sz w:val="20"/>
                <w:lang w:val="es-CL"/>
              </w:rPr>
              <w:fldChar w:fldCharType="begin" w:fldLock="1"/>
            </w:r>
            <w:r w:rsidRPr="005F5259">
              <w:rPr>
                <w:i/>
                <w:color w:val="000000"/>
                <w:sz w:val="20"/>
                <w:lang w:val="es-CL"/>
              </w:rPr>
              <w:instrText>ADDIN CSL_CITATION {"citationItems":[{"id":"ITEM-1","itemData":{"DOI":"10.1016/0306-4565(77)90026-2","ISBN":"0306-4565","ISSN":"03064565","abstract":"Oxygen consumption at rest increased with body mass0.86, and during sustained terrestrial activity it increased with mass1.17. The difference between the two exponents is probably a function of body temperature. 1. 2.|At the rest metathoracic temperature was the same as ambient, but during activity it exceeded ambient with ΔT increasing linearly with body mass. 2. 3.|Prior to flight, body temperature was increased by endogenous heat production. Metathoracic temperature at take-off increased with both body mass and wing loading which were strongly correlated. 3. 4.|Metathoracic temperatures at take-off and after 30-90s of flight did not differ significantly. 4. 5.|Aerobic scope for activity was greater in large beetles than in small ones presumably because large beetles had higher temperatures during activity. 5. 6.|Elevated body temperature during terrestrial activity in beetles has probably been favored by natural selection because of its association with the maintenance of high levels of aerobic activity. © 1978.","author":[{"dropping-particle":"","family":"Bartholomew","given":"George A.","non-dropping-particle":"","parse-names":false,"suffix":""},{"dropping-particle":"","family":"Casey","given":"Timothy M.","non-dropping-particle":"","parse-names":false,"suffix":""}],"container-title":"Journal of Thermal Biology","id":"ITEM-1","issue":"4","issued":{"date-parts":[["1977"]]},"page":"173-176","title":"Body temperature and oxygen consumption during rest and activity in relation to body size in some tropical beetles","type":"article-journal","volume":"2"},"uris":["http://www.mendeley.com/documents/?uuid=02af18b1-f6da-47fc-993a-87a39a6f5a4d","http://www.mendeley.com/documents/?uuid=d3ea51e5-8ed1-40c8-bb29-3e4f4a2de15c"]}],"mendeley":{"formattedCitation":"&lt;sup&gt;73&lt;/sup&gt;","plainTextFormattedCitation":"73","previouslyFormattedCitation":"&lt;sup&gt;73&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73</w:t>
            </w:r>
            <w:r w:rsidRPr="005F5259">
              <w:rPr>
                <w:i/>
                <w:color w:val="000000"/>
                <w:sz w:val="20"/>
                <w:lang w:val="es-CL"/>
              </w:rPr>
              <w:fldChar w:fldCharType="end"/>
            </w:r>
          </w:p>
        </w:tc>
        <w:tc>
          <w:tcPr>
            <w:tcW w:w="1276" w:type="dxa"/>
            <w:shd w:val="clear" w:color="auto" w:fill="auto"/>
            <w:noWrap/>
            <w:vAlign w:val="bottom"/>
            <w:hideMark/>
          </w:tcPr>
          <w:p w14:paraId="3507C0F8" w14:textId="77777777" w:rsidR="00174D0A" w:rsidRPr="005F5259" w:rsidRDefault="00174D0A" w:rsidP="00833ED7">
            <w:pPr>
              <w:jc w:val="center"/>
              <w:rPr>
                <w:color w:val="000000"/>
                <w:sz w:val="20"/>
                <w:lang w:val="es-CL"/>
              </w:rPr>
            </w:pPr>
            <w:r w:rsidRPr="005F5259">
              <w:rPr>
                <w:color w:val="000000"/>
                <w:sz w:val="20"/>
                <w:lang w:val="es-CL"/>
              </w:rPr>
              <w:t>0.246</w:t>
            </w:r>
          </w:p>
        </w:tc>
        <w:tc>
          <w:tcPr>
            <w:tcW w:w="1701" w:type="dxa"/>
            <w:shd w:val="clear" w:color="auto" w:fill="auto"/>
            <w:noWrap/>
            <w:vAlign w:val="bottom"/>
            <w:hideMark/>
          </w:tcPr>
          <w:p w14:paraId="0582CAC1" w14:textId="77777777" w:rsidR="00174D0A" w:rsidRPr="005F5259" w:rsidRDefault="00174D0A" w:rsidP="00833ED7">
            <w:pPr>
              <w:jc w:val="center"/>
              <w:rPr>
                <w:color w:val="000000"/>
                <w:sz w:val="20"/>
                <w:lang w:val="es-CL"/>
              </w:rPr>
            </w:pPr>
            <w:r w:rsidRPr="005F5259">
              <w:rPr>
                <w:color w:val="000000"/>
                <w:sz w:val="20"/>
                <w:lang w:val="es-CL"/>
              </w:rPr>
              <w:t>0.0005925</w:t>
            </w:r>
          </w:p>
        </w:tc>
        <w:tc>
          <w:tcPr>
            <w:tcW w:w="2054" w:type="dxa"/>
            <w:shd w:val="clear" w:color="auto" w:fill="auto"/>
            <w:noWrap/>
            <w:vAlign w:val="bottom"/>
            <w:hideMark/>
          </w:tcPr>
          <w:p w14:paraId="05A90DBB" w14:textId="77777777" w:rsidR="00174D0A" w:rsidRPr="005F5259" w:rsidRDefault="00174D0A" w:rsidP="00833ED7">
            <w:pPr>
              <w:jc w:val="center"/>
              <w:rPr>
                <w:color w:val="000000"/>
                <w:sz w:val="20"/>
                <w:lang w:val="es-CL"/>
              </w:rPr>
            </w:pPr>
            <w:r w:rsidRPr="005F5259">
              <w:rPr>
                <w:color w:val="000000"/>
                <w:sz w:val="20"/>
                <w:lang w:val="es-CL"/>
              </w:rPr>
              <w:t>25</w:t>
            </w:r>
          </w:p>
        </w:tc>
      </w:tr>
      <w:tr w:rsidR="00174D0A" w:rsidRPr="005F5259" w14:paraId="67955FC7" w14:textId="77777777" w:rsidTr="00305E00">
        <w:trPr>
          <w:trHeight w:val="300"/>
        </w:trPr>
        <w:tc>
          <w:tcPr>
            <w:tcW w:w="1505" w:type="dxa"/>
            <w:shd w:val="clear" w:color="auto" w:fill="auto"/>
            <w:noWrap/>
            <w:vAlign w:val="bottom"/>
          </w:tcPr>
          <w:p w14:paraId="78EB49B7"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7577FC65" w14:textId="77777777" w:rsidR="00174D0A" w:rsidRPr="005F5259" w:rsidRDefault="00174D0A" w:rsidP="00833ED7">
            <w:pPr>
              <w:rPr>
                <w:i/>
                <w:color w:val="000000"/>
                <w:sz w:val="20"/>
                <w:lang w:val="es-CL"/>
              </w:rPr>
            </w:pPr>
            <w:r w:rsidRPr="005F5259">
              <w:rPr>
                <w:i/>
                <w:color w:val="000000"/>
                <w:sz w:val="20"/>
                <w:lang w:val="es-CL"/>
              </w:rPr>
              <w:t>Dyscinetus sp</w:t>
            </w:r>
            <w:r w:rsidRPr="005F5259">
              <w:rPr>
                <w:i/>
                <w:color w:val="000000"/>
                <w:sz w:val="20"/>
                <w:lang w:val="es-CL"/>
              </w:rPr>
              <w:fldChar w:fldCharType="begin" w:fldLock="1"/>
            </w:r>
            <w:r w:rsidRPr="005F5259">
              <w:rPr>
                <w:i/>
                <w:color w:val="000000"/>
                <w:sz w:val="20"/>
                <w:lang w:val="es-CL"/>
              </w:rPr>
              <w:instrText>ADDIN CSL_CITATION {"citationItems":[{"id":"ITEM-1","itemData":{"DOI":"10.1016/0306-4565(77)90026-2","ISBN":"0306-4565","ISSN":"03064565","abstract":"Oxygen consumption at rest increased with body mass0.86, and during sustained terrestrial activity it increased with mass1.17. The difference between the two exponents is probably a function of body temperature. 1. 2.|At the rest metathoracic temperature was the same as ambient, but during activity it exceeded ambient with ΔT increasing linearly with body mass. 2. 3.|Prior to flight, body temperature was increased by endogenous heat production. Metathoracic temperature at take-off increased with both body mass and wing loading which were strongly correlated. 3. 4.|Metathoracic temperatures at take-off and after 30-90s of flight did not differ significantly. 4. 5.|Aerobic scope for activity was greater in large beetles than in small ones presumably because large beetles had higher temperatures during activity. 5. 6.|Elevated body temperature during terrestrial activity in beetles has probably been favored by natural selection because of its association with the maintenance of high levels of aerobic activity. © 1978.","author":[{"dropping-particle":"","family":"Bartholomew","given":"George A.","non-dropping-particle":"","parse-names":false,"suffix":""},{"dropping-particle":"","family":"Casey","given":"Timothy M.","non-dropping-particle":"","parse-names":false,"suffix":""}],"container-title":"Journal of Thermal Biology","id":"ITEM-1","issue":"4","issued":{"date-parts":[["1977"]]},"page":"173-176","title":"Body temperature and oxygen consumption during rest and activity in relation to body size in some tropical beetles","type":"article-journal","volume":"2"},"uris":["http://www.mendeley.com/documents/?uuid=02af18b1-f6da-47fc-993a-87a39a6f5a4d","http://www.mendeley.com/documents/?uuid=d3ea51e5-8ed1-40c8-bb29-3e4f4a2de15c"]}],"mendeley":{"formattedCitation":"&lt;sup&gt;73&lt;/sup&gt;","plainTextFormattedCitation":"73","previouslyFormattedCitation":"&lt;sup&gt;73&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73</w:t>
            </w:r>
            <w:r w:rsidRPr="005F5259">
              <w:rPr>
                <w:i/>
                <w:color w:val="000000"/>
                <w:sz w:val="20"/>
                <w:lang w:val="es-CL"/>
              </w:rPr>
              <w:fldChar w:fldCharType="end"/>
            </w:r>
          </w:p>
        </w:tc>
        <w:tc>
          <w:tcPr>
            <w:tcW w:w="1276" w:type="dxa"/>
            <w:shd w:val="clear" w:color="auto" w:fill="auto"/>
            <w:noWrap/>
            <w:vAlign w:val="bottom"/>
            <w:hideMark/>
          </w:tcPr>
          <w:p w14:paraId="171AA5E8" w14:textId="77777777" w:rsidR="00174D0A" w:rsidRPr="005F5259" w:rsidRDefault="00174D0A" w:rsidP="00833ED7">
            <w:pPr>
              <w:jc w:val="center"/>
              <w:rPr>
                <w:color w:val="000000"/>
                <w:sz w:val="20"/>
                <w:lang w:val="es-CL"/>
              </w:rPr>
            </w:pPr>
            <w:r w:rsidRPr="005F5259">
              <w:rPr>
                <w:color w:val="000000"/>
                <w:sz w:val="20"/>
                <w:lang w:val="es-CL"/>
              </w:rPr>
              <w:t>0.39</w:t>
            </w:r>
          </w:p>
        </w:tc>
        <w:tc>
          <w:tcPr>
            <w:tcW w:w="1701" w:type="dxa"/>
            <w:shd w:val="clear" w:color="auto" w:fill="auto"/>
            <w:noWrap/>
            <w:vAlign w:val="bottom"/>
            <w:hideMark/>
          </w:tcPr>
          <w:p w14:paraId="745B6874" w14:textId="77777777" w:rsidR="00174D0A" w:rsidRPr="005F5259" w:rsidRDefault="00174D0A" w:rsidP="00833ED7">
            <w:pPr>
              <w:jc w:val="center"/>
              <w:rPr>
                <w:color w:val="000000"/>
                <w:sz w:val="20"/>
                <w:lang w:val="es-CL"/>
              </w:rPr>
            </w:pPr>
            <w:r w:rsidRPr="005F5259">
              <w:rPr>
                <w:color w:val="000000"/>
                <w:sz w:val="20"/>
                <w:lang w:val="es-CL"/>
              </w:rPr>
              <w:t>0.0004696</w:t>
            </w:r>
          </w:p>
        </w:tc>
        <w:tc>
          <w:tcPr>
            <w:tcW w:w="2054" w:type="dxa"/>
            <w:shd w:val="clear" w:color="auto" w:fill="auto"/>
            <w:noWrap/>
            <w:vAlign w:val="bottom"/>
            <w:hideMark/>
          </w:tcPr>
          <w:p w14:paraId="71C32CAA" w14:textId="77777777" w:rsidR="00174D0A" w:rsidRPr="005F5259" w:rsidRDefault="00174D0A" w:rsidP="00833ED7">
            <w:pPr>
              <w:jc w:val="center"/>
              <w:rPr>
                <w:color w:val="000000"/>
                <w:sz w:val="20"/>
                <w:lang w:val="es-CL"/>
              </w:rPr>
            </w:pPr>
            <w:r w:rsidRPr="005F5259">
              <w:rPr>
                <w:color w:val="000000"/>
                <w:sz w:val="20"/>
                <w:lang w:val="es-CL"/>
              </w:rPr>
              <w:t>25</w:t>
            </w:r>
          </w:p>
        </w:tc>
      </w:tr>
      <w:tr w:rsidR="00174D0A" w:rsidRPr="005F5259" w14:paraId="0279902C" w14:textId="77777777" w:rsidTr="00305E00">
        <w:trPr>
          <w:trHeight w:val="300"/>
        </w:trPr>
        <w:tc>
          <w:tcPr>
            <w:tcW w:w="1505" w:type="dxa"/>
            <w:shd w:val="clear" w:color="auto" w:fill="auto"/>
            <w:noWrap/>
            <w:vAlign w:val="bottom"/>
          </w:tcPr>
          <w:p w14:paraId="68885664"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51673942" w14:textId="77777777" w:rsidR="00174D0A" w:rsidRPr="005F5259" w:rsidRDefault="00174D0A" w:rsidP="00833ED7">
            <w:pPr>
              <w:rPr>
                <w:i/>
                <w:color w:val="000000"/>
                <w:sz w:val="20"/>
                <w:lang w:val="es-CL"/>
              </w:rPr>
            </w:pPr>
            <w:r w:rsidRPr="005F5259">
              <w:rPr>
                <w:i/>
                <w:color w:val="000000"/>
                <w:sz w:val="20"/>
                <w:lang w:val="es-CL"/>
              </w:rPr>
              <w:t>Phileurus sp</w:t>
            </w:r>
            <w:r w:rsidRPr="005F5259">
              <w:rPr>
                <w:i/>
                <w:color w:val="000000"/>
                <w:sz w:val="20"/>
                <w:lang w:val="es-CL"/>
              </w:rPr>
              <w:fldChar w:fldCharType="begin" w:fldLock="1"/>
            </w:r>
            <w:r w:rsidRPr="005F5259">
              <w:rPr>
                <w:i/>
                <w:color w:val="000000"/>
                <w:sz w:val="20"/>
                <w:lang w:val="es-CL"/>
              </w:rPr>
              <w:instrText>ADDIN CSL_CITATION {"citationItems":[{"id":"ITEM-1","itemData":{"DOI":"10.1016/0306-4565(77)90026-2","ISBN":"0306-4565","ISSN":"03064565","abstract":"Oxygen consumption at rest increased with body mass0.86, and during sustained terrestrial activity it increased with mass1.17. The difference between the two exponents is probably a function of body temperature. 1. 2.|At the rest metathoracic temperature was the same as ambient, but during activity it exceeded ambient with ΔT increasing linearly with body mass. 2. 3.|Prior to flight, body temperature was increased by endogenous heat production. Metathoracic temperature at take-off increased with both body mass and wing loading which were strongly correlated. 3. 4.|Metathoracic temperatures at take-off and after 30-90s of flight did not differ significantly. 4. 5.|Aerobic scope for activity was greater in large beetles than in small ones presumably because large beetles had higher temperatures during activity. 5. 6.|Elevated body temperature during terrestrial activity in beetles has probably been favored by natural selection because of its association with the maintenance of high levels of aerobic activity. © 1978.","author":[{"dropping-particle":"","family":"Bartholomew","given":"George A.","non-dropping-particle":"","parse-names":false,"suffix":""},{"dropping-particle":"","family":"Casey","given":"Timothy M.","non-dropping-particle":"","parse-names":false,"suffix":""}],"container-title":"Journal of Thermal Biology","id":"ITEM-1","issue":"4","issued":{"date-parts":[["1977"]]},"page":"173-176","title":"Body temperature and oxygen consumption during rest and activity in relation to body size in some tropical beetles","type":"article-journal","volume":"2"},"uris":["http://www.mendeley.com/documents/?uuid=02af18b1-f6da-47fc-993a-87a39a6f5a4d","http://www.mendeley.com/documents/?uuid=d3ea51e5-8ed1-40c8-bb29-3e4f4a2de15c"]}],"mendeley":{"formattedCitation":"&lt;sup&gt;73&lt;/sup&gt;","plainTextFormattedCitation":"73","previouslyFormattedCitation":"&lt;sup&gt;73&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73</w:t>
            </w:r>
            <w:r w:rsidRPr="005F5259">
              <w:rPr>
                <w:i/>
                <w:color w:val="000000"/>
                <w:sz w:val="20"/>
                <w:lang w:val="es-CL"/>
              </w:rPr>
              <w:fldChar w:fldCharType="end"/>
            </w:r>
          </w:p>
        </w:tc>
        <w:tc>
          <w:tcPr>
            <w:tcW w:w="1276" w:type="dxa"/>
            <w:shd w:val="clear" w:color="auto" w:fill="auto"/>
            <w:noWrap/>
            <w:vAlign w:val="bottom"/>
            <w:hideMark/>
          </w:tcPr>
          <w:p w14:paraId="000C6748" w14:textId="77777777" w:rsidR="00174D0A" w:rsidRPr="005F5259" w:rsidRDefault="00174D0A" w:rsidP="00833ED7">
            <w:pPr>
              <w:jc w:val="center"/>
              <w:rPr>
                <w:color w:val="000000"/>
                <w:sz w:val="20"/>
                <w:lang w:val="es-CL"/>
              </w:rPr>
            </w:pPr>
            <w:r w:rsidRPr="005F5259">
              <w:rPr>
                <w:color w:val="000000"/>
                <w:sz w:val="20"/>
                <w:lang w:val="es-CL"/>
              </w:rPr>
              <w:t>3.501</w:t>
            </w:r>
          </w:p>
        </w:tc>
        <w:tc>
          <w:tcPr>
            <w:tcW w:w="1701" w:type="dxa"/>
            <w:shd w:val="clear" w:color="auto" w:fill="auto"/>
            <w:noWrap/>
            <w:vAlign w:val="bottom"/>
            <w:hideMark/>
          </w:tcPr>
          <w:p w14:paraId="76E2E183" w14:textId="77777777" w:rsidR="00174D0A" w:rsidRPr="005F5259" w:rsidRDefault="00174D0A" w:rsidP="00833ED7">
            <w:pPr>
              <w:jc w:val="center"/>
              <w:rPr>
                <w:color w:val="000000"/>
                <w:sz w:val="20"/>
                <w:lang w:val="es-CL"/>
              </w:rPr>
            </w:pPr>
            <w:r w:rsidRPr="005F5259">
              <w:rPr>
                <w:color w:val="000000"/>
                <w:sz w:val="20"/>
                <w:lang w:val="es-CL"/>
              </w:rPr>
              <w:t>0.0015626</w:t>
            </w:r>
          </w:p>
        </w:tc>
        <w:tc>
          <w:tcPr>
            <w:tcW w:w="2054" w:type="dxa"/>
            <w:shd w:val="clear" w:color="auto" w:fill="auto"/>
            <w:noWrap/>
            <w:vAlign w:val="bottom"/>
            <w:hideMark/>
          </w:tcPr>
          <w:p w14:paraId="78F24CCF" w14:textId="77777777" w:rsidR="00174D0A" w:rsidRPr="005F5259" w:rsidRDefault="00174D0A" w:rsidP="00833ED7">
            <w:pPr>
              <w:jc w:val="center"/>
              <w:rPr>
                <w:color w:val="000000"/>
                <w:sz w:val="20"/>
                <w:lang w:val="es-CL"/>
              </w:rPr>
            </w:pPr>
            <w:r w:rsidRPr="005F5259">
              <w:rPr>
                <w:color w:val="000000"/>
                <w:sz w:val="20"/>
                <w:lang w:val="es-CL"/>
              </w:rPr>
              <w:t>25</w:t>
            </w:r>
          </w:p>
        </w:tc>
      </w:tr>
      <w:tr w:rsidR="00174D0A" w:rsidRPr="005F5259" w14:paraId="36692AFC" w14:textId="77777777" w:rsidTr="00305E00">
        <w:trPr>
          <w:trHeight w:val="300"/>
        </w:trPr>
        <w:tc>
          <w:tcPr>
            <w:tcW w:w="1505" w:type="dxa"/>
            <w:shd w:val="clear" w:color="auto" w:fill="auto"/>
            <w:noWrap/>
            <w:vAlign w:val="bottom"/>
          </w:tcPr>
          <w:p w14:paraId="0C9C9BEA"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6F160EC3" w14:textId="77777777" w:rsidR="00174D0A" w:rsidRPr="005F5259" w:rsidRDefault="00174D0A" w:rsidP="00833ED7">
            <w:pPr>
              <w:rPr>
                <w:i/>
                <w:color w:val="000000"/>
                <w:sz w:val="20"/>
                <w:lang w:val="es-CL"/>
              </w:rPr>
            </w:pPr>
            <w:r w:rsidRPr="005F5259">
              <w:rPr>
                <w:i/>
                <w:color w:val="000000"/>
                <w:sz w:val="20"/>
                <w:lang w:val="es-CL"/>
              </w:rPr>
              <w:t>Nyctobates procerus</w:t>
            </w:r>
            <w:r w:rsidRPr="005F5259">
              <w:rPr>
                <w:i/>
                <w:color w:val="000000"/>
                <w:sz w:val="20"/>
                <w:lang w:val="es-CL"/>
              </w:rPr>
              <w:fldChar w:fldCharType="begin" w:fldLock="1"/>
            </w:r>
            <w:r w:rsidRPr="005F5259">
              <w:rPr>
                <w:i/>
                <w:color w:val="000000"/>
                <w:sz w:val="20"/>
                <w:lang w:val="es-CL"/>
              </w:rPr>
              <w:instrText>ADDIN CSL_CITATION {"citationItems":[{"id":"ITEM-1","itemData":{"DOI":"10.1016/0306-4565(77)90026-2","ISBN":"0306-4565","ISSN":"03064565","abstract":"Oxygen consumption at rest increased with body mass0.86, and during sustained terrestrial activity it increased with mass1.17. The difference between the two exponents is probably a function of body temperature. 1. 2.|At the rest metathoracic temperature was the same as ambient, but during activity it exceeded ambient with ΔT increasing linearly with body mass. 2. 3.|Prior to flight, body temperature was increased by endogenous heat production. Metathoracic temperature at take-off increased with both body mass and wing loading which were strongly correlated. 3. 4.|Metathoracic temperatures at take-off and after 30-90s of flight did not differ significantly. 4. 5.|Aerobic scope for activity was greater in large beetles than in small ones presumably because large beetles had higher temperatures during activity. 5. 6.|Elevated body temperature during terrestrial activity in beetles has probably been favored by natural selection because of its association with the maintenance of high levels of aerobic activity. © 1978.","author":[{"dropping-particle":"","family":"Bartholomew","given":"George A.","non-dropping-particle":"","parse-names":false,"suffix":""},{"dropping-particle":"","family":"Casey","given":"Timothy M.","non-dropping-particle":"","parse-names":false,"suffix":""}],"container-title":"Journal of Thermal Biology","id":"ITEM-1","issue":"4","issued":{"date-parts":[["1977"]]},"page":"173-176","title":"Body temperature and oxygen consumption during rest and activity in relation to body size in some tropical beetles","type":"article-journal","volume":"2"},"uris":["http://www.mendeley.com/documents/?uuid=02af18b1-f6da-47fc-993a-87a39a6f5a4d","http://www.mendeley.com/documents/?uuid=d3ea51e5-8ed1-40c8-bb29-3e4f4a2de15c"]}],"mendeley":{"formattedCitation":"&lt;sup&gt;73&lt;/sup&gt;","plainTextFormattedCitation":"73","previouslyFormattedCitation":"&lt;sup&gt;73&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73</w:t>
            </w:r>
            <w:r w:rsidRPr="005F5259">
              <w:rPr>
                <w:i/>
                <w:color w:val="000000"/>
                <w:sz w:val="20"/>
                <w:lang w:val="es-CL"/>
              </w:rPr>
              <w:fldChar w:fldCharType="end"/>
            </w:r>
          </w:p>
        </w:tc>
        <w:tc>
          <w:tcPr>
            <w:tcW w:w="1276" w:type="dxa"/>
            <w:shd w:val="clear" w:color="auto" w:fill="auto"/>
            <w:noWrap/>
            <w:vAlign w:val="bottom"/>
            <w:hideMark/>
          </w:tcPr>
          <w:p w14:paraId="3C414CDC" w14:textId="77777777" w:rsidR="00174D0A" w:rsidRPr="005F5259" w:rsidRDefault="00174D0A" w:rsidP="00833ED7">
            <w:pPr>
              <w:jc w:val="center"/>
              <w:rPr>
                <w:color w:val="000000"/>
                <w:sz w:val="20"/>
                <w:lang w:val="es-CL"/>
              </w:rPr>
            </w:pPr>
            <w:r w:rsidRPr="005F5259">
              <w:rPr>
                <w:color w:val="000000"/>
                <w:sz w:val="20"/>
                <w:lang w:val="es-CL"/>
              </w:rPr>
              <w:t>2.198</w:t>
            </w:r>
          </w:p>
        </w:tc>
        <w:tc>
          <w:tcPr>
            <w:tcW w:w="1701" w:type="dxa"/>
            <w:shd w:val="clear" w:color="auto" w:fill="auto"/>
            <w:noWrap/>
            <w:vAlign w:val="bottom"/>
            <w:hideMark/>
          </w:tcPr>
          <w:p w14:paraId="302E728F" w14:textId="77777777" w:rsidR="00174D0A" w:rsidRPr="005F5259" w:rsidRDefault="00174D0A" w:rsidP="00833ED7">
            <w:pPr>
              <w:jc w:val="center"/>
              <w:rPr>
                <w:color w:val="000000"/>
                <w:sz w:val="20"/>
                <w:lang w:val="es-CL"/>
              </w:rPr>
            </w:pPr>
            <w:r w:rsidRPr="005F5259">
              <w:rPr>
                <w:color w:val="000000"/>
                <w:sz w:val="20"/>
                <w:lang w:val="es-CL"/>
              </w:rPr>
              <w:t>0.0017533</w:t>
            </w:r>
          </w:p>
        </w:tc>
        <w:tc>
          <w:tcPr>
            <w:tcW w:w="2054" w:type="dxa"/>
            <w:shd w:val="clear" w:color="auto" w:fill="auto"/>
            <w:noWrap/>
            <w:vAlign w:val="bottom"/>
            <w:hideMark/>
          </w:tcPr>
          <w:p w14:paraId="00ED9B3D" w14:textId="77777777" w:rsidR="00174D0A" w:rsidRPr="005F5259" w:rsidRDefault="00174D0A" w:rsidP="00833ED7">
            <w:pPr>
              <w:jc w:val="center"/>
              <w:rPr>
                <w:color w:val="000000"/>
                <w:sz w:val="20"/>
                <w:lang w:val="es-CL"/>
              </w:rPr>
            </w:pPr>
            <w:r w:rsidRPr="005F5259">
              <w:rPr>
                <w:color w:val="000000"/>
                <w:sz w:val="20"/>
                <w:lang w:val="es-CL"/>
              </w:rPr>
              <w:t>25</w:t>
            </w:r>
          </w:p>
        </w:tc>
      </w:tr>
      <w:tr w:rsidR="00174D0A" w:rsidRPr="005F5259" w14:paraId="3AFF7E94" w14:textId="77777777" w:rsidTr="00305E00">
        <w:trPr>
          <w:trHeight w:val="300"/>
        </w:trPr>
        <w:tc>
          <w:tcPr>
            <w:tcW w:w="1505" w:type="dxa"/>
            <w:shd w:val="clear" w:color="auto" w:fill="auto"/>
            <w:noWrap/>
            <w:vAlign w:val="bottom"/>
          </w:tcPr>
          <w:p w14:paraId="7BA2C562"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2E7B42FA" w14:textId="77777777" w:rsidR="00174D0A" w:rsidRPr="005F5259" w:rsidRDefault="00174D0A" w:rsidP="00833ED7">
            <w:pPr>
              <w:rPr>
                <w:i/>
                <w:color w:val="000000"/>
                <w:sz w:val="20"/>
                <w:lang w:val="es-CL"/>
              </w:rPr>
            </w:pPr>
            <w:r w:rsidRPr="005F5259">
              <w:rPr>
                <w:i/>
                <w:color w:val="000000"/>
                <w:sz w:val="20"/>
                <w:lang w:val="es-CL"/>
              </w:rPr>
              <w:t>Zophobas sp</w:t>
            </w:r>
            <w:r w:rsidRPr="005F5259">
              <w:rPr>
                <w:i/>
                <w:color w:val="000000"/>
                <w:sz w:val="20"/>
                <w:lang w:val="es-CL"/>
              </w:rPr>
              <w:fldChar w:fldCharType="begin" w:fldLock="1"/>
            </w:r>
            <w:r w:rsidRPr="005F5259">
              <w:rPr>
                <w:i/>
                <w:color w:val="000000"/>
                <w:sz w:val="20"/>
                <w:lang w:val="es-CL"/>
              </w:rPr>
              <w:instrText>ADDIN CSL_CITATION {"citationItems":[{"id":"ITEM-1","itemData":{"DOI":"10.1016/0306-4565(77)90026-2","ISBN":"0306-4565","ISSN":"03064565","abstract":"Oxygen consumption at rest increased with body mass0.86, and during sustained terrestrial activity it increased with mass1.17. The difference between the two exponents is probably a function of body temperature. 1. 2.|At the rest metathoracic temperature was the same as ambient, but during activity it exceeded ambient with ΔT increasing linearly with body mass. 2. 3.|Prior to flight, body temperature was increased by endogenous heat production. Metathoracic temperature at take-off increased with both body mass and wing loading which were strongly correlated. 3. 4.|Metathoracic temperatures at take-off and after 30-90s of flight did not differ significantly. 4. 5.|Aerobic scope for activity was greater in large beetles than in small ones presumably because large beetles had higher temperatures during activity. 5. 6.|Elevated body temperature during terrestrial activity in beetles has probably been favored by natural selection because of its association with the maintenance of high levels of aerobic activity. © 1978.","author":[{"dropping-particle":"","family":"Bartholomew","given":"George A.","non-dropping-particle":"","parse-names":false,"suffix":""},{"dropping-particle":"","family":"Casey","given":"Timothy M.","non-dropping-particle":"","parse-names":false,"suffix":""}],"container-title":"Journal of Thermal Biology","id":"ITEM-1","issue":"4","issued":{"date-parts":[["1977"]]},"page":"173-176","title":"Body temperature and oxygen consumption during rest and activity in relation to body size in some tropical beetles","type":"article-journal","volume":"2"},"uris":["http://www.mendeley.com/documents/?uuid=02af18b1-f6da-47fc-993a-87a39a6f5a4d","http://www.mendeley.com/documents/?uuid=d3ea51e5-8ed1-40c8-bb29-3e4f4a2de15c"]}],"mendeley":{"formattedCitation":"&lt;sup&gt;73&lt;/sup&gt;","plainTextFormattedCitation":"73","previouslyFormattedCitation":"&lt;sup&gt;73&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73</w:t>
            </w:r>
            <w:r w:rsidRPr="005F5259">
              <w:rPr>
                <w:i/>
                <w:color w:val="000000"/>
                <w:sz w:val="20"/>
                <w:lang w:val="es-CL"/>
              </w:rPr>
              <w:fldChar w:fldCharType="end"/>
            </w:r>
          </w:p>
        </w:tc>
        <w:tc>
          <w:tcPr>
            <w:tcW w:w="1276" w:type="dxa"/>
            <w:shd w:val="clear" w:color="auto" w:fill="auto"/>
            <w:noWrap/>
            <w:vAlign w:val="bottom"/>
            <w:hideMark/>
          </w:tcPr>
          <w:p w14:paraId="49C54CC2" w14:textId="77777777" w:rsidR="00174D0A" w:rsidRPr="005F5259" w:rsidRDefault="00174D0A" w:rsidP="00833ED7">
            <w:pPr>
              <w:jc w:val="center"/>
              <w:rPr>
                <w:color w:val="000000"/>
                <w:sz w:val="20"/>
                <w:lang w:val="es-CL"/>
              </w:rPr>
            </w:pPr>
            <w:r w:rsidRPr="005F5259">
              <w:rPr>
                <w:color w:val="000000"/>
                <w:sz w:val="20"/>
                <w:lang w:val="es-CL"/>
              </w:rPr>
              <w:t>0.535</w:t>
            </w:r>
          </w:p>
        </w:tc>
        <w:tc>
          <w:tcPr>
            <w:tcW w:w="1701" w:type="dxa"/>
            <w:shd w:val="clear" w:color="auto" w:fill="auto"/>
            <w:noWrap/>
            <w:vAlign w:val="bottom"/>
            <w:hideMark/>
          </w:tcPr>
          <w:p w14:paraId="311E8372" w14:textId="77777777" w:rsidR="00174D0A" w:rsidRPr="005F5259" w:rsidRDefault="00174D0A" w:rsidP="00833ED7">
            <w:pPr>
              <w:jc w:val="center"/>
              <w:rPr>
                <w:color w:val="000000"/>
                <w:sz w:val="20"/>
                <w:lang w:val="es-CL"/>
              </w:rPr>
            </w:pPr>
            <w:r w:rsidRPr="005F5259">
              <w:rPr>
                <w:color w:val="000000"/>
                <w:sz w:val="20"/>
                <w:lang w:val="es-CL"/>
              </w:rPr>
              <w:t>0.0012696</w:t>
            </w:r>
          </w:p>
        </w:tc>
        <w:tc>
          <w:tcPr>
            <w:tcW w:w="2054" w:type="dxa"/>
            <w:shd w:val="clear" w:color="auto" w:fill="auto"/>
            <w:noWrap/>
            <w:vAlign w:val="bottom"/>
            <w:hideMark/>
          </w:tcPr>
          <w:p w14:paraId="7AA58580" w14:textId="77777777" w:rsidR="00174D0A" w:rsidRPr="005F5259" w:rsidRDefault="00174D0A" w:rsidP="00833ED7">
            <w:pPr>
              <w:jc w:val="center"/>
              <w:rPr>
                <w:color w:val="000000"/>
                <w:sz w:val="20"/>
                <w:lang w:val="es-CL"/>
              </w:rPr>
            </w:pPr>
            <w:r w:rsidRPr="005F5259">
              <w:rPr>
                <w:color w:val="000000"/>
                <w:sz w:val="20"/>
                <w:lang w:val="es-CL"/>
              </w:rPr>
              <w:t>25</w:t>
            </w:r>
          </w:p>
        </w:tc>
      </w:tr>
      <w:tr w:rsidR="00174D0A" w:rsidRPr="005F5259" w14:paraId="1F6E1EEA" w14:textId="77777777" w:rsidTr="00305E00">
        <w:trPr>
          <w:trHeight w:val="300"/>
        </w:trPr>
        <w:tc>
          <w:tcPr>
            <w:tcW w:w="1505" w:type="dxa"/>
            <w:shd w:val="clear" w:color="auto" w:fill="auto"/>
            <w:noWrap/>
            <w:vAlign w:val="bottom"/>
          </w:tcPr>
          <w:p w14:paraId="76A7D000"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1EE380D8" w14:textId="77777777" w:rsidR="00174D0A" w:rsidRPr="005F5259" w:rsidRDefault="00174D0A" w:rsidP="00833ED7">
            <w:pPr>
              <w:rPr>
                <w:i/>
                <w:color w:val="000000"/>
                <w:sz w:val="20"/>
                <w:lang w:val="es-CL"/>
              </w:rPr>
            </w:pPr>
            <w:r w:rsidRPr="005F5259">
              <w:rPr>
                <w:i/>
                <w:color w:val="000000"/>
                <w:sz w:val="20"/>
                <w:lang w:val="es-CL"/>
              </w:rPr>
              <w:t>Acanthoderes circumflexa</w:t>
            </w:r>
          </w:p>
        </w:tc>
        <w:tc>
          <w:tcPr>
            <w:tcW w:w="1276" w:type="dxa"/>
            <w:shd w:val="clear" w:color="auto" w:fill="auto"/>
            <w:noWrap/>
            <w:vAlign w:val="bottom"/>
            <w:hideMark/>
          </w:tcPr>
          <w:p w14:paraId="18D2A73A" w14:textId="77777777" w:rsidR="00174D0A" w:rsidRPr="005F5259" w:rsidRDefault="00174D0A" w:rsidP="00833ED7">
            <w:pPr>
              <w:jc w:val="center"/>
              <w:rPr>
                <w:color w:val="000000"/>
                <w:sz w:val="20"/>
                <w:lang w:val="es-CL"/>
              </w:rPr>
            </w:pPr>
            <w:r w:rsidRPr="005F5259">
              <w:rPr>
                <w:color w:val="000000"/>
                <w:sz w:val="20"/>
                <w:lang w:val="es-CL"/>
              </w:rPr>
              <w:t>0.139</w:t>
            </w:r>
          </w:p>
        </w:tc>
        <w:tc>
          <w:tcPr>
            <w:tcW w:w="1701" w:type="dxa"/>
            <w:shd w:val="clear" w:color="auto" w:fill="auto"/>
            <w:noWrap/>
            <w:vAlign w:val="bottom"/>
            <w:hideMark/>
          </w:tcPr>
          <w:p w14:paraId="64661DDB" w14:textId="77777777" w:rsidR="00174D0A" w:rsidRPr="005F5259" w:rsidRDefault="00174D0A" w:rsidP="00833ED7">
            <w:pPr>
              <w:jc w:val="center"/>
              <w:rPr>
                <w:color w:val="000000"/>
                <w:sz w:val="20"/>
                <w:lang w:val="es-CL"/>
              </w:rPr>
            </w:pPr>
            <w:r w:rsidRPr="005F5259">
              <w:rPr>
                <w:color w:val="000000"/>
                <w:sz w:val="20"/>
                <w:lang w:val="es-CL"/>
              </w:rPr>
              <w:t>0.0002418</w:t>
            </w:r>
          </w:p>
        </w:tc>
        <w:tc>
          <w:tcPr>
            <w:tcW w:w="2054" w:type="dxa"/>
            <w:shd w:val="clear" w:color="auto" w:fill="auto"/>
            <w:noWrap/>
            <w:vAlign w:val="bottom"/>
            <w:hideMark/>
          </w:tcPr>
          <w:p w14:paraId="3C9446D5" w14:textId="77777777" w:rsidR="00174D0A" w:rsidRPr="005F5259" w:rsidRDefault="00174D0A" w:rsidP="00833ED7">
            <w:pPr>
              <w:jc w:val="center"/>
              <w:rPr>
                <w:color w:val="000000"/>
                <w:sz w:val="20"/>
                <w:lang w:val="es-CL"/>
              </w:rPr>
            </w:pPr>
            <w:r w:rsidRPr="005F5259">
              <w:rPr>
                <w:color w:val="000000"/>
                <w:sz w:val="20"/>
                <w:lang w:val="es-CL"/>
              </w:rPr>
              <w:t>25</w:t>
            </w:r>
          </w:p>
        </w:tc>
      </w:tr>
      <w:tr w:rsidR="00174D0A" w:rsidRPr="005F5259" w14:paraId="269A88C0" w14:textId="77777777" w:rsidTr="00305E00">
        <w:trPr>
          <w:trHeight w:val="300"/>
        </w:trPr>
        <w:tc>
          <w:tcPr>
            <w:tcW w:w="1505" w:type="dxa"/>
            <w:shd w:val="clear" w:color="auto" w:fill="auto"/>
            <w:noWrap/>
            <w:vAlign w:val="bottom"/>
          </w:tcPr>
          <w:p w14:paraId="5EA4C010"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71690378" w14:textId="77777777" w:rsidR="00174D0A" w:rsidRPr="005F5259" w:rsidRDefault="00174D0A" w:rsidP="00833ED7">
            <w:pPr>
              <w:rPr>
                <w:i/>
                <w:color w:val="000000"/>
                <w:sz w:val="20"/>
                <w:lang w:val="es-CL"/>
              </w:rPr>
            </w:pPr>
            <w:r w:rsidRPr="005F5259">
              <w:rPr>
                <w:i/>
                <w:color w:val="000000"/>
                <w:sz w:val="20"/>
                <w:lang w:val="es-CL"/>
              </w:rPr>
              <w:t>Acrocinus longimanus</w:t>
            </w:r>
            <w:r w:rsidRPr="005F5259">
              <w:rPr>
                <w:i/>
                <w:color w:val="000000"/>
                <w:sz w:val="20"/>
                <w:lang w:val="es-CL"/>
              </w:rPr>
              <w:fldChar w:fldCharType="begin" w:fldLock="1"/>
            </w:r>
            <w:r w:rsidRPr="005F5259">
              <w:rPr>
                <w:i/>
                <w:color w:val="000000"/>
                <w:sz w:val="20"/>
                <w:lang w:val="es-CL"/>
              </w:rPr>
              <w:instrText>ADDIN CSL_CITATION {"citationItems":[{"id":"ITEM-1","itemData":{"DOI":"10.1016/0306-4565(77)90026-2","ISBN":"0306-4565","ISSN":"03064565","abstract":"Oxygen consumption at rest increased with body mass0.86, and during sustained terrestrial activity it increased with mass1.17. The difference between the two exponents is probably a function of body temperature. 1. 2.|At the rest metathoracic temperature was the same as ambient, but during activity it exceeded ambient with ΔT increasing linearly with body mass. 2. 3.|Prior to flight, body temperature was increased by endogenous heat production. Metathoracic temperature at take-off increased with both body mass and wing loading which were strongly correlated. 3. 4.|Metathoracic temperatures at take-off and after 30-90s of flight did not differ significantly. 4. 5.|Aerobic scope for activity was greater in large beetles than in small ones presumably because large beetles had higher temperatures during activity. 5. 6.|Elevated body temperature during terrestrial activity in beetles has probably been favored by natural selection because of its association with the maintenance of high levels of aerobic activity. © 1978.","author":[{"dropping-particle":"","family":"Bartholomew","given":"George A.","non-dropping-particle":"","parse-names":false,"suffix":""},{"dropping-particle":"","family":"Casey","given":"Timothy M.","non-dropping-particle":"","parse-names":false,"suffix":""}],"container-title":"Journal of Thermal Biology","id":"ITEM-1","issue":"4","issued":{"date-parts":[["1977"]]},"page":"173-176","title":"Body temperature and oxygen consumption during rest and activity in relation to body size in some tropical beetles","type":"article-journal","volume":"2"},"uris":["http://www.mendeley.com/documents/?uuid=02af18b1-f6da-47fc-993a-87a39a6f5a4d","http://www.mendeley.com/documents/?uuid=d3ea51e5-8ed1-40c8-bb29-3e4f4a2de15c"]}],"mendeley":{"formattedCitation":"&lt;sup&gt;73&lt;/sup&gt;","plainTextFormattedCitation":"73","previouslyFormattedCitation":"&lt;sup&gt;73&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73</w:t>
            </w:r>
            <w:r w:rsidRPr="005F5259">
              <w:rPr>
                <w:i/>
                <w:color w:val="000000"/>
                <w:sz w:val="20"/>
                <w:lang w:val="es-CL"/>
              </w:rPr>
              <w:fldChar w:fldCharType="end"/>
            </w:r>
          </w:p>
        </w:tc>
        <w:tc>
          <w:tcPr>
            <w:tcW w:w="1276" w:type="dxa"/>
            <w:shd w:val="clear" w:color="auto" w:fill="auto"/>
            <w:noWrap/>
            <w:vAlign w:val="bottom"/>
            <w:hideMark/>
          </w:tcPr>
          <w:p w14:paraId="64B714BE" w14:textId="77777777" w:rsidR="00174D0A" w:rsidRPr="005F5259" w:rsidRDefault="00174D0A" w:rsidP="00833ED7">
            <w:pPr>
              <w:jc w:val="center"/>
              <w:rPr>
                <w:color w:val="000000"/>
                <w:sz w:val="20"/>
                <w:lang w:val="es-CL"/>
              </w:rPr>
            </w:pPr>
            <w:r w:rsidRPr="005F5259">
              <w:rPr>
                <w:color w:val="000000"/>
                <w:sz w:val="20"/>
                <w:lang w:val="es-CL"/>
              </w:rPr>
              <w:t>5.383</w:t>
            </w:r>
          </w:p>
        </w:tc>
        <w:tc>
          <w:tcPr>
            <w:tcW w:w="1701" w:type="dxa"/>
            <w:shd w:val="clear" w:color="auto" w:fill="auto"/>
            <w:noWrap/>
            <w:vAlign w:val="bottom"/>
            <w:hideMark/>
          </w:tcPr>
          <w:p w14:paraId="5EA3AA7E" w14:textId="77777777" w:rsidR="00174D0A" w:rsidRPr="005F5259" w:rsidRDefault="00174D0A" w:rsidP="00833ED7">
            <w:pPr>
              <w:jc w:val="center"/>
              <w:rPr>
                <w:color w:val="000000"/>
                <w:sz w:val="20"/>
                <w:lang w:val="es-CL"/>
              </w:rPr>
            </w:pPr>
            <w:r w:rsidRPr="005F5259">
              <w:rPr>
                <w:color w:val="000000"/>
                <w:sz w:val="20"/>
                <w:lang w:val="es-CL"/>
              </w:rPr>
              <w:t>0.0165658</w:t>
            </w:r>
          </w:p>
        </w:tc>
        <w:tc>
          <w:tcPr>
            <w:tcW w:w="2054" w:type="dxa"/>
            <w:shd w:val="clear" w:color="auto" w:fill="auto"/>
            <w:noWrap/>
            <w:vAlign w:val="bottom"/>
            <w:hideMark/>
          </w:tcPr>
          <w:p w14:paraId="47D08C13" w14:textId="77777777" w:rsidR="00174D0A" w:rsidRPr="005F5259" w:rsidRDefault="00174D0A" w:rsidP="00833ED7">
            <w:pPr>
              <w:jc w:val="center"/>
              <w:rPr>
                <w:color w:val="000000"/>
                <w:sz w:val="20"/>
                <w:lang w:val="es-CL"/>
              </w:rPr>
            </w:pPr>
            <w:r w:rsidRPr="005F5259">
              <w:rPr>
                <w:color w:val="000000"/>
                <w:sz w:val="20"/>
                <w:lang w:val="es-CL"/>
              </w:rPr>
              <w:t>25</w:t>
            </w:r>
          </w:p>
        </w:tc>
      </w:tr>
      <w:tr w:rsidR="00174D0A" w:rsidRPr="005F5259" w14:paraId="2147339E" w14:textId="77777777" w:rsidTr="00305E00">
        <w:trPr>
          <w:trHeight w:val="300"/>
        </w:trPr>
        <w:tc>
          <w:tcPr>
            <w:tcW w:w="1505" w:type="dxa"/>
            <w:shd w:val="clear" w:color="auto" w:fill="auto"/>
            <w:noWrap/>
            <w:vAlign w:val="bottom"/>
          </w:tcPr>
          <w:p w14:paraId="117CEB0B"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0051CECE" w14:textId="77777777" w:rsidR="00174D0A" w:rsidRPr="005F5259" w:rsidRDefault="00174D0A" w:rsidP="00833ED7">
            <w:pPr>
              <w:rPr>
                <w:i/>
                <w:color w:val="000000"/>
                <w:sz w:val="20"/>
                <w:lang w:val="es-CL"/>
              </w:rPr>
            </w:pPr>
            <w:r w:rsidRPr="005F5259">
              <w:rPr>
                <w:i/>
                <w:color w:val="000000"/>
                <w:sz w:val="20"/>
                <w:lang w:val="es-CL"/>
              </w:rPr>
              <w:t>Dryoctenes scrupulosa</w:t>
            </w:r>
            <w:r w:rsidRPr="005F5259">
              <w:rPr>
                <w:i/>
                <w:color w:val="000000"/>
                <w:sz w:val="20"/>
                <w:lang w:val="es-CL"/>
              </w:rPr>
              <w:fldChar w:fldCharType="begin" w:fldLock="1"/>
            </w:r>
            <w:r w:rsidRPr="005F5259">
              <w:rPr>
                <w:i/>
                <w:color w:val="000000"/>
                <w:sz w:val="20"/>
                <w:lang w:val="es-CL"/>
              </w:rPr>
              <w:instrText>ADDIN CSL_CITATION {"citationItems":[{"id":"ITEM-1","itemData":{"DOI":"10.1016/0306-4565(77)90026-2","ISBN":"0306-4565","ISSN":"03064565","abstract":"Oxygen consumption at rest increased with body mass0.86, and during sustained terrestrial activity it increased with mass1.17. The difference between the two exponents is probably a function of body temperature. 1. 2.|At the rest metathoracic temperature was the same as ambient, but during activity it exceeded ambient with ΔT increasing linearly with body mass. 2. 3.|Prior to flight, body temperature was increased by endogenous heat production. Metathoracic temperature at take-off increased with both body mass and wing loading which were strongly correlated. 3. 4.|Metathoracic temperatures at take-off and after 30-90s of flight did not differ significantly. 4. 5.|Aerobic scope for activity was greater in large beetles than in small ones presumably because large beetles had higher temperatures during activity. 5. 6.|Elevated body temperature during terrestrial activity in beetles has probably been favored by natural selection because of its association with the maintenance of high levels of aerobic activity. © 1978.","author":[{"dropping-particle":"","family":"Bartholomew","given":"George A.","non-dropping-particle":"","parse-names":false,"suffix":""},{"dropping-particle":"","family":"Casey","given":"Timothy M.","non-dropping-particle":"","parse-names":false,"suffix":""}],"container-title":"Journal of Thermal Biology","id":"ITEM-1","issue":"4","issued":{"date-parts":[["1977"]]},"page":"173-176","title":"Body temperature and oxygen consumption during rest and activity in relation to body size in some tropical beetles","type":"article-journal","volume":"2"},"uris":["http://www.mendeley.com/documents/?uuid=02af18b1-f6da-47fc-993a-87a39a6f5a4d","http://www.mendeley.com/documents/?uuid=d3ea51e5-8ed1-40c8-bb29-3e4f4a2de15c"]}],"mendeley":{"formattedCitation":"&lt;sup&gt;73&lt;/sup&gt;","plainTextFormattedCitation":"73","previouslyFormattedCitation":"&lt;sup&gt;73&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73</w:t>
            </w:r>
            <w:r w:rsidRPr="005F5259">
              <w:rPr>
                <w:i/>
                <w:color w:val="000000"/>
                <w:sz w:val="20"/>
                <w:lang w:val="es-CL"/>
              </w:rPr>
              <w:fldChar w:fldCharType="end"/>
            </w:r>
          </w:p>
        </w:tc>
        <w:tc>
          <w:tcPr>
            <w:tcW w:w="1276" w:type="dxa"/>
            <w:shd w:val="clear" w:color="auto" w:fill="auto"/>
            <w:noWrap/>
            <w:vAlign w:val="bottom"/>
            <w:hideMark/>
          </w:tcPr>
          <w:p w14:paraId="5D776517" w14:textId="77777777" w:rsidR="00174D0A" w:rsidRPr="005F5259" w:rsidRDefault="00174D0A" w:rsidP="00833ED7">
            <w:pPr>
              <w:jc w:val="center"/>
              <w:rPr>
                <w:color w:val="000000"/>
                <w:sz w:val="20"/>
                <w:lang w:val="es-CL"/>
              </w:rPr>
            </w:pPr>
            <w:r w:rsidRPr="005F5259">
              <w:rPr>
                <w:color w:val="000000"/>
                <w:sz w:val="20"/>
                <w:lang w:val="es-CL"/>
              </w:rPr>
              <w:t>1.823</w:t>
            </w:r>
          </w:p>
        </w:tc>
        <w:tc>
          <w:tcPr>
            <w:tcW w:w="1701" w:type="dxa"/>
            <w:shd w:val="clear" w:color="auto" w:fill="auto"/>
            <w:noWrap/>
            <w:vAlign w:val="bottom"/>
            <w:hideMark/>
          </w:tcPr>
          <w:p w14:paraId="486DFC4C" w14:textId="77777777" w:rsidR="00174D0A" w:rsidRPr="005F5259" w:rsidRDefault="00174D0A" w:rsidP="00833ED7">
            <w:pPr>
              <w:jc w:val="center"/>
              <w:rPr>
                <w:color w:val="000000"/>
                <w:sz w:val="20"/>
                <w:lang w:val="es-CL"/>
              </w:rPr>
            </w:pPr>
            <w:r w:rsidRPr="005F5259">
              <w:rPr>
                <w:color w:val="000000"/>
                <w:sz w:val="20"/>
                <w:lang w:val="es-CL"/>
              </w:rPr>
              <w:t>0.0028253</w:t>
            </w:r>
          </w:p>
        </w:tc>
        <w:tc>
          <w:tcPr>
            <w:tcW w:w="2054" w:type="dxa"/>
            <w:shd w:val="clear" w:color="auto" w:fill="auto"/>
            <w:noWrap/>
            <w:vAlign w:val="bottom"/>
            <w:hideMark/>
          </w:tcPr>
          <w:p w14:paraId="3E74C8C6" w14:textId="77777777" w:rsidR="00174D0A" w:rsidRPr="005F5259" w:rsidRDefault="00174D0A" w:rsidP="00833ED7">
            <w:pPr>
              <w:jc w:val="center"/>
              <w:rPr>
                <w:color w:val="000000"/>
                <w:sz w:val="20"/>
                <w:lang w:val="es-CL"/>
              </w:rPr>
            </w:pPr>
            <w:r w:rsidRPr="005F5259">
              <w:rPr>
                <w:color w:val="000000"/>
                <w:sz w:val="20"/>
                <w:lang w:val="es-CL"/>
              </w:rPr>
              <w:t>25</w:t>
            </w:r>
          </w:p>
        </w:tc>
      </w:tr>
      <w:tr w:rsidR="00174D0A" w:rsidRPr="005F5259" w14:paraId="04A21C89" w14:textId="77777777" w:rsidTr="00305E00">
        <w:trPr>
          <w:trHeight w:val="300"/>
        </w:trPr>
        <w:tc>
          <w:tcPr>
            <w:tcW w:w="1505" w:type="dxa"/>
            <w:shd w:val="clear" w:color="auto" w:fill="auto"/>
            <w:noWrap/>
            <w:vAlign w:val="bottom"/>
          </w:tcPr>
          <w:p w14:paraId="4393E627"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1BF13106" w14:textId="77777777" w:rsidR="00174D0A" w:rsidRPr="005F5259" w:rsidRDefault="00174D0A" w:rsidP="00833ED7">
            <w:pPr>
              <w:rPr>
                <w:i/>
                <w:color w:val="000000"/>
                <w:sz w:val="20"/>
                <w:lang w:val="es-CL"/>
              </w:rPr>
            </w:pPr>
            <w:r w:rsidRPr="005F5259">
              <w:rPr>
                <w:i/>
                <w:color w:val="000000"/>
                <w:sz w:val="20"/>
                <w:lang w:val="es-CL"/>
              </w:rPr>
              <w:t>Oncideres putator</w:t>
            </w:r>
            <w:r w:rsidRPr="005F5259">
              <w:rPr>
                <w:i/>
                <w:color w:val="000000"/>
                <w:sz w:val="20"/>
                <w:lang w:val="es-CL"/>
              </w:rPr>
              <w:fldChar w:fldCharType="begin" w:fldLock="1"/>
            </w:r>
            <w:r w:rsidRPr="005F5259">
              <w:rPr>
                <w:i/>
                <w:color w:val="000000"/>
                <w:sz w:val="20"/>
                <w:lang w:val="es-CL"/>
              </w:rPr>
              <w:instrText>ADDIN CSL_CITATION {"citationItems":[{"id":"ITEM-1","itemData":{"DOI":"10.1016/0306-4565(77)90026-2","ISBN":"0306-4565","ISSN":"03064565","abstract":"Oxygen consumption at rest increased with body mass0.86, and during sustained terrestrial activity it increased with mass1.17. The difference between the two exponents is probably a function of body temperature. 1. 2.|At the rest metathoracic temperature was the same as ambient, but during activity it exceeded ambient with ΔT increasing linearly with body mass. 2. 3.|Prior to flight, body temperature was increased by endogenous heat production. Metathoracic temperature at take-off increased with both body mass and wing loading which were strongly correlated. 3. 4.|Metathoracic temperatures at take-off and after 30-90s of flight did not differ significantly. 4. 5.|Aerobic scope for activity was greater in large beetles than in small ones presumably because large beetles had higher temperatures during activity. 5. 6.|Elevated body temperature during terrestrial activity in beetles has probably been favored by natural selection because of its association with the maintenance of high levels of aerobic activity. © 1978.","author":[{"dropping-particle":"","family":"Bartholomew","given":"George A.","non-dropping-particle":"","parse-names":false,"suffix":""},{"dropping-particle":"","family":"Casey","given":"Timothy M.","non-dropping-particle":"","parse-names":false,"suffix":""}],"container-title":"Journal of Thermal Biology","id":"ITEM-1","issue":"4","issued":{"date-parts":[["1977"]]},"page":"173-176","title":"Body temperature and oxygen consumption during rest and activity in relation to body size in some tropical beetles","type":"article-journal","volume":"2"},"uris":["http://www.mendeley.com/documents/?uuid=02af18b1-f6da-47fc-993a-87a39a6f5a4d","http://www.mendeley.com/documents/?uuid=d3ea51e5-8ed1-40c8-bb29-3e4f4a2de15c"]}],"mendeley":{"formattedCitation":"&lt;sup&gt;73&lt;/sup&gt;","plainTextFormattedCitation":"73","previouslyFormattedCitation":"&lt;sup&gt;73&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73</w:t>
            </w:r>
            <w:r w:rsidRPr="005F5259">
              <w:rPr>
                <w:i/>
                <w:color w:val="000000"/>
                <w:sz w:val="20"/>
                <w:lang w:val="es-CL"/>
              </w:rPr>
              <w:fldChar w:fldCharType="end"/>
            </w:r>
          </w:p>
        </w:tc>
        <w:tc>
          <w:tcPr>
            <w:tcW w:w="1276" w:type="dxa"/>
            <w:shd w:val="clear" w:color="auto" w:fill="auto"/>
            <w:noWrap/>
            <w:vAlign w:val="bottom"/>
            <w:hideMark/>
          </w:tcPr>
          <w:p w14:paraId="0EF27844" w14:textId="77777777" w:rsidR="00174D0A" w:rsidRPr="005F5259" w:rsidRDefault="00174D0A" w:rsidP="00833ED7">
            <w:pPr>
              <w:jc w:val="center"/>
              <w:rPr>
                <w:color w:val="000000"/>
                <w:sz w:val="20"/>
                <w:lang w:val="es-CL"/>
              </w:rPr>
            </w:pPr>
            <w:r w:rsidRPr="005F5259">
              <w:rPr>
                <w:color w:val="000000"/>
                <w:sz w:val="20"/>
                <w:lang w:val="es-CL"/>
              </w:rPr>
              <w:t>0.681</w:t>
            </w:r>
          </w:p>
        </w:tc>
        <w:tc>
          <w:tcPr>
            <w:tcW w:w="1701" w:type="dxa"/>
            <w:shd w:val="clear" w:color="auto" w:fill="auto"/>
            <w:noWrap/>
            <w:vAlign w:val="bottom"/>
            <w:hideMark/>
          </w:tcPr>
          <w:p w14:paraId="06FC8E51" w14:textId="77777777" w:rsidR="00174D0A" w:rsidRPr="005F5259" w:rsidRDefault="00174D0A" w:rsidP="00833ED7">
            <w:pPr>
              <w:jc w:val="center"/>
              <w:rPr>
                <w:color w:val="000000"/>
                <w:sz w:val="20"/>
                <w:lang w:val="es-CL"/>
              </w:rPr>
            </w:pPr>
            <w:r w:rsidRPr="005F5259">
              <w:rPr>
                <w:color w:val="000000"/>
                <w:sz w:val="20"/>
                <w:lang w:val="es-CL"/>
              </w:rPr>
              <w:t>0.0010959</w:t>
            </w:r>
          </w:p>
        </w:tc>
        <w:tc>
          <w:tcPr>
            <w:tcW w:w="2054" w:type="dxa"/>
            <w:shd w:val="clear" w:color="auto" w:fill="auto"/>
            <w:noWrap/>
            <w:vAlign w:val="bottom"/>
            <w:hideMark/>
          </w:tcPr>
          <w:p w14:paraId="21EC6317" w14:textId="77777777" w:rsidR="00174D0A" w:rsidRPr="005F5259" w:rsidRDefault="00174D0A" w:rsidP="00833ED7">
            <w:pPr>
              <w:jc w:val="center"/>
              <w:rPr>
                <w:color w:val="000000"/>
                <w:sz w:val="20"/>
                <w:lang w:val="es-CL"/>
              </w:rPr>
            </w:pPr>
            <w:r w:rsidRPr="005F5259">
              <w:rPr>
                <w:color w:val="000000"/>
                <w:sz w:val="20"/>
                <w:lang w:val="es-CL"/>
              </w:rPr>
              <w:t>25</w:t>
            </w:r>
          </w:p>
        </w:tc>
      </w:tr>
      <w:tr w:rsidR="00174D0A" w:rsidRPr="005F5259" w14:paraId="216AE86E" w14:textId="77777777" w:rsidTr="00305E00">
        <w:trPr>
          <w:trHeight w:val="300"/>
        </w:trPr>
        <w:tc>
          <w:tcPr>
            <w:tcW w:w="1505" w:type="dxa"/>
            <w:shd w:val="clear" w:color="auto" w:fill="auto"/>
            <w:noWrap/>
            <w:vAlign w:val="bottom"/>
          </w:tcPr>
          <w:p w14:paraId="5A2D6991"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1B37C98D" w14:textId="77777777" w:rsidR="00174D0A" w:rsidRPr="005F5259" w:rsidRDefault="00174D0A" w:rsidP="00833ED7">
            <w:pPr>
              <w:rPr>
                <w:i/>
                <w:color w:val="000000"/>
                <w:sz w:val="20"/>
                <w:lang w:val="es-CL"/>
              </w:rPr>
            </w:pPr>
            <w:r w:rsidRPr="005F5259">
              <w:rPr>
                <w:i/>
                <w:color w:val="000000"/>
                <w:sz w:val="20"/>
                <w:lang w:val="es-CL"/>
              </w:rPr>
              <w:t>Taeinotes scalaris</w:t>
            </w:r>
            <w:r w:rsidRPr="005F5259">
              <w:rPr>
                <w:i/>
                <w:color w:val="000000"/>
                <w:sz w:val="20"/>
                <w:lang w:val="es-CL"/>
              </w:rPr>
              <w:fldChar w:fldCharType="begin" w:fldLock="1"/>
            </w:r>
            <w:r w:rsidRPr="005F5259">
              <w:rPr>
                <w:i/>
                <w:color w:val="000000"/>
                <w:sz w:val="20"/>
                <w:lang w:val="es-CL"/>
              </w:rPr>
              <w:instrText>ADDIN CSL_CITATION {"citationItems":[{"id":"ITEM-1","itemData":{"DOI":"10.1016/0306-4565(77)90026-2","ISBN":"0306-4565","ISSN":"03064565","abstract":"Oxygen consumption at rest increased with body mass0.86, and during sustained terrestrial activity it increased with mass1.17. The difference between the two exponents is probably a function of body temperature. 1. 2.|At the rest metathoracic temperature was the same as ambient, but during activity it exceeded ambient with ΔT increasing linearly with body mass. 2. 3.|Prior to flight, body temperature was increased by endogenous heat production. Metathoracic temperature at take-off increased with both body mass and wing loading which were strongly correlated. 3. 4.|Metathoracic temperatures at take-off and after 30-90s of flight did not differ significantly. 4. 5.|Aerobic scope for activity was greater in large beetles than in small ones presumably because large beetles had higher temperatures during activity. 5. 6.|Elevated body temperature during terrestrial activity in beetles has probably been favored by natural selection because of its association with the maintenance of high levels of aerobic activity. © 1978.","author":[{"dropping-particle":"","family":"Bartholomew","given":"George A.","non-dropping-particle":"","parse-names":false,"suffix":""},{"dropping-particle":"","family":"Casey","given":"Timothy M.","non-dropping-particle":"","parse-names":false,"suffix":""}],"container-title":"Journal of Thermal Biology","id":"ITEM-1","issue":"4","issued":{"date-parts":[["1977"]]},"page":"173-176","title":"Body temperature and oxygen consumption during rest and activity in relation to body size in some tropical beetles","type":"article-journal","volume":"2"},"uris":["http://www.mendeley.com/documents/?uuid=02af18b1-f6da-47fc-993a-87a39a6f5a4d","http://www.mendeley.com/documents/?uuid=d3ea51e5-8ed1-40c8-bb29-3e4f4a2de15c"]}],"mendeley":{"formattedCitation":"&lt;sup&gt;73&lt;/sup&gt;","plainTextFormattedCitation":"73","previouslyFormattedCitation":"&lt;sup&gt;73&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73</w:t>
            </w:r>
            <w:r w:rsidRPr="005F5259">
              <w:rPr>
                <w:i/>
                <w:color w:val="000000"/>
                <w:sz w:val="20"/>
                <w:lang w:val="es-CL"/>
              </w:rPr>
              <w:fldChar w:fldCharType="end"/>
            </w:r>
          </w:p>
        </w:tc>
        <w:tc>
          <w:tcPr>
            <w:tcW w:w="1276" w:type="dxa"/>
            <w:shd w:val="clear" w:color="auto" w:fill="auto"/>
            <w:noWrap/>
            <w:vAlign w:val="bottom"/>
            <w:hideMark/>
          </w:tcPr>
          <w:p w14:paraId="463BF2F3" w14:textId="77777777" w:rsidR="00174D0A" w:rsidRPr="005F5259" w:rsidRDefault="00174D0A" w:rsidP="00833ED7">
            <w:pPr>
              <w:jc w:val="center"/>
              <w:rPr>
                <w:color w:val="000000"/>
                <w:sz w:val="20"/>
                <w:lang w:val="es-CL"/>
              </w:rPr>
            </w:pPr>
            <w:r w:rsidRPr="005F5259">
              <w:rPr>
                <w:color w:val="000000"/>
                <w:sz w:val="20"/>
                <w:lang w:val="es-CL"/>
              </w:rPr>
              <w:t>0.397</w:t>
            </w:r>
          </w:p>
        </w:tc>
        <w:tc>
          <w:tcPr>
            <w:tcW w:w="1701" w:type="dxa"/>
            <w:shd w:val="clear" w:color="auto" w:fill="auto"/>
            <w:noWrap/>
            <w:vAlign w:val="bottom"/>
            <w:hideMark/>
          </w:tcPr>
          <w:p w14:paraId="04E42E1F" w14:textId="77777777" w:rsidR="00174D0A" w:rsidRPr="005F5259" w:rsidRDefault="00174D0A" w:rsidP="00833ED7">
            <w:pPr>
              <w:jc w:val="center"/>
              <w:rPr>
                <w:color w:val="000000"/>
                <w:sz w:val="20"/>
                <w:lang w:val="es-CL"/>
              </w:rPr>
            </w:pPr>
            <w:r w:rsidRPr="005F5259">
              <w:rPr>
                <w:color w:val="000000"/>
                <w:sz w:val="20"/>
                <w:lang w:val="es-CL"/>
              </w:rPr>
              <w:t>0.0009523</w:t>
            </w:r>
          </w:p>
        </w:tc>
        <w:tc>
          <w:tcPr>
            <w:tcW w:w="2054" w:type="dxa"/>
            <w:shd w:val="clear" w:color="auto" w:fill="auto"/>
            <w:noWrap/>
            <w:vAlign w:val="bottom"/>
            <w:hideMark/>
          </w:tcPr>
          <w:p w14:paraId="40CA0692" w14:textId="77777777" w:rsidR="00174D0A" w:rsidRPr="005F5259" w:rsidRDefault="00174D0A" w:rsidP="00833ED7">
            <w:pPr>
              <w:jc w:val="center"/>
              <w:rPr>
                <w:color w:val="000000"/>
                <w:sz w:val="20"/>
                <w:lang w:val="es-CL"/>
              </w:rPr>
            </w:pPr>
            <w:r w:rsidRPr="005F5259">
              <w:rPr>
                <w:color w:val="000000"/>
                <w:sz w:val="20"/>
                <w:lang w:val="es-CL"/>
              </w:rPr>
              <w:t>25</w:t>
            </w:r>
          </w:p>
        </w:tc>
      </w:tr>
      <w:tr w:rsidR="00174D0A" w:rsidRPr="005F5259" w14:paraId="32E5F52A" w14:textId="77777777" w:rsidTr="00305E00">
        <w:trPr>
          <w:trHeight w:val="300"/>
        </w:trPr>
        <w:tc>
          <w:tcPr>
            <w:tcW w:w="1505" w:type="dxa"/>
            <w:shd w:val="clear" w:color="auto" w:fill="auto"/>
            <w:noWrap/>
            <w:vAlign w:val="bottom"/>
          </w:tcPr>
          <w:p w14:paraId="1D639230"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0FEC0731" w14:textId="77777777" w:rsidR="00174D0A" w:rsidRPr="005F5259" w:rsidRDefault="00174D0A" w:rsidP="00833ED7">
            <w:pPr>
              <w:rPr>
                <w:i/>
                <w:color w:val="000000"/>
                <w:sz w:val="20"/>
                <w:lang w:val="es-CL"/>
              </w:rPr>
            </w:pPr>
            <w:r w:rsidRPr="005F5259">
              <w:rPr>
                <w:i/>
                <w:color w:val="000000"/>
                <w:sz w:val="20"/>
                <w:lang w:val="es-CL"/>
              </w:rPr>
              <w:t>Macrodontia dejean</w:t>
            </w:r>
            <w:r w:rsidRPr="005F5259">
              <w:rPr>
                <w:i/>
                <w:color w:val="000000"/>
                <w:sz w:val="20"/>
                <w:lang w:val="es-CL"/>
              </w:rPr>
              <w:fldChar w:fldCharType="begin" w:fldLock="1"/>
            </w:r>
            <w:r w:rsidRPr="005F5259">
              <w:rPr>
                <w:i/>
                <w:color w:val="000000"/>
                <w:sz w:val="20"/>
                <w:lang w:val="es-CL"/>
              </w:rPr>
              <w:instrText>ADDIN CSL_CITATION {"citationItems":[{"id":"ITEM-1","itemData":{"DOI":"10.1016/0306-4565(77)90026-2","ISBN":"0306-4565","ISSN":"03064565","abstract":"Oxygen consumption at rest increased with body mass0.86, and during sustained terrestrial activity it increased with mass1.17. The difference between the two exponents is probably a function of body temperature. 1. 2.|At the rest metathoracic temperature was the same as ambient, but during activity it exceeded ambient with ΔT increasing linearly with body mass. 2. 3.|Prior to flight, body temperature was increased by endogenous heat production. Metathoracic temperature at take-off increased with both body mass and wing loading which were strongly correlated. 3. 4.|Metathoracic temperatures at take-off and after 30-90s of flight did not differ significantly. 4. 5.|Aerobic scope for activity was greater in large beetles than in small ones presumably because large beetles had higher temperatures during activity. 5. 6.|Elevated body temperature during terrestrial activity in beetles has probably been favored by natural selection because of its association with the maintenance of high levels of aerobic activity. © 1978.","author":[{"dropping-particle":"","family":"Bartholomew","given":"George A.","non-dropping-particle":"","parse-names":false,"suffix":""},{"dropping-particle":"","family":"Casey","given":"Timothy M.","non-dropping-particle":"","parse-names":false,"suffix":""}],"container-title":"Journal of Thermal Biology","id":"ITEM-1","issue":"4","issued":{"date-parts":[["1977"]]},"page":"173-176","title":"Body temperature and oxygen consumption during rest and activity in relation to body size in some tropical beetles","type":"article-journal","volume":"2"},"uris":["http://www.mendeley.com/documents/?uuid=02af18b1-f6da-47fc-993a-87a39a6f5a4d","http://www.mendeley.com/documents/?uuid=d3ea51e5-8ed1-40c8-bb29-3e4f4a2de15c"]}],"mendeley":{"formattedCitation":"&lt;sup&gt;73&lt;/sup&gt;","plainTextFormattedCitation":"73","previouslyFormattedCitation":"&lt;sup&gt;73&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73</w:t>
            </w:r>
            <w:r w:rsidRPr="005F5259">
              <w:rPr>
                <w:i/>
                <w:color w:val="000000"/>
                <w:sz w:val="20"/>
                <w:lang w:val="es-CL"/>
              </w:rPr>
              <w:fldChar w:fldCharType="end"/>
            </w:r>
          </w:p>
        </w:tc>
        <w:tc>
          <w:tcPr>
            <w:tcW w:w="1276" w:type="dxa"/>
            <w:shd w:val="clear" w:color="auto" w:fill="auto"/>
            <w:noWrap/>
            <w:vAlign w:val="bottom"/>
            <w:hideMark/>
          </w:tcPr>
          <w:p w14:paraId="6CDCAEC7" w14:textId="77777777" w:rsidR="00174D0A" w:rsidRPr="005F5259" w:rsidRDefault="00174D0A" w:rsidP="00833ED7">
            <w:pPr>
              <w:jc w:val="center"/>
              <w:rPr>
                <w:color w:val="000000"/>
                <w:sz w:val="20"/>
                <w:lang w:val="es-CL"/>
              </w:rPr>
            </w:pPr>
            <w:r w:rsidRPr="005F5259">
              <w:rPr>
                <w:color w:val="000000"/>
                <w:sz w:val="20"/>
                <w:lang w:val="es-CL"/>
              </w:rPr>
              <w:t>4.86</w:t>
            </w:r>
          </w:p>
        </w:tc>
        <w:tc>
          <w:tcPr>
            <w:tcW w:w="1701" w:type="dxa"/>
            <w:shd w:val="clear" w:color="auto" w:fill="auto"/>
            <w:noWrap/>
            <w:vAlign w:val="bottom"/>
            <w:hideMark/>
          </w:tcPr>
          <w:p w14:paraId="6929E92C" w14:textId="77777777" w:rsidR="00174D0A" w:rsidRPr="005F5259" w:rsidRDefault="00174D0A" w:rsidP="00833ED7">
            <w:pPr>
              <w:jc w:val="center"/>
              <w:rPr>
                <w:color w:val="000000"/>
                <w:sz w:val="20"/>
                <w:lang w:val="es-CL"/>
              </w:rPr>
            </w:pPr>
            <w:r w:rsidRPr="005F5259">
              <w:rPr>
                <w:color w:val="000000"/>
                <w:sz w:val="20"/>
                <w:lang w:val="es-CL"/>
              </w:rPr>
              <w:t>0.0077992</w:t>
            </w:r>
          </w:p>
        </w:tc>
        <w:tc>
          <w:tcPr>
            <w:tcW w:w="2054" w:type="dxa"/>
            <w:shd w:val="clear" w:color="auto" w:fill="auto"/>
            <w:noWrap/>
            <w:vAlign w:val="bottom"/>
            <w:hideMark/>
          </w:tcPr>
          <w:p w14:paraId="07E337F2" w14:textId="77777777" w:rsidR="00174D0A" w:rsidRPr="005F5259" w:rsidRDefault="00174D0A" w:rsidP="00833ED7">
            <w:pPr>
              <w:jc w:val="center"/>
              <w:rPr>
                <w:color w:val="000000"/>
                <w:sz w:val="20"/>
                <w:lang w:val="es-CL"/>
              </w:rPr>
            </w:pPr>
            <w:r w:rsidRPr="005F5259">
              <w:rPr>
                <w:color w:val="000000"/>
                <w:sz w:val="20"/>
                <w:lang w:val="es-CL"/>
              </w:rPr>
              <w:t>25</w:t>
            </w:r>
          </w:p>
        </w:tc>
      </w:tr>
      <w:tr w:rsidR="00174D0A" w:rsidRPr="005F5259" w14:paraId="612CB9B9" w14:textId="77777777" w:rsidTr="00305E00">
        <w:trPr>
          <w:trHeight w:val="300"/>
        </w:trPr>
        <w:tc>
          <w:tcPr>
            <w:tcW w:w="1505" w:type="dxa"/>
            <w:shd w:val="clear" w:color="auto" w:fill="auto"/>
            <w:noWrap/>
            <w:vAlign w:val="bottom"/>
          </w:tcPr>
          <w:p w14:paraId="3AFB1337"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4D1CFF58" w14:textId="77777777" w:rsidR="00174D0A" w:rsidRPr="005F5259" w:rsidRDefault="00174D0A" w:rsidP="00833ED7">
            <w:pPr>
              <w:rPr>
                <w:i/>
                <w:color w:val="000000"/>
                <w:sz w:val="20"/>
                <w:lang w:val="es-CL"/>
              </w:rPr>
            </w:pPr>
            <w:r w:rsidRPr="005F5259">
              <w:rPr>
                <w:i/>
                <w:color w:val="000000"/>
                <w:sz w:val="20"/>
                <w:lang w:val="es-CL"/>
              </w:rPr>
              <w:t>Stenodontes molaria</w:t>
            </w:r>
            <w:r w:rsidRPr="005F5259">
              <w:rPr>
                <w:i/>
                <w:color w:val="000000"/>
                <w:sz w:val="20"/>
                <w:lang w:val="es-CL"/>
              </w:rPr>
              <w:fldChar w:fldCharType="begin" w:fldLock="1"/>
            </w:r>
            <w:r w:rsidRPr="005F5259">
              <w:rPr>
                <w:i/>
                <w:color w:val="000000"/>
                <w:sz w:val="20"/>
                <w:lang w:val="es-CL"/>
              </w:rPr>
              <w:instrText>ADDIN CSL_CITATION {"citationItems":[{"id":"ITEM-1","itemData":{"DOI":"10.1016/0306-4565(77)90026-2","ISBN":"0306-4565","ISSN":"03064565","abstract":"Oxygen consumption at rest increased with body mass0.86, and during sustained terrestrial activity it increased with mass1.17. The difference between the two exponents is probably a function of body temperature. 1. 2.|At the rest metathoracic temperature was the same as ambient, but during activity it exceeded ambient with ΔT increasing linearly with body mass. 2. 3.|Prior to flight, body temperature was increased by endogenous heat production. Metathoracic temperature at take-off increased with both body mass and wing loading which were strongly correlated. 3. 4.|Metathoracic temperatures at take-off and after 30-90s of flight did not differ significantly. 4. 5.|Aerobic scope for activity was greater in large beetles than in small ones presumably because large beetles had higher temperatures during activity. 5. 6.|Elevated body temperature during terrestrial activity in beetles has probably been favored by natural selection because of its association with the maintenance of high levels of aerobic activity. © 1978.","author":[{"dropping-particle":"","family":"Bartholomew","given":"George A.","non-dropping-particle":"","parse-names":false,"suffix":""},{"dropping-particle":"","family":"Casey","given":"Timothy M.","non-dropping-particle":"","parse-names":false,"suffix":""}],"container-title":"Journal of Thermal Biology","id":"ITEM-1","issue":"4","issued":{"date-parts":[["1977"]]},"page":"173-176","title":"Body temperature and oxygen consumption during rest and activity in relation to body size in some tropical beetles","type":"article-journal","volume":"2"},"uris":["http://www.mendeley.com/documents/?uuid=02af18b1-f6da-47fc-993a-87a39a6f5a4d","http://www.mendeley.com/documents/?uuid=d3ea51e5-8ed1-40c8-bb29-3e4f4a2de15c"]}],"mendeley":{"formattedCitation":"&lt;sup&gt;73&lt;/sup&gt;","plainTextFormattedCitation":"73","previouslyFormattedCitation":"&lt;sup&gt;73&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73</w:t>
            </w:r>
            <w:r w:rsidRPr="005F5259">
              <w:rPr>
                <w:i/>
                <w:color w:val="000000"/>
                <w:sz w:val="20"/>
                <w:lang w:val="es-CL"/>
              </w:rPr>
              <w:fldChar w:fldCharType="end"/>
            </w:r>
          </w:p>
        </w:tc>
        <w:tc>
          <w:tcPr>
            <w:tcW w:w="1276" w:type="dxa"/>
            <w:shd w:val="clear" w:color="auto" w:fill="auto"/>
            <w:noWrap/>
            <w:vAlign w:val="bottom"/>
            <w:hideMark/>
          </w:tcPr>
          <w:p w14:paraId="6C7CAF0E" w14:textId="77777777" w:rsidR="00174D0A" w:rsidRPr="005F5259" w:rsidRDefault="00174D0A" w:rsidP="00833ED7">
            <w:pPr>
              <w:jc w:val="center"/>
              <w:rPr>
                <w:color w:val="000000"/>
                <w:sz w:val="20"/>
                <w:lang w:val="es-CL"/>
              </w:rPr>
            </w:pPr>
            <w:r w:rsidRPr="005F5259">
              <w:rPr>
                <w:color w:val="000000"/>
                <w:sz w:val="20"/>
                <w:lang w:val="es-CL"/>
              </w:rPr>
              <w:t>2.944</w:t>
            </w:r>
          </w:p>
        </w:tc>
        <w:tc>
          <w:tcPr>
            <w:tcW w:w="1701" w:type="dxa"/>
            <w:shd w:val="clear" w:color="auto" w:fill="auto"/>
            <w:noWrap/>
            <w:vAlign w:val="bottom"/>
            <w:hideMark/>
          </w:tcPr>
          <w:p w14:paraId="06548EFF" w14:textId="77777777" w:rsidR="00174D0A" w:rsidRPr="005F5259" w:rsidRDefault="00174D0A" w:rsidP="00833ED7">
            <w:pPr>
              <w:jc w:val="center"/>
              <w:rPr>
                <w:color w:val="000000"/>
                <w:sz w:val="20"/>
                <w:lang w:val="es-CL"/>
              </w:rPr>
            </w:pPr>
            <w:r w:rsidRPr="005F5259">
              <w:rPr>
                <w:color w:val="000000"/>
                <w:sz w:val="20"/>
                <w:lang w:val="es-CL"/>
              </w:rPr>
              <w:t>0.0063939</w:t>
            </w:r>
          </w:p>
        </w:tc>
        <w:tc>
          <w:tcPr>
            <w:tcW w:w="2054" w:type="dxa"/>
            <w:shd w:val="clear" w:color="auto" w:fill="auto"/>
            <w:noWrap/>
            <w:vAlign w:val="bottom"/>
            <w:hideMark/>
          </w:tcPr>
          <w:p w14:paraId="74FE771E" w14:textId="77777777" w:rsidR="00174D0A" w:rsidRPr="005F5259" w:rsidRDefault="00174D0A" w:rsidP="00833ED7">
            <w:pPr>
              <w:jc w:val="center"/>
              <w:rPr>
                <w:color w:val="000000"/>
                <w:sz w:val="20"/>
                <w:lang w:val="es-CL"/>
              </w:rPr>
            </w:pPr>
            <w:r w:rsidRPr="005F5259">
              <w:rPr>
                <w:color w:val="000000"/>
                <w:sz w:val="20"/>
                <w:lang w:val="es-CL"/>
              </w:rPr>
              <w:t>25</w:t>
            </w:r>
          </w:p>
        </w:tc>
      </w:tr>
      <w:tr w:rsidR="00174D0A" w:rsidRPr="005F5259" w14:paraId="114D19D4" w14:textId="77777777" w:rsidTr="00305E00">
        <w:trPr>
          <w:trHeight w:val="300"/>
        </w:trPr>
        <w:tc>
          <w:tcPr>
            <w:tcW w:w="1505" w:type="dxa"/>
            <w:shd w:val="clear" w:color="auto" w:fill="auto"/>
            <w:noWrap/>
            <w:vAlign w:val="bottom"/>
          </w:tcPr>
          <w:p w14:paraId="0BDDE9EB"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5B638B93" w14:textId="77777777" w:rsidR="00174D0A" w:rsidRPr="005F5259" w:rsidRDefault="00174D0A" w:rsidP="00833ED7">
            <w:pPr>
              <w:rPr>
                <w:i/>
                <w:color w:val="000000"/>
                <w:sz w:val="20"/>
                <w:lang w:val="es-CL"/>
              </w:rPr>
            </w:pPr>
            <w:r w:rsidRPr="005F5259">
              <w:rPr>
                <w:i/>
                <w:color w:val="000000"/>
                <w:sz w:val="20"/>
                <w:lang w:val="es-CL"/>
              </w:rPr>
              <w:t>Stenodontes sp</w:t>
            </w:r>
            <w:r w:rsidRPr="005F5259">
              <w:rPr>
                <w:i/>
                <w:color w:val="000000"/>
                <w:sz w:val="20"/>
                <w:lang w:val="es-CL"/>
              </w:rPr>
              <w:fldChar w:fldCharType="begin" w:fldLock="1"/>
            </w:r>
            <w:r w:rsidRPr="005F5259">
              <w:rPr>
                <w:i/>
                <w:color w:val="000000"/>
                <w:sz w:val="20"/>
                <w:lang w:val="es-CL"/>
              </w:rPr>
              <w:instrText>ADDIN CSL_CITATION {"citationItems":[{"id":"ITEM-1","itemData":{"DOI":"10.1016/0306-4565(77)90026-2","ISBN":"0306-4565","ISSN":"03064565","abstract":"Oxygen consumption at rest increased with body mass0.86, and during sustained terrestrial activity it increased with mass1.17. The difference between the two exponents is probably a function of body temperature. 1. 2.|At the rest metathoracic temperature was the same as ambient, but during activity it exceeded ambient with ΔT increasing linearly with body mass. 2. 3.|Prior to flight, body temperature was increased by endogenous heat production. Metathoracic temperature at take-off increased with both body mass and wing loading which were strongly correlated. 3. 4.|Metathoracic temperatures at take-off and after 30-90s of flight did not differ significantly. 4. 5.|Aerobic scope for activity was greater in large beetles than in small ones presumably because large beetles had higher temperatures during activity. 5. 6.|Elevated body temperature during terrestrial activity in beetles has probably been favored by natural selection because of its association with the maintenance of high levels of aerobic activity. © 1978.","author":[{"dropping-particle":"","family":"Bartholomew","given":"George A.","non-dropping-particle":"","parse-names":false,"suffix":""},{"dropping-particle":"","family":"Casey","given":"Timothy M.","non-dropping-particle":"","parse-names":false,"suffix":""}],"container-title":"Journal of Thermal Biology","id":"ITEM-1","issue":"4","issued":{"date-parts":[["1977"]]},"page":"173-176","title":"Body temperature and oxygen consumption during rest and activity in relation to body size in some tropical beetles","type":"article-journal","volume":"2"},"uris":["http://www.mendeley.com/documents/?uuid=02af18b1-f6da-47fc-993a-87a39a6f5a4d","http://www.mendeley.com/documents/?uuid=d3ea51e5-8ed1-40c8-bb29-3e4f4a2de15c"]}],"mendeley":{"formattedCitation":"&lt;sup&gt;73&lt;/sup&gt;","plainTextFormattedCitation":"73","previouslyFormattedCitation":"&lt;sup&gt;73&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73</w:t>
            </w:r>
            <w:r w:rsidRPr="005F5259">
              <w:rPr>
                <w:i/>
                <w:color w:val="000000"/>
                <w:sz w:val="20"/>
                <w:lang w:val="es-CL"/>
              </w:rPr>
              <w:fldChar w:fldCharType="end"/>
            </w:r>
          </w:p>
        </w:tc>
        <w:tc>
          <w:tcPr>
            <w:tcW w:w="1276" w:type="dxa"/>
            <w:shd w:val="clear" w:color="auto" w:fill="auto"/>
            <w:noWrap/>
            <w:vAlign w:val="bottom"/>
            <w:hideMark/>
          </w:tcPr>
          <w:p w14:paraId="14EE70E1" w14:textId="77777777" w:rsidR="00174D0A" w:rsidRPr="005F5259" w:rsidRDefault="00174D0A" w:rsidP="00833ED7">
            <w:pPr>
              <w:jc w:val="center"/>
              <w:rPr>
                <w:color w:val="000000"/>
                <w:sz w:val="20"/>
                <w:lang w:val="es-CL"/>
              </w:rPr>
            </w:pPr>
            <w:r w:rsidRPr="005F5259">
              <w:rPr>
                <w:color w:val="000000"/>
                <w:sz w:val="20"/>
                <w:lang w:val="es-CL"/>
              </w:rPr>
              <w:t>1.043</w:t>
            </w:r>
          </w:p>
        </w:tc>
        <w:tc>
          <w:tcPr>
            <w:tcW w:w="1701" w:type="dxa"/>
            <w:shd w:val="clear" w:color="auto" w:fill="auto"/>
            <w:noWrap/>
            <w:vAlign w:val="bottom"/>
            <w:hideMark/>
          </w:tcPr>
          <w:p w14:paraId="1A6D1F7D" w14:textId="77777777" w:rsidR="00174D0A" w:rsidRPr="005F5259" w:rsidRDefault="00174D0A" w:rsidP="00833ED7">
            <w:pPr>
              <w:jc w:val="center"/>
              <w:rPr>
                <w:color w:val="000000"/>
                <w:sz w:val="20"/>
                <w:lang w:val="es-CL"/>
              </w:rPr>
            </w:pPr>
            <w:r w:rsidRPr="005F5259">
              <w:rPr>
                <w:color w:val="000000"/>
                <w:sz w:val="20"/>
                <w:lang w:val="es-CL"/>
              </w:rPr>
              <w:t>0.0020406</w:t>
            </w:r>
          </w:p>
        </w:tc>
        <w:tc>
          <w:tcPr>
            <w:tcW w:w="2054" w:type="dxa"/>
            <w:shd w:val="clear" w:color="auto" w:fill="auto"/>
            <w:noWrap/>
            <w:vAlign w:val="bottom"/>
            <w:hideMark/>
          </w:tcPr>
          <w:p w14:paraId="675DB747" w14:textId="77777777" w:rsidR="00174D0A" w:rsidRPr="005F5259" w:rsidRDefault="00174D0A" w:rsidP="00833ED7">
            <w:pPr>
              <w:jc w:val="center"/>
              <w:rPr>
                <w:color w:val="000000"/>
                <w:sz w:val="20"/>
                <w:lang w:val="es-CL"/>
              </w:rPr>
            </w:pPr>
            <w:r w:rsidRPr="005F5259">
              <w:rPr>
                <w:color w:val="000000"/>
                <w:sz w:val="20"/>
                <w:lang w:val="es-CL"/>
              </w:rPr>
              <w:t>25</w:t>
            </w:r>
          </w:p>
        </w:tc>
      </w:tr>
      <w:tr w:rsidR="00174D0A" w:rsidRPr="005F5259" w14:paraId="276D747E" w14:textId="77777777" w:rsidTr="00305E00">
        <w:trPr>
          <w:trHeight w:val="300"/>
        </w:trPr>
        <w:tc>
          <w:tcPr>
            <w:tcW w:w="1505" w:type="dxa"/>
            <w:shd w:val="clear" w:color="auto" w:fill="auto"/>
            <w:noWrap/>
            <w:vAlign w:val="bottom"/>
          </w:tcPr>
          <w:p w14:paraId="55E4973B"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3D8A9BA2" w14:textId="77777777" w:rsidR="00174D0A" w:rsidRPr="005F5259" w:rsidRDefault="00174D0A" w:rsidP="00833ED7">
            <w:pPr>
              <w:rPr>
                <w:i/>
                <w:color w:val="000000"/>
                <w:sz w:val="20"/>
                <w:lang w:val="es-CL"/>
              </w:rPr>
            </w:pPr>
            <w:r w:rsidRPr="005F5259">
              <w:rPr>
                <w:i/>
                <w:color w:val="000000"/>
                <w:sz w:val="20"/>
                <w:lang w:val="es-CL"/>
              </w:rPr>
              <w:t>Trachysomus peregrinus</w:t>
            </w:r>
            <w:r w:rsidRPr="005F5259">
              <w:rPr>
                <w:i/>
                <w:color w:val="000000"/>
                <w:sz w:val="20"/>
                <w:lang w:val="es-CL"/>
              </w:rPr>
              <w:fldChar w:fldCharType="begin" w:fldLock="1"/>
            </w:r>
            <w:r w:rsidRPr="005F5259">
              <w:rPr>
                <w:i/>
                <w:color w:val="000000"/>
                <w:sz w:val="20"/>
                <w:lang w:val="es-CL"/>
              </w:rPr>
              <w:instrText>ADDIN CSL_CITATION {"citationItems":[{"id":"ITEM-1","itemData":{"DOI":"10.1016/0306-4565(77)90026-2","ISBN":"0306-4565","ISSN":"03064565","abstract":"Oxygen consumption at rest increased with body mass0.86, and during sustained terrestrial activity it increased with mass1.17. The difference between the two exponents is probably a function of body temperature. 1. 2.|At the rest metathoracic temperature was the same as ambient, but during activity it exceeded ambient with ΔT increasing linearly with body mass. 2. 3.|Prior to flight, body temperature was increased by endogenous heat production. Metathoracic temperature at take-off increased with both body mass and wing loading which were strongly correlated. 3. 4.|Metathoracic temperatures at take-off and after 30-90s of flight did not differ significantly. 4. 5.|Aerobic scope for activity was greater in large beetles than in small ones presumably because large beetles had higher temperatures during activity. 5. 6.|Elevated body temperature during terrestrial activity in beetles has probably been favored by natural selection because of its association with the maintenance of high levels of aerobic activity. © 1978.","author":[{"dropping-particle":"","family":"Bartholomew","given":"George A.","non-dropping-particle":"","parse-names":false,"suffix":""},{"dropping-particle":"","family":"Casey","given":"Timothy M.","non-dropping-particle":"","parse-names":false,"suffix":""}],"container-title":"Journal of Thermal Biology","id":"ITEM-1","issue":"4","issued":{"date-parts":[["1977"]]},"page":"173-176","title":"Body temperature and oxygen consumption during rest and activity in relation to body size in some tropical beetles","type":"article-journal","volume":"2"},"uris":["http://www.mendeley.com/documents/?uuid=02af18b1-f6da-47fc-993a-87a39a6f5a4d","http://www.mendeley.com/documents/?uuid=d3ea51e5-8ed1-40c8-bb29-3e4f4a2de15c"]}],"mendeley":{"formattedCitation":"&lt;sup&gt;73&lt;/sup&gt;","plainTextFormattedCitation":"73","previouslyFormattedCitation":"&lt;sup&gt;73&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73</w:t>
            </w:r>
            <w:r w:rsidRPr="005F5259">
              <w:rPr>
                <w:i/>
                <w:color w:val="000000"/>
                <w:sz w:val="20"/>
                <w:lang w:val="es-CL"/>
              </w:rPr>
              <w:fldChar w:fldCharType="end"/>
            </w:r>
          </w:p>
        </w:tc>
        <w:tc>
          <w:tcPr>
            <w:tcW w:w="1276" w:type="dxa"/>
            <w:shd w:val="clear" w:color="auto" w:fill="auto"/>
            <w:noWrap/>
            <w:vAlign w:val="bottom"/>
            <w:hideMark/>
          </w:tcPr>
          <w:p w14:paraId="09817098" w14:textId="77777777" w:rsidR="00174D0A" w:rsidRPr="005F5259" w:rsidRDefault="00174D0A" w:rsidP="00833ED7">
            <w:pPr>
              <w:jc w:val="center"/>
              <w:rPr>
                <w:color w:val="000000"/>
                <w:sz w:val="20"/>
                <w:lang w:val="es-CL"/>
              </w:rPr>
            </w:pPr>
            <w:r w:rsidRPr="005F5259">
              <w:rPr>
                <w:color w:val="000000"/>
                <w:sz w:val="20"/>
                <w:lang w:val="es-CL"/>
              </w:rPr>
              <w:t>0.547</w:t>
            </w:r>
          </w:p>
        </w:tc>
        <w:tc>
          <w:tcPr>
            <w:tcW w:w="1701" w:type="dxa"/>
            <w:shd w:val="clear" w:color="auto" w:fill="auto"/>
            <w:noWrap/>
            <w:vAlign w:val="bottom"/>
            <w:hideMark/>
          </w:tcPr>
          <w:p w14:paraId="45C9296C" w14:textId="77777777" w:rsidR="00174D0A" w:rsidRPr="005F5259" w:rsidRDefault="00174D0A" w:rsidP="00833ED7">
            <w:pPr>
              <w:jc w:val="center"/>
              <w:rPr>
                <w:color w:val="000000"/>
                <w:sz w:val="20"/>
                <w:lang w:val="es-CL"/>
              </w:rPr>
            </w:pPr>
            <w:r w:rsidRPr="005F5259">
              <w:rPr>
                <w:color w:val="000000"/>
                <w:sz w:val="20"/>
                <w:lang w:val="es-CL"/>
              </w:rPr>
              <w:t>0.0006038</w:t>
            </w:r>
          </w:p>
        </w:tc>
        <w:tc>
          <w:tcPr>
            <w:tcW w:w="2054" w:type="dxa"/>
            <w:shd w:val="clear" w:color="auto" w:fill="auto"/>
            <w:noWrap/>
            <w:vAlign w:val="bottom"/>
            <w:hideMark/>
          </w:tcPr>
          <w:p w14:paraId="5146E289" w14:textId="77777777" w:rsidR="00174D0A" w:rsidRPr="005F5259" w:rsidRDefault="00174D0A" w:rsidP="00833ED7">
            <w:pPr>
              <w:jc w:val="center"/>
              <w:rPr>
                <w:color w:val="000000"/>
                <w:sz w:val="20"/>
                <w:lang w:val="es-CL"/>
              </w:rPr>
            </w:pPr>
            <w:r w:rsidRPr="005F5259">
              <w:rPr>
                <w:color w:val="000000"/>
                <w:sz w:val="20"/>
                <w:lang w:val="es-CL"/>
              </w:rPr>
              <w:t>25</w:t>
            </w:r>
          </w:p>
        </w:tc>
      </w:tr>
      <w:tr w:rsidR="00174D0A" w:rsidRPr="005F5259" w14:paraId="4391F5B3" w14:textId="77777777" w:rsidTr="00305E00">
        <w:trPr>
          <w:trHeight w:val="300"/>
        </w:trPr>
        <w:tc>
          <w:tcPr>
            <w:tcW w:w="1505" w:type="dxa"/>
            <w:shd w:val="clear" w:color="auto" w:fill="auto"/>
            <w:noWrap/>
            <w:vAlign w:val="bottom"/>
          </w:tcPr>
          <w:p w14:paraId="2D1ACDA2"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784F7ABE" w14:textId="77777777" w:rsidR="00174D0A" w:rsidRPr="005F5259" w:rsidRDefault="00174D0A" w:rsidP="00833ED7">
            <w:pPr>
              <w:rPr>
                <w:i/>
                <w:color w:val="000000"/>
                <w:sz w:val="20"/>
                <w:lang w:val="es-CL"/>
              </w:rPr>
            </w:pPr>
            <w:r w:rsidRPr="005F5259">
              <w:rPr>
                <w:i/>
                <w:color w:val="000000"/>
                <w:sz w:val="20"/>
                <w:lang w:val="es-CL"/>
              </w:rPr>
              <w:t>Brasilanus batus</w:t>
            </w:r>
            <w:r w:rsidRPr="005F5259">
              <w:rPr>
                <w:i/>
                <w:color w:val="000000"/>
                <w:sz w:val="20"/>
                <w:lang w:val="es-CL"/>
              </w:rPr>
              <w:fldChar w:fldCharType="begin" w:fldLock="1"/>
            </w:r>
            <w:r w:rsidRPr="005F5259">
              <w:rPr>
                <w:i/>
                <w:color w:val="000000"/>
                <w:sz w:val="20"/>
                <w:lang w:val="es-CL"/>
              </w:rPr>
              <w:instrText>ADDIN CSL_CITATION {"citationItems":[{"id":"ITEM-1","itemData":{"DOI":"10.1016/0306-4565(77)90026-2","ISBN":"0306-4565","ISSN":"03064565","abstract":"Oxygen consumption at rest increased with body mass0.86, and during sustained terrestrial activity it increased with mass1.17. The difference between the two exponents is probably a function of body temperature. 1. 2.|At the rest metathoracic temperature was the same as ambient, but during activity it exceeded ambient with ΔT increasing linearly with body mass. 2. 3.|Prior to flight, body temperature was increased by endogenous heat production. Metathoracic temperature at take-off increased with both body mass and wing loading which were strongly correlated. 3. 4.|Metathoracic temperatures at take-off and after 30-90s of flight did not differ significantly. 4. 5.|Aerobic scope for activity was greater in large beetles than in small ones presumably because large beetles had higher temperatures during activity. 5. 6.|Elevated body temperature during terrestrial activity in beetles has probably been favored by natural selection because of its association with the maintenance of high levels of aerobic activity. © 1978.","author":[{"dropping-particle":"","family":"Bartholomew","given":"George A.","non-dropping-particle":"","parse-names":false,"suffix":""},{"dropping-particle":"","family":"Casey","given":"Timothy M.","non-dropping-particle":"","parse-names":false,"suffix":""}],"container-title":"Journal of Thermal Biology","id":"ITEM-1","issue":"4","issued":{"date-parts":[["1977"]]},"page":"173-176","title":"Body temperature and oxygen consumption during rest and activity in relation to body size in some tropical beetles","type":"article-journal","volume":"2"},"uris":["http://www.mendeley.com/documents/?uuid=02af18b1-f6da-47fc-993a-87a39a6f5a4d","http://www.mendeley.com/documents/?uuid=d3ea51e5-8ed1-40c8-bb29-3e4f4a2de15c"]}],"mendeley":{"formattedCitation":"&lt;sup&gt;73&lt;/sup&gt;","plainTextFormattedCitation":"73","previouslyFormattedCitation":"&lt;sup&gt;73&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73</w:t>
            </w:r>
            <w:r w:rsidRPr="005F5259">
              <w:rPr>
                <w:i/>
                <w:color w:val="000000"/>
                <w:sz w:val="20"/>
                <w:lang w:val="es-CL"/>
              </w:rPr>
              <w:fldChar w:fldCharType="end"/>
            </w:r>
          </w:p>
        </w:tc>
        <w:tc>
          <w:tcPr>
            <w:tcW w:w="1276" w:type="dxa"/>
            <w:shd w:val="clear" w:color="auto" w:fill="auto"/>
            <w:noWrap/>
            <w:vAlign w:val="bottom"/>
            <w:hideMark/>
          </w:tcPr>
          <w:p w14:paraId="1C24C263" w14:textId="77777777" w:rsidR="00174D0A" w:rsidRPr="005F5259" w:rsidRDefault="00174D0A" w:rsidP="00833ED7">
            <w:pPr>
              <w:jc w:val="center"/>
              <w:rPr>
                <w:color w:val="000000"/>
                <w:sz w:val="20"/>
                <w:lang w:val="es-CL"/>
              </w:rPr>
            </w:pPr>
            <w:r w:rsidRPr="005F5259">
              <w:rPr>
                <w:color w:val="000000"/>
                <w:sz w:val="20"/>
                <w:lang w:val="es-CL"/>
              </w:rPr>
              <w:t>1.965</w:t>
            </w:r>
          </w:p>
        </w:tc>
        <w:tc>
          <w:tcPr>
            <w:tcW w:w="1701" w:type="dxa"/>
            <w:shd w:val="clear" w:color="auto" w:fill="auto"/>
            <w:noWrap/>
            <w:vAlign w:val="bottom"/>
            <w:hideMark/>
          </w:tcPr>
          <w:p w14:paraId="49421114" w14:textId="77777777" w:rsidR="00174D0A" w:rsidRPr="005F5259" w:rsidRDefault="00174D0A" w:rsidP="00833ED7">
            <w:pPr>
              <w:jc w:val="center"/>
              <w:rPr>
                <w:color w:val="000000"/>
                <w:sz w:val="20"/>
                <w:lang w:val="es-CL"/>
              </w:rPr>
            </w:pPr>
            <w:r w:rsidRPr="005F5259">
              <w:rPr>
                <w:color w:val="000000"/>
                <w:sz w:val="20"/>
                <w:lang w:val="es-CL"/>
              </w:rPr>
              <w:t>0.0062329</w:t>
            </w:r>
          </w:p>
        </w:tc>
        <w:tc>
          <w:tcPr>
            <w:tcW w:w="2054" w:type="dxa"/>
            <w:shd w:val="clear" w:color="auto" w:fill="auto"/>
            <w:noWrap/>
            <w:vAlign w:val="bottom"/>
            <w:hideMark/>
          </w:tcPr>
          <w:p w14:paraId="06960030" w14:textId="77777777" w:rsidR="00174D0A" w:rsidRPr="005F5259" w:rsidRDefault="00174D0A" w:rsidP="00833ED7">
            <w:pPr>
              <w:jc w:val="center"/>
              <w:rPr>
                <w:color w:val="000000"/>
                <w:sz w:val="20"/>
                <w:lang w:val="es-CL"/>
              </w:rPr>
            </w:pPr>
            <w:r w:rsidRPr="005F5259">
              <w:rPr>
                <w:color w:val="000000"/>
                <w:sz w:val="20"/>
                <w:lang w:val="es-CL"/>
              </w:rPr>
              <w:t>25</w:t>
            </w:r>
          </w:p>
        </w:tc>
      </w:tr>
      <w:tr w:rsidR="00174D0A" w:rsidRPr="005F5259" w14:paraId="66CAA5B2" w14:textId="77777777" w:rsidTr="00305E00">
        <w:trPr>
          <w:trHeight w:val="300"/>
        </w:trPr>
        <w:tc>
          <w:tcPr>
            <w:tcW w:w="1505" w:type="dxa"/>
            <w:shd w:val="clear" w:color="auto" w:fill="auto"/>
            <w:noWrap/>
            <w:vAlign w:val="bottom"/>
          </w:tcPr>
          <w:p w14:paraId="518B99B6"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7394B21B" w14:textId="77777777" w:rsidR="00174D0A" w:rsidRPr="005F5259" w:rsidRDefault="00174D0A" w:rsidP="00833ED7">
            <w:pPr>
              <w:rPr>
                <w:i/>
                <w:color w:val="000000"/>
                <w:sz w:val="20"/>
                <w:lang w:val="es-CL"/>
              </w:rPr>
            </w:pPr>
            <w:r w:rsidRPr="005F5259">
              <w:rPr>
                <w:i/>
                <w:color w:val="000000"/>
                <w:sz w:val="20"/>
                <w:lang w:val="es-CL"/>
              </w:rPr>
              <w:t>Eburia sp</w:t>
            </w:r>
            <w:r w:rsidRPr="005F5259">
              <w:rPr>
                <w:i/>
                <w:color w:val="000000"/>
                <w:sz w:val="20"/>
                <w:lang w:val="es-CL"/>
              </w:rPr>
              <w:fldChar w:fldCharType="begin" w:fldLock="1"/>
            </w:r>
            <w:r w:rsidRPr="005F5259">
              <w:rPr>
                <w:i/>
                <w:color w:val="000000"/>
                <w:sz w:val="20"/>
                <w:lang w:val="es-CL"/>
              </w:rPr>
              <w:instrText>ADDIN CSL_CITATION {"citationItems":[{"id":"ITEM-1","itemData":{"DOI":"10.1016/0306-4565(77)90026-2","ISBN":"0306-4565","ISSN":"03064565","abstract":"Oxygen consumption at rest increased with body mass0.86, and during sustained terrestrial activity it increased with mass1.17. The difference between the two exponents is probably a function of body temperature. 1. 2.|At the rest metathoracic temperature was the same as ambient, but during activity it exceeded ambient with ΔT increasing linearly with body mass. 2. 3.|Prior to flight, body temperature was increased by endogenous heat production. Metathoracic temperature at take-off increased with both body mass and wing loading which were strongly correlated. 3. 4.|Metathoracic temperatures at take-off and after 30-90s of flight did not differ significantly. 4. 5.|Aerobic scope for activity was greater in large beetles than in small ones presumably because large beetles had higher temperatures during activity. 5. 6.|Elevated body temperature during terrestrial activity in beetles has probably been favored by natural selection because of its association with the maintenance of high levels of aerobic activity. © 1978.","author":[{"dropping-particle":"","family":"Bartholomew","given":"George A.","non-dropping-particle":"","parse-names":false,"suffix":""},{"dropping-particle":"","family":"Casey","given":"Timothy M.","non-dropping-particle":"","parse-names":false,"suffix":""}],"container-title":"Journal of Thermal Biology","id":"ITEM-1","issue":"4","issued":{"date-parts":[["1977"]]},"page":"173-176","title":"Body temperature and oxygen consumption during rest and activity in relation to body size in some tropical beetles","type":"article-journal","volume":"2"},"uris":["http://www.mendeley.com/documents/?uuid=02af18b1-f6da-47fc-993a-87a39a6f5a4d","http://www.mendeley.com/documents/?uuid=d3ea51e5-8ed1-40c8-bb29-3e4f4a2de15c"]}],"mendeley":{"formattedCitation":"&lt;sup&gt;73&lt;/sup&gt;","plainTextFormattedCitation":"73","previouslyFormattedCitation":"&lt;sup&gt;73&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73</w:t>
            </w:r>
            <w:r w:rsidRPr="005F5259">
              <w:rPr>
                <w:i/>
                <w:color w:val="000000"/>
                <w:sz w:val="20"/>
                <w:lang w:val="es-CL"/>
              </w:rPr>
              <w:fldChar w:fldCharType="end"/>
            </w:r>
          </w:p>
        </w:tc>
        <w:tc>
          <w:tcPr>
            <w:tcW w:w="1276" w:type="dxa"/>
            <w:shd w:val="clear" w:color="auto" w:fill="auto"/>
            <w:noWrap/>
            <w:vAlign w:val="bottom"/>
            <w:hideMark/>
          </w:tcPr>
          <w:p w14:paraId="2A81B197" w14:textId="77777777" w:rsidR="00174D0A" w:rsidRPr="005F5259" w:rsidRDefault="00174D0A" w:rsidP="00833ED7">
            <w:pPr>
              <w:jc w:val="center"/>
              <w:rPr>
                <w:color w:val="000000"/>
                <w:sz w:val="20"/>
                <w:lang w:val="es-CL"/>
              </w:rPr>
            </w:pPr>
            <w:r w:rsidRPr="005F5259">
              <w:rPr>
                <w:color w:val="000000"/>
                <w:sz w:val="20"/>
                <w:lang w:val="es-CL"/>
              </w:rPr>
              <w:t>0.582</w:t>
            </w:r>
          </w:p>
        </w:tc>
        <w:tc>
          <w:tcPr>
            <w:tcW w:w="1701" w:type="dxa"/>
            <w:shd w:val="clear" w:color="auto" w:fill="auto"/>
            <w:noWrap/>
            <w:vAlign w:val="bottom"/>
            <w:hideMark/>
          </w:tcPr>
          <w:p w14:paraId="4C86CA64" w14:textId="77777777" w:rsidR="00174D0A" w:rsidRPr="005F5259" w:rsidRDefault="00174D0A" w:rsidP="00833ED7">
            <w:pPr>
              <w:jc w:val="center"/>
              <w:rPr>
                <w:color w:val="000000"/>
                <w:sz w:val="20"/>
                <w:lang w:val="es-CL"/>
              </w:rPr>
            </w:pPr>
            <w:r w:rsidRPr="005F5259">
              <w:rPr>
                <w:color w:val="000000"/>
                <w:sz w:val="20"/>
                <w:lang w:val="es-CL"/>
              </w:rPr>
              <w:t>0.0014932</w:t>
            </w:r>
          </w:p>
        </w:tc>
        <w:tc>
          <w:tcPr>
            <w:tcW w:w="2054" w:type="dxa"/>
            <w:shd w:val="clear" w:color="auto" w:fill="auto"/>
            <w:noWrap/>
            <w:vAlign w:val="bottom"/>
            <w:hideMark/>
          </w:tcPr>
          <w:p w14:paraId="6A0F44AE" w14:textId="77777777" w:rsidR="00174D0A" w:rsidRPr="005F5259" w:rsidRDefault="00174D0A" w:rsidP="00833ED7">
            <w:pPr>
              <w:jc w:val="center"/>
              <w:rPr>
                <w:color w:val="000000"/>
                <w:sz w:val="20"/>
                <w:lang w:val="es-CL"/>
              </w:rPr>
            </w:pPr>
            <w:r w:rsidRPr="005F5259">
              <w:rPr>
                <w:color w:val="000000"/>
                <w:sz w:val="20"/>
                <w:lang w:val="es-CL"/>
              </w:rPr>
              <w:t>25</w:t>
            </w:r>
          </w:p>
        </w:tc>
      </w:tr>
      <w:tr w:rsidR="00174D0A" w:rsidRPr="005F5259" w14:paraId="2F3EDC18" w14:textId="77777777" w:rsidTr="00305E00">
        <w:trPr>
          <w:trHeight w:val="300"/>
        </w:trPr>
        <w:tc>
          <w:tcPr>
            <w:tcW w:w="1505" w:type="dxa"/>
            <w:shd w:val="clear" w:color="auto" w:fill="auto"/>
            <w:noWrap/>
            <w:vAlign w:val="bottom"/>
          </w:tcPr>
          <w:p w14:paraId="07437961"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42943E4D" w14:textId="77777777" w:rsidR="00174D0A" w:rsidRPr="005F5259" w:rsidRDefault="00174D0A" w:rsidP="00833ED7">
            <w:pPr>
              <w:rPr>
                <w:i/>
                <w:color w:val="000000"/>
                <w:sz w:val="20"/>
                <w:lang w:val="es-CL"/>
              </w:rPr>
            </w:pPr>
            <w:r w:rsidRPr="005F5259">
              <w:rPr>
                <w:i/>
                <w:color w:val="000000"/>
                <w:sz w:val="20"/>
                <w:lang w:val="es-CL"/>
              </w:rPr>
              <w:t>Nyssicus setosus</w:t>
            </w:r>
            <w:r w:rsidRPr="005F5259">
              <w:rPr>
                <w:i/>
                <w:color w:val="000000"/>
                <w:sz w:val="20"/>
                <w:lang w:val="es-CL"/>
              </w:rPr>
              <w:fldChar w:fldCharType="begin" w:fldLock="1"/>
            </w:r>
            <w:r w:rsidRPr="005F5259">
              <w:rPr>
                <w:i/>
                <w:color w:val="000000"/>
                <w:sz w:val="20"/>
                <w:lang w:val="es-CL"/>
              </w:rPr>
              <w:instrText>ADDIN CSL_CITATION {"citationItems":[{"id":"ITEM-1","itemData":{"DOI":"10.1016/0306-4565(77)90026-2","ISBN":"0306-4565","ISSN":"03064565","abstract":"Oxygen consumption at rest increased with body mass0.86, and during sustained terrestrial activity it increased with mass1.17. The difference between the two exponents is probably a function of body temperature. 1. 2.|At the rest metathoracic temperature was the same as ambient, but during activity it exceeded ambient with ΔT increasing linearly with body mass. 2. 3.|Prior to flight, body temperature was increased by endogenous heat production. Metathoracic temperature at take-off increased with both body mass and wing loading which were strongly correlated. 3. 4.|Metathoracic temperatures at take-off and after 30-90s of flight did not differ significantly. 4. 5.|Aerobic scope for activity was greater in large beetles than in small ones presumably because large beetles had higher temperatures during activity. 5. 6.|Elevated body temperature during terrestrial activity in beetles has probably been favored by natural selection because of its association with the maintenance of high levels of aerobic activity. © 1978.","author":[{"dropping-particle":"","family":"Bartholomew","given":"George A.","non-dropping-particle":"","parse-names":false,"suffix":""},{"dropping-particle":"","family":"Casey","given":"Timothy M.","non-dropping-particle":"","parse-names":false,"suffix":""}],"container-title":"Journal of Thermal Biology","id":"ITEM-1","issue":"4","issued":{"date-parts":[["1977"]]},"page":"173-176","title":"Body temperature and oxygen consumption during rest and activity in relation to body size in some tropical beetles","type":"article-journal","volume":"2"},"uris":["http://www.mendeley.com/documents/?uuid=02af18b1-f6da-47fc-993a-87a39a6f5a4d","http://www.mendeley.com/documents/?uuid=d3ea51e5-8ed1-40c8-bb29-3e4f4a2de15c"]}],"mendeley":{"formattedCitation":"&lt;sup&gt;73&lt;/sup&gt;","plainTextFormattedCitation":"73","previouslyFormattedCitation":"&lt;sup&gt;73&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73</w:t>
            </w:r>
            <w:r w:rsidRPr="005F5259">
              <w:rPr>
                <w:i/>
                <w:color w:val="000000"/>
                <w:sz w:val="20"/>
                <w:lang w:val="es-CL"/>
              </w:rPr>
              <w:fldChar w:fldCharType="end"/>
            </w:r>
          </w:p>
        </w:tc>
        <w:tc>
          <w:tcPr>
            <w:tcW w:w="1276" w:type="dxa"/>
            <w:shd w:val="clear" w:color="auto" w:fill="auto"/>
            <w:noWrap/>
            <w:vAlign w:val="bottom"/>
            <w:hideMark/>
          </w:tcPr>
          <w:p w14:paraId="4C26F56D" w14:textId="77777777" w:rsidR="00174D0A" w:rsidRPr="005F5259" w:rsidRDefault="00174D0A" w:rsidP="00833ED7">
            <w:pPr>
              <w:jc w:val="center"/>
              <w:rPr>
                <w:color w:val="000000"/>
                <w:sz w:val="20"/>
                <w:lang w:val="es-CL"/>
              </w:rPr>
            </w:pPr>
            <w:r w:rsidRPr="005F5259">
              <w:rPr>
                <w:color w:val="000000"/>
                <w:sz w:val="20"/>
                <w:lang w:val="es-CL"/>
              </w:rPr>
              <w:t>0.996</w:t>
            </w:r>
          </w:p>
        </w:tc>
        <w:tc>
          <w:tcPr>
            <w:tcW w:w="1701" w:type="dxa"/>
            <w:shd w:val="clear" w:color="auto" w:fill="auto"/>
            <w:noWrap/>
            <w:vAlign w:val="bottom"/>
            <w:hideMark/>
          </w:tcPr>
          <w:p w14:paraId="0DA22E31" w14:textId="77777777" w:rsidR="00174D0A" w:rsidRPr="005F5259" w:rsidRDefault="00174D0A" w:rsidP="00833ED7">
            <w:pPr>
              <w:jc w:val="center"/>
              <w:rPr>
                <w:color w:val="000000"/>
                <w:sz w:val="20"/>
                <w:lang w:val="es-CL"/>
              </w:rPr>
            </w:pPr>
            <w:r w:rsidRPr="005F5259">
              <w:rPr>
                <w:color w:val="000000"/>
                <w:sz w:val="20"/>
                <w:lang w:val="es-CL"/>
              </w:rPr>
              <w:t>0.0007155</w:t>
            </w:r>
          </w:p>
        </w:tc>
        <w:tc>
          <w:tcPr>
            <w:tcW w:w="2054" w:type="dxa"/>
            <w:shd w:val="clear" w:color="auto" w:fill="auto"/>
            <w:noWrap/>
            <w:vAlign w:val="bottom"/>
            <w:hideMark/>
          </w:tcPr>
          <w:p w14:paraId="21D2CE3E" w14:textId="77777777" w:rsidR="00174D0A" w:rsidRPr="005F5259" w:rsidRDefault="00174D0A" w:rsidP="00833ED7">
            <w:pPr>
              <w:jc w:val="center"/>
              <w:rPr>
                <w:color w:val="000000"/>
                <w:sz w:val="20"/>
                <w:lang w:val="es-CL"/>
              </w:rPr>
            </w:pPr>
            <w:r w:rsidRPr="005F5259">
              <w:rPr>
                <w:color w:val="000000"/>
                <w:sz w:val="20"/>
                <w:lang w:val="es-CL"/>
              </w:rPr>
              <w:t>25</w:t>
            </w:r>
          </w:p>
        </w:tc>
      </w:tr>
      <w:tr w:rsidR="00174D0A" w:rsidRPr="005F5259" w14:paraId="69694539" w14:textId="77777777" w:rsidTr="00305E00">
        <w:trPr>
          <w:trHeight w:val="300"/>
        </w:trPr>
        <w:tc>
          <w:tcPr>
            <w:tcW w:w="1505" w:type="dxa"/>
            <w:shd w:val="clear" w:color="auto" w:fill="auto"/>
            <w:noWrap/>
            <w:vAlign w:val="bottom"/>
          </w:tcPr>
          <w:p w14:paraId="198E47B5"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0261AD12" w14:textId="77777777" w:rsidR="00174D0A" w:rsidRPr="005F5259" w:rsidRDefault="00174D0A" w:rsidP="00833ED7">
            <w:pPr>
              <w:rPr>
                <w:i/>
                <w:color w:val="000000"/>
                <w:sz w:val="20"/>
                <w:lang w:val="es-CL"/>
              </w:rPr>
            </w:pPr>
            <w:r w:rsidRPr="005F5259">
              <w:rPr>
                <w:i/>
                <w:color w:val="000000"/>
                <w:sz w:val="20"/>
                <w:lang w:val="es-CL"/>
              </w:rPr>
              <w:t>Xenambyx laticauda</w:t>
            </w:r>
            <w:r w:rsidRPr="005F5259">
              <w:rPr>
                <w:i/>
                <w:color w:val="000000"/>
                <w:sz w:val="20"/>
                <w:lang w:val="es-CL"/>
              </w:rPr>
              <w:fldChar w:fldCharType="begin" w:fldLock="1"/>
            </w:r>
            <w:r w:rsidRPr="005F5259">
              <w:rPr>
                <w:i/>
                <w:color w:val="000000"/>
                <w:sz w:val="20"/>
                <w:lang w:val="es-CL"/>
              </w:rPr>
              <w:instrText>ADDIN CSL_CITATION {"citationItems":[{"id":"ITEM-1","itemData":{"DOI":"10.1016/0306-4565(77)90026-2","ISBN":"0306-4565","ISSN":"03064565","abstract":"Oxygen consumption at rest increased with body mass0.86, and during sustained terrestrial activity it increased with mass1.17. The difference between the two exponents is probably a function of body temperature. 1. 2.|At the rest metathoracic temperature was the same as ambient, but during activity it exceeded ambient with ΔT increasing linearly with body mass. 2. 3.|Prior to flight, body temperature was increased by endogenous heat production. Metathoracic temperature at take-off increased with both body mass and wing loading which were strongly correlated. 3. 4.|Metathoracic temperatures at take-off and after 30-90s of flight did not differ significantly. 4. 5.|Aerobic scope for activity was greater in large beetles than in small ones presumably because large beetles had higher temperatures during activity. 5. 6.|Elevated body temperature during terrestrial activity in beetles has probably been favored by natural selection because of its association with the maintenance of high levels of aerobic activity. © 1978.","author":[{"dropping-particle":"","family":"Bartholomew","given":"George A.","non-dropping-particle":"","parse-names":false,"suffix":""},{"dropping-particle":"","family":"Casey","given":"Timothy M.","non-dropping-particle":"","parse-names":false,"suffix":""}],"container-title":"Journal of Thermal Biology","id":"ITEM-1","issue":"4","issued":{"date-parts":[["1977"]]},"page":"173-176","title":"Body temperature and oxygen consumption during rest and activity in relation to body size in some tropical beetles","type":"article-journal","volume":"2"},"uris":["http://www.mendeley.com/documents/?uuid=02af18b1-f6da-47fc-993a-87a39a6f5a4d","http://www.mendeley.com/documents/?uuid=d3ea51e5-8ed1-40c8-bb29-3e4f4a2de15c"]}],"mendeley":{"formattedCitation":"&lt;sup&gt;73&lt;/sup&gt;","plainTextFormattedCitation":"73","previouslyFormattedCitation":"&lt;sup&gt;73&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73</w:t>
            </w:r>
            <w:r w:rsidRPr="005F5259">
              <w:rPr>
                <w:i/>
                <w:color w:val="000000"/>
                <w:sz w:val="20"/>
                <w:lang w:val="es-CL"/>
              </w:rPr>
              <w:fldChar w:fldCharType="end"/>
            </w:r>
          </w:p>
        </w:tc>
        <w:tc>
          <w:tcPr>
            <w:tcW w:w="1276" w:type="dxa"/>
            <w:shd w:val="clear" w:color="auto" w:fill="auto"/>
            <w:noWrap/>
            <w:vAlign w:val="bottom"/>
            <w:hideMark/>
          </w:tcPr>
          <w:p w14:paraId="7839357F" w14:textId="77777777" w:rsidR="00174D0A" w:rsidRPr="005F5259" w:rsidRDefault="00174D0A" w:rsidP="00833ED7">
            <w:pPr>
              <w:jc w:val="center"/>
              <w:rPr>
                <w:color w:val="000000"/>
                <w:sz w:val="20"/>
                <w:lang w:val="es-CL"/>
              </w:rPr>
            </w:pPr>
            <w:r w:rsidRPr="005F5259">
              <w:rPr>
                <w:color w:val="000000"/>
                <w:sz w:val="20"/>
                <w:lang w:val="es-CL"/>
              </w:rPr>
              <w:t>1.217</w:t>
            </w:r>
          </w:p>
        </w:tc>
        <w:tc>
          <w:tcPr>
            <w:tcW w:w="1701" w:type="dxa"/>
            <w:shd w:val="clear" w:color="auto" w:fill="auto"/>
            <w:noWrap/>
            <w:vAlign w:val="bottom"/>
            <w:hideMark/>
          </w:tcPr>
          <w:p w14:paraId="45C63E8D" w14:textId="77777777" w:rsidR="00174D0A" w:rsidRPr="005F5259" w:rsidRDefault="00174D0A" w:rsidP="00833ED7">
            <w:pPr>
              <w:jc w:val="center"/>
              <w:rPr>
                <w:color w:val="000000"/>
                <w:sz w:val="20"/>
                <w:lang w:val="es-CL"/>
              </w:rPr>
            </w:pPr>
            <w:r w:rsidRPr="005F5259">
              <w:rPr>
                <w:color w:val="000000"/>
                <w:sz w:val="20"/>
                <w:lang w:val="es-CL"/>
              </w:rPr>
              <w:t>0.0015719</w:t>
            </w:r>
          </w:p>
        </w:tc>
        <w:tc>
          <w:tcPr>
            <w:tcW w:w="2054" w:type="dxa"/>
            <w:shd w:val="clear" w:color="auto" w:fill="auto"/>
            <w:noWrap/>
            <w:vAlign w:val="bottom"/>
            <w:hideMark/>
          </w:tcPr>
          <w:p w14:paraId="615A89E7" w14:textId="77777777" w:rsidR="00174D0A" w:rsidRPr="005F5259" w:rsidRDefault="00174D0A" w:rsidP="00833ED7">
            <w:pPr>
              <w:jc w:val="center"/>
              <w:rPr>
                <w:color w:val="000000"/>
                <w:sz w:val="20"/>
                <w:lang w:val="es-CL"/>
              </w:rPr>
            </w:pPr>
            <w:r w:rsidRPr="005F5259">
              <w:rPr>
                <w:color w:val="000000"/>
                <w:sz w:val="20"/>
                <w:lang w:val="es-CL"/>
              </w:rPr>
              <w:t>25</w:t>
            </w:r>
          </w:p>
        </w:tc>
      </w:tr>
      <w:tr w:rsidR="00174D0A" w:rsidRPr="005F5259" w14:paraId="756A68A4" w14:textId="77777777" w:rsidTr="00305E00">
        <w:trPr>
          <w:trHeight w:val="300"/>
        </w:trPr>
        <w:tc>
          <w:tcPr>
            <w:tcW w:w="1505" w:type="dxa"/>
            <w:shd w:val="clear" w:color="auto" w:fill="auto"/>
            <w:noWrap/>
            <w:vAlign w:val="bottom"/>
          </w:tcPr>
          <w:p w14:paraId="0691818A"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172338D8" w14:textId="77777777" w:rsidR="00174D0A" w:rsidRPr="005F5259" w:rsidRDefault="00174D0A" w:rsidP="00833ED7">
            <w:pPr>
              <w:rPr>
                <w:i/>
                <w:color w:val="000000"/>
                <w:sz w:val="20"/>
                <w:lang w:val="es-CL"/>
              </w:rPr>
            </w:pPr>
            <w:r w:rsidRPr="005F5259">
              <w:rPr>
                <w:i/>
                <w:color w:val="000000"/>
                <w:sz w:val="20"/>
                <w:lang w:val="es-CL"/>
              </w:rPr>
              <w:t>Apetaloides firmiana</w:t>
            </w:r>
            <w:r w:rsidRPr="005F5259">
              <w:rPr>
                <w:i/>
                <w:color w:val="000000"/>
                <w:sz w:val="20"/>
                <w:lang w:val="es-CL"/>
              </w:rPr>
              <w:fldChar w:fldCharType="begin" w:fldLock="1"/>
            </w:r>
            <w:r w:rsidRPr="005F5259">
              <w:rPr>
                <w:i/>
                <w:color w:val="000000"/>
                <w:sz w:val="20"/>
                <w:lang w:val="es-CL"/>
              </w:rPr>
              <w:instrText>ADDIN CSL_CITATION {"citationItems":[{"id":"ITEM-1","itemData":{"author":[{"dropping-particle":"","family":"Bartholomew","given":"George A.","non-dropping-particle":"","parse-names":false,"suffix":""},{"dropping-particle":"","family":"Casey","given":"Timothy M.","non-dropping-particle":"","parse-names":false,"suffix":""}],"container-title":"Journal of Experimental Biology","id":"ITEM-1","issued":{"date-parts":[["1978"]]},"page":"11-25","title":"Oxygen Consumption of Moths During Rest, Pre-Flight Warm-Up, and Flight in Relation to Body Size and Wing Morphology","type":"article-journal","volume":"76"},"uris":["http://www.mendeley.com/documents/?uuid=adc7bad1-ade3-42c3-80b6-61da9ab609b0","http://www.mendeley.com/documents/?uuid=eac7d14b-c6f1-43eb-9b67-c44d5fbd2914"]}],"mendeley":{"formattedCitation":"&lt;sup&gt;74&lt;/sup&gt;","plainTextFormattedCitation":"74","previouslyFormattedCitation":"&lt;sup&gt;74&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74</w:t>
            </w:r>
            <w:r w:rsidRPr="005F5259">
              <w:rPr>
                <w:i/>
                <w:color w:val="000000"/>
                <w:sz w:val="20"/>
                <w:lang w:val="es-CL"/>
              </w:rPr>
              <w:fldChar w:fldCharType="end"/>
            </w:r>
          </w:p>
        </w:tc>
        <w:tc>
          <w:tcPr>
            <w:tcW w:w="1276" w:type="dxa"/>
            <w:shd w:val="clear" w:color="auto" w:fill="auto"/>
            <w:noWrap/>
            <w:vAlign w:val="bottom"/>
            <w:hideMark/>
          </w:tcPr>
          <w:p w14:paraId="3D48624D" w14:textId="77777777" w:rsidR="00174D0A" w:rsidRPr="005F5259" w:rsidRDefault="00174D0A" w:rsidP="00833ED7">
            <w:pPr>
              <w:jc w:val="center"/>
              <w:rPr>
                <w:color w:val="000000"/>
                <w:sz w:val="20"/>
                <w:lang w:val="es-CL"/>
              </w:rPr>
            </w:pPr>
            <w:r w:rsidRPr="005F5259">
              <w:rPr>
                <w:color w:val="000000"/>
                <w:sz w:val="20"/>
                <w:lang w:val="es-CL"/>
              </w:rPr>
              <w:t>0.169</w:t>
            </w:r>
          </w:p>
        </w:tc>
        <w:tc>
          <w:tcPr>
            <w:tcW w:w="1701" w:type="dxa"/>
            <w:shd w:val="clear" w:color="auto" w:fill="auto"/>
            <w:noWrap/>
            <w:vAlign w:val="bottom"/>
            <w:hideMark/>
          </w:tcPr>
          <w:p w14:paraId="1CF007C8" w14:textId="77777777" w:rsidR="00174D0A" w:rsidRPr="005F5259" w:rsidRDefault="00174D0A" w:rsidP="00833ED7">
            <w:pPr>
              <w:jc w:val="center"/>
              <w:rPr>
                <w:color w:val="000000"/>
                <w:sz w:val="20"/>
                <w:lang w:val="es-CL"/>
              </w:rPr>
            </w:pPr>
            <w:r w:rsidRPr="005F5259">
              <w:rPr>
                <w:color w:val="000000"/>
                <w:sz w:val="20"/>
                <w:lang w:val="es-CL"/>
              </w:rPr>
              <w:t>0.0008283</w:t>
            </w:r>
          </w:p>
        </w:tc>
        <w:tc>
          <w:tcPr>
            <w:tcW w:w="2054" w:type="dxa"/>
            <w:shd w:val="clear" w:color="auto" w:fill="auto"/>
            <w:noWrap/>
            <w:vAlign w:val="bottom"/>
            <w:hideMark/>
          </w:tcPr>
          <w:p w14:paraId="3F673509" w14:textId="77777777" w:rsidR="00174D0A" w:rsidRPr="005F5259" w:rsidRDefault="00174D0A" w:rsidP="00833ED7">
            <w:pPr>
              <w:jc w:val="center"/>
              <w:rPr>
                <w:color w:val="000000"/>
                <w:sz w:val="20"/>
                <w:lang w:val="es-CL"/>
              </w:rPr>
            </w:pPr>
            <w:r w:rsidRPr="005F5259">
              <w:rPr>
                <w:color w:val="000000"/>
                <w:sz w:val="20"/>
                <w:lang w:val="es-CL"/>
              </w:rPr>
              <w:t>25</w:t>
            </w:r>
          </w:p>
        </w:tc>
      </w:tr>
      <w:tr w:rsidR="00174D0A" w:rsidRPr="005F5259" w14:paraId="3B551EDE" w14:textId="77777777" w:rsidTr="00305E00">
        <w:trPr>
          <w:trHeight w:val="300"/>
        </w:trPr>
        <w:tc>
          <w:tcPr>
            <w:tcW w:w="1505" w:type="dxa"/>
            <w:shd w:val="clear" w:color="auto" w:fill="auto"/>
            <w:noWrap/>
            <w:vAlign w:val="bottom"/>
          </w:tcPr>
          <w:p w14:paraId="0E3D5BA2"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62F119A9" w14:textId="77777777" w:rsidR="00174D0A" w:rsidRPr="005F5259" w:rsidRDefault="00174D0A" w:rsidP="00833ED7">
            <w:pPr>
              <w:rPr>
                <w:i/>
                <w:color w:val="000000"/>
                <w:sz w:val="20"/>
                <w:lang w:val="es-CL"/>
              </w:rPr>
            </w:pPr>
            <w:r w:rsidRPr="005F5259">
              <w:rPr>
                <w:i/>
                <w:color w:val="000000"/>
                <w:sz w:val="20"/>
                <w:lang w:val="es-CL"/>
              </w:rPr>
              <w:t>Hapigia simplex</w:t>
            </w:r>
            <w:r w:rsidRPr="005F5259">
              <w:rPr>
                <w:i/>
                <w:color w:val="000000"/>
                <w:sz w:val="20"/>
                <w:lang w:val="es-CL"/>
              </w:rPr>
              <w:fldChar w:fldCharType="begin" w:fldLock="1"/>
            </w:r>
            <w:r w:rsidRPr="005F5259">
              <w:rPr>
                <w:i/>
                <w:color w:val="000000"/>
                <w:sz w:val="20"/>
                <w:lang w:val="es-CL"/>
              </w:rPr>
              <w:instrText>ADDIN CSL_CITATION {"citationItems":[{"id":"ITEM-1","itemData":{"author":[{"dropping-particle":"","family":"Bartholomew","given":"George A.","non-dropping-particle":"","parse-names":false,"suffix":""},{"dropping-particle":"","family":"Casey","given":"Timothy M.","non-dropping-particle":"","parse-names":false,"suffix":""}],"container-title":"Journal of Experimental Biology","id":"ITEM-1","issued":{"date-parts":[["1978"]]},"page":"11-25","title":"Oxygen Consumption of Moths During Rest, Pre-Flight Warm-Up, and Flight in Relation to Body Size and Wing Morphology","type":"article-journal","volume":"76"},"uris":["http://www.mendeley.com/documents/?uuid=eac7d14b-c6f1-43eb-9b67-c44d5fbd2914","http://www.mendeley.com/documents/?uuid=adc7bad1-ade3-42c3-80b6-61da9ab609b0"]}],"mendeley":{"formattedCitation":"&lt;sup&gt;74&lt;/sup&gt;","plainTextFormattedCitation":"74","previouslyFormattedCitation":"&lt;sup&gt;74&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74</w:t>
            </w:r>
            <w:r w:rsidRPr="005F5259">
              <w:rPr>
                <w:i/>
                <w:color w:val="000000"/>
                <w:sz w:val="20"/>
                <w:lang w:val="es-CL"/>
              </w:rPr>
              <w:fldChar w:fldCharType="end"/>
            </w:r>
          </w:p>
        </w:tc>
        <w:tc>
          <w:tcPr>
            <w:tcW w:w="1276" w:type="dxa"/>
            <w:shd w:val="clear" w:color="auto" w:fill="auto"/>
            <w:noWrap/>
            <w:vAlign w:val="bottom"/>
            <w:hideMark/>
          </w:tcPr>
          <w:p w14:paraId="567250FE" w14:textId="77777777" w:rsidR="00174D0A" w:rsidRPr="005F5259" w:rsidRDefault="00174D0A" w:rsidP="00833ED7">
            <w:pPr>
              <w:jc w:val="center"/>
              <w:rPr>
                <w:color w:val="000000"/>
                <w:sz w:val="20"/>
                <w:lang w:val="es-CL"/>
              </w:rPr>
            </w:pPr>
            <w:r w:rsidRPr="005F5259">
              <w:rPr>
                <w:color w:val="000000"/>
                <w:sz w:val="20"/>
                <w:lang w:val="es-CL"/>
              </w:rPr>
              <w:t>0.478</w:t>
            </w:r>
          </w:p>
        </w:tc>
        <w:tc>
          <w:tcPr>
            <w:tcW w:w="1701" w:type="dxa"/>
            <w:shd w:val="clear" w:color="auto" w:fill="auto"/>
            <w:noWrap/>
            <w:vAlign w:val="bottom"/>
            <w:hideMark/>
          </w:tcPr>
          <w:p w14:paraId="7A9A0FFD" w14:textId="77777777" w:rsidR="00174D0A" w:rsidRPr="005F5259" w:rsidRDefault="00174D0A" w:rsidP="00833ED7">
            <w:pPr>
              <w:jc w:val="center"/>
              <w:rPr>
                <w:color w:val="000000"/>
                <w:sz w:val="20"/>
                <w:lang w:val="es-CL"/>
              </w:rPr>
            </w:pPr>
            <w:r w:rsidRPr="005F5259">
              <w:rPr>
                <w:color w:val="000000"/>
                <w:sz w:val="20"/>
                <w:lang w:val="es-CL"/>
              </w:rPr>
              <w:t>0.001584</w:t>
            </w:r>
          </w:p>
        </w:tc>
        <w:tc>
          <w:tcPr>
            <w:tcW w:w="2054" w:type="dxa"/>
            <w:shd w:val="clear" w:color="auto" w:fill="auto"/>
            <w:noWrap/>
            <w:vAlign w:val="bottom"/>
            <w:hideMark/>
          </w:tcPr>
          <w:p w14:paraId="03645673" w14:textId="77777777" w:rsidR="00174D0A" w:rsidRPr="005F5259" w:rsidRDefault="00174D0A" w:rsidP="00833ED7">
            <w:pPr>
              <w:jc w:val="center"/>
              <w:rPr>
                <w:color w:val="000000"/>
                <w:sz w:val="20"/>
                <w:lang w:val="es-CL"/>
              </w:rPr>
            </w:pPr>
            <w:r w:rsidRPr="005F5259">
              <w:rPr>
                <w:color w:val="000000"/>
                <w:sz w:val="20"/>
                <w:lang w:val="es-CL"/>
              </w:rPr>
              <w:t>25</w:t>
            </w:r>
          </w:p>
        </w:tc>
      </w:tr>
      <w:tr w:rsidR="00174D0A" w:rsidRPr="005F5259" w14:paraId="2B1E25F0" w14:textId="77777777" w:rsidTr="00305E00">
        <w:trPr>
          <w:trHeight w:val="300"/>
        </w:trPr>
        <w:tc>
          <w:tcPr>
            <w:tcW w:w="1505" w:type="dxa"/>
            <w:shd w:val="clear" w:color="auto" w:fill="auto"/>
            <w:noWrap/>
            <w:vAlign w:val="bottom"/>
          </w:tcPr>
          <w:p w14:paraId="4B8E011E"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21CDA6E7" w14:textId="77777777" w:rsidR="00174D0A" w:rsidRPr="005F5259" w:rsidRDefault="00174D0A" w:rsidP="00833ED7">
            <w:pPr>
              <w:rPr>
                <w:i/>
                <w:color w:val="000000"/>
                <w:sz w:val="20"/>
                <w:lang w:val="es-CL"/>
              </w:rPr>
            </w:pPr>
            <w:r w:rsidRPr="005F5259">
              <w:rPr>
                <w:i/>
                <w:color w:val="000000"/>
                <w:sz w:val="20"/>
                <w:lang w:val="es-CL"/>
              </w:rPr>
              <w:t>Lirimiris sp</w:t>
            </w:r>
            <w:r w:rsidRPr="005F5259">
              <w:rPr>
                <w:i/>
                <w:color w:val="000000"/>
                <w:sz w:val="20"/>
                <w:lang w:val="es-CL"/>
              </w:rPr>
              <w:fldChar w:fldCharType="begin" w:fldLock="1"/>
            </w:r>
            <w:r w:rsidRPr="005F5259">
              <w:rPr>
                <w:i/>
                <w:color w:val="000000"/>
                <w:sz w:val="20"/>
                <w:lang w:val="es-CL"/>
              </w:rPr>
              <w:instrText>ADDIN CSL_CITATION {"citationItems":[{"id":"ITEM-1","itemData":{"author":[{"dropping-particle":"","family":"Bartholomew","given":"George A.","non-dropping-particle":"","parse-names":false,"suffix":""},{"dropping-particle":"","family":"Casey","given":"Timothy M.","non-dropping-particle":"","parse-names":false,"suffix":""}],"container-title":"Journal of Experimental Biology","id":"ITEM-1","issued":{"date-parts":[["1978"]]},"page":"11-25","title":"Oxygen Consumption of Moths During Rest, Pre-Flight Warm-Up, and Flight in Relation to Body Size and Wing Morphology","type":"article-journal","volume":"76"},"uris":["http://www.mendeley.com/documents/?uuid=eac7d14b-c6f1-43eb-9b67-c44d5fbd2914","http://www.mendeley.com/documents/?uuid=adc7bad1-ade3-42c3-80b6-61da9ab609b0"]}],"mendeley":{"formattedCitation":"&lt;sup&gt;74&lt;/sup&gt;","plainTextFormattedCitation":"74","previouslyFormattedCitation":"&lt;sup&gt;74&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74</w:t>
            </w:r>
            <w:r w:rsidRPr="005F5259">
              <w:rPr>
                <w:i/>
                <w:color w:val="000000"/>
                <w:sz w:val="20"/>
                <w:lang w:val="es-CL"/>
              </w:rPr>
              <w:fldChar w:fldCharType="end"/>
            </w:r>
          </w:p>
        </w:tc>
        <w:tc>
          <w:tcPr>
            <w:tcW w:w="1276" w:type="dxa"/>
            <w:shd w:val="clear" w:color="auto" w:fill="auto"/>
            <w:noWrap/>
            <w:vAlign w:val="bottom"/>
            <w:hideMark/>
          </w:tcPr>
          <w:p w14:paraId="6988BEF0" w14:textId="77777777" w:rsidR="00174D0A" w:rsidRPr="005F5259" w:rsidRDefault="00174D0A" w:rsidP="00833ED7">
            <w:pPr>
              <w:jc w:val="center"/>
              <w:rPr>
                <w:color w:val="000000"/>
                <w:sz w:val="20"/>
                <w:lang w:val="es-CL"/>
              </w:rPr>
            </w:pPr>
            <w:r w:rsidRPr="005F5259">
              <w:rPr>
                <w:color w:val="000000"/>
                <w:sz w:val="20"/>
                <w:lang w:val="es-CL"/>
              </w:rPr>
              <w:t>0.564</w:t>
            </w:r>
          </w:p>
        </w:tc>
        <w:tc>
          <w:tcPr>
            <w:tcW w:w="1701" w:type="dxa"/>
            <w:shd w:val="clear" w:color="auto" w:fill="auto"/>
            <w:noWrap/>
            <w:vAlign w:val="bottom"/>
            <w:hideMark/>
          </w:tcPr>
          <w:p w14:paraId="3E11E0EB" w14:textId="77777777" w:rsidR="00174D0A" w:rsidRPr="005F5259" w:rsidRDefault="00174D0A" w:rsidP="00833ED7">
            <w:pPr>
              <w:jc w:val="center"/>
              <w:rPr>
                <w:color w:val="000000"/>
                <w:sz w:val="20"/>
                <w:lang w:val="es-CL"/>
              </w:rPr>
            </w:pPr>
            <w:r w:rsidRPr="005F5259">
              <w:rPr>
                <w:color w:val="000000"/>
                <w:sz w:val="20"/>
                <w:lang w:val="es-CL"/>
              </w:rPr>
              <w:t>0.0017654</w:t>
            </w:r>
          </w:p>
        </w:tc>
        <w:tc>
          <w:tcPr>
            <w:tcW w:w="2054" w:type="dxa"/>
            <w:shd w:val="clear" w:color="auto" w:fill="auto"/>
            <w:noWrap/>
            <w:vAlign w:val="bottom"/>
            <w:hideMark/>
          </w:tcPr>
          <w:p w14:paraId="4EEE6825" w14:textId="77777777" w:rsidR="00174D0A" w:rsidRPr="005F5259" w:rsidRDefault="00174D0A" w:rsidP="00833ED7">
            <w:pPr>
              <w:jc w:val="center"/>
              <w:rPr>
                <w:color w:val="000000"/>
                <w:sz w:val="20"/>
                <w:lang w:val="es-CL"/>
              </w:rPr>
            </w:pPr>
            <w:r w:rsidRPr="005F5259">
              <w:rPr>
                <w:color w:val="000000"/>
                <w:sz w:val="20"/>
                <w:lang w:val="es-CL"/>
              </w:rPr>
              <w:t>25</w:t>
            </w:r>
          </w:p>
        </w:tc>
      </w:tr>
      <w:tr w:rsidR="00174D0A" w:rsidRPr="005F5259" w14:paraId="0B933913" w14:textId="77777777" w:rsidTr="00305E00">
        <w:trPr>
          <w:trHeight w:val="300"/>
        </w:trPr>
        <w:tc>
          <w:tcPr>
            <w:tcW w:w="1505" w:type="dxa"/>
            <w:shd w:val="clear" w:color="auto" w:fill="auto"/>
            <w:noWrap/>
            <w:vAlign w:val="bottom"/>
          </w:tcPr>
          <w:p w14:paraId="3EA24181"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71B7B91E" w14:textId="77777777" w:rsidR="00174D0A" w:rsidRPr="005F5259" w:rsidRDefault="00174D0A" w:rsidP="00833ED7">
            <w:pPr>
              <w:rPr>
                <w:i/>
                <w:color w:val="000000"/>
                <w:sz w:val="20"/>
                <w:lang w:val="es-CL"/>
              </w:rPr>
            </w:pPr>
            <w:r w:rsidRPr="005F5259">
              <w:rPr>
                <w:i/>
                <w:color w:val="000000"/>
                <w:sz w:val="20"/>
                <w:lang w:val="es-CL"/>
              </w:rPr>
              <w:t>Xylophanes chiron</w:t>
            </w:r>
            <w:r w:rsidRPr="005F5259">
              <w:rPr>
                <w:i/>
                <w:color w:val="000000"/>
                <w:sz w:val="20"/>
                <w:lang w:val="es-CL"/>
              </w:rPr>
              <w:fldChar w:fldCharType="begin" w:fldLock="1"/>
            </w:r>
            <w:r w:rsidRPr="005F5259">
              <w:rPr>
                <w:i/>
                <w:color w:val="000000"/>
                <w:sz w:val="20"/>
                <w:lang w:val="es-CL"/>
              </w:rPr>
              <w:instrText>ADDIN CSL_CITATION {"citationItems":[{"id":"ITEM-1","itemData":{"author":[{"dropping-particle":"","family":"Bartholomew","given":"George A.","non-dropping-particle":"","parse-names":false,"suffix":""},{"dropping-particle":"","family":"Casey","given":"Timothy M.","non-dropping-particle":"","parse-names":false,"suffix":""}],"container-title":"Journal of Experimental Biology","id":"ITEM-1","issued":{"date-parts":[["1978"]]},"page":"11-25","title":"Oxygen Consumption of Moths During Rest, Pre-Flight Warm-Up, and Flight in Relation to Body Size and Wing Morphology","type":"article-journal","volume":"76"},"uris":["http://www.mendeley.com/documents/?uuid=eac7d14b-c6f1-43eb-9b67-c44d5fbd2914","http://www.mendeley.com/documents/?uuid=adc7bad1-ade3-42c3-80b6-61da9ab609b0"]}],"mendeley":{"formattedCitation":"&lt;sup&gt;74&lt;/sup&gt;","plainTextFormattedCitation":"74","previouslyFormattedCitation":"&lt;sup&gt;74&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74</w:t>
            </w:r>
            <w:r w:rsidRPr="005F5259">
              <w:rPr>
                <w:i/>
                <w:color w:val="000000"/>
                <w:sz w:val="20"/>
                <w:lang w:val="es-CL"/>
              </w:rPr>
              <w:fldChar w:fldCharType="end"/>
            </w:r>
          </w:p>
        </w:tc>
        <w:tc>
          <w:tcPr>
            <w:tcW w:w="1276" w:type="dxa"/>
            <w:shd w:val="clear" w:color="auto" w:fill="auto"/>
            <w:noWrap/>
            <w:vAlign w:val="bottom"/>
            <w:hideMark/>
          </w:tcPr>
          <w:p w14:paraId="3045AA23" w14:textId="77777777" w:rsidR="00174D0A" w:rsidRPr="005F5259" w:rsidRDefault="00174D0A" w:rsidP="00833ED7">
            <w:pPr>
              <w:jc w:val="center"/>
              <w:rPr>
                <w:color w:val="000000"/>
                <w:sz w:val="20"/>
                <w:lang w:val="es-CL"/>
              </w:rPr>
            </w:pPr>
            <w:r w:rsidRPr="005F5259">
              <w:rPr>
                <w:color w:val="000000"/>
                <w:sz w:val="20"/>
                <w:lang w:val="es-CL"/>
              </w:rPr>
              <w:t>0.708</w:t>
            </w:r>
          </w:p>
        </w:tc>
        <w:tc>
          <w:tcPr>
            <w:tcW w:w="1701" w:type="dxa"/>
            <w:shd w:val="clear" w:color="auto" w:fill="auto"/>
            <w:noWrap/>
            <w:vAlign w:val="bottom"/>
            <w:hideMark/>
          </w:tcPr>
          <w:p w14:paraId="7B9CCC77" w14:textId="77777777" w:rsidR="00174D0A" w:rsidRPr="005F5259" w:rsidRDefault="00174D0A" w:rsidP="00833ED7">
            <w:pPr>
              <w:jc w:val="center"/>
              <w:rPr>
                <w:color w:val="000000"/>
                <w:sz w:val="20"/>
                <w:lang w:val="es-CL"/>
              </w:rPr>
            </w:pPr>
            <w:r w:rsidRPr="005F5259">
              <w:rPr>
                <w:color w:val="000000"/>
                <w:sz w:val="20"/>
                <w:lang w:val="es-CL"/>
              </w:rPr>
              <w:t>0.0013482</w:t>
            </w:r>
          </w:p>
        </w:tc>
        <w:tc>
          <w:tcPr>
            <w:tcW w:w="2054" w:type="dxa"/>
            <w:shd w:val="clear" w:color="auto" w:fill="auto"/>
            <w:noWrap/>
            <w:vAlign w:val="bottom"/>
            <w:hideMark/>
          </w:tcPr>
          <w:p w14:paraId="495CE392" w14:textId="77777777" w:rsidR="00174D0A" w:rsidRPr="005F5259" w:rsidRDefault="00174D0A" w:rsidP="00833ED7">
            <w:pPr>
              <w:jc w:val="center"/>
              <w:rPr>
                <w:color w:val="000000"/>
                <w:sz w:val="20"/>
                <w:lang w:val="es-CL"/>
              </w:rPr>
            </w:pPr>
            <w:r w:rsidRPr="005F5259">
              <w:rPr>
                <w:color w:val="000000"/>
                <w:sz w:val="20"/>
                <w:lang w:val="es-CL"/>
              </w:rPr>
              <w:t>25</w:t>
            </w:r>
          </w:p>
        </w:tc>
      </w:tr>
      <w:tr w:rsidR="00174D0A" w:rsidRPr="005F5259" w14:paraId="4369A5EB" w14:textId="77777777" w:rsidTr="00305E00">
        <w:trPr>
          <w:trHeight w:val="300"/>
        </w:trPr>
        <w:tc>
          <w:tcPr>
            <w:tcW w:w="1505" w:type="dxa"/>
            <w:shd w:val="clear" w:color="auto" w:fill="auto"/>
            <w:noWrap/>
            <w:vAlign w:val="bottom"/>
          </w:tcPr>
          <w:p w14:paraId="2A0149FF"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0E80890A" w14:textId="77777777" w:rsidR="00174D0A" w:rsidRPr="005F5259" w:rsidRDefault="00174D0A" w:rsidP="00833ED7">
            <w:pPr>
              <w:rPr>
                <w:i/>
                <w:color w:val="000000"/>
                <w:sz w:val="20"/>
                <w:lang w:val="es-CL"/>
              </w:rPr>
            </w:pPr>
            <w:r w:rsidRPr="005F5259">
              <w:rPr>
                <w:i/>
                <w:color w:val="000000"/>
                <w:sz w:val="20"/>
                <w:lang w:val="es-CL"/>
              </w:rPr>
              <w:t>Xylophanes libya</w:t>
            </w:r>
            <w:r w:rsidRPr="005F5259">
              <w:rPr>
                <w:i/>
                <w:color w:val="000000"/>
                <w:sz w:val="20"/>
                <w:lang w:val="es-CL"/>
              </w:rPr>
              <w:fldChar w:fldCharType="begin" w:fldLock="1"/>
            </w:r>
            <w:r w:rsidRPr="005F5259">
              <w:rPr>
                <w:i/>
                <w:color w:val="000000"/>
                <w:sz w:val="20"/>
                <w:lang w:val="es-CL"/>
              </w:rPr>
              <w:instrText>ADDIN CSL_CITATION {"citationItems":[{"id":"ITEM-1","itemData":{"author":[{"dropping-particle":"","family":"Bartholomew","given":"George A.","non-dropping-particle":"","parse-names":false,"suffix":""},{"dropping-particle":"","family":"Casey","given":"Timothy M.","non-dropping-particle":"","parse-names":false,"suffix":""}],"container-title":"Journal of Experimental Biology","id":"ITEM-1","issued":{"date-parts":[["1978"]]},"page":"11-25","title":"Oxygen Consumption of Moths During Rest, Pre-Flight Warm-Up, and Flight in Relation to Body Size and Wing Morphology","type":"article-journal","volume":"76"},"uris":["http://www.mendeley.com/documents/?uuid=eac7d14b-c6f1-43eb-9b67-c44d5fbd2914","http://www.mendeley.com/documents/?uuid=adc7bad1-ade3-42c3-80b6-61da9ab609b0"]}],"mendeley":{"formattedCitation":"&lt;sup&gt;74&lt;/sup&gt;","plainTextFormattedCitation":"74","previouslyFormattedCitation":"&lt;sup&gt;74&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74</w:t>
            </w:r>
            <w:r w:rsidRPr="005F5259">
              <w:rPr>
                <w:i/>
                <w:color w:val="000000"/>
                <w:sz w:val="20"/>
                <w:lang w:val="es-CL"/>
              </w:rPr>
              <w:fldChar w:fldCharType="end"/>
            </w:r>
          </w:p>
        </w:tc>
        <w:tc>
          <w:tcPr>
            <w:tcW w:w="1276" w:type="dxa"/>
            <w:shd w:val="clear" w:color="auto" w:fill="auto"/>
            <w:noWrap/>
            <w:vAlign w:val="bottom"/>
            <w:hideMark/>
          </w:tcPr>
          <w:p w14:paraId="74161075" w14:textId="77777777" w:rsidR="00174D0A" w:rsidRPr="005F5259" w:rsidRDefault="00174D0A" w:rsidP="00833ED7">
            <w:pPr>
              <w:jc w:val="center"/>
              <w:rPr>
                <w:color w:val="000000"/>
                <w:sz w:val="20"/>
                <w:lang w:val="es-CL"/>
              </w:rPr>
            </w:pPr>
            <w:r w:rsidRPr="005F5259">
              <w:rPr>
                <w:color w:val="000000"/>
                <w:sz w:val="20"/>
                <w:lang w:val="es-CL"/>
              </w:rPr>
              <w:t>0.559</w:t>
            </w:r>
          </w:p>
        </w:tc>
        <w:tc>
          <w:tcPr>
            <w:tcW w:w="1701" w:type="dxa"/>
            <w:shd w:val="clear" w:color="auto" w:fill="auto"/>
            <w:noWrap/>
            <w:vAlign w:val="bottom"/>
            <w:hideMark/>
          </w:tcPr>
          <w:p w14:paraId="0D8251D1" w14:textId="77777777" w:rsidR="00174D0A" w:rsidRPr="005F5259" w:rsidRDefault="00174D0A" w:rsidP="00833ED7">
            <w:pPr>
              <w:jc w:val="center"/>
              <w:rPr>
                <w:color w:val="000000"/>
                <w:sz w:val="20"/>
                <w:lang w:val="es-CL"/>
              </w:rPr>
            </w:pPr>
            <w:r w:rsidRPr="005F5259">
              <w:rPr>
                <w:color w:val="000000"/>
                <w:sz w:val="20"/>
                <w:lang w:val="es-CL"/>
              </w:rPr>
              <w:t>0.0025514</w:t>
            </w:r>
          </w:p>
        </w:tc>
        <w:tc>
          <w:tcPr>
            <w:tcW w:w="2054" w:type="dxa"/>
            <w:shd w:val="clear" w:color="auto" w:fill="auto"/>
            <w:noWrap/>
            <w:vAlign w:val="bottom"/>
            <w:hideMark/>
          </w:tcPr>
          <w:p w14:paraId="5B897566" w14:textId="77777777" w:rsidR="00174D0A" w:rsidRPr="005F5259" w:rsidRDefault="00174D0A" w:rsidP="00833ED7">
            <w:pPr>
              <w:jc w:val="center"/>
              <w:rPr>
                <w:color w:val="000000"/>
                <w:sz w:val="20"/>
                <w:lang w:val="es-CL"/>
              </w:rPr>
            </w:pPr>
            <w:r w:rsidRPr="005F5259">
              <w:rPr>
                <w:color w:val="000000"/>
                <w:sz w:val="20"/>
                <w:lang w:val="es-CL"/>
              </w:rPr>
              <w:t>25</w:t>
            </w:r>
          </w:p>
        </w:tc>
      </w:tr>
      <w:tr w:rsidR="00174D0A" w:rsidRPr="005F5259" w14:paraId="33775DC8" w14:textId="77777777" w:rsidTr="00305E00">
        <w:trPr>
          <w:trHeight w:val="300"/>
        </w:trPr>
        <w:tc>
          <w:tcPr>
            <w:tcW w:w="1505" w:type="dxa"/>
            <w:shd w:val="clear" w:color="auto" w:fill="auto"/>
            <w:noWrap/>
            <w:vAlign w:val="bottom"/>
          </w:tcPr>
          <w:p w14:paraId="470EF65F"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240E77B9" w14:textId="77777777" w:rsidR="00174D0A" w:rsidRPr="005F5259" w:rsidRDefault="00174D0A" w:rsidP="00833ED7">
            <w:pPr>
              <w:rPr>
                <w:i/>
                <w:color w:val="000000"/>
                <w:sz w:val="20"/>
                <w:lang w:val="es-CL"/>
              </w:rPr>
            </w:pPr>
            <w:r w:rsidRPr="005F5259">
              <w:rPr>
                <w:i/>
                <w:color w:val="000000"/>
                <w:sz w:val="20"/>
                <w:lang w:val="es-CL"/>
              </w:rPr>
              <w:t>Xylophanes pluto</w:t>
            </w:r>
            <w:r w:rsidRPr="005F5259">
              <w:rPr>
                <w:i/>
                <w:color w:val="000000"/>
                <w:sz w:val="20"/>
                <w:lang w:val="es-CL"/>
              </w:rPr>
              <w:fldChar w:fldCharType="begin" w:fldLock="1"/>
            </w:r>
            <w:r w:rsidRPr="005F5259">
              <w:rPr>
                <w:i/>
                <w:color w:val="000000"/>
                <w:sz w:val="20"/>
                <w:lang w:val="es-CL"/>
              </w:rPr>
              <w:instrText>ADDIN CSL_CITATION {"citationItems":[{"id":"ITEM-1","itemData":{"author":[{"dropping-particle":"","family":"Bartholomew","given":"George A.","non-dropping-particle":"","parse-names":false,"suffix":""},{"dropping-particle":"","family":"Casey","given":"Timothy M.","non-dropping-particle":"","parse-names":false,"suffix":""}],"container-title":"Journal of Experimental Biology","id":"ITEM-1","issued":{"date-parts":[["1978"]]},"page":"11-25","title":"Oxygen Consumption of Moths During Rest, Pre-Flight Warm-Up, and Flight in Relation to Body Size and Wing Morphology","type":"article-journal","volume":"76"},"uris":["http://www.mendeley.com/documents/?uuid=eac7d14b-c6f1-43eb-9b67-c44d5fbd2914","http://www.mendeley.com/documents/?uuid=adc7bad1-ade3-42c3-80b6-61da9ab609b0"]}],"mendeley":{"formattedCitation":"&lt;sup&gt;74&lt;/sup&gt;","plainTextFormattedCitation":"74","previouslyFormattedCitation":"&lt;sup&gt;74&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74</w:t>
            </w:r>
            <w:r w:rsidRPr="005F5259">
              <w:rPr>
                <w:i/>
                <w:color w:val="000000"/>
                <w:sz w:val="20"/>
                <w:lang w:val="es-CL"/>
              </w:rPr>
              <w:fldChar w:fldCharType="end"/>
            </w:r>
          </w:p>
        </w:tc>
        <w:tc>
          <w:tcPr>
            <w:tcW w:w="1276" w:type="dxa"/>
            <w:shd w:val="clear" w:color="auto" w:fill="auto"/>
            <w:noWrap/>
            <w:vAlign w:val="bottom"/>
            <w:hideMark/>
          </w:tcPr>
          <w:p w14:paraId="5A13CC8C" w14:textId="77777777" w:rsidR="00174D0A" w:rsidRPr="005F5259" w:rsidRDefault="00174D0A" w:rsidP="00833ED7">
            <w:pPr>
              <w:jc w:val="center"/>
              <w:rPr>
                <w:color w:val="000000"/>
                <w:sz w:val="20"/>
                <w:lang w:val="es-CL"/>
              </w:rPr>
            </w:pPr>
            <w:r w:rsidRPr="005F5259">
              <w:rPr>
                <w:color w:val="000000"/>
                <w:sz w:val="20"/>
                <w:lang w:val="es-CL"/>
              </w:rPr>
              <w:t>0.829</w:t>
            </w:r>
          </w:p>
        </w:tc>
        <w:tc>
          <w:tcPr>
            <w:tcW w:w="1701" w:type="dxa"/>
            <w:shd w:val="clear" w:color="auto" w:fill="auto"/>
            <w:noWrap/>
            <w:vAlign w:val="bottom"/>
            <w:hideMark/>
          </w:tcPr>
          <w:p w14:paraId="449AF69E" w14:textId="77777777" w:rsidR="00174D0A" w:rsidRPr="005F5259" w:rsidRDefault="00174D0A" w:rsidP="00833ED7">
            <w:pPr>
              <w:jc w:val="center"/>
              <w:rPr>
                <w:color w:val="000000"/>
                <w:sz w:val="20"/>
                <w:lang w:val="es-CL"/>
              </w:rPr>
            </w:pPr>
            <w:r w:rsidRPr="005F5259">
              <w:rPr>
                <w:color w:val="000000"/>
                <w:sz w:val="20"/>
                <w:lang w:val="es-CL"/>
              </w:rPr>
              <w:t>0.0022582</w:t>
            </w:r>
          </w:p>
        </w:tc>
        <w:tc>
          <w:tcPr>
            <w:tcW w:w="2054" w:type="dxa"/>
            <w:shd w:val="clear" w:color="auto" w:fill="auto"/>
            <w:noWrap/>
            <w:vAlign w:val="bottom"/>
            <w:hideMark/>
          </w:tcPr>
          <w:p w14:paraId="07F3EA7C" w14:textId="77777777" w:rsidR="00174D0A" w:rsidRPr="005F5259" w:rsidRDefault="00174D0A" w:rsidP="00833ED7">
            <w:pPr>
              <w:jc w:val="center"/>
              <w:rPr>
                <w:color w:val="000000"/>
                <w:sz w:val="20"/>
                <w:lang w:val="es-CL"/>
              </w:rPr>
            </w:pPr>
            <w:r w:rsidRPr="005F5259">
              <w:rPr>
                <w:color w:val="000000"/>
                <w:sz w:val="20"/>
                <w:lang w:val="es-CL"/>
              </w:rPr>
              <w:t>25</w:t>
            </w:r>
          </w:p>
        </w:tc>
      </w:tr>
      <w:tr w:rsidR="00174D0A" w:rsidRPr="005F5259" w14:paraId="2E79171A" w14:textId="77777777" w:rsidTr="00305E00">
        <w:trPr>
          <w:trHeight w:val="300"/>
        </w:trPr>
        <w:tc>
          <w:tcPr>
            <w:tcW w:w="1505" w:type="dxa"/>
            <w:shd w:val="clear" w:color="auto" w:fill="auto"/>
            <w:noWrap/>
            <w:vAlign w:val="bottom"/>
          </w:tcPr>
          <w:p w14:paraId="0555871E"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3D2D4BFC" w14:textId="77777777" w:rsidR="00174D0A" w:rsidRPr="005F5259" w:rsidRDefault="00174D0A" w:rsidP="00833ED7">
            <w:pPr>
              <w:rPr>
                <w:i/>
                <w:color w:val="000000"/>
                <w:sz w:val="20"/>
                <w:lang w:val="es-CL"/>
              </w:rPr>
            </w:pPr>
            <w:r w:rsidRPr="005F5259">
              <w:rPr>
                <w:i/>
                <w:color w:val="000000"/>
                <w:sz w:val="20"/>
                <w:lang w:val="es-CL"/>
              </w:rPr>
              <w:t>Enyo ocypete</w:t>
            </w:r>
            <w:r w:rsidRPr="005F5259">
              <w:rPr>
                <w:i/>
                <w:color w:val="000000"/>
                <w:sz w:val="20"/>
                <w:lang w:val="es-CL"/>
              </w:rPr>
              <w:fldChar w:fldCharType="begin" w:fldLock="1"/>
            </w:r>
            <w:r w:rsidRPr="005F5259">
              <w:rPr>
                <w:i/>
                <w:color w:val="000000"/>
                <w:sz w:val="20"/>
                <w:lang w:val="es-CL"/>
              </w:rPr>
              <w:instrText>ADDIN CSL_CITATION {"citationItems":[{"id":"ITEM-1","itemData":{"author":[{"dropping-particle":"","family":"Bartholomew","given":"George A.","non-dropping-particle":"","parse-names":false,"suffix":""},{"dropping-particle":"","family":"Casey","given":"Timothy M.","non-dropping-particle":"","parse-names":false,"suffix":""}],"container-title":"Journal of Experimental Biology","id":"ITEM-1","issued":{"date-parts":[["1978"]]},"page":"11-25","title":"Oxygen Consumption of Moths During Rest, Pre-Flight Warm-Up, and Flight in Relation to Body Size and Wing Morphology","type":"article-journal","volume":"76"},"uris":["http://www.mendeley.com/documents/?uuid=eac7d14b-c6f1-43eb-9b67-c44d5fbd2914","http://www.mendeley.com/documents/?uuid=adc7bad1-ade3-42c3-80b6-61da9ab609b0"]}],"mendeley":{"formattedCitation":"&lt;sup&gt;74&lt;/sup&gt;","plainTextFormattedCitation":"74","previouslyFormattedCitation":"&lt;sup&gt;74&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74</w:t>
            </w:r>
            <w:r w:rsidRPr="005F5259">
              <w:rPr>
                <w:i/>
                <w:color w:val="000000"/>
                <w:sz w:val="20"/>
                <w:lang w:val="es-CL"/>
              </w:rPr>
              <w:fldChar w:fldCharType="end"/>
            </w:r>
          </w:p>
        </w:tc>
        <w:tc>
          <w:tcPr>
            <w:tcW w:w="1276" w:type="dxa"/>
            <w:shd w:val="clear" w:color="auto" w:fill="auto"/>
            <w:noWrap/>
            <w:vAlign w:val="bottom"/>
            <w:hideMark/>
          </w:tcPr>
          <w:p w14:paraId="0DC8E455" w14:textId="77777777" w:rsidR="00174D0A" w:rsidRPr="005F5259" w:rsidRDefault="00174D0A" w:rsidP="00833ED7">
            <w:pPr>
              <w:jc w:val="center"/>
              <w:rPr>
                <w:color w:val="000000"/>
                <w:sz w:val="20"/>
                <w:lang w:val="es-CL"/>
              </w:rPr>
            </w:pPr>
            <w:r w:rsidRPr="005F5259">
              <w:rPr>
                <w:color w:val="000000"/>
                <w:sz w:val="20"/>
                <w:lang w:val="es-CL"/>
              </w:rPr>
              <w:t>0.45333</w:t>
            </w:r>
          </w:p>
        </w:tc>
        <w:tc>
          <w:tcPr>
            <w:tcW w:w="1701" w:type="dxa"/>
            <w:shd w:val="clear" w:color="auto" w:fill="auto"/>
            <w:noWrap/>
            <w:vAlign w:val="bottom"/>
            <w:hideMark/>
          </w:tcPr>
          <w:p w14:paraId="6EEC45ED" w14:textId="77777777" w:rsidR="00174D0A" w:rsidRPr="005F5259" w:rsidRDefault="00174D0A" w:rsidP="00833ED7">
            <w:pPr>
              <w:jc w:val="center"/>
              <w:rPr>
                <w:color w:val="000000"/>
                <w:sz w:val="20"/>
                <w:lang w:val="es-CL"/>
              </w:rPr>
            </w:pPr>
            <w:r w:rsidRPr="005F5259">
              <w:rPr>
                <w:color w:val="000000"/>
                <w:sz w:val="20"/>
                <w:lang w:val="es-CL"/>
              </w:rPr>
              <w:t>0.0011487</w:t>
            </w:r>
          </w:p>
        </w:tc>
        <w:tc>
          <w:tcPr>
            <w:tcW w:w="2054" w:type="dxa"/>
            <w:shd w:val="clear" w:color="auto" w:fill="auto"/>
            <w:noWrap/>
            <w:vAlign w:val="bottom"/>
            <w:hideMark/>
          </w:tcPr>
          <w:p w14:paraId="79438603" w14:textId="77777777" w:rsidR="00174D0A" w:rsidRPr="005F5259" w:rsidRDefault="00174D0A" w:rsidP="00833ED7">
            <w:pPr>
              <w:jc w:val="center"/>
              <w:rPr>
                <w:color w:val="000000"/>
                <w:sz w:val="20"/>
                <w:lang w:val="es-CL"/>
              </w:rPr>
            </w:pPr>
            <w:r w:rsidRPr="005F5259">
              <w:rPr>
                <w:color w:val="000000"/>
                <w:sz w:val="20"/>
                <w:lang w:val="es-CL"/>
              </w:rPr>
              <w:t>25</w:t>
            </w:r>
          </w:p>
        </w:tc>
      </w:tr>
      <w:tr w:rsidR="00174D0A" w:rsidRPr="005F5259" w14:paraId="0AEA87C6" w14:textId="77777777" w:rsidTr="00305E00">
        <w:trPr>
          <w:trHeight w:val="300"/>
        </w:trPr>
        <w:tc>
          <w:tcPr>
            <w:tcW w:w="1505" w:type="dxa"/>
            <w:shd w:val="clear" w:color="auto" w:fill="auto"/>
            <w:noWrap/>
            <w:vAlign w:val="bottom"/>
          </w:tcPr>
          <w:p w14:paraId="76781D94"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7913AE7F" w14:textId="77777777" w:rsidR="00174D0A" w:rsidRPr="005F5259" w:rsidRDefault="00174D0A" w:rsidP="00833ED7">
            <w:pPr>
              <w:rPr>
                <w:i/>
                <w:color w:val="000000"/>
                <w:sz w:val="20"/>
                <w:lang w:val="es-CL"/>
              </w:rPr>
            </w:pPr>
            <w:r w:rsidRPr="005F5259">
              <w:rPr>
                <w:i/>
                <w:color w:val="000000"/>
                <w:sz w:val="20"/>
                <w:lang w:val="es-CL"/>
              </w:rPr>
              <w:t>Erinnyis ello</w:t>
            </w:r>
            <w:r w:rsidRPr="005F5259">
              <w:rPr>
                <w:i/>
                <w:color w:val="000000"/>
                <w:sz w:val="20"/>
                <w:lang w:val="es-CL"/>
              </w:rPr>
              <w:fldChar w:fldCharType="begin" w:fldLock="1"/>
            </w:r>
            <w:r w:rsidRPr="005F5259">
              <w:rPr>
                <w:i/>
                <w:color w:val="000000"/>
                <w:sz w:val="20"/>
                <w:lang w:val="es-CL"/>
              </w:rPr>
              <w:instrText>ADDIN CSL_CITATION {"citationItems":[{"id":"ITEM-1","itemData":{"author":[{"dropping-particle":"","family":"Bartholomew","given":"George A.","non-dropping-particle":"","parse-names":false,"suffix":""},{"dropping-particle":"","family":"Casey","given":"Timothy M.","non-dropping-particle":"","parse-names":false,"suffix":""}],"container-title":"Journal of Experimental Biology","id":"ITEM-1","issued":{"date-parts":[["1978"]]},"page":"11-25","title":"Oxygen Consumption of Moths During Rest, Pre-Flight Warm-Up, and Flight in Relation to Body Size and Wing Morphology","type":"article-journal","volume":"76"},"uris":["http://www.mendeley.com/documents/?uuid=eac7d14b-c6f1-43eb-9b67-c44d5fbd2914","http://www.mendeley.com/documents/?uuid=adc7bad1-ade3-42c3-80b6-61da9ab609b0"]}],"mendeley":{"formattedCitation":"&lt;sup&gt;74&lt;/sup&gt;","plainTextFormattedCitation":"74","previouslyFormattedCitation":"&lt;sup&gt;74&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74</w:t>
            </w:r>
            <w:r w:rsidRPr="005F5259">
              <w:rPr>
                <w:i/>
                <w:color w:val="000000"/>
                <w:sz w:val="20"/>
                <w:lang w:val="es-CL"/>
              </w:rPr>
              <w:fldChar w:fldCharType="end"/>
            </w:r>
          </w:p>
        </w:tc>
        <w:tc>
          <w:tcPr>
            <w:tcW w:w="1276" w:type="dxa"/>
            <w:shd w:val="clear" w:color="auto" w:fill="auto"/>
            <w:noWrap/>
            <w:vAlign w:val="bottom"/>
            <w:hideMark/>
          </w:tcPr>
          <w:p w14:paraId="031A4889" w14:textId="77777777" w:rsidR="00174D0A" w:rsidRPr="005F5259" w:rsidRDefault="00174D0A" w:rsidP="00833ED7">
            <w:pPr>
              <w:jc w:val="center"/>
              <w:rPr>
                <w:color w:val="000000"/>
                <w:sz w:val="20"/>
                <w:lang w:val="es-CL"/>
              </w:rPr>
            </w:pPr>
            <w:r w:rsidRPr="005F5259">
              <w:rPr>
                <w:color w:val="000000"/>
                <w:sz w:val="20"/>
                <w:lang w:val="es-CL"/>
              </w:rPr>
              <w:t>1.21</w:t>
            </w:r>
          </w:p>
        </w:tc>
        <w:tc>
          <w:tcPr>
            <w:tcW w:w="1701" w:type="dxa"/>
            <w:shd w:val="clear" w:color="auto" w:fill="auto"/>
            <w:noWrap/>
            <w:vAlign w:val="bottom"/>
            <w:hideMark/>
          </w:tcPr>
          <w:p w14:paraId="225D4FC4" w14:textId="77777777" w:rsidR="00174D0A" w:rsidRPr="005F5259" w:rsidRDefault="00174D0A" w:rsidP="00833ED7">
            <w:pPr>
              <w:jc w:val="center"/>
              <w:rPr>
                <w:color w:val="000000"/>
                <w:sz w:val="20"/>
                <w:lang w:val="es-CL"/>
              </w:rPr>
            </w:pPr>
            <w:r w:rsidRPr="005F5259">
              <w:rPr>
                <w:color w:val="000000"/>
                <w:sz w:val="20"/>
                <w:lang w:val="es-CL"/>
              </w:rPr>
              <w:t>0.0041354</w:t>
            </w:r>
          </w:p>
        </w:tc>
        <w:tc>
          <w:tcPr>
            <w:tcW w:w="2054" w:type="dxa"/>
            <w:shd w:val="clear" w:color="auto" w:fill="auto"/>
            <w:noWrap/>
            <w:vAlign w:val="bottom"/>
            <w:hideMark/>
          </w:tcPr>
          <w:p w14:paraId="70C9DB2F" w14:textId="77777777" w:rsidR="00174D0A" w:rsidRPr="005F5259" w:rsidRDefault="00174D0A" w:rsidP="00833ED7">
            <w:pPr>
              <w:jc w:val="center"/>
              <w:rPr>
                <w:color w:val="000000"/>
                <w:sz w:val="20"/>
                <w:lang w:val="es-CL"/>
              </w:rPr>
            </w:pPr>
            <w:r w:rsidRPr="005F5259">
              <w:rPr>
                <w:color w:val="000000"/>
                <w:sz w:val="20"/>
                <w:lang w:val="es-CL"/>
              </w:rPr>
              <w:t>25</w:t>
            </w:r>
          </w:p>
        </w:tc>
      </w:tr>
      <w:tr w:rsidR="00174D0A" w:rsidRPr="005F5259" w14:paraId="53F36307" w14:textId="77777777" w:rsidTr="00305E00">
        <w:trPr>
          <w:trHeight w:val="300"/>
        </w:trPr>
        <w:tc>
          <w:tcPr>
            <w:tcW w:w="1505" w:type="dxa"/>
            <w:shd w:val="clear" w:color="auto" w:fill="auto"/>
            <w:noWrap/>
            <w:vAlign w:val="bottom"/>
          </w:tcPr>
          <w:p w14:paraId="62676768"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33F6EEA1" w14:textId="77777777" w:rsidR="00174D0A" w:rsidRPr="005F5259" w:rsidRDefault="00174D0A" w:rsidP="00833ED7">
            <w:pPr>
              <w:rPr>
                <w:i/>
                <w:color w:val="000000"/>
                <w:sz w:val="20"/>
                <w:lang w:val="es-CL"/>
              </w:rPr>
            </w:pPr>
            <w:r w:rsidRPr="005F5259">
              <w:rPr>
                <w:i/>
                <w:color w:val="000000"/>
                <w:sz w:val="20"/>
                <w:lang w:val="es-CL"/>
              </w:rPr>
              <w:t>Erinnyis oenotrus</w:t>
            </w:r>
            <w:r w:rsidRPr="005F5259">
              <w:rPr>
                <w:i/>
                <w:color w:val="000000"/>
                <w:sz w:val="20"/>
                <w:lang w:val="es-CL"/>
              </w:rPr>
              <w:fldChar w:fldCharType="begin" w:fldLock="1"/>
            </w:r>
            <w:r w:rsidRPr="005F5259">
              <w:rPr>
                <w:i/>
                <w:color w:val="000000"/>
                <w:sz w:val="20"/>
                <w:lang w:val="es-CL"/>
              </w:rPr>
              <w:instrText>ADDIN CSL_CITATION {"citationItems":[{"id":"ITEM-1","itemData":{"author":[{"dropping-particle":"","family":"Bartholomew","given":"George A.","non-dropping-particle":"","parse-names":false,"suffix":""},{"dropping-particle":"","family":"Casey","given":"Timothy M.","non-dropping-particle":"","parse-names":false,"suffix":""}],"container-title":"Journal of Experimental Biology","id":"ITEM-1","issued":{"date-parts":[["1978"]]},"page":"11-25","title":"Oxygen Consumption of Moths During Rest, Pre-Flight Warm-Up, and Flight in Relation to Body Size and Wing Morphology","type":"article-journal","volume":"76"},"uris":["http://www.mendeley.com/documents/?uuid=eac7d14b-c6f1-43eb-9b67-c44d5fbd2914","http://www.mendeley.com/documents/?uuid=adc7bad1-ade3-42c3-80b6-61da9ab609b0"]}],"mendeley":{"formattedCitation":"&lt;sup&gt;74&lt;/sup&gt;","plainTextFormattedCitation":"74","previouslyFormattedCitation":"&lt;sup&gt;74&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74</w:t>
            </w:r>
            <w:r w:rsidRPr="005F5259">
              <w:rPr>
                <w:i/>
                <w:color w:val="000000"/>
                <w:sz w:val="20"/>
                <w:lang w:val="es-CL"/>
              </w:rPr>
              <w:fldChar w:fldCharType="end"/>
            </w:r>
          </w:p>
        </w:tc>
        <w:tc>
          <w:tcPr>
            <w:tcW w:w="1276" w:type="dxa"/>
            <w:shd w:val="clear" w:color="auto" w:fill="auto"/>
            <w:noWrap/>
            <w:vAlign w:val="bottom"/>
            <w:hideMark/>
          </w:tcPr>
          <w:p w14:paraId="232D54E8" w14:textId="77777777" w:rsidR="00174D0A" w:rsidRPr="005F5259" w:rsidRDefault="00174D0A" w:rsidP="00833ED7">
            <w:pPr>
              <w:jc w:val="center"/>
              <w:rPr>
                <w:color w:val="000000"/>
                <w:sz w:val="20"/>
                <w:lang w:val="es-CL"/>
              </w:rPr>
            </w:pPr>
            <w:r w:rsidRPr="005F5259">
              <w:rPr>
                <w:color w:val="000000"/>
                <w:sz w:val="20"/>
                <w:lang w:val="es-CL"/>
              </w:rPr>
              <w:t>0.964</w:t>
            </w:r>
          </w:p>
        </w:tc>
        <w:tc>
          <w:tcPr>
            <w:tcW w:w="1701" w:type="dxa"/>
            <w:shd w:val="clear" w:color="auto" w:fill="auto"/>
            <w:noWrap/>
            <w:vAlign w:val="bottom"/>
            <w:hideMark/>
          </w:tcPr>
          <w:p w14:paraId="1D1F0786" w14:textId="77777777" w:rsidR="00174D0A" w:rsidRPr="005F5259" w:rsidRDefault="00174D0A" w:rsidP="00833ED7">
            <w:pPr>
              <w:jc w:val="center"/>
              <w:rPr>
                <w:color w:val="000000"/>
                <w:sz w:val="20"/>
                <w:lang w:val="es-CL"/>
              </w:rPr>
            </w:pPr>
            <w:r w:rsidRPr="005F5259">
              <w:rPr>
                <w:color w:val="000000"/>
                <w:sz w:val="20"/>
                <w:lang w:val="es-CL"/>
              </w:rPr>
              <w:t>0.0036155</w:t>
            </w:r>
          </w:p>
        </w:tc>
        <w:tc>
          <w:tcPr>
            <w:tcW w:w="2054" w:type="dxa"/>
            <w:shd w:val="clear" w:color="auto" w:fill="auto"/>
            <w:noWrap/>
            <w:vAlign w:val="bottom"/>
            <w:hideMark/>
          </w:tcPr>
          <w:p w14:paraId="4A705ED8" w14:textId="77777777" w:rsidR="00174D0A" w:rsidRPr="005F5259" w:rsidRDefault="00174D0A" w:rsidP="00833ED7">
            <w:pPr>
              <w:jc w:val="center"/>
              <w:rPr>
                <w:color w:val="000000"/>
                <w:sz w:val="20"/>
                <w:lang w:val="es-CL"/>
              </w:rPr>
            </w:pPr>
            <w:r w:rsidRPr="005F5259">
              <w:rPr>
                <w:color w:val="000000"/>
                <w:sz w:val="20"/>
                <w:lang w:val="es-CL"/>
              </w:rPr>
              <w:t>25</w:t>
            </w:r>
          </w:p>
        </w:tc>
      </w:tr>
      <w:tr w:rsidR="00174D0A" w:rsidRPr="005F5259" w14:paraId="46A42195" w14:textId="77777777" w:rsidTr="00305E00">
        <w:trPr>
          <w:trHeight w:val="300"/>
        </w:trPr>
        <w:tc>
          <w:tcPr>
            <w:tcW w:w="1505" w:type="dxa"/>
            <w:shd w:val="clear" w:color="auto" w:fill="auto"/>
            <w:noWrap/>
            <w:vAlign w:val="bottom"/>
          </w:tcPr>
          <w:p w14:paraId="3B2AE639"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77CEFB03" w14:textId="77777777" w:rsidR="00174D0A" w:rsidRPr="005F5259" w:rsidRDefault="00174D0A" w:rsidP="00833ED7">
            <w:pPr>
              <w:rPr>
                <w:i/>
                <w:color w:val="000000"/>
                <w:sz w:val="20"/>
                <w:lang w:val="es-CL"/>
              </w:rPr>
            </w:pPr>
            <w:r w:rsidRPr="005F5259">
              <w:rPr>
                <w:i/>
                <w:color w:val="000000"/>
                <w:sz w:val="20"/>
                <w:lang w:val="es-CL"/>
              </w:rPr>
              <w:t>Madoryx oeclus</w:t>
            </w:r>
            <w:r w:rsidRPr="005F5259">
              <w:rPr>
                <w:i/>
                <w:color w:val="000000"/>
                <w:sz w:val="20"/>
                <w:lang w:val="es-CL"/>
              </w:rPr>
              <w:fldChar w:fldCharType="begin" w:fldLock="1"/>
            </w:r>
            <w:r w:rsidRPr="005F5259">
              <w:rPr>
                <w:i/>
                <w:color w:val="000000"/>
                <w:sz w:val="20"/>
                <w:lang w:val="es-CL"/>
              </w:rPr>
              <w:instrText>ADDIN CSL_CITATION {"citationItems":[{"id":"ITEM-1","itemData":{"author":[{"dropping-particle":"","family":"Bartholomew","given":"George A.","non-dropping-particle":"","parse-names":false,"suffix":""},{"dropping-particle":"","family":"Casey","given":"Timothy M.","non-dropping-particle":"","parse-names":false,"suffix":""}],"container-title":"Journal of Experimental Biology","id":"ITEM-1","issued":{"date-parts":[["1978"]]},"page":"11-25","title":"Oxygen Consumption of Moths During Rest, Pre-Flight Warm-Up, and Flight in Relation to Body Size and Wing Morphology","type":"article-journal","volume":"76"},"uris":["http://www.mendeley.com/documents/?uuid=eac7d14b-c6f1-43eb-9b67-c44d5fbd2914","http://www.mendeley.com/documents/?uuid=adc7bad1-ade3-42c3-80b6-61da9ab609b0"]}],"mendeley":{"formattedCitation":"&lt;sup&gt;74&lt;/sup&gt;","plainTextFormattedCitation":"74","previouslyFormattedCitation":"&lt;sup&gt;74&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74</w:t>
            </w:r>
            <w:r w:rsidRPr="005F5259">
              <w:rPr>
                <w:i/>
                <w:color w:val="000000"/>
                <w:sz w:val="20"/>
                <w:lang w:val="es-CL"/>
              </w:rPr>
              <w:fldChar w:fldCharType="end"/>
            </w:r>
          </w:p>
        </w:tc>
        <w:tc>
          <w:tcPr>
            <w:tcW w:w="1276" w:type="dxa"/>
            <w:shd w:val="clear" w:color="auto" w:fill="auto"/>
            <w:noWrap/>
            <w:vAlign w:val="bottom"/>
            <w:hideMark/>
          </w:tcPr>
          <w:p w14:paraId="5A8087EB" w14:textId="77777777" w:rsidR="00174D0A" w:rsidRPr="005F5259" w:rsidRDefault="00174D0A" w:rsidP="00833ED7">
            <w:pPr>
              <w:jc w:val="center"/>
              <w:rPr>
                <w:color w:val="000000"/>
                <w:sz w:val="20"/>
                <w:lang w:val="es-CL"/>
              </w:rPr>
            </w:pPr>
            <w:r w:rsidRPr="005F5259">
              <w:rPr>
                <w:color w:val="000000"/>
                <w:sz w:val="20"/>
                <w:lang w:val="es-CL"/>
              </w:rPr>
              <w:t>1.699</w:t>
            </w:r>
          </w:p>
        </w:tc>
        <w:tc>
          <w:tcPr>
            <w:tcW w:w="1701" w:type="dxa"/>
            <w:shd w:val="clear" w:color="auto" w:fill="auto"/>
            <w:noWrap/>
            <w:vAlign w:val="center"/>
            <w:hideMark/>
          </w:tcPr>
          <w:p w14:paraId="0FEB1685" w14:textId="77777777" w:rsidR="00174D0A" w:rsidRPr="005F5259" w:rsidRDefault="00174D0A" w:rsidP="00833ED7">
            <w:pPr>
              <w:jc w:val="center"/>
              <w:rPr>
                <w:color w:val="000000"/>
                <w:sz w:val="20"/>
                <w:lang w:val="es-CL"/>
              </w:rPr>
            </w:pPr>
            <w:r w:rsidRPr="005F5259">
              <w:rPr>
                <w:color w:val="000000"/>
                <w:sz w:val="20"/>
                <w:lang w:val="es-CL"/>
              </w:rPr>
              <w:t>0.0053688</w:t>
            </w:r>
          </w:p>
        </w:tc>
        <w:tc>
          <w:tcPr>
            <w:tcW w:w="2054" w:type="dxa"/>
            <w:shd w:val="clear" w:color="auto" w:fill="auto"/>
            <w:noWrap/>
            <w:vAlign w:val="bottom"/>
            <w:hideMark/>
          </w:tcPr>
          <w:p w14:paraId="48CB9F1E" w14:textId="77777777" w:rsidR="00174D0A" w:rsidRPr="005F5259" w:rsidRDefault="00174D0A" w:rsidP="00833ED7">
            <w:pPr>
              <w:jc w:val="center"/>
              <w:rPr>
                <w:color w:val="000000"/>
                <w:sz w:val="20"/>
                <w:lang w:val="es-CL"/>
              </w:rPr>
            </w:pPr>
            <w:r w:rsidRPr="005F5259">
              <w:rPr>
                <w:color w:val="000000"/>
                <w:sz w:val="20"/>
                <w:lang w:val="es-CL"/>
              </w:rPr>
              <w:t>25</w:t>
            </w:r>
          </w:p>
        </w:tc>
      </w:tr>
      <w:tr w:rsidR="00174D0A" w:rsidRPr="005F5259" w14:paraId="4A73AD88" w14:textId="77777777" w:rsidTr="00305E00">
        <w:trPr>
          <w:trHeight w:val="300"/>
        </w:trPr>
        <w:tc>
          <w:tcPr>
            <w:tcW w:w="1505" w:type="dxa"/>
            <w:shd w:val="clear" w:color="auto" w:fill="auto"/>
            <w:noWrap/>
            <w:vAlign w:val="bottom"/>
          </w:tcPr>
          <w:p w14:paraId="21A9293F"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71A020BD" w14:textId="77777777" w:rsidR="00174D0A" w:rsidRPr="005F5259" w:rsidRDefault="00174D0A" w:rsidP="00833ED7">
            <w:pPr>
              <w:rPr>
                <w:i/>
                <w:color w:val="000000"/>
                <w:sz w:val="20"/>
                <w:lang w:val="es-CL"/>
              </w:rPr>
            </w:pPr>
            <w:r w:rsidRPr="005F5259">
              <w:rPr>
                <w:i/>
                <w:color w:val="000000"/>
                <w:sz w:val="20"/>
                <w:lang w:val="es-CL"/>
              </w:rPr>
              <w:t>Oryba achemenides</w:t>
            </w:r>
            <w:r w:rsidRPr="005F5259">
              <w:rPr>
                <w:i/>
                <w:color w:val="000000"/>
                <w:sz w:val="20"/>
                <w:lang w:val="es-CL"/>
              </w:rPr>
              <w:fldChar w:fldCharType="begin" w:fldLock="1"/>
            </w:r>
            <w:r w:rsidRPr="005F5259">
              <w:rPr>
                <w:i/>
                <w:color w:val="000000"/>
                <w:sz w:val="20"/>
                <w:lang w:val="es-CL"/>
              </w:rPr>
              <w:instrText>ADDIN CSL_CITATION {"citationItems":[{"id":"ITEM-1","itemData":{"author":[{"dropping-particle":"","family":"Bartholomew","given":"George A.","non-dropping-particle":"","parse-names":false,"suffix":""},{"dropping-particle":"","family":"Casey","given":"Timothy M.","non-dropping-particle":"","parse-names":false,"suffix":""}],"container-title":"Journal of Experimental Biology","id":"ITEM-1","issued":{"date-parts":[["1978"]]},"page":"11-25","title":"Oxygen Consumption of Moths During Rest, Pre-Flight Warm-Up, and Flight in Relation to Body Size and Wing Morphology","type":"article-journal","volume":"76"},"uris":["http://www.mendeley.com/documents/?uuid=eac7d14b-c6f1-43eb-9b67-c44d5fbd2914","http://www.mendeley.com/documents/?uuid=adc7bad1-ade3-42c3-80b6-61da9ab609b0"]}],"mendeley":{"formattedCitation":"&lt;sup&gt;74&lt;/sup&gt;","plainTextFormattedCitation":"74","previouslyFormattedCitation":"&lt;sup&gt;74&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74</w:t>
            </w:r>
            <w:r w:rsidRPr="005F5259">
              <w:rPr>
                <w:i/>
                <w:color w:val="000000"/>
                <w:sz w:val="20"/>
                <w:lang w:val="es-CL"/>
              </w:rPr>
              <w:fldChar w:fldCharType="end"/>
            </w:r>
          </w:p>
        </w:tc>
        <w:tc>
          <w:tcPr>
            <w:tcW w:w="1276" w:type="dxa"/>
            <w:shd w:val="clear" w:color="auto" w:fill="auto"/>
            <w:noWrap/>
            <w:vAlign w:val="bottom"/>
            <w:hideMark/>
          </w:tcPr>
          <w:p w14:paraId="2714DE1C" w14:textId="77777777" w:rsidR="00174D0A" w:rsidRPr="005F5259" w:rsidRDefault="00174D0A" w:rsidP="00833ED7">
            <w:pPr>
              <w:jc w:val="center"/>
              <w:rPr>
                <w:color w:val="000000"/>
                <w:sz w:val="20"/>
                <w:lang w:val="es-CL"/>
              </w:rPr>
            </w:pPr>
            <w:r w:rsidRPr="005F5259">
              <w:rPr>
                <w:color w:val="000000"/>
                <w:sz w:val="20"/>
                <w:lang w:val="es-CL"/>
              </w:rPr>
              <w:t>2.8085</w:t>
            </w:r>
          </w:p>
        </w:tc>
        <w:tc>
          <w:tcPr>
            <w:tcW w:w="1701" w:type="dxa"/>
            <w:shd w:val="clear" w:color="auto" w:fill="auto"/>
            <w:noWrap/>
            <w:vAlign w:val="bottom"/>
            <w:hideMark/>
          </w:tcPr>
          <w:p w14:paraId="66999DEE" w14:textId="77777777" w:rsidR="00174D0A" w:rsidRPr="005F5259" w:rsidRDefault="00174D0A" w:rsidP="00833ED7">
            <w:pPr>
              <w:jc w:val="center"/>
              <w:rPr>
                <w:color w:val="000000"/>
                <w:sz w:val="20"/>
                <w:lang w:val="es-CL"/>
              </w:rPr>
            </w:pPr>
            <w:r w:rsidRPr="005F5259">
              <w:rPr>
                <w:color w:val="000000"/>
                <w:sz w:val="20"/>
                <w:lang w:val="es-CL"/>
              </w:rPr>
              <w:t>0.006058</w:t>
            </w:r>
          </w:p>
        </w:tc>
        <w:tc>
          <w:tcPr>
            <w:tcW w:w="2054" w:type="dxa"/>
            <w:shd w:val="clear" w:color="auto" w:fill="auto"/>
            <w:noWrap/>
            <w:vAlign w:val="bottom"/>
            <w:hideMark/>
          </w:tcPr>
          <w:p w14:paraId="2E4C916C" w14:textId="77777777" w:rsidR="00174D0A" w:rsidRPr="005F5259" w:rsidRDefault="00174D0A" w:rsidP="00833ED7">
            <w:pPr>
              <w:jc w:val="center"/>
              <w:rPr>
                <w:color w:val="000000"/>
                <w:sz w:val="20"/>
                <w:lang w:val="es-CL"/>
              </w:rPr>
            </w:pPr>
            <w:r w:rsidRPr="005F5259">
              <w:rPr>
                <w:color w:val="000000"/>
                <w:sz w:val="20"/>
                <w:lang w:val="es-CL"/>
              </w:rPr>
              <w:t>25</w:t>
            </w:r>
          </w:p>
        </w:tc>
      </w:tr>
      <w:tr w:rsidR="00174D0A" w:rsidRPr="005F5259" w14:paraId="61B0AE7E" w14:textId="77777777" w:rsidTr="00305E00">
        <w:trPr>
          <w:trHeight w:val="300"/>
        </w:trPr>
        <w:tc>
          <w:tcPr>
            <w:tcW w:w="1505" w:type="dxa"/>
            <w:shd w:val="clear" w:color="auto" w:fill="auto"/>
            <w:noWrap/>
            <w:vAlign w:val="bottom"/>
          </w:tcPr>
          <w:p w14:paraId="52D51751"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53EC6141" w14:textId="77777777" w:rsidR="00174D0A" w:rsidRPr="005F5259" w:rsidRDefault="00174D0A" w:rsidP="00833ED7">
            <w:pPr>
              <w:rPr>
                <w:i/>
                <w:color w:val="000000"/>
                <w:sz w:val="20"/>
                <w:lang w:val="es-CL"/>
              </w:rPr>
            </w:pPr>
            <w:r w:rsidRPr="005F5259">
              <w:rPr>
                <w:i/>
                <w:color w:val="000000"/>
                <w:sz w:val="20"/>
                <w:lang w:val="es-CL"/>
              </w:rPr>
              <w:t>Pachygonia drucei</w:t>
            </w:r>
            <w:r w:rsidRPr="005F5259">
              <w:rPr>
                <w:i/>
                <w:color w:val="000000"/>
                <w:sz w:val="20"/>
                <w:lang w:val="es-CL"/>
              </w:rPr>
              <w:fldChar w:fldCharType="begin" w:fldLock="1"/>
            </w:r>
            <w:r w:rsidRPr="005F5259">
              <w:rPr>
                <w:i/>
                <w:color w:val="000000"/>
                <w:sz w:val="20"/>
                <w:lang w:val="es-CL"/>
              </w:rPr>
              <w:instrText>ADDIN CSL_CITATION {"citationItems":[{"id":"ITEM-1","itemData":{"author":[{"dropping-particle":"","family":"Bartholomew","given":"George A.","non-dropping-particle":"","parse-names":false,"suffix":""},{"dropping-particle":"","family":"Casey","given":"Timothy M.","non-dropping-particle":"","parse-names":false,"suffix":""}],"container-title":"Journal of Experimental Biology","id":"ITEM-1","issued":{"date-parts":[["1978"]]},"page":"11-25","title":"Oxygen Consumption of Moths During Rest, Pre-Flight Warm-Up, and Flight in Relation to Body Size and Wing Morphology","type":"article-journal","volume":"76"},"uris":["http://www.mendeley.com/documents/?uuid=eac7d14b-c6f1-43eb-9b67-c44d5fbd2914","http://www.mendeley.com/documents/?uuid=adc7bad1-ade3-42c3-80b6-61da9ab609b0"]}],"mendeley":{"formattedCitation":"&lt;sup&gt;74&lt;/sup&gt;","plainTextFormattedCitation":"74","previouslyFormattedCitation":"&lt;sup&gt;74&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74</w:t>
            </w:r>
            <w:r w:rsidRPr="005F5259">
              <w:rPr>
                <w:i/>
                <w:color w:val="000000"/>
                <w:sz w:val="20"/>
                <w:lang w:val="es-CL"/>
              </w:rPr>
              <w:fldChar w:fldCharType="end"/>
            </w:r>
          </w:p>
        </w:tc>
        <w:tc>
          <w:tcPr>
            <w:tcW w:w="1276" w:type="dxa"/>
            <w:shd w:val="clear" w:color="auto" w:fill="auto"/>
            <w:noWrap/>
            <w:vAlign w:val="bottom"/>
            <w:hideMark/>
          </w:tcPr>
          <w:p w14:paraId="2E5BEADB" w14:textId="77777777" w:rsidR="00174D0A" w:rsidRPr="005F5259" w:rsidRDefault="00174D0A" w:rsidP="00833ED7">
            <w:pPr>
              <w:jc w:val="center"/>
              <w:rPr>
                <w:color w:val="000000"/>
                <w:sz w:val="20"/>
                <w:lang w:val="es-CL"/>
              </w:rPr>
            </w:pPr>
            <w:r w:rsidRPr="005F5259">
              <w:rPr>
                <w:color w:val="000000"/>
                <w:sz w:val="20"/>
                <w:lang w:val="es-CL"/>
              </w:rPr>
              <w:t>0.702</w:t>
            </w:r>
          </w:p>
        </w:tc>
        <w:tc>
          <w:tcPr>
            <w:tcW w:w="1701" w:type="dxa"/>
            <w:shd w:val="clear" w:color="auto" w:fill="auto"/>
            <w:noWrap/>
            <w:vAlign w:val="bottom"/>
            <w:hideMark/>
          </w:tcPr>
          <w:p w14:paraId="174DB126" w14:textId="77777777" w:rsidR="00174D0A" w:rsidRPr="005F5259" w:rsidRDefault="00174D0A" w:rsidP="00833ED7">
            <w:pPr>
              <w:jc w:val="center"/>
              <w:rPr>
                <w:color w:val="000000"/>
                <w:sz w:val="20"/>
                <w:lang w:val="es-CL"/>
              </w:rPr>
            </w:pPr>
            <w:r w:rsidRPr="005F5259">
              <w:rPr>
                <w:color w:val="000000"/>
                <w:sz w:val="20"/>
                <w:lang w:val="es-CL"/>
              </w:rPr>
              <w:t>0.0014813</w:t>
            </w:r>
          </w:p>
        </w:tc>
        <w:tc>
          <w:tcPr>
            <w:tcW w:w="2054" w:type="dxa"/>
            <w:shd w:val="clear" w:color="auto" w:fill="auto"/>
            <w:noWrap/>
            <w:vAlign w:val="bottom"/>
            <w:hideMark/>
          </w:tcPr>
          <w:p w14:paraId="1A91AD43" w14:textId="77777777" w:rsidR="00174D0A" w:rsidRPr="005F5259" w:rsidRDefault="00174D0A" w:rsidP="00833ED7">
            <w:pPr>
              <w:jc w:val="center"/>
              <w:rPr>
                <w:color w:val="000000"/>
                <w:sz w:val="20"/>
                <w:lang w:val="es-CL"/>
              </w:rPr>
            </w:pPr>
            <w:r w:rsidRPr="005F5259">
              <w:rPr>
                <w:color w:val="000000"/>
                <w:sz w:val="20"/>
                <w:lang w:val="es-CL"/>
              </w:rPr>
              <w:t>25</w:t>
            </w:r>
          </w:p>
        </w:tc>
      </w:tr>
      <w:tr w:rsidR="00174D0A" w:rsidRPr="005F5259" w14:paraId="04CDC39E" w14:textId="77777777" w:rsidTr="00305E00">
        <w:trPr>
          <w:trHeight w:val="300"/>
        </w:trPr>
        <w:tc>
          <w:tcPr>
            <w:tcW w:w="1505" w:type="dxa"/>
            <w:shd w:val="clear" w:color="auto" w:fill="auto"/>
            <w:noWrap/>
            <w:vAlign w:val="bottom"/>
          </w:tcPr>
          <w:p w14:paraId="5222F8BB"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22ACF96C" w14:textId="77777777" w:rsidR="00174D0A" w:rsidRPr="005F5259" w:rsidRDefault="00174D0A" w:rsidP="00833ED7">
            <w:pPr>
              <w:rPr>
                <w:i/>
                <w:color w:val="000000"/>
                <w:sz w:val="20"/>
                <w:lang w:val="es-CL"/>
              </w:rPr>
            </w:pPr>
            <w:r w:rsidRPr="005F5259">
              <w:rPr>
                <w:i/>
                <w:color w:val="000000"/>
                <w:sz w:val="20"/>
                <w:lang w:val="es-CL"/>
              </w:rPr>
              <w:t>Pachylia ficus</w:t>
            </w:r>
            <w:r w:rsidRPr="005F5259">
              <w:rPr>
                <w:i/>
                <w:color w:val="000000"/>
                <w:sz w:val="20"/>
                <w:lang w:val="es-CL"/>
              </w:rPr>
              <w:fldChar w:fldCharType="begin" w:fldLock="1"/>
            </w:r>
            <w:r w:rsidRPr="005F5259">
              <w:rPr>
                <w:i/>
                <w:color w:val="000000"/>
                <w:sz w:val="20"/>
                <w:lang w:val="es-CL"/>
              </w:rPr>
              <w:instrText>ADDIN CSL_CITATION {"citationItems":[{"id":"ITEM-1","itemData":{"author":[{"dropping-particle":"","family":"Bartholomew","given":"George A.","non-dropping-particle":"","parse-names":false,"suffix":""},{"dropping-particle":"","family":"Casey","given":"Timothy M.","non-dropping-particle":"","parse-names":false,"suffix":""}],"container-title":"Journal of Experimental Biology","id":"ITEM-1","issued":{"date-parts":[["1978"]]},"page":"11-25","title":"Oxygen Consumption of Moths During Rest, Pre-Flight Warm-Up, and Flight in Relation to Body Size and Wing Morphology","type":"article-journal","volume":"76"},"uris":["http://www.mendeley.com/documents/?uuid=eac7d14b-c6f1-43eb-9b67-c44d5fbd2914","http://www.mendeley.com/documents/?uuid=adc7bad1-ade3-42c3-80b6-61da9ab609b0"]}],"mendeley":{"formattedCitation":"&lt;sup&gt;74&lt;/sup&gt;","plainTextFormattedCitation":"74","previouslyFormattedCitation":"&lt;sup&gt;74&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74</w:t>
            </w:r>
            <w:r w:rsidRPr="005F5259">
              <w:rPr>
                <w:i/>
                <w:color w:val="000000"/>
                <w:sz w:val="20"/>
                <w:lang w:val="es-CL"/>
              </w:rPr>
              <w:fldChar w:fldCharType="end"/>
            </w:r>
          </w:p>
        </w:tc>
        <w:tc>
          <w:tcPr>
            <w:tcW w:w="1276" w:type="dxa"/>
            <w:shd w:val="clear" w:color="auto" w:fill="auto"/>
            <w:noWrap/>
            <w:vAlign w:val="bottom"/>
            <w:hideMark/>
          </w:tcPr>
          <w:p w14:paraId="60E975C1" w14:textId="77777777" w:rsidR="00174D0A" w:rsidRPr="005F5259" w:rsidRDefault="00174D0A" w:rsidP="00833ED7">
            <w:pPr>
              <w:jc w:val="center"/>
              <w:rPr>
                <w:color w:val="000000"/>
                <w:sz w:val="20"/>
                <w:lang w:val="es-CL"/>
              </w:rPr>
            </w:pPr>
            <w:r w:rsidRPr="005F5259">
              <w:rPr>
                <w:color w:val="000000"/>
                <w:sz w:val="20"/>
                <w:lang w:val="es-CL"/>
              </w:rPr>
              <w:t>3.225</w:t>
            </w:r>
          </w:p>
        </w:tc>
        <w:tc>
          <w:tcPr>
            <w:tcW w:w="1701" w:type="dxa"/>
            <w:shd w:val="clear" w:color="auto" w:fill="auto"/>
            <w:noWrap/>
            <w:vAlign w:val="bottom"/>
            <w:hideMark/>
          </w:tcPr>
          <w:p w14:paraId="77575EED" w14:textId="77777777" w:rsidR="00174D0A" w:rsidRPr="005F5259" w:rsidRDefault="00174D0A" w:rsidP="00833ED7">
            <w:pPr>
              <w:jc w:val="center"/>
              <w:rPr>
                <w:color w:val="000000"/>
                <w:sz w:val="20"/>
                <w:lang w:val="es-CL"/>
              </w:rPr>
            </w:pPr>
            <w:r w:rsidRPr="005F5259">
              <w:rPr>
                <w:color w:val="000000"/>
                <w:sz w:val="20"/>
                <w:lang w:val="es-CL"/>
              </w:rPr>
              <w:t>0.0051149</w:t>
            </w:r>
          </w:p>
        </w:tc>
        <w:tc>
          <w:tcPr>
            <w:tcW w:w="2054" w:type="dxa"/>
            <w:shd w:val="clear" w:color="auto" w:fill="auto"/>
            <w:noWrap/>
            <w:vAlign w:val="bottom"/>
            <w:hideMark/>
          </w:tcPr>
          <w:p w14:paraId="6DE1A6ED" w14:textId="77777777" w:rsidR="00174D0A" w:rsidRPr="005F5259" w:rsidRDefault="00174D0A" w:rsidP="00833ED7">
            <w:pPr>
              <w:jc w:val="center"/>
              <w:rPr>
                <w:color w:val="000000"/>
                <w:sz w:val="20"/>
                <w:lang w:val="es-CL"/>
              </w:rPr>
            </w:pPr>
            <w:r w:rsidRPr="005F5259">
              <w:rPr>
                <w:color w:val="000000"/>
                <w:sz w:val="20"/>
                <w:lang w:val="es-CL"/>
              </w:rPr>
              <w:t>25</w:t>
            </w:r>
          </w:p>
        </w:tc>
      </w:tr>
      <w:tr w:rsidR="00174D0A" w:rsidRPr="005F5259" w14:paraId="094F467A" w14:textId="77777777" w:rsidTr="00305E00">
        <w:trPr>
          <w:trHeight w:val="300"/>
        </w:trPr>
        <w:tc>
          <w:tcPr>
            <w:tcW w:w="1505" w:type="dxa"/>
            <w:shd w:val="clear" w:color="auto" w:fill="auto"/>
            <w:noWrap/>
            <w:vAlign w:val="bottom"/>
          </w:tcPr>
          <w:p w14:paraId="64D63F11"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0A3E51A3" w14:textId="77777777" w:rsidR="00174D0A" w:rsidRPr="005F5259" w:rsidRDefault="00174D0A" w:rsidP="00833ED7">
            <w:pPr>
              <w:rPr>
                <w:i/>
                <w:color w:val="000000"/>
                <w:sz w:val="20"/>
                <w:lang w:val="es-CL"/>
              </w:rPr>
            </w:pPr>
            <w:r w:rsidRPr="005F5259">
              <w:rPr>
                <w:i/>
                <w:color w:val="000000"/>
                <w:sz w:val="20"/>
                <w:lang w:val="es-CL"/>
              </w:rPr>
              <w:t>Perigonia lusca</w:t>
            </w:r>
            <w:r w:rsidRPr="005F5259">
              <w:rPr>
                <w:i/>
                <w:color w:val="000000"/>
                <w:sz w:val="20"/>
                <w:lang w:val="es-CL"/>
              </w:rPr>
              <w:fldChar w:fldCharType="begin" w:fldLock="1"/>
            </w:r>
            <w:r w:rsidRPr="005F5259">
              <w:rPr>
                <w:i/>
                <w:color w:val="000000"/>
                <w:sz w:val="20"/>
                <w:lang w:val="es-CL"/>
              </w:rPr>
              <w:instrText>ADDIN CSL_CITATION {"citationItems":[{"id":"ITEM-1","itemData":{"author":[{"dropping-particle":"","family":"Bartholomew","given":"George A.","non-dropping-particle":"","parse-names":false,"suffix":""},{"dropping-particle":"","family":"Casey","given":"Timothy M.","non-dropping-particle":"","parse-names":false,"suffix":""}],"container-title":"Journal of Experimental Biology","id":"ITEM-1","issued":{"date-parts":[["1978"]]},"page":"11-25","title":"Oxygen Consumption of Moths During Rest, Pre-Flight Warm-Up, and Flight in Relation to Body Size and Wing Morphology","type":"article-journal","volume":"76"},"uris":["http://www.mendeley.com/documents/?uuid=eac7d14b-c6f1-43eb-9b67-c44d5fbd2914","http://www.mendeley.com/documents/?uuid=adc7bad1-ade3-42c3-80b6-61da9ab609b0"]}],"mendeley":{"formattedCitation":"&lt;sup&gt;74&lt;/sup&gt;","plainTextFormattedCitation":"74","previouslyFormattedCitation":"&lt;sup&gt;74&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74</w:t>
            </w:r>
            <w:r w:rsidRPr="005F5259">
              <w:rPr>
                <w:i/>
                <w:color w:val="000000"/>
                <w:sz w:val="20"/>
                <w:lang w:val="es-CL"/>
              </w:rPr>
              <w:fldChar w:fldCharType="end"/>
            </w:r>
          </w:p>
        </w:tc>
        <w:tc>
          <w:tcPr>
            <w:tcW w:w="1276" w:type="dxa"/>
            <w:shd w:val="clear" w:color="auto" w:fill="auto"/>
            <w:noWrap/>
            <w:vAlign w:val="bottom"/>
            <w:hideMark/>
          </w:tcPr>
          <w:p w14:paraId="13CE8141" w14:textId="77777777" w:rsidR="00174D0A" w:rsidRPr="005F5259" w:rsidRDefault="00174D0A" w:rsidP="00833ED7">
            <w:pPr>
              <w:jc w:val="center"/>
              <w:rPr>
                <w:color w:val="000000"/>
                <w:sz w:val="20"/>
                <w:lang w:val="es-CL"/>
              </w:rPr>
            </w:pPr>
            <w:r w:rsidRPr="005F5259">
              <w:rPr>
                <w:color w:val="000000"/>
                <w:sz w:val="20"/>
                <w:lang w:val="es-CL"/>
              </w:rPr>
              <w:t>0.55833</w:t>
            </w:r>
          </w:p>
        </w:tc>
        <w:tc>
          <w:tcPr>
            <w:tcW w:w="1701" w:type="dxa"/>
            <w:shd w:val="clear" w:color="auto" w:fill="auto"/>
            <w:noWrap/>
            <w:vAlign w:val="bottom"/>
            <w:hideMark/>
          </w:tcPr>
          <w:p w14:paraId="74416670" w14:textId="77777777" w:rsidR="00174D0A" w:rsidRPr="005F5259" w:rsidRDefault="00174D0A" w:rsidP="00833ED7">
            <w:pPr>
              <w:jc w:val="center"/>
              <w:rPr>
                <w:color w:val="000000"/>
                <w:sz w:val="20"/>
                <w:lang w:val="es-CL"/>
              </w:rPr>
            </w:pPr>
            <w:r w:rsidRPr="005F5259">
              <w:rPr>
                <w:color w:val="000000"/>
                <w:sz w:val="20"/>
                <w:lang w:val="es-CL"/>
              </w:rPr>
              <w:t>0.0022652</w:t>
            </w:r>
          </w:p>
        </w:tc>
        <w:tc>
          <w:tcPr>
            <w:tcW w:w="2054" w:type="dxa"/>
            <w:shd w:val="clear" w:color="auto" w:fill="auto"/>
            <w:noWrap/>
            <w:vAlign w:val="bottom"/>
            <w:hideMark/>
          </w:tcPr>
          <w:p w14:paraId="0C03D000" w14:textId="77777777" w:rsidR="00174D0A" w:rsidRPr="005F5259" w:rsidRDefault="00174D0A" w:rsidP="00833ED7">
            <w:pPr>
              <w:jc w:val="center"/>
              <w:rPr>
                <w:color w:val="000000"/>
                <w:sz w:val="20"/>
                <w:lang w:val="es-CL"/>
              </w:rPr>
            </w:pPr>
            <w:r w:rsidRPr="005F5259">
              <w:rPr>
                <w:color w:val="000000"/>
                <w:sz w:val="20"/>
                <w:lang w:val="es-CL"/>
              </w:rPr>
              <w:t>25</w:t>
            </w:r>
          </w:p>
        </w:tc>
      </w:tr>
      <w:tr w:rsidR="00174D0A" w:rsidRPr="005F5259" w14:paraId="7D03C556" w14:textId="77777777" w:rsidTr="00305E00">
        <w:trPr>
          <w:trHeight w:val="300"/>
        </w:trPr>
        <w:tc>
          <w:tcPr>
            <w:tcW w:w="1505" w:type="dxa"/>
            <w:shd w:val="clear" w:color="auto" w:fill="auto"/>
            <w:noWrap/>
            <w:vAlign w:val="bottom"/>
          </w:tcPr>
          <w:p w14:paraId="414F6BD2"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1EE8254B" w14:textId="77777777" w:rsidR="00174D0A" w:rsidRPr="005F5259" w:rsidRDefault="00174D0A" w:rsidP="00833ED7">
            <w:pPr>
              <w:rPr>
                <w:i/>
                <w:color w:val="000000"/>
                <w:sz w:val="20"/>
                <w:lang w:val="es-CL"/>
              </w:rPr>
            </w:pPr>
            <w:r w:rsidRPr="005F5259">
              <w:rPr>
                <w:i/>
                <w:color w:val="000000"/>
                <w:sz w:val="20"/>
                <w:lang w:val="es-CL"/>
              </w:rPr>
              <w:t>Protambulyx strigilis</w:t>
            </w:r>
            <w:r w:rsidRPr="005F5259">
              <w:rPr>
                <w:i/>
                <w:color w:val="000000"/>
                <w:sz w:val="20"/>
                <w:lang w:val="es-CL"/>
              </w:rPr>
              <w:fldChar w:fldCharType="begin" w:fldLock="1"/>
            </w:r>
            <w:r w:rsidRPr="005F5259">
              <w:rPr>
                <w:i/>
                <w:color w:val="000000"/>
                <w:sz w:val="20"/>
                <w:lang w:val="es-CL"/>
              </w:rPr>
              <w:instrText>ADDIN CSL_CITATION {"citationItems":[{"id":"ITEM-1","itemData":{"author":[{"dropping-particle":"","family":"Bartholomew","given":"George A.","non-dropping-particle":"","parse-names":false,"suffix":""},{"dropping-particle":"","family":"Casey","given":"Timothy M.","non-dropping-particle":"","parse-names":false,"suffix":""}],"container-title":"Journal of Experimental Biology","id":"ITEM-1","issued":{"date-parts":[["1978"]]},"page":"11-25","title":"Oxygen Consumption of Moths During Rest, Pre-Flight Warm-Up, and Flight in Relation to Body Size and Wing Morphology","type":"article-journal","volume":"76"},"uris":["http://www.mendeley.com/documents/?uuid=eac7d14b-c6f1-43eb-9b67-c44d5fbd2914","http://www.mendeley.com/documents/?uuid=adc7bad1-ade3-42c3-80b6-61da9ab609b0"]}],"mendeley":{"formattedCitation":"&lt;sup&gt;74&lt;/sup&gt;","plainTextFormattedCitation":"74","previouslyFormattedCitation":"&lt;sup&gt;74&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74</w:t>
            </w:r>
            <w:r w:rsidRPr="005F5259">
              <w:rPr>
                <w:i/>
                <w:color w:val="000000"/>
                <w:sz w:val="20"/>
                <w:lang w:val="es-CL"/>
              </w:rPr>
              <w:fldChar w:fldCharType="end"/>
            </w:r>
          </w:p>
        </w:tc>
        <w:tc>
          <w:tcPr>
            <w:tcW w:w="1276" w:type="dxa"/>
            <w:shd w:val="clear" w:color="auto" w:fill="auto"/>
            <w:noWrap/>
            <w:vAlign w:val="bottom"/>
            <w:hideMark/>
          </w:tcPr>
          <w:p w14:paraId="4AEB6518" w14:textId="77777777" w:rsidR="00174D0A" w:rsidRPr="005F5259" w:rsidRDefault="00174D0A" w:rsidP="00833ED7">
            <w:pPr>
              <w:jc w:val="center"/>
              <w:rPr>
                <w:color w:val="000000"/>
                <w:sz w:val="20"/>
                <w:lang w:val="es-CL"/>
              </w:rPr>
            </w:pPr>
            <w:r w:rsidRPr="005F5259">
              <w:rPr>
                <w:color w:val="000000"/>
                <w:sz w:val="20"/>
                <w:lang w:val="es-CL"/>
              </w:rPr>
              <w:t>1.09533</w:t>
            </w:r>
          </w:p>
        </w:tc>
        <w:tc>
          <w:tcPr>
            <w:tcW w:w="1701" w:type="dxa"/>
            <w:shd w:val="clear" w:color="auto" w:fill="auto"/>
            <w:noWrap/>
            <w:vAlign w:val="bottom"/>
            <w:hideMark/>
          </w:tcPr>
          <w:p w14:paraId="4392220F" w14:textId="77777777" w:rsidR="00174D0A" w:rsidRPr="005F5259" w:rsidRDefault="00174D0A" w:rsidP="00833ED7">
            <w:pPr>
              <w:jc w:val="center"/>
              <w:rPr>
                <w:color w:val="000000"/>
                <w:sz w:val="20"/>
                <w:lang w:val="es-CL"/>
              </w:rPr>
            </w:pPr>
            <w:r w:rsidRPr="005F5259">
              <w:rPr>
                <w:color w:val="000000"/>
                <w:sz w:val="20"/>
                <w:lang w:val="es-CL"/>
              </w:rPr>
              <w:t>0.0022511</w:t>
            </w:r>
          </w:p>
        </w:tc>
        <w:tc>
          <w:tcPr>
            <w:tcW w:w="2054" w:type="dxa"/>
            <w:shd w:val="clear" w:color="auto" w:fill="auto"/>
            <w:noWrap/>
            <w:vAlign w:val="bottom"/>
            <w:hideMark/>
          </w:tcPr>
          <w:p w14:paraId="58317935" w14:textId="77777777" w:rsidR="00174D0A" w:rsidRPr="005F5259" w:rsidRDefault="00174D0A" w:rsidP="00833ED7">
            <w:pPr>
              <w:jc w:val="center"/>
              <w:rPr>
                <w:color w:val="000000"/>
                <w:sz w:val="20"/>
                <w:lang w:val="es-CL"/>
              </w:rPr>
            </w:pPr>
            <w:r w:rsidRPr="005F5259">
              <w:rPr>
                <w:color w:val="000000"/>
                <w:sz w:val="20"/>
                <w:lang w:val="es-CL"/>
              </w:rPr>
              <w:t>25</w:t>
            </w:r>
          </w:p>
        </w:tc>
      </w:tr>
      <w:tr w:rsidR="00174D0A" w:rsidRPr="005F5259" w14:paraId="0168D568" w14:textId="77777777" w:rsidTr="00305E00">
        <w:trPr>
          <w:trHeight w:val="300"/>
        </w:trPr>
        <w:tc>
          <w:tcPr>
            <w:tcW w:w="1505" w:type="dxa"/>
            <w:shd w:val="clear" w:color="auto" w:fill="auto"/>
            <w:noWrap/>
            <w:vAlign w:val="bottom"/>
          </w:tcPr>
          <w:p w14:paraId="14B66157"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33C10C11" w14:textId="77777777" w:rsidR="00174D0A" w:rsidRPr="005F5259" w:rsidRDefault="00174D0A" w:rsidP="00833ED7">
            <w:pPr>
              <w:rPr>
                <w:i/>
                <w:color w:val="000000"/>
                <w:sz w:val="20"/>
                <w:lang w:val="es-CL"/>
              </w:rPr>
            </w:pPr>
            <w:r w:rsidRPr="005F5259">
              <w:rPr>
                <w:i/>
                <w:color w:val="000000"/>
                <w:sz w:val="20"/>
                <w:lang w:val="es-CL"/>
              </w:rPr>
              <w:t>Manduca corallina</w:t>
            </w:r>
            <w:r w:rsidRPr="005F5259">
              <w:rPr>
                <w:i/>
                <w:color w:val="000000"/>
                <w:sz w:val="20"/>
                <w:lang w:val="es-CL"/>
              </w:rPr>
              <w:fldChar w:fldCharType="begin" w:fldLock="1"/>
            </w:r>
            <w:r w:rsidRPr="005F5259">
              <w:rPr>
                <w:i/>
                <w:color w:val="000000"/>
                <w:sz w:val="20"/>
                <w:lang w:val="es-CL"/>
              </w:rPr>
              <w:instrText>ADDIN CSL_CITATION {"citationItems":[{"id":"ITEM-1","itemData":{"author":[{"dropping-particle":"","family":"Bartholomew","given":"George A.","non-dropping-particle":"","parse-names":false,"suffix":""},{"dropping-particle":"","family":"Casey","given":"Timothy M.","non-dropping-particle":"","parse-names":false,"suffix":""}],"container-title":"Journal of Experimental Biology","id":"ITEM-1","issued":{"date-parts":[["1978"]]},"page":"11-25","title":"Oxygen Consumption of Moths During Rest, Pre-Flight Warm-Up, and Flight in Relation to Body Size and Wing Morphology","type":"article-journal","volume":"76"},"uris":["http://www.mendeley.com/documents/?uuid=eac7d14b-c6f1-43eb-9b67-c44d5fbd2914","http://www.mendeley.com/documents/?uuid=adc7bad1-ade3-42c3-80b6-61da9ab609b0"]}],"mendeley":{"formattedCitation":"&lt;sup&gt;74&lt;/sup&gt;","plainTextFormattedCitation":"74","previouslyFormattedCitation":"&lt;sup&gt;74&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74</w:t>
            </w:r>
            <w:r w:rsidRPr="005F5259">
              <w:rPr>
                <w:i/>
                <w:color w:val="000000"/>
                <w:sz w:val="20"/>
                <w:lang w:val="es-CL"/>
              </w:rPr>
              <w:fldChar w:fldCharType="end"/>
            </w:r>
          </w:p>
        </w:tc>
        <w:tc>
          <w:tcPr>
            <w:tcW w:w="1276" w:type="dxa"/>
            <w:shd w:val="clear" w:color="auto" w:fill="auto"/>
            <w:noWrap/>
            <w:vAlign w:val="bottom"/>
            <w:hideMark/>
          </w:tcPr>
          <w:p w14:paraId="0FF8AA44" w14:textId="77777777" w:rsidR="00174D0A" w:rsidRPr="005F5259" w:rsidRDefault="00174D0A" w:rsidP="00833ED7">
            <w:pPr>
              <w:jc w:val="center"/>
              <w:rPr>
                <w:color w:val="000000"/>
                <w:sz w:val="20"/>
                <w:lang w:val="es-CL"/>
              </w:rPr>
            </w:pPr>
            <w:r w:rsidRPr="005F5259">
              <w:rPr>
                <w:color w:val="000000"/>
                <w:sz w:val="20"/>
                <w:lang w:val="es-CL"/>
              </w:rPr>
              <w:t>1.61825</w:t>
            </w:r>
          </w:p>
        </w:tc>
        <w:tc>
          <w:tcPr>
            <w:tcW w:w="1701" w:type="dxa"/>
            <w:shd w:val="clear" w:color="auto" w:fill="auto"/>
            <w:noWrap/>
            <w:vAlign w:val="bottom"/>
            <w:hideMark/>
          </w:tcPr>
          <w:p w14:paraId="51A8AE1F" w14:textId="77777777" w:rsidR="00174D0A" w:rsidRPr="005F5259" w:rsidRDefault="00174D0A" w:rsidP="00833ED7">
            <w:pPr>
              <w:jc w:val="center"/>
              <w:rPr>
                <w:color w:val="000000"/>
                <w:sz w:val="20"/>
                <w:lang w:val="es-CL"/>
              </w:rPr>
            </w:pPr>
            <w:r w:rsidRPr="005F5259">
              <w:rPr>
                <w:color w:val="000000"/>
                <w:sz w:val="20"/>
                <w:lang w:val="es-CL"/>
              </w:rPr>
              <w:t>0.0032391</w:t>
            </w:r>
          </w:p>
        </w:tc>
        <w:tc>
          <w:tcPr>
            <w:tcW w:w="2054" w:type="dxa"/>
            <w:shd w:val="clear" w:color="auto" w:fill="auto"/>
            <w:noWrap/>
            <w:vAlign w:val="bottom"/>
            <w:hideMark/>
          </w:tcPr>
          <w:p w14:paraId="4F2CB6AC" w14:textId="77777777" w:rsidR="00174D0A" w:rsidRPr="005F5259" w:rsidRDefault="00174D0A" w:rsidP="00833ED7">
            <w:pPr>
              <w:jc w:val="center"/>
              <w:rPr>
                <w:color w:val="000000"/>
                <w:sz w:val="20"/>
                <w:lang w:val="es-CL"/>
              </w:rPr>
            </w:pPr>
            <w:r w:rsidRPr="005F5259">
              <w:rPr>
                <w:color w:val="000000"/>
                <w:sz w:val="20"/>
                <w:lang w:val="es-CL"/>
              </w:rPr>
              <w:t>25</w:t>
            </w:r>
          </w:p>
        </w:tc>
      </w:tr>
      <w:tr w:rsidR="00174D0A" w:rsidRPr="005F5259" w14:paraId="3E0DA4DB" w14:textId="77777777" w:rsidTr="00305E00">
        <w:trPr>
          <w:trHeight w:val="300"/>
        </w:trPr>
        <w:tc>
          <w:tcPr>
            <w:tcW w:w="1505" w:type="dxa"/>
            <w:shd w:val="clear" w:color="auto" w:fill="auto"/>
            <w:noWrap/>
            <w:vAlign w:val="bottom"/>
          </w:tcPr>
          <w:p w14:paraId="2DCF9FFE"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1139A95F" w14:textId="77777777" w:rsidR="00174D0A" w:rsidRPr="005F5259" w:rsidRDefault="00174D0A" w:rsidP="00833ED7">
            <w:pPr>
              <w:rPr>
                <w:i/>
                <w:color w:val="000000"/>
                <w:sz w:val="20"/>
                <w:lang w:val="es-CL"/>
              </w:rPr>
            </w:pPr>
            <w:r w:rsidRPr="005F5259">
              <w:rPr>
                <w:i/>
                <w:color w:val="000000"/>
                <w:sz w:val="20"/>
                <w:lang w:val="es-CL"/>
              </w:rPr>
              <w:t>Manduca lefeburei</w:t>
            </w:r>
            <w:r w:rsidRPr="005F5259">
              <w:rPr>
                <w:i/>
                <w:color w:val="000000"/>
                <w:sz w:val="20"/>
                <w:lang w:val="es-CL"/>
              </w:rPr>
              <w:fldChar w:fldCharType="begin" w:fldLock="1"/>
            </w:r>
            <w:r w:rsidRPr="005F5259">
              <w:rPr>
                <w:i/>
                <w:color w:val="000000"/>
                <w:sz w:val="20"/>
                <w:lang w:val="es-CL"/>
              </w:rPr>
              <w:instrText>ADDIN CSL_CITATION {"citationItems":[{"id":"ITEM-1","itemData":{"author":[{"dropping-particle":"","family":"Bartholomew","given":"George A.","non-dropping-particle":"","parse-names":false,"suffix":""},{"dropping-particle":"","family":"Casey","given":"Timothy M.","non-dropping-particle":"","parse-names":false,"suffix":""}],"container-title":"Journal of Experimental Biology","id":"ITEM-1","issued":{"date-parts":[["1978"]]},"page":"11-25","title":"Oxygen Consumption of Moths During Rest, Pre-Flight Warm-Up, and Flight in Relation to Body Size and Wing Morphology","type":"article-journal","volume":"76"},"uris":["http://www.mendeley.com/documents/?uuid=eac7d14b-c6f1-43eb-9b67-c44d5fbd2914","http://www.mendeley.com/documents/?uuid=adc7bad1-ade3-42c3-80b6-61da9ab609b0"]}],"mendeley":{"formattedCitation":"&lt;sup&gt;74&lt;/sup&gt;","plainTextFormattedCitation":"74","previouslyFormattedCitation":"&lt;sup&gt;74&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74</w:t>
            </w:r>
            <w:r w:rsidRPr="005F5259">
              <w:rPr>
                <w:i/>
                <w:color w:val="000000"/>
                <w:sz w:val="20"/>
                <w:lang w:val="es-CL"/>
              </w:rPr>
              <w:fldChar w:fldCharType="end"/>
            </w:r>
          </w:p>
        </w:tc>
        <w:tc>
          <w:tcPr>
            <w:tcW w:w="1276" w:type="dxa"/>
            <w:shd w:val="clear" w:color="auto" w:fill="auto"/>
            <w:noWrap/>
            <w:vAlign w:val="bottom"/>
            <w:hideMark/>
          </w:tcPr>
          <w:p w14:paraId="6C23552C" w14:textId="77777777" w:rsidR="00174D0A" w:rsidRPr="005F5259" w:rsidRDefault="00174D0A" w:rsidP="00833ED7">
            <w:pPr>
              <w:jc w:val="center"/>
              <w:rPr>
                <w:color w:val="000000"/>
                <w:sz w:val="20"/>
                <w:lang w:val="es-CL"/>
              </w:rPr>
            </w:pPr>
            <w:r w:rsidRPr="005F5259">
              <w:rPr>
                <w:color w:val="000000"/>
                <w:sz w:val="20"/>
                <w:lang w:val="es-CL"/>
              </w:rPr>
              <w:t>0.571</w:t>
            </w:r>
          </w:p>
        </w:tc>
        <w:tc>
          <w:tcPr>
            <w:tcW w:w="1701" w:type="dxa"/>
            <w:shd w:val="clear" w:color="auto" w:fill="auto"/>
            <w:noWrap/>
            <w:vAlign w:val="bottom"/>
            <w:hideMark/>
          </w:tcPr>
          <w:p w14:paraId="22876F43" w14:textId="77777777" w:rsidR="00174D0A" w:rsidRPr="005F5259" w:rsidRDefault="00174D0A" w:rsidP="00833ED7">
            <w:pPr>
              <w:jc w:val="center"/>
              <w:rPr>
                <w:color w:val="000000"/>
                <w:sz w:val="20"/>
                <w:lang w:val="es-CL"/>
              </w:rPr>
            </w:pPr>
            <w:r w:rsidRPr="005F5259">
              <w:rPr>
                <w:color w:val="000000"/>
                <w:sz w:val="20"/>
                <w:lang w:val="es-CL"/>
              </w:rPr>
              <w:t>0.000925</w:t>
            </w:r>
          </w:p>
        </w:tc>
        <w:tc>
          <w:tcPr>
            <w:tcW w:w="2054" w:type="dxa"/>
            <w:shd w:val="clear" w:color="auto" w:fill="auto"/>
            <w:noWrap/>
            <w:vAlign w:val="bottom"/>
            <w:hideMark/>
          </w:tcPr>
          <w:p w14:paraId="40C4195C" w14:textId="77777777" w:rsidR="00174D0A" w:rsidRPr="005F5259" w:rsidRDefault="00174D0A" w:rsidP="00833ED7">
            <w:pPr>
              <w:jc w:val="center"/>
              <w:rPr>
                <w:color w:val="000000"/>
                <w:sz w:val="20"/>
                <w:lang w:val="es-CL"/>
              </w:rPr>
            </w:pPr>
            <w:r w:rsidRPr="005F5259">
              <w:rPr>
                <w:color w:val="000000"/>
                <w:sz w:val="20"/>
                <w:lang w:val="es-CL"/>
              </w:rPr>
              <w:t>25</w:t>
            </w:r>
          </w:p>
        </w:tc>
      </w:tr>
      <w:tr w:rsidR="00174D0A" w:rsidRPr="005F5259" w14:paraId="79B10EC8" w14:textId="77777777" w:rsidTr="00305E00">
        <w:trPr>
          <w:trHeight w:val="300"/>
        </w:trPr>
        <w:tc>
          <w:tcPr>
            <w:tcW w:w="1505" w:type="dxa"/>
            <w:shd w:val="clear" w:color="auto" w:fill="auto"/>
            <w:noWrap/>
            <w:vAlign w:val="bottom"/>
          </w:tcPr>
          <w:p w14:paraId="2C7A3582"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67638ECC" w14:textId="77777777" w:rsidR="00174D0A" w:rsidRPr="005F5259" w:rsidRDefault="00174D0A" w:rsidP="00833ED7">
            <w:pPr>
              <w:rPr>
                <w:i/>
                <w:color w:val="000000"/>
                <w:sz w:val="20"/>
                <w:lang w:val="es-CL"/>
              </w:rPr>
            </w:pPr>
            <w:r w:rsidRPr="005F5259">
              <w:rPr>
                <w:i/>
                <w:color w:val="000000"/>
                <w:sz w:val="20"/>
                <w:lang w:val="es-CL"/>
              </w:rPr>
              <w:t>Manduca rustica</w:t>
            </w:r>
            <w:r w:rsidRPr="005F5259">
              <w:rPr>
                <w:i/>
                <w:color w:val="000000"/>
                <w:sz w:val="20"/>
                <w:lang w:val="es-CL"/>
              </w:rPr>
              <w:fldChar w:fldCharType="begin" w:fldLock="1"/>
            </w:r>
            <w:r w:rsidRPr="005F5259">
              <w:rPr>
                <w:i/>
                <w:color w:val="000000"/>
                <w:sz w:val="20"/>
                <w:lang w:val="es-CL"/>
              </w:rPr>
              <w:instrText>ADDIN CSL_CITATION {"citationItems":[{"id":"ITEM-1","itemData":{"author":[{"dropping-particle":"","family":"Bartholomew","given":"George A.","non-dropping-particle":"","parse-names":false,"suffix":""},{"dropping-particle":"","family":"Casey","given":"Timothy M.","non-dropping-particle":"","parse-names":false,"suffix":""}],"container-title":"Journal of Experimental Biology","id":"ITEM-1","issued":{"date-parts":[["1978"]]},"page":"11-25","title":"Oxygen Consumption of Moths During Rest, Pre-Flight Warm-Up, and Flight in Relation to Body Size and Wing Morphology","type":"article-journal","volume":"76"},"uris":["http://www.mendeley.com/documents/?uuid=eac7d14b-c6f1-43eb-9b67-c44d5fbd2914","http://www.mendeley.com/documents/?uuid=adc7bad1-ade3-42c3-80b6-61da9ab609b0"]}],"mendeley":{"formattedCitation":"&lt;sup&gt;74&lt;/sup&gt;","plainTextFormattedCitation":"74","previouslyFormattedCitation":"&lt;sup&gt;74&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74</w:t>
            </w:r>
            <w:r w:rsidRPr="005F5259">
              <w:rPr>
                <w:i/>
                <w:color w:val="000000"/>
                <w:sz w:val="20"/>
                <w:lang w:val="es-CL"/>
              </w:rPr>
              <w:fldChar w:fldCharType="end"/>
            </w:r>
          </w:p>
        </w:tc>
        <w:tc>
          <w:tcPr>
            <w:tcW w:w="1276" w:type="dxa"/>
            <w:shd w:val="clear" w:color="auto" w:fill="auto"/>
            <w:noWrap/>
            <w:vAlign w:val="bottom"/>
            <w:hideMark/>
          </w:tcPr>
          <w:p w14:paraId="716A0864" w14:textId="77777777" w:rsidR="00174D0A" w:rsidRPr="005F5259" w:rsidRDefault="00174D0A" w:rsidP="00833ED7">
            <w:pPr>
              <w:jc w:val="center"/>
              <w:rPr>
                <w:color w:val="000000"/>
                <w:sz w:val="20"/>
                <w:lang w:val="es-CL"/>
              </w:rPr>
            </w:pPr>
            <w:r w:rsidRPr="005F5259">
              <w:rPr>
                <w:color w:val="000000"/>
                <w:sz w:val="20"/>
                <w:lang w:val="es-CL"/>
              </w:rPr>
              <w:t>2.81</w:t>
            </w:r>
          </w:p>
        </w:tc>
        <w:tc>
          <w:tcPr>
            <w:tcW w:w="1701" w:type="dxa"/>
            <w:shd w:val="clear" w:color="auto" w:fill="auto"/>
            <w:noWrap/>
            <w:vAlign w:val="bottom"/>
            <w:hideMark/>
          </w:tcPr>
          <w:p w14:paraId="0BD0CDD5" w14:textId="77777777" w:rsidR="00174D0A" w:rsidRPr="005F5259" w:rsidRDefault="00174D0A" w:rsidP="00833ED7">
            <w:pPr>
              <w:jc w:val="center"/>
              <w:rPr>
                <w:color w:val="000000"/>
                <w:sz w:val="20"/>
                <w:lang w:val="es-CL"/>
              </w:rPr>
            </w:pPr>
            <w:r w:rsidRPr="005F5259">
              <w:rPr>
                <w:color w:val="000000"/>
                <w:sz w:val="20"/>
                <w:lang w:val="es-CL"/>
              </w:rPr>
              <w:t>0.0067049</w:t>
            </w:r>
          </w:p>
        </w:tc>
        <w:tc>
          <w:tcPr>
            <w:tcW w:w="2054" w:type="dxa"/>
            <w:shd w:val="clear" w:color="auto" w:fill="auto"/>
            <w:noWrap/>
            <w:vAlign w:val="bottom"/>
            <w:hideMark/>
          </w:tcPr>
          <w:p w14:paraId="64750E43" w14:textId="77777777" w:rsidR="00174D0A" w:rsidRPr="005F5259" w:rsidRDefault="00174D0A" w:rsidP="00833ED7">
            <w:pPr>
              <w:jc w:val="center"/>
              <w:rPr>
                <w:color w:val="000000"/>
                <w:sz w:val="20"/>
                <w:lang w:val="es-CL"/>
              </w:rPr>
            </w:pPr>
            <w:r w:rsidRPr="005F5259">
              <w:rPr>
                <w:color w:val="000000"/>
                <w:sz w:val="20"/>
                <w:lang w:val="es-CL"/>
              </w:rPr>
              <w:t>25</w:t>
            </w:r>
          </w:p>
        </w:tc>
      </w:tr>
      <w:tr w:rsidR="00174D0A" w:rsidRPr="005F5259" w14:paraId="39321895" w14:textId="77777777" w:rsidTr="00305E00">
        <w:trPr>
          <w:trHeight w:val="300"/>
        </w:trPr>
        <w:tc>
          <w:tcPr>
            <w:tcW w:w="1505" w:type="dxa"/>
            <w:shd w:val="clear" w:color="auto" w:fill="auto"/>
            <w:noWrap/>
            <w:vAlign w:val="bottom"/>
          </w:tcPr>
          <w:p w14:paraId="189104D2"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0E72B100" w14:textId="77777777" w:rsidR="00174D0A" w:rsidRPr="005F5259" w:rsidRDefault="00174D0A" w:rsidP="00833ED7">
            <w:pPr>
              <w:rPr>
                <w:i/>
                <w:color w:val="000000"/>
                <w:sz w:val="20"/>
                <w:lang w:val="es-CL"/>
              </w:rPr>
            </w:pPr>
            <w:r w:rsidRPr="005F5259">
              <w:rPr>
                <w:i/>
                <w:color w:val="000000"/>
                <w:sz w:val="20"/>
                <w:lang w:val="es-CL"/>
              </w:rPr>
              <w:t>Adeloneivaia boisduvalii</w:t>
            </w:r>
            <w:r w:rsidRPr="005F5259">
              <w:rPr>
                <w:i/>
                <w:color w:val="000000"/>
                <w:sz w:val="20"/>
                <w:lang w:val="es-CL"/>
              </w:rPr>
              <w:fldChar w:fldCharType="begin" w:fldLock="1"/>
            </w:r>
            <w:r w:rsidRPr="005F5259">
              <w:rPr>
                <w:i/>
                <w:color w:val="000000"/>
                <w:sz w:val="20"/>
                <w:lang w:val="es-CL"/>
              </w:rPr>
              <w:instrText>ADDIN CSL_CITATION {"citationItems":[{"id":"ITEM-1","itemData":{"author":[{"dropping-particle":"","family":"Bartholomew","given":"George A.","non-dropping-particle":"","parse-names":false,"suffix":""},{"dropping-particle":"","family":"Casey","given":"Timothy M.","non-dropping-particle":"","parse-names":false,"suffix":""}],"container-title":"Journal of Experimental Biology","id":"ITEM-1","issued":{"date-parts":[["1978"]]},"page":"11-25","title":"Oxygen Consumption of Moths During Rest, Pre-Flight Warm-Up, and Flight in Relation to Body Size and Wing Morphology","type":"article-journal","volume":"76"},"uris":["http://www.mendeley.com/documents/?uuid=eac7d14b-c6f1-43eb-9b67-c44d5fbd2914","http://www.mendeley.com/documents/?uuid=adc7bad1-ade3-42c3-80b6-61da9ab609b0"]}],"mendeley":{"formattedCitation":"&lt;sup&gt;74&lt;/sup&gt;","plainTextFormattedCitation":"74","previouslyFormattedCitation":"&lt;sup&gt;74&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74</w:t>
            </w:r>
            <w:r w:rsidRPr="005F5259">
              <w:rPr>
                <w:i/>
                <w:color w:val="000000"/>
                <w:sz w:val="20"/>
                <w:lang w:val="es-CL"/>
              </w:rPr>
              <w:fldChar w:fldCharType="end"/>
            </w:r>
          </w:p>
        </w:tc>
        <w:tc>
          <w:tcPr>
            <w:tcW w:w="1276" w:type="dxa"/>
            <w:shd w:val="clear" w:color="auto" w:fill="auto"/>
            <w:noWrap/>
            <w:vAlign w:val="bottom"/>
            <w:hideMark/>
          </w:tcPr>
          <w:p w14:paraId="60FD1621" w14:textId="77777777" w:rsidR="00174D0A" w:rsidRPr="005F5259" w:rsidRDefault="00174D0A" w:rsidP="00833ED7">
            <w:pPr>
              <w:jc w:val="center"/>
              <w:rPr>
                <w:color w:val="000000"/>
                <w:sz w:val="20"/>
                <w:lang w:val="es-CL"/>
              </w:rPr>
            </w:pPr>
            <w:r w:rsidRPr="005F5259">
              <w:rPr>
                <w:color w:val="000000"/>
                <w:sz w:val="20"/>
                <w:lang w:val="es-CL"/>
              </w:rPr>
              <w:t>1.034</w:t>
            </w:r>
          </w:p>
        </w:tc>
        <w:tc>
          <w:tcPr>
            <w:tcW w:w="1701" w:type="dxa"/>
            <w:shd w:val="clear" w:color="auto" w:fill="auto"/>
            <w:noWrap/>
            <w:vAlign w:val="bottom"/>
            <w:hideMark/>
          </w:tcPr>
          <w:p w14:paraId="6846D49D" w14:textId="77777777" w:rsidR="00174D0A" w:rsidRPr="005F5259" w:rsidRDefault="00174D0A" w:rsidP="00833ED7">
            <w:pPr>
              <w:jc w:val="center"/>
              <w:rPr>
                <w:color w:val="000000"/>
                <w:sz w:val="20"/>
                <w:lang w:val="es-CL"/>
              </w:rPr>
            </w:pPr>
            <w:r w:rsidRPr="005F5259">
              <w:rPr>
                <w:color w:val="000000"/>
                <w:sz w:val="20"/>
                <w:lang w:val="es-CL"/>
              </w:rPr>
              <w:t>0.0017956</w:t>
            </w:r>
          </w:p>
        </w:tc>
        <w:tc>
          <w:tcPr>
            <w:tcW w:w="2054" w:type="dxa"/>
            <w:shd w:val="clear" w:color="auto" w:fill="auto"/>
            <w:noWrap/>
            <w:vAlign w:val="bottom"/>
            <w:hideMark/>
          </w:tcPr>
          <w:p w14:paraId="00578912" w14:textId="77777777" w:rsidR="00174D0A" w:rsidRPr="005F5259" w:rsidRDefault="00174D0A" w:rsidP="00833ED7">
            <w:pPr>
              <w:jc w:val="center"/>
              <w:rPr>
                <w:color w:val="000000"/>
                <w:sz w:val="20"/>
                <w:lang w:val="es-CL"/>
              </w:rPr>
            </w:pPr>
            <w:r w:rsidRPr="005F5259">
              <w:rPr>
                <w:color w:val="000000"/>
                <w:sz w:val="20"/>
                <w:lang w:val="es-CL"/>
              </w:rPr>
              <w:t>25</w:t>
            </w:r>
          </w:p>
        </w:tc>
      </w:tr>
      <w:tr w:rsidR="00174D0A" w:rsidRPr="005F5259" w14:paraId="1CFE3045" w14:textId="77777777" w:rsidTr="00305E00">
        <w:trPr>
          <w:trHeight w:val="300"/>
        </w:trPr>
        <w:tc>
          <w:tcPr>
            <w:tcW w:w="1505" w:type="dxa"/>
            <w:shd w:val="clear" w:color="auto" w:fill="auto"/>
            <w:noWrap/>
            <w:vAlign w:val="bottom"/>
          </w:tcPr>
          <w:p w14:paraId="51E5E9F1"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7C4C944B" w14:textId="77777777" w:rsidR="00174D0A" w:rsidRPr="005F5259" w:rsidRDefault="00174D0A" w:rsidP="00833ED7">
            <w:pPr>
              <w:rPr>
                <w:i/>
                <w:color w:val="000000"/>
                <w:sz w:val="20"/>
                <w:lang w:val="es-CL"/>
              </w:rPr>
            </w:pPr>
            <w:r w:rsidRPr="005F5259">
              <w:rPr>
                <w:i/>
                <w:color w:val="000000"/>
                <w:sz w:val="20"/>
                <w:lang w:val="es-CL"/>
              </w:rPr>
              <w:t>Adeloneivaia subungulata</w:t>
            </w:r>
            <w:r w:rsidRPr="005F5259">
              <w:rPr>
                <w:i/>
                <w:color w:val="000000"/>
                <w:sz w:val="20"/>
                <w:lang w:val="es-CL"/>
              </w:rPr>
              <w:fldChar w:fldCharType="begin" w:fldLock="1"/>
            </w:r>
            <w:r w:rsidRPr="005F5259">
              <w:rPr>
                <w:i/>
                <w:color w:val="000000"/>
                <w:sz w:val="20"/>
                <w:lang w:val="es-CL"/>
              </w:rPr>
              <w:instrText>ADDIN CSL_CITATION {"citationItems":[{"id":"ITEM-1","itemData":{"author":[{"dropping-particle":"","family":"Bartholomew","given":"George A.","non-dropping-particle":"","parse-names":false,"suffix":""},{"dropping-particle":"","family":"Casey","given":"Timothy M.","non-dropping-particle":"","parse-names":false,"suffix":""}],"container-title":"Journal of Experimental Biology","id":"ITEM-1","issued":{"date-parts":[["1978"]]},"page":"11-25","title":"Oxygen Consumption of Moths During Rest, Pre-Flight Warm-Up, and Flight in Relation to Body Size and Wing Morphology","type":"article-journal","volume":"76"},"uris":["http://www.mendeley.com/documents/?uuid=eac7d14b-c6f1-43eb-9b67-c44d5fbd2914","http://www.mendeley.com/documents/?uuid=adc7bad1-ade3-42c3-80b6-61da9ab609b0"]}],"mendeley":{"formattedCitation":"&lt;sup&gt;74&lt;/sup&gt;","plainTextFormattedCitation":"74","previouslyFormattedCitation":"&lt;sup&gt;74&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74</w:t>
            </w:r>
            <w:r w:rsidRPr="005F5259">
              <w:rPr>
                <w:i/>
                <w:color w:val="000000"/>
                <w:sz w:val="20"/>
                <w:lang w:val="es-CL"/>
              </w:rPr>
              <w:fldChar w:fldCharType="end"/>
            </w:r>
          </w:p>
        </w:tc>
        <w:tc>
          <w:tcPr>
            <w:tcW w:w="1276" w:type="dxa"/>
            <w:shd w:val="clear" w:color="auto" w:fill="auto"/>
            <w:noWrap/>
            <w:vAlign w:val="bottom"/>
            <w:hideMark/>
          </w:tcPr>
          <w:p w14:paraId="20E207F8" w14:textId="77777777" w:rsidR="00174D0A" w:rsidRPr="005F5259" w:rsidRDefault="00174D0A" w:rsidP="00833ED7">
            <w:pPr>
              <w:jc w:val="center"/>
              <w:rPr>
                <w:color w:val="000000"/>
                <w:sz w:val="20"/>
                <w:lang w:val="es-CL"/>
              </w:rPr>
            </w:pPr>
            <w:r w:rsidRPr="005F5259">
              <w:rPr>
                <w:color w:val="000000"/>
                <w:sz w:val="20"/>
                <w:lang w:val="es-CL"/>
              </w:rPr>
              <w:t>0.487</w:t>
            </w:r>
          </w:p>
        </w:tc>
        <w:tc>
          <w:tcPr>
            <w:tcW w:w="1701" w:type="dxa"/>
            <w:shd w:val="clear" w:color="auto" w:fill="auto"/>
            <w:noWrap/>
            <w:vAlign w:val="bottom"/>
            <w:hideMark/>
          </w:tcPr>
          <w:p w14:paraId="1A587F5A" w14:textId="77777777" w:rsidR="00174D0A" w:rsidRPr="005F5259" w:rsidRDefault="00174D0A" w:rsidP="00833ED7">
            <w:pPr>
              <w:jc w:val="center"/>
              <w:rPr>
                <w:color w:val="000000"/>
                <w:sz w:val="20"/>
                <w:lang w:val="es-CL"/>
              </w:rPr>
            </w:pPr>
            <w:r w:rsidRPr="005F5259">
              <w:rPr>
                <w:color w:val="000000"/>
                <w:sz w:val="20"/>
                <w:lang w:val="es-CL"/>
              </w:rPr>
              <w:t>0.0018501</w:t>
            </w:r>
          </w:p>
        </w:tc>
        <w:tc>
          <w:tcPr>
            <w:tcW w:w="2054" w:type="dxa"/>
            <w:shd w:val="clear" w:color="auto" w:fill="auto"/>
            <w:noWrap/>
            <w:vAlign w:val="bottom"/>
            <w:hideMark/>
          </w:tcPr>
          <w:p w14:paraId="501A5365" w14:textId="77777777" w:rsidR="00174D0A" w:rsidRPr="005F5259" w:rsidRDefault="00174D0A" w:rsidP="00833ED7">
            <w:pPr>
              <w:jc w:val="center"/>
              <w:rPr>
                <w:color w:val="000000"/>
                <w:sz w:val="20"/>
                <w:lang w:val="es-CL"/>
              </w:rPr>
            </w:pPr>
            <w:r w:rsidRPr="005F5259">
              <w:rPr>
                <w:color w:val="000000"/>
                <w:sz w:val="20"/>
                <w:lang w:val="es-CL"/>
              </w:rPr>
              <w:t>25</w:t>
            </w:r>
          </w:p>
        </w:tc>
      </w:tr>
      <w:tr w:rsidR="00174D0A" w:rsidRPr="005F5259" w14:paraId="0EF29ACA" w14:textId="77777777" w:rsidTr="00305E00">
        <w:trPr>
          <w:trHeight w:val="300"/>
        </w:trPr>
        <w:tc>
          <w:tcPr>
            <w:tcW w:w="1505" w:type="dxa"/>
            <w:shd w:val="clear" w:color="auto" w:fill="auto"/>
            <w:noWrap/>
            <w:vAlign w:val="bottom"/>
          </w:tcPr>
          <w:p w14:paraId="5E8E9417"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1ED42C12" w14:textId="77777777" w:rsidR="00174D0A" w:rsidRPr="005F5259" w:rsidRDefault="00174D0A" w:rsidP="00833ED7">
            <w:pPr>
              <w:rPr>
                <w:i/>
                <w:color w:val="000000"/>
                <w:sz w:val="20"/>
                <w:lang w:val="es-CL"/>
              </w:rPr>
            </w:pPr>
            <w:r w:rsidRPr="005F5259">
              <w:rPr>
                <w:i/>
                <w:color w:val="000000"/>
                <w:sz w:val="20"/>
                <w:lang w:val="es-CL"/>
              </w:rPr>
              <w:t>Eacles imperialis</w:t>
            </w:r>
            <w:r w:rsidRPr="005F5259">
              <w:rPr>
                <w:i/>
                <w:color w:val="000000"/>
                <w:sz w:val="20"/>
                <w:lang w:val="es-CL"/>
              </w:rPr>
              <w:fldChar w:fldCharType="begin" w:fldLock="1"/>
            </w:r>
            <w:r w:rsidRPr="005F5259">
              <w:rPr>
                <w:i/>
                <w:color w:val="000000"/>
                <w:sz w:val="20"/>
                <w:lang w:val="es-CL"/>
              </w:rPr>
              <w:instrText>ADDIN CSL_CITATION {"citationItems":[{"id":"ITEM-1","itemData":{"author":[{"dropping-particle":"","family":"Bartholomew","given":"George A.","non-dropping-particle":"","parse-names":false,"suffix":""},{"dropping-particle":"","family":"Casey","given":"Timothy M.","non-dropping-particle":"","parse-names":false,"suffix":""}],"container-title":"Journal of Experimental Biology","id":"ITEM-1","issued":{"date-parts":[["1978"]]},"page":"11-25","title":"Oxygen Consumption of Moths During Rest, Pre-Flight Warm-Up, and Flight in Relation to Body Size and Wing Morphology","type":"article-journal","volume":"76"},"uris":["http://www.mendeley.com/documents/?uuid=eac7d14b-c6f1-43eb-9b67-c44d5fbd2914","http://www.mendeley.com/documents/?uuid=adc7bad1-ade3-42c3-80b6-61da9ab609b0"]}],"mendeley":{"formattedCitation":"&lt;sup&gt;74&lt;/sup&gt;","plainTextFormattedCitation":"74","previouslyFormattedCitation":"&lt;sup&gt;74&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74</w:t>
            </w:r>
            <w:r w:rsidRPr="005F5259">
              <w:rPr>
                <w:i/>
                <w:color w:val="000000"/>
                <w:sz w:val="20"/>
                <w:lang w:val="es-CL"/>
              </w:rPr>
              <w:fldChar w:fldCharType="end"/>
            </w:r>
          </w:p>
        </w:tc>
        <w:tc>
          <w:tcPr>
            <w:tcW w:w="1276" w:type="dxa"/>
            <w:shd w:val="clear" w:color="auto" w:fill="auto"/>
            <w:noWrap/>
            <w:vAlign w:val="bottom"/>
            <w:hideMark/>
          </w:tcPr>
          <w:p w14:paraId="4CAB6FBA" w14:textId="77777777" w:rsidR="00174D0A" w:rsidRPr="005F5259" w:rsidRDefault="00174D0A" w:rsidP="00833ED7">
            <w:pPr>
              <w:jc w:val="center"/>
              <w:rPr>
                <w:color w:val="000000"/>
                <w:sz w:val="20"/>
                <w:lang w:val="es-CL"/>
              </w:rPr>
            </w:pPr>
            <w:r w:rsidRPr="005F5259">
              <w:rPr>
                <w:color w:val="000000"/>
                <w:sz w:val="20"/>
                <w:lang w:val="es-CL"/>
              </w:rPr>
              <w:t>1.105</w:t>
            </w:r>
          </w:p>
        </w:tc>
        <w:tc>
          <w:tcPr>
            <w:tcW w:w="1701" w:type="dxa"/>
            <w:shd w:val="clear" w:color="auto" w:fill="auto"/>
            <w:noWrap/>
            <w:vAlign w:val="bottom"/>
            <w:hideMark/>
          </w:tcPr>
          <w:p w14:paraId="67EA0D75" w14:textId="77777777" w:rsidR="00174D0A" w:rsidRPr="005F5259" w:rsidRDefault="00174D0A" w:rsidP="00833ED7">
            <w:pPr>
              <w:jc w:val="center"/>
              <w:rPr>
                <w:color w:val="000000"/>
                <w:sz w:val="20"/>
                <w:lang w:val="es-CL"/>
              </w:rPr>
            </w:pPr>
            <w:r w:rsidRPr="005F5259">
              <w:rPr>
                <w:color w:val="000000"/>
                <w:sz w:val="20"/>
                <w:lang w:val="es-CL"/>
              </w:rPr>
              <w:t>0.0032829</w:t>
            </w:r>
          </w:p>
        </w:tc>
        <w:tc>
          <w:tcPr>
            <w:tcW w:w="2054" w:type="dxa"/>
            <w:shd w:val="clear" w:color="auto" w:fill="auto"/>
            <w:noWrap/>
            <w:vAlign w:val="bottom"/>
            <w:hideMark/>
          </w:tcPr>
          <w:p w14:paraId="19132802" w14:textId="77777777" w:rsidR="00174D0A" w:rsidRPr="005F5259" w:rsidRDefault="00174D0A" w:rsidP="00833ED7">
            <w:pPr>
              <w:jc w:val="center"/>
              <w:rPr>
                <w:color w:val="000000"/>
                <w:sz w:val="20"/>
                <w:lang w:val="es-CL"/>
              </w:rPr>
            </w:pPr>
            <w:r w:rsidRPr="005F5259">
              <w:rPr>
                <w:color w:val="000000"/>
                <w:sz w:val="20"/>
                <w:lang w:val="es-CL"/>
              </w:rPr>
              <w:t>25</w:t>
            </w:r>
          </w:p>
        </w:tc>
      </w:tr>
      <w:tr w:rsidR="00174D0A" w:rsidRPr="005F5259" w14:paraId="1F4ACA05" w14:textId="77777777" w:rsidTr="00305E00">
        <w:trPr>
          <w:trHeight w:val="300"/>
        </w:trPr>
        <w:tc>
          <w:tcPr>
            <w:tcW w:w="1505" w:type="dxa"/>
            <w:shd w:val="clear" w:color="auto" w:fill="auto"/>
            <w:noWrap/>
            <w:vAlign w:val="bottom"/>
          </w:tcPr>
          <w:p w14:paraId="0C28E47E"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17D27697" w14:textId="77777777" w:rsidR="00174D0A" w:rsidRPr="005F5259" w:rsidRDefault="00174D0A" w:rsidP="00833ED7">
            <w:pPr>
              <w:rPr>
                <w:i/>
                <w:color w:val="000000"/>
                <w:sz w:val="20"/>
                <w:lang w:val="es-CL"/>
              </w:rPr>
            </w:pPr>
            <w:r w:rsidRPr="005F5259">
              <w:rPr>
                <w:i/>
                <w:color w:val="000000"/>
                <w:sz w:val="20"/>
                <w:lang w:val="es-CL"/>
              </w:rPr>
              <w:t>Sphingicampa quadrilineata</w:t>
            </w:r>
            <w:r w:rsidRPr="005F5259">
              <w:rPr>
                <w:i/>
                <w:color w:val="000000"/>
                <w:sz w:val="20"/>
                <w:lang w:val="es-CL"/>
              </w:rPr>
              <w:fldChar w:fldCharType="begin" w:fldLock="1"/>
            </w:r>
            <w:r w:rsidRPr="005F5259">
              <w:rPr>
                <w:i/>
                <w:color w:val="000000"/>
                <w:sz w:val="20"/>
                <w:lang w:val="es-CL"/>
              </w:rPr>
              <w:instrText>ADDIN CSL_CITATION {"citationItems":[{"id":"ITEM-1","itemData":{"author":[{"dropping-particle":"","family":"Bartholomew","given":"George A.","non-dropping-particle":"","parse-names":false,"suffix":""},{"dropping-particle":"","family":"Casey","given":"Timothy M.","non-dropping-particle":"","parse-names":false,"suffix":""}],"container-title":"Journal of Experimental Biology","id":"ITEM-1","issued":{"date-parts":[["1978"]]},"page":"11-25","title":"Oxygen Consumption of Moths During Rest, Pre-Flight Warm-Up, and Flight in Relation to Body Size and Wing Morphology","type":"article-journal","volume":"76"},"uris":["http://www.mendeley.com/documents/?uuid=eac7d14b-c6f1-43eb-9b67-c44d5fbd2914","http://www.mendeley.com/documents/?uuid=adc7bad1-ade3-42c3-80b6-61da9ab609b0"]}],"mendeley":{"formattedCitation":"&lt;sup&gt;74&lt;/sup&gt;","plainTextFormattedCitation":"74","previouslyFormattedCitation":"&lt;sup&gt;74&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74</w:t>
            </w:r>
            <w:r w:rsidRPr="005F5259">
              <w:rPr>
                <w:i/>
                <w:color w:val="000000"/>
                <w:sz w:val="20"/>
                <w:lang w:val="es-CL"/>
              </w:rPr>
              <w:fldChar w:fldCharType="end"/>
            </w:r>
          </w:p>
        </w:tc>
        <w:tc>
          <w:tcPr>
            <w:tcW w:w="1276" w:type="dxa"/>
            <w:shd w:val="clear" w:color="auto" w:fill="auto"/>
            <w:noWrap/>
            <w:vAlign w:val="bottom"/>
            <w:hideMark/>
          </w:tcPr>
          <w:p w14:paraId="001C36E8" w14:textId="77777777" w:rsidR="00174D0A" w:rsidRPr="005F5259" w:rsidRDefault="00174D0A" w:rsidP="00833ED7">
            <w:pPr>
              <w:jc w:val="center"/>
              <w:rPr>
                <w:color w:val="000000"/>
                <w:sz w:val="20"/>
                <w:lang w:val="es-CL"/>
              </w:rPr>
            </w:pPr>
            <w:r w:rsidRPr="005F5259">
              <w:rPr>
                <w:color w:val="000000"/>
                <w:sz w:val="20"/>
                <w:lang w:val="es-CL"/>
              </w:rPr>
              <w:t>0.818</w:t>
            </w:r>
          </w:p>
        </w:tc>
        <w:tc>
          <w:tcPr>
            <w:tcW w:w="1701" w:type="dxa"/>
            <w:shd w:val="clear" w:color="auto" w:fill="auto"/>
            <w:noWrap/>
            <w:vAlign w:val="bottom"/>
            <w:hideMark/>
          </w:tcPr>
          <w:p w14:paraId="557310A9" w14:textId="77777777" w:rsidR="00174D0A" w:rsidRPr="005F5259" w:rsidRDefault="00174D0A" w:rsidP="00833ED7">
            <w:pPr>
              <w:jc w:val="center"/>
              <w:rPr>
                <w:color w:val="000000"/>
                <w:sz w:val="20"/>
                <w:lang w:val="es-CL"/>
              </w:rPr>
            </w:pPr>
            <w:r w:rsidRPr="005F5259">
              <w:rPr>
                <w:color w:val="000000"/>
                <w:sz w:val="20"/>
                <w:lang w:val="es-CL"/>
              </w:rPr>
              <w:t>0.0021342</w:t>
            </w:r>
          </w:p>
        </w:tc>
        <w:tc>
          <w:tcPr>
            <w:tcW w:w="2054" w:type="dxa"/>
            <w:shd w:val="clear" w:color="auto" w:fill="auto"/>
            <w:noWrap/>
            <w:vAlign w:val="bottom"/>
            <w:hideMark/>
          </w:tcPr>
          <w:p w14:paraId="3A530DF2" w14:textId="77777777" w:rsidR="00174D0A" w:rsidRPr="005F5259" w:rsidRDefault="00174D0A" w:rsidP="00833ED7">
            <w:pPr>
              <w:jc w:val="center"/>
              <w:rPr>
                <w:color w:val="000000"/>
                <w:sz w:val="20"/>
                <w:lang w:val="es-CL"/>
              </w:rPr>
            </w:pPr>
            <w:r w:rsidRPr="005F5259">
              <w:rPr>
                <w:color w:val="000000"/>
                <w:sz w:val="20"/>
                <w:lang w:val="es-CL"/>
              </w:rPr>
              <w:t>25</w:t>
            </w:r>
          </w:p>
        </w:tc>
      </w:tr>
      <w:tr w:rsidR="00174D0A" w:rsidRPr="005F5259" w14:paraId="07A90A9F" w14:textId="77777777" w:rsidTr="00305E00">
        <w:trPr>
          <w:trHeight w:val="300"/>
        </w:trPr>
        <w:tc>
          <w:tcPr>
            <w:tcW w:w="1505" w:type="dxa"/>
            <w:shd w:val="clear" w:color="auto" w:fill="auto"/>
            <w:noWrap/>
            <w:vAlign w:val="bottom"/>
          </w:tcPr>
          <w:p w14:paraId="1334D1C6"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6C6055FE" w14:textId="77777777" w:rsidR="00174D0A" w:rsidRPr="005F5259" w:rsidRDefault="00174D0A" w:rsidP="00833ED7">
            <w:pPr>
              <w:rPr>
                <w:i/>
                <w:color w:val="000000"/>
                <w:sz w:val="20"/>
                <w:lang w:val="es-CL"/>
              </w:rPr>
            </w:pPr>
            <w:r w:rsidRPr="005F5259">
              <w:rPr>
                <w:i/>
                <w:color w:val="000000"/>
                <w:sz w:val="20"/>
                <w:lang w:val="es-CL"/>
              </w:rPr>
              <w:t>Syssphinx molina</w:t>
            </w:r>
            <w:r w:rsidRPr="005F5259">
              <w:rPr>
                <w:i/>
                <w:color w:val="000000"/>
                <w:sz w:val="20"/>
                <w:lang w:val="es-CL"/>
              </w:rPr>
              <w:fldChar w:fldCharType="begin" w:fldLock="1"/>
            </w:r>
            <w:r w:rsidRPr="005F5259">
              <w:rPr>
                <w:i/>
                <w:color w:val="000000"/>
                <w:sz w:val="20"/>
                <w:lang w:val="es-CL"/>
              </w:rPr>
              <w:instrText>ADDIN CSL_CITATION {"citationItems":[{"id":"ITEM-1","itemData":{"author":[{"dropping-particle":"","family":"Bartholomew","given":"George A.","non-dropping-particle":"","parse-names":false,"suffix":""},{"dropping-particle":"","family":"Casey","given":"Timothy M.","non-dropping-particle":"","parse-names":false,"suffix":""}],"container-title":"Journal of Experimental Biology","id":"ITEM-1","issued":{"date-parts":[["1978"]]},"page":"11-25","title":"Oxygen Consumption of Moths During Rest, Pre-Flight Warm-Up, and Flight in Relation to Body Size and Wing Morphology","type":"article-journal","volume":"76"},"uris":["http://www.mendeley.com/documents/?uuid=eac7d14b-c6f1-43eb-9b67-c44d5fbd2914","http://www.mendeley.com/documents/?uuid=adc7bad1-ade3-42c3-80b6-61da9ab609b0"]}],"mendeley":{"formattedCitation":"&lt;sup&gt;74&lt;/sup&gt;","plainTextFormattedCitation":"74","previouslyFormattedCitation":"&lt;sup&gt;74&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74</w:t>
            </w:r>
            <w:r w:rsidRPr="005F5259">
              <w:rPr>
                <w:i/>
                <w:color w:val="000000"/>
                <w:sz w:val="20"/>
                <w:lang w:val="es-CL"/>
              </w:rPr>
              <w:fldChar w:fldCharType="end"/>
            </w:r>
          </w:p>
        </w:tc>
        <w:tc>
          <w:tcPr>
            <w:tcW w:w="1276" w:type="dxa"/>
            <w:shd w:val="clear" w:color="auto" w:fill="auto"/>
            <w:noWrap/>
            <w:vAlign w:val="bottom"/>
            <w:hideMark/>
          </w:tcPr>
          <w:p w14:paraId="46CFF2E6" w14:textId="77777777" w:rsidR="00174D0A" w:rsidRPr="005F5259" w:rsidRDefault="00174D0A" w:rsidP="00833ED7">
            <w:pPr>
              <w:jc w:val="center"/>
              <w:rPr>
                <w:color w:val="000000"/>
                <w:sz w:val="20"/>
                <w:lang w:val="es-CL"/>
              </w:rPr>
            </w:pPr>
            <w:r w:rsidRPr="005F5259">
              <w:rPr>
                <w:color w:val="000000"/>
                <w:sz w:val="20"/>
                <w:lang w:val="es-CL"/>
              </w:rPr>
              <w:t>1.757</w:t>
            </w:r>
          </w:p>
        </w:tc>
        <w:tc>
          <w:tcPr>
            <w:tcW w:w="1701" w:type="dxa"/>
            <w:shd w:val="clear" w:color="auto" w:fill="auto"/>
            <w:noWrap/>
            <w:vAlign w:val="bottom"/>
            <w:hideMark/>
          </w:tcPr>
          <w:p w14:paraId="32A644B0" w14:textId="77777777" w:rsidR="00174D0A" w:rsidRPr="005F5259" w:rsidRDefault="00174D0A" w:rsidP="00833ED7">
            <w:pPr>
              <w:jc w:val="center"/>
              <w:rPr>
                <w:color w:val="000000"/>
                <w:sz w:val="20"/>
                <w:lang w:val="es-CL"/>
              </w:rPr>
            </w:pPr>
            <w:r w:rsidRPr="005F5259">
              <w:rPr>
                <w:color w:val="000000"/>
                <w:sz w:val="20"/>
                <w:lang w:val="es-CL"/>
              </w:rPr>
              <w:t>0.0044317</w:t>
            </w:r>
          </w:p>
        </w:tc>
        <w:tc>
          <w:tcPr>
            <w:tcW w:w="2054" w:type="dxa"/>
            <w:shd w:val="clear" w:color="auto" w:fill="auto"/>
            <w:noWrap/>
            <w:vAlign w:val="bottom"/>
            <w:hideMark/>
          </w:tcPr>
          <w:p w14:paraId="2FA5D354" w14:textId="77777777" w:rsidR="00174D0A" w:rsidRPr="005F5259" w:rsidRDefault="00174D0A" w:rsidP="00833ED7">
            <w:pPr>
              <w:jc w:val="center"/>
              <w:rPr>
                <w:color w:val="000000"/>
                <w:sz w:val="20"/>
                <w:lang w:val="es-CL"/>
              </w:rPr>
            </w:pPr>
            <w:r w:rsidRPr="005F5259">
              <w:rPr>
                <w:color w:val="000000"/>
                <w:sz w:val="20"/>
                <w:lang w:val="es-CL"/>
              </w:rPr>
              <w:t>25</w:t>
            </w:r>
          </w:p>
        </w:tc>
      </w:tr>
      <w:tr w:rsidR="00174D0A" w:rsidRPr="005F5259" w14:paraId="3C1BF614" w14:textId="77777777" w:rsidTr="00305E00">
        <w:trPr>
          <w:trHeight w:val="300"/>
        </w:trPr>
        <w:tc>
          <w:tcPr>
            <w:tcW w:w="1505" w:type="dxa"/>
            <w:shd w:val="clear" w:color="auto" w:fill="auto"/>
            <w:noWrap/>
            <w:vAlign w:val="bottom"/>
          </w:tcPr>
          <w:p w14:paraId="7B0925B6"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28F8C0E9" w14:textId="77777777" w:rsidR="00174D0A" w:rsidRPr="005F5259" w:rsidRDefault="00174D0A" w:rsidP="00833ED7">
            <w:pPr>
              <w:rPr>
                <w:i/>
                <w:color w:val="000000"/>
                <w:sz w:val="20"/>
                <w:lang w:val="es-CL"/>
              </w:rPr>
            </w:pPr>
            <w:r w:rsidRPr="005F5259">
              <w:rPr>
                <w:i/>
                <w:color w:val="000000"/>
                <w:sz w:val="20"/>
                <w:lang w:val="es-CL"/>
              </w:rPr>
              <w:t>Automerina auletes</w:t>
            </w:r>
            <w:r w:rsidRPr="005F5259">
              <w:rPr>
                <w:i/>
                <w:color w:val="000000"/>
                <w:sz w:val="20"/>
                <w:lang w:val="es-CL"/>
              </w:rPr>
              <w:fldChar w:fldCharType="begin" w:fldLock="1"/>
            </w:r>
            <w:r w:rsidRPr="005F5259">
              <w:rPr>
                <w:i/>
                <w:color w:val="000000"/>
                <w:sz w:val="20"/>
                <w:lang w:val="es-CL"/>
              </w:rPr>
              <w:instrText>ADDIN CSL_CITATION {"citationItems":[{"id":"ITEM-1","itemData":{"author":[{"dropping-particle":"","family":"Bartholomew","given":"George A.","non-dropping-particle":"","parse-names":false,"suffix":""},{"dropping-particle":"","family":"Casey","given":"Timothy M.","non-dropping-particle":"","parse-names":false,"suffix":""}],"container-title":"Journal of Experimental Biology","id":"ITEM-1","issued":{"date-parts":[["1978"]]},"page":"11-25","title":"Oxygen Consumption of Moths During Rest, Pre-Flight Warm-Up, and Flight in Relation to Body Size and Wing Morphology","type":"article-journal","volume":"76"},"uris":["http://www.mendeley.com/documents/?uuid=eac7d14b-c6f1-43eb-9b67-c44d5fbd2914","http://www.mendeley.com/documents/?uuid=adc7bad1-ade3-42c3-80b6-61da9ab609b0"]}],"mendeley":{"formattedCitation":"&lt;sup&gt;74&lt;/sup&gt;","plainTextFormattedCitation":"74","previouslyFormattedCitation":"&lt;sup&gt;74&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74</w:t>
            </w:r>
            <w:r w:rsidRPr="005F5259">
              <w:rPr>
                <w:i/>
                <w:color w:val="000000"/>
                <w:sz w:val="20"/>
                <w:lang w:val="es-CL"/>
              </w:rPr>
              <w:fldChar w:fldCharType="end"/>
            </w:r>
          </w:p>
        </w:tc>
        <w:tc>
          <w:tcPr>
            <w:tcW w:w="1276" w:type="dxa"/>
            <w:shd w:val="clear" w:color="auto" w:fill="auto"/>
            <w:noWrap/>
            <w:vAlign w:val="bottom"/>
            <w:hideMark/>
          </w:tcPr>
          <w:p w14:paraId="6A0D85FB" w14:textId="77777777" w:rsidR="00174D0A" w:rsidRPr="005F5259" w:rsidRDefault="00174D0A" w:rsidP="00833ED7">
            <w:pPr>
              <w:jc w:val="center"/>
              <w:rPr>
                <w:color w:val="000000"/>
                <w:sz w:val="20"/>
                <w:lang w:val="es-CL"/>
              </w:rPr>
            </w:pPr>
            <w:r w:rsidRPr="005F5259">
              <w:rPr>
                <w:color w:val="000000"/>
                <w:sz w:val="20"/>
                <w:lang w:val="es-CL"/>
              </w:rPr>
              <w:t>0.72</w:t>
            </w:r>
          </w:p>
        </w:tc>
        <w:tc>
          <w:tcPr>
            <w:tcW w:w="1701" w:type="dxa"/>
            <w:shd w:val="clear" w:color="auto" w:fill="auto"/>
            <w:noWrap/>
            <w:vAlign w:val="bottom"/>
            <w:hideMark/>
          </w:tcPr>
          <w:p w14:paraId="23D9D822" w14:textId="77777777" w:rsidR="00174D0A" w:rsidRPr="005F5259" w:rsidRDefault="00174D0A" w:rsidP="00833ED7">
            <w:pPr>
              <w:jc w:val="center"/>
              <w:rPr>
                <w:color w:val="000000"/>
                <w:sz w:val="20"/>
                <w:lang w:val="es-CL"/>
              </w:rPr>
            </w:pPr>
            <w:r w:rsidRPr="005F5259">
              <w:rPr>
                <w:color w:val="000000"/>
                <w:sz w:val="20"/>
                <w:lang w:val="es-CL"/>
              </w:rPr>
              <w:t>0.0018138</w:t>
            </w:r>
          </w:p>
        </w:tc>
        <w:tc>
          <w:tcPr>
            <w:tcW w:w="2054" w:type="dxa"/>
            <w:shd w:val="clear" w:color="auto" w:fill="auto"/>
            <w:noWrap/>
            <w:vAlign w:val="bottom"/>
            <w:hideMark/>
          </w:tcPr>
          <w:p w14:paraId="7745640B" w14:textId="77777777" w:rsidR="00174D0A" w:rsidRPr="005F5259" w:rsidRDefault="00174D0A" w:rsidP="00833ED7">
            <w:pPr>
              <w:jc w:val="center"/>
              <w:rPr>
                <w:color w:val="000000"/>
                <w:sz w:val="20"/>
                <w:lang w:val="es-CL"/>
              </w:rPr>
            </w:pPr>
            <w:r w:rsidRPr="005F5259">
              <w:rPr>
                <w:color w:val="000000"/>
                <w:sz w:val="20"/>
                <w:lang w:val="es-CL"/>
              </w:rPr>
              <w:t>25</w:t>
            </w:r>
          </w:p>
        </w:tc>
      </w:tr>
      <w:tr w:rsidR="00174D0A" w:rsidRPr="005F5259" w14:paraId="74E19EBA" w14:textId="77777777" w:rsidTr="00305E00">
        <w:trPr>
          <w:trHeight w:val="300"/>
        </w:trPr>
        <w:tc>
          <w:tcPr>
            <w:tcW w:w="1505" w:type="dxa"/>
            <w:shd w:val="clear" w:color="auto" w:fill="auto"/>
            <w:noWrap/>
            <w:vAlign w:val="bottom"/>
          </w:tcPr>
          <w:p w14:paraId="17BC2F51"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296FE5EF" w14:textId="77777777" w:rsidR="00174D0A" w:rsidRPr="005F5259" w:rsidRDefault="00174D0A" w:rsidP="00833ED7">
            <w:pPr>
              <w:rPr>
                <w:i/>
                <w:color w:val="000000"/>
                <w:sz w:val="20"/>
                <w:lang w:val="es-CL"/>
              </w:rPr>
            </w:pPr>
            <w:r w:rsidRPr="005F5259">
              <w:rPr>
                <w:i/>
                <w:color w:val="000000"/>
                <w:sz w:val="20"/>
                <w:lang w:val="es-CL"/>
              </w:rPr>
              <w:t>Automeris fieldi</w:t>
            </w:r>
            <w:r w:rsidRPr="005F5259">
              <w:rPr>
                <w:i/>
                <w:color w:val="000000"/>
                <w:sz w:val="20"/>
                <w:lang w:val="es-CL"/>
              </w:rPr>
              <w:fldChar w:fldCharType="begin" w:fldLock="1"/>
            </w:r>
            <w:r w:rsidRPr="005F5259">
              <w:rPr>
                <w:i/>
                <w:color w:val="000000"/>
                <w:sz w:val="20"/>
                <w:lang w:val="es-CL"/>
              </w:rPr>
              <w:instrText>ADDIN CSL_CITATION {"citationItems":[{"id":"ITEM-1","itemData":{"author":[{"dropping-particle":"","family":"Bartholomew","given":"George A.","non-dropping-particle":"","parse-names":false,"suffix":""},{"dropping-particle":"","family":"Casey","given":"Timothy M.","non-dropping-particle":"","parse-names":false,"suffix":""}],"container-title":"Journal of Experimental Biology","id":"ITEM-1","issued":{"date-parts":[["1978"]]},"page":"11-25","title":"Oxygen Consumption of Moths During Rest, Pre-Flight Warm-Up, and Flight in Relation to Body Size and Wing Morphology","type":"article-journal","volume":"76"},"uris":["http://www.mendeley.com/documents/?uuid=eac7d14b-c6f1-43eb-9b67-c44d5fbd2914","http://www.mendeley.com/documents/?uuid=adc7bad1-ade3-42c3-80b6-61da9ab609b0"]}],"mendeley":{"formattedCitation":"&lt;sup&gt;74&lt;/sup&gt;","plainTextFormattedCitation":"74","previouslyFormattedCitation":"&lt;sup&gt;74&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74</w:t>
            </w:r>
            <w:r w:rsidRPr="005F5259">
              <w:rPr>
                <w:i/>
                <w:color w:val="000000"/>
                <w:sz w:val="20"/>
                <w:lang w:val="es-CL"/>
              </w:rPr>
              <w:fldChar w:fldCharType="end"/>
            </w:r>
          </w:p>
        </w:tc>
        <w:tc>
          <w:tcPr>
            <w:tcW w:w="1276" w:type="dxa"/>
            <w:shd w:val="clear" w:color="auto" w:fill="auto"/>
            <w:noWrap/>
            <w:vAlign w:val="bottom"/>
            <w:hideMark/>
          </w:tcPr>
          <w:p w14:paraId="44D4BB72" w14:textId="77777777" w:rsidR="00174D0A" w:rsidRPr="005F5259" w:rsidRDefault="00174D0A" w:rsidP="00833ED7">
            <w:pPr>
              <w:jc w:val="center"/>
              <w:rPr>
                <w:color w:val="000000"/>
                <w:sz w:val="20"/>
                <w:lang w:val="es-CL"/>
              </w:rPr>
            </w:pPr>
            <w:r w:rsidRPr="005F5259">
              <w:rPr>
                <w:color w:val="000000"/>
                <w:sz w:val="20"/>
                <w:lang w:val="es-CL"/>
              </w:rPr>
              <w:t>0.394</w:t>
            </w:r>
          </w:p>
        </w:tc>
        <w:tc>
          <w:tcPr>
            <w:tcW w:w="1701" w:type="dxa"/>
            <w:shd w:val="clear" w:color="auto" w:fill="auto"/>
            <w:noWrap/>
            <w:vAlign w:val="bottom"/>
            <w:hideMark/>
          </w:tcPr>
          <w:p w14:paraId="3027D20B" w14:textId="77777777" w:rsidR="00174D0A" w:rsidRPr="005F5259" w:rsidRDefault="00174D0A" w:rsidP="00833ED7">
            <w:pPr>
              <w:jc w:val="center"/>
              <w:rPr>
                <w:color w:val="000000"/>
                <w:sz w:val="20"/>
                <w:lang w:val="es-CL"/>
              </w:rPr>
            </w:pPr>
            <w:r w:rsidRPr="005F5259">
              <w:rPr>
                <w:color w:val="000000"/>
                <w:sz w:val="20"/>
                <w:lang w:val="es-CL"/>
              </w:rPr>
              <w:t>0.0010883</w:t>
            </w:r>
          </w:p>
        </w:tc>
        <w:tc>
          <w:tcPr>
            <w:tcW w:w="2054" w:type="dxa"/>
            <w:shd w:val="clear" w:color="auto" w:fill="auto"/>
            <w:noWrap/>
            <w:vAlign w:val="bottom"/>
            <w:hideMark/>
          </w:tcPr>
          <w:p w14:paraId="02B1AA5F" w14:textId="77777777" w:rsidR="00174D0A" w:rsidRPr="005F5259" w:rsidRDefault="00174D0A" w:rsidP="00833ED7">
            <w:pPr>
              <w:jc w:val="center"/>
              <w:rPr>
                <w:color w:val="000000"/>
                <w:sz w:val="20"/>
                <w:lang w:val="es-CL"/>
              </w:rPr>
            </w:pPr>
            <w:r w:rsidRPr="005F5259">
              <w:rPr>
                <w:color w:val="000000"/>
                <w:sz w:val="20"/>
                <w:lang w:val="es-CL"/>
              </w:rPr>
              <w:t>25</w:t>
            </w:r>
          </w:p>
        </w:tc>
      </w:tr>
      <w:tr w:rsidR="00174D0A" w:rsidRPr="005F5259" w14:paraId="6DF95889" w14:textId="77777777" w:rsidTr="00305E00">
        <w:trPr>
          <w:trHeight w:val="300"/>
        </w:trPr>
        <w:tc>
          <w:tcPr>
            <w:tcW w:w="1505" w:type="dxa"/>
            <w:shd w:val="clear" w:color="auto" w:fill="auto"/>
            <w:noWrap/>
            <w:vAlign w:val="bottom"/>
          </w:tcPr>
          <w:p w14:paraId="0E9349D3"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4383DE9F" w14:textId="77777777" w:rsidR="00174D0A" w:rsidRPr="005F5259" w:rsidRDefault="00174D0A" w:rsidP="00833ED7">
            <w:pPr>
              <w:rPr>
                <w:i/>
                <w:color w:val="000000"/>
                <w:sz w:val="20"/>
                <w:lang w:val="es-CL"/>
              </w:rPr>
            </w:pPr>
            <w:r w:rsidRPr="005F5259">
              <w:rPr>
                <w:i/>
                <w:color w:val="000000"/>
                <w:sz w:val="20"/>
                <w:lang w:val="es-CL"/>
              </w:rPr>
              <w:t>Automeris hamata</w:t>
            </w:r>
            <w:r w:rsidRPr="005F5259">
              <w:rPr>
                <w:i/>
                <w:color w:val="000000"/>
                <w:sz w:val="20"/>
                <w:lang w:val="es-CL"/>
              </w:rPr>
              <w:fldChar w:fldCharType="begin" w:fldLock="1"/>
            </w:r>
            <w:r w:rsidRPr="005F5259">
              <w:rPr>
                <w:i/>
                <w:color w:val="000000"/>
                <w:sz w:val="20"/>
                <w:lang w:val="es-CL"/>
              </w:rPr>
              <w:instrText>ADDIN CSL_CITATION {"citationItems":[{"id":"ITEM-1","itemData":{"author":[{"dropping-particle":"","family":"Bartholomew","given":"George A.","non-dropping-particle":"","parse-names":false,"suffix":""},{"dropping-particle":"","family":"Casey","given":"Timothy M.","non-dropping-particle":"","parse-names":false,"suffix":""}],"container-title":"Journal of Experimental Biology","id":"ITEM-1","issued":{"date-parts":[["1978"]]},"page":"11-25","title":"Oxygen Consumption of Moths During Rest, Pre-Flight Warm-Up, and Flight in Relation to Body Size and Wing Morphology","type":"article-journal","volume":"76"},"uris":["http://www.mendeley.com/documents/?uuid=eac7d14b-c6f1-43eb-9b67-c44d5fbd2914","http://www.mendeley.com/documents/?uuid=adc7bad1-ade3-42c3-80b6-61da9ab609b0"]}],"mendeley":{"formattedCitation":"&lt;sup&gt;74&lt;/sup&gt;","plainTextFormattedCitation":"74","previouslyFormattedCitation":"&lt;sup&gt;74&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74</w:t>
            </w:r>
            <w:r w:rsidRPr="005F5259">
              <w:rPr>
                <w:i/>
                <w:color w:val="000000"/>
                <w:sz w:val="20"/>
                <w:lang w:val="es-CL"/>
              </w:rPr>
              <w:fldChar w:fldCharType="end"/>
            </w:r>
          </w:p>
        </w:tc>
        <w:tc>
          <w:tcPr>
            <w:tcW w:w="1276" w:type="dxa"/>
            <w:shd w:val="clear" w:color="auto" w:fill="auto"/>
            <w:noWrap/>
            <w:vAlign w:val="bottom"/>
            <w:hideMark/>
          </w:tcPr>
          <w:p w14:paraId="350051BB" w14:textId="77777777" w:rsidR="00174D0A" w:rsidRPr="005F5259" w:rsidRDefault="00174D0A" w:rsidP="00833ED7">
            <w:pPr>
              <w:jc w:val="center"/>
              <w:rPr>
                <w:color w:val="000000"/>
                <w:sz w:val="20"/>
                <w:lang w:val="es-CL"/>
              </w:rPr>
            </w:pPr>
            <w:r w:rsidRPr="005F5259">
              <w:rPr>
                <w:color w:val="000000"/>
                <w:sz w:val="20"/>
                <w:lang w:val="es-CL"/>
              </w:rPr>
              <w:t>0.564</w:t>
            </w:r>
          </w:p>
        </w:tc>
        <w:tc>
          <w:tcPr>
            <w:tcW w:w="1701" w:type="dxa"/>
            <w:shd w:val="clear" w:color="auto" w:fill="auto"/>
            <w:noWrap/>
            <w:vAlign w:val="bottom"/>
            <w:hideMark/>
          </w:tcPr>
          <w:p w14:paraId="684C2FD9" w14:textId="77777777" w:rsidR="00174D0A" w:rsidRPr="005F5259" w:rsidRDefault="00174D0A" w:rsidP="00833ED7">
            <w:pPr>
              <w:jc w:val="center"/>
              <w:rPr>
                <w:color w:val="000000"/>
                <w:sz w:val="20"/>
                <w:lang w:val="es-CL"/>
              </w:rPr>
            </w:pPr>
            <w:r w:rsidRPr="005F5259">
              <w:rPr>
                <w:color w:val="000000"/>
                <w:sz w:val="20"/>
                <w:lang w:val="es-CL"/>
              </w:rPr>
              <w:t>0.0019952</w:t>
            </w:r>
          </w:p>
        </w:tc>
        <w:tc>
          <w:tcPr>
            <w:tcW w:w="2054" w:type="dxa"/>
            <w:shd w:val="clear" w:color="auto" w:fill="auto"/>
            <w:noWrap/>
            <w:vAlign w:val="bottom"/>
            <w:hideMark/>
          </w:tcPr>
          <w:p w14:paraId="4DD48B85" w14:textId="77777777" w:rsidR="00174D0A" w:rsidRPr="005F5259" w:rsidRDefault="00174D0A" w:rsidP="00833ED7">
            <w:pPr>
              <w:jc w:val="center"/>
              <w:rPr>
                <w:color w:val="000000"/>
                <w:sz w:val="20"/>
                <w:lang w:val="es-CL"/>
              </w:rPr>
            </w:pPr>
            <w:r w:rsidRPr="005F5259">
              <w:rPr>
                <w:color w:val="000000"/>
                <w:sz w:val="20"/>
                <w:lang w:val="es-CL"/>
              </w:rPr>
              <w:t>25</w:t>
            </w:r>
          </w:p>
        </w:tc>
      </w:tr>
      <w:tr w:rsidR="00174D0A" w:rsidRPr="005F5259" w14:paraId="62D34DB9" w14:textId="77777777" w:rsidTr="00305E00">
        <w:trPr>
          <w:trHeight w:val="300"/>
        </w:trPr>
        <w:tc>
          <w:tcPr>
            <w:tcW w:w="1505" w:type="dxa"/>
            <w:shd w:val="clear" w:color="auto" w:fill="auto"/>
            <w:noWrap/>
            <w:vAlign w:val="bottom"/>
          </w:tcPr>
          <w:p w14:paraId="11C67D34"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06BDEA11" w14:textId="77777777" w:rsidR="00174D0A" w:rsidRPr="005F5259" w:rsidRDefault="00174D0A" w:rsidP="00833ED7">
            <w:pPr>
              <w:rPr>
                <w:i/>
                <w:color w:val="000000"/>
                <w:sz w:val="20"/>
                <w:lang w:val="es-CL"/>
              </w:rPr>
            </w:pPr>
            <w:r w:rsidRPr="005F5259">
              <w:rPr>
                <w:i/>
                <w:color w:val="000000"/>
                <w:sz w:val="20"/>
                <w:lang w:val="es-CL"/>
              </w:rPr>
              <w:t>Automeris jacunda</w:t>
            </w:r>
            <w:r w:rsidRPr="005F5259">
              <w:rPr>
                <w:i/>
                <w:color w:val="000000"/>
                <w:sz w:val="20"/>
                <w:lang w:val="es-CL"/>
              </w:rPr>
              <w:fldChar w:fldCharType="begin" w:fldLock="1"/>
            </w:r>
            <w:r w:rsidRPr="005F5259">
              <w:rPr>
                <w:i/>
                <w:color w:val="000000"/>
                <w:sz w:val="20"/>
                <w:lang w:val="es-CL"/>
              </w:rPr>
              <w:instrText>ADDIN CSL_CITATION {"citationItems":[{"id":"ITEM-1","itemData":{"author":[{"dropping-particle":"","family":"Bartholomew","given":"George A.","non-dropping-particle":"","parse-names":false,"suffix":""},{"dropping-particle":"","family":"Casey","given":"Timothy M.","non-dropping-particle":"","parse-names":false,"suffix":""}],"container-title":"Journal of Experimental Biology","id":"ITEM-1","issued":{"date-parts":[["1978"]]},"page":"11-25","title":"Oxygen Consumption of Moths During Rest, Pre-Flight Warm-Up, and Flight in Relation to Body Size and Wing Morphology","type":"article-journal","volume":"76"},"uris":["http://www.mendeley.com/documents/?uuid=eac7d14b-c6f1-43eb-9b67-c44d5fbd2914","http://www.mendeley.com/documents/?uuid=adc7bad1-ade3-42c3-80b6-61da9ab609b0"]}],"mendeley":{"formattedCitation":"&lt;sup&gt;74&lt;/sup&gt;","plainTextFormattedCitation":"74","previouslyFormattedCitation":"&lt;sup&gt;74&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74</w:t>
            </w:r>
            <w:r w:rsidRPr="005F5259">
              <w:rPr>
                <w:i/>
                <w:color w:val="000000"/>
                <w:sz w:val="20"/>
                <w:lang w:val="es-CL"/>
              </w:rPr>
              <w:fldChar w:fldCharType="end"/>
            </w:r>
          </w:p>
        </w:tc>
        <w:tc>
          <w:tcPr>
            <w:tcW w:w="1276" w:type="dxa"/>
            <w:shd w:val="clear" w:color="auto" w:fill="auto"/>
            <w:noWrap/>
            <w:vAlign w:val="bottom"/>
            <w:hideMark/>
          </w:tcPr>
          <w:p w14:paraId="3EC94E2A" w14:textId="77777777" w:rsidR="00174D0A" w:rsidRPr="005F5259" w:rsidRDefault="00174D0A" w:rsidP="00833ED7">
            <w:pPr>
              <w:jc w:val="center"/>
              <w:rPr>
                <w:color w:val="000000"/>
                <w:sz w:val="20"/>
                <w:lang w:val="es-CL"/>
              </w:rPr>
            </w:pPr>
            <w:r w:rsidRPr="005F5259">
              <w:rPr>
                <w:color w:val="000000"/>
                <w:sz w:val="20"/>
                <w:lang w:val="es-CL"/>
              </w:rPr>
              <w:t>0.65325</w:t>
            </w:r>
          </w:p>
        </w:tc>
        <w:tc>
          <w:tcPr>
            <w:tcW w:w="1701" w:type="dxa"/>
            <w:shd w:val="clear" w:color="auto" w:fill="auto"/>
            <w:noWrap/>
            <w:vAlign w:val="bottom"/>
            <w:hideMark/>
          </w:tcPr>
          <w:p w14:paraId="4BC87FBE" w14:textId="77777777" w:rsidR="00174D0A" w:rsidRPr="005F5259" w:rsidRDefault="00174D0A" w:rsidP="00833ED7">
            <w:pPr>
              <w:jc w:val="center"/>
              <w:rPr>
                <w:color w:val="000000"/>
                <w:sz w:val="20"/>
                <w:lang w:val="es-CL"/>
              </w:rPr>
            </w:pPr>
            <w:r w:rsidRPr="005F5259">
              <w:rPr>
                <w:color w:val="000000"/>
                <w:sz w:val="20"/>
                <w:lang w:val="es-CL"/>
              </w:rPr>
              <w:t>0.0015493</w:t>
            </w:r>
          </w:p>
        </w:tc>
        <w:tc>
          <w:tcPr>
            <w:tcW w:w="2054" w:type="dxa"/>
            <w:shd w:val="clear" w:color="auto" w:fill="auto"/>
            <w:noWrap/>
            <w:vAlign w:val="bottom"/>
            <w:hideMark/>
          </w:tcPr>
          <w:p w14:paraId="65D977BC" w14:textId="77777777" w:rsidR="00174D0A" w:rsidRPr="005F5259" w:rsidRDefault="00174D0A" w:rsidP="00833ED7">
            <w:pPr>
              <w:jc w:val="center"/>
              <w:rPr>
                <w:color w:val="000000"/>
                <w:sz w:val="20"/>
                <w:lang w:val="es-CL"/>
              </w:rPr>
            </w:pPr>
            <w:r w:rsidRPr="005F5259">
              <w:rPr>
                <w:color w:val="000000"/>
                <w:sz w:val="20"/>
                <w:lang w:val="es-CL"/>
              </w:rPr>
              <w:t>25</w:t>
            </w:r>
          </w:p>
        </w:tc>
      </w:tr>
      <w:tr w:rsidR="00174D0A" w:rsidRPr="005F5259" w14:paraId="782DEE9C" w14:textId="77777777" w:rsidTr="00305E00">
        <w:trPr>
          <w:trHeight w:val="300"/>
        </w:trPr>
        <w:tc>
          <w:tcPr>
            <w:tcW w:w="1505" w:type="dxa"/>
            <w:shd w:val="clear" w:color="auto" w:fill="auto"/>
            <w:noWrap/>
            <w:vAlign w:val="bottom"/>
          </w:tcPr>
          <w:p w14:paraId="5F5997A9"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0B1C05FD" w14:textId="77777777" w:rsidR="00174D0A" w:rsidRPr="005F5259" w:rsidRDefault="00174D0A" w:rsidP="00833ED7">
            <w:pPr>
              <w:rPr>
                <w:i/>
                <w:color w:val="000000"/>
                <w:sz w:val="20"/>
                <w:lang w:val="es-CL"/>
              </w:rPr>
            </w:pPr>
            <w:r w:rsidRPr="005F5259">
              <w:rPr>
                <w:i/>
                <w:color w:val="000000"/>
                <w:sz w:val="20"/>
                <w:lang w:val="es-CL"/>
              </w:rPr>
              <w:t>Automeris zugana</w:t>
            </w:r>
            <w:r w:rsidRPr="005F5259">
              <w:rPr>
                <w:i/>
                <w:color w:val="000000"/>
                <w:sz w:val="20"/>
                <w:lang w:val="es-CL"/>
              </w:rPr>
              <w:fldChar w:fldCharType="begin" w:fldLock="1"/>
            </w:r>
            <w:r w:rsidRPr="005F5259">
              <w:rPr>
                <w:i/>
                <w:color w:val="000000"/>
                <w:sz w:val="20"/>
                <w:lang w:val="es-CL"/>
              </w:rPr>
              <w:instrText>ADDIN CSL_CITATION {"citationItems":[{"id":"ITEM-1","itemData":{"author":[{"dropping-particle":"","family":"Bartholomew","given":"George A.","non-dropping-particle":"","parse-names":false,"suffix":""},{"dropping-particle":"","family":"Casey","given":"Timothy M.","non-dropping-particle":"","parse-names":false,"suffix":""}],"container-title":"Journal of Experimental Biology","id":"ITEM-1","issued":{"date-parts":[["1978"]]},"page":"11-25","title":"Oxygen Consumption of Moths During Rest, Pre-Flight Warm-Up, and Flight in Relation to Body Size and Wing Morphology","type":"article-journal","volume":"76"},"uris":["http://www.mendeley.com/documents/?uuid=eac7d14b-c6f1-43eb-9b67-c44d5fbd2914","http://www.mendeley.com/documents/?uuid=adc7bad1-ade3-42c3-80b6-61da9ab609b0"]}],"mendeley":{"formattedCitation":"&lt;sup&gt;74&lt;/sup&gt;","plainTextFormattedCitation":"74","previouslyFormattedCitation":"&lt;sup&gt;74&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74</w:t>
            </w:r>
            <w:r w:rsidRPr="005F5259">
              <w:rPr>
                <w:i/>
                <w:color w:val="000000"/>
                <w:sz w:val="20"/>
                <w:lang w:val="es-CL"/>
              </w:rPr>
              <w:fldChar w:fldCharType="end"/>
            </w:r>
          </w:p>
        </w:tc>
        <w:tc>
          <w:tcPr>
            <w:tcW w:w="1276" w:type="dxa"/>
            <w:shd w:val="clear" w:color="auto" w:fill="auto"/>
            <w:noWrap/>
            <w:vAlign w:val="bottom"/>
            <w:hideMark/>
          </w:tcPr>
          <w:p w14:paraId="4D1E7B59" w14:textId="77777777" w:rsidR="00174D0A" w:rsidRPr="005F5259" w:rsidRDefault="00174D0A" w:rsidP="00833ED7">
            <w:pPr>
              <w:jc w:val="center"/>
              <w:rPr>
                <w:color w:val="000000"/>
                <w:sz w:val="20"/>
                <w:lang w:val="es-CL"/>
              </w:rPr>
            </w:pPr>
            <w:r w:rsidRPr="005F5259">
              <w:rPr>
                <w:color w:val="000000"/>
                <w:sz w:val="20"/>
                <w:lang w:val="es-CL"/>
              </w:rPr>
              <w:t>0.53975</w:t>
            </w:r>
          </w:p>
        </w:tc>
        <w:tc>
          <w:tcPr>
            <w:tcW w:w="1701" w:type="dxa"/>
            <w:shd w:val="clear" w:color="auto" w:fill="auto"/>
            <w:noWrap/>
            <w:vAlign w:val="bottom"/>
            <w:hideMark/>
          </w:tcPr>
          <w:p w14:paraId="256EE744" w14:textId="77777777" w:rsidR="00174D0A" w:rsidRPr="005F5259" w:rsidRDefault="00174D0A" w:rsidP="00833ED7">
            <w:pPr>
              <w:jc w:val="center"/>
              <w:rPr>
                <w:color w:val="000000"/>
                <w:sz w:val="20"/>
                <w:lang w:val="es-CL"/>
              </w:rPr>
            </w:pPr>
            <w:r w:rsidRPr="005F5259">
              <w:rPr>
                <w:color w:val="000000"/>
                <w:sz w:val="20"/>
                <w:lang w:val="es-CL"/>
              </w:rPr>
              <w:t>0.0011034</w:t>
            </w:r>
          </w:p>
        </w:tc>
        <w:tc>
          <w:tcPr>
            <w:tcW w:w="2054" w:type="dxa"/>
            <w:shd w:val="clear" w:color="auto" w:fill="auto"/>
            <w:noWrap/>
            <w:vAlign w:val="bottom"/>
            <w:hideMark/>
          </w:tcPr>
          <w:p w14:paraId="2AAADEB1" w14:textId="77777777" w:rsidR="00174D0A" w:rsidRPr="005F5259" w:rsidRDefault="00174D0A" w:rsidP="00833ED7">
            <w:pPr>
              <w:jc w:val="center"/>
              <w:rPr>
                <w:color w:val="000000"/>
                <w:sz w:val="20"/>
                <w:lang w:val="es-CL"/>
              </w:rPr>
            </w:pPr>
            <w:r w:rsidRPr="005F5259">
              <w:rPr>
                <w:color w:val="000000"/>
                <w:sz w:val="20"/>
                <w:lang w:val="es-CL"/>
              </w:rPr>
              <w:t>25</w:t>
            </w:r>
          </w:p>
        </w:tc>
      </w:tr>
      <w:tr w:rsidR="00174D0A" w:rsidRPr="005F5259" w14:paraId="368F3143" w14:textId="77777777" w:rsidTr="00305E00">
        <w:trPr>
          <w:trHeight w:val="300"/>
        </w:trPr>
        <w:tc>
          <w:tcPr>
            <w:tcW w:w="1505" w:type="dxa"/>
            <w:shd w:val="clear" w:color="auto" w:fill="auto"/>
            <w:noWrap/>
            <w:vAlign w:val="bottom"/>
          </w:tcPr>
          <w:p w14:paraId="1527CD5C"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32FE1179" w14:textId="77777777" w:rsidR="00174D0A" w:rsidRPr="005F5259" w:rsidRDefault="00174D0A" w:rsidP="00833ED7">
            <w:pPr>
              <w:rPr>
                <w:i/>
                <w:color w:val="000000"/>
                <w:sz w:val="20"/>
                <w:lang w:val="es-CL"/>
              </w:rPr>
            </w:pPr>
            <w:r w:rsidRPr="005F5259">
              <w:rPr>
                <w:i/>
                <w:color w:val="000000"/>
                <w:sz w:val="20"/>
                <w:lang w:val="es-CL"/>
              </w:rPr>
              <w:t>Dirphea agis</w:t>
            </w:r>
            <w:r w:rsidRPr="005F5259">
              <w:rPr>
                <w:i/>
                <w:color w:val="000000"/>
                <w:sz w:val="20"/>
                <w:lang w:val="es-CL"/>
              </w:rPr>
              <w:fldChar w:fldCharType="begin" w:fldLock="1"/>
            </w:r>
            <w:r w:rsidRPr="005F5259">
              <w:rPr>
                <w:i/>
                <w:color w:val="000000"/>
                <w:sz w:val="20"/>
                <w:lang w:val="es-CL"/>
              </w:rPr>
              <w:instrText>ADDIN CSL_CITATION {"citationItems":[{"id":"ITEM-1","itemData":{"author":[{"dropping-particle":"","family":"Bartholomew","given":"George A.","non-dropping-particle":"","parse-names":false,"suffix":""},{"dropping-particle":"","family":"Casey","given":"Timothy M.","non-dropping-particle":"","parse-names":false,"suffix":""}],"container-title":"Journal of Experimental Biology","id":"ITEM-1","issued":{"date-parts":[["1978"]]},"page":"11-25","title":"Oxygen Consumption of Moths During Rest, Pre-Flight Warm-Up, and Flight in Relation to Body Size and Wing Morphology","type":"article-journal","volume":"76"},"uris":["http://www.mendeley.com/documents/?uuid=eac7d14b-c6f1-43eb-9b67-c44d5fbd2914","http://www.mendeley.com/documents/?uuid=adc7bad1-ade3-42c3-80b6-61da9ab609b0"]}],"mendeley":{"formattedCitation":"&lt;sup&gt;74&lt;/sup&gt;","plainTextFormattedCitation":"74","previouslyFormattedCitation":"&lt;sup&gt;74&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74</w:t>
            </w:r>
            <w:r w:rsidRPr="005F5259">
              <w:rPr>
                <w:i/>
                <w:color w:val="000000"/>
                <w:sz w:val="20"/>
                <w:lang w:val="es-CL"/>
              </w:rPr>
              <w:fldChar w:fldCharType="end"/>
            </w:r>
          </w:p>
        </w:tc>
        <w:tc>
          <w:tcPr>
            <w:tcW w:w="1276" w:type="dxa"/>
            <w:shd w:val="clear" w:color="auto" w:fill="auto"/>
            <w:noWrap/>
            <w:vAlign w:val="bottom"/>
            <w:hideMark/>
          </w:tcPr>
          <w:p w14:paraId="57F11AA2" w14:textId="77777777" w:rsidR="00174D0A" w:rsidRPr="005F5259" w:rsidRDefault="00174D0A" w:rsidP="00833ED7">
            <w:pPr>
              <w:jc w:val="center"/>
              <w:rPr>
                <w:color w:val="000000"/>
                <w:sz w:val="20"/>
                <w:lang w:val="es-CL"/>
              </w:rPr>
            </w:pPr>
            <w:r w:rsidRPr="005F5259">
              <w:rPr>
                <w:color w:val="000000"/>
                <w:sz w:val="20"/>
                <w:lang w:val="es-CL"/>
              </w:rPr>
              <w:t>0.197</w:t>
            </w:r>
          </w:p>
        </w:tc>
        <w:tc>
          <w:tcPr>
            <w:tcW w:w="1701" w:type="dxa"/>
            <w:shd w:val="clear" w:color="auto" w:fill="auto"/>
            <w:noWrap/>
            <w:vAlign w:val="bottom"/>
            <w:hideMark/>
          </w:tcPr>
          <w:p w14:paraId="5797A439" w14:textId="77777777" w:rsidR="00174D0A" w:rsidRPr="005F5259" w:rsidRDefault="00174D0A" w:rsidP="00833ED7">
            <w:pPr>
              <w:jc w:val="center"/>
              <w:rPr>
                <w:color w:val="000000"/>
                <w:sz w:val="20"/>
                <w:lang w:val="es-CL"/>
              </w:rPr>
            </w:pPr>
            <w:r w:rsidRPr="005F5259">
              <w:rPr>
                <w:color w:val="000000"/>
                <w:sz w:val="20"/>
                <w:lang w:val="es-CL"/>
              </w:rPr>
              <w:t>0.0004837</w:t>
            </w:r>
          </w:p>
        </w:tc>
        <w:tc>
          <w:tcPr>
            <w:tcW w:w="2054" w:type="dxa"/>
            <w:shd w:val="clear" w:color="auto" w:fill="auto"/>
            <w:noWrap/>
            <w:vAlign w:val="bottom"/>
            <w:hideMark/>
          </w:tcPr>
          <w:p w14:paraId="6F8403B5" w14:textId="77777777" w:rsidR="00174D0A" w:rsidRPr="005F5259" w:rsidRDefault="00174D0A" w:rsidP="00833ED7">
            <w:pPr>
              <w:jc w:val="center"/>
              <w:rPr>
                <w:color w:val="000000"/>
                <w:sz w:val="20"/>
                <w:lang w:val="es-CL"/>
              </w:rPr>
            </w:pPr>
            <w:r w:rsidRPr="005F5259">
              <w:rPr>
                <w:color w:val="000000"/>
                <w:sz w:val="20"/>
                <w:lang w:val="es-CL"/>
              </w:rPr>
              <w:t>25</w:t>
            </w:r>
          </w:p>
        </w:tc>
      </w:tr>
      <w:tr w:rsidR="00174D0A" w:rsidRPr="005F5259" w14:paraId="5243173B" w14:textId="77777777" w:rsidTr="00305E00">
        <w:trPr>
          <w:trHeight w:val="300"/>
        </w:trPr>
        <w:tc>
          <w:tcPr>
            <w:tcW w:w="1505" w:type="dxa"/>
            <w:shd w:val="clear" w:color="auto" w:fill="auto"/>
            <w:noWrap/>
            <w:vAlign w:val="bottom"/>
          </w:tcPr>
          <w:p w14:paraId="2E61B095"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74C0046A" w14:textId="77777777" w:rsidR="00174D0A" w:rsidRPr="005F5259" w:rsidRDefault="00174D0A" w:rsidP="00833ED7">
            <w:pPr>
              <w:rPr>
                <w:i/>
                <w:color w:val="000000"/>
                <w:sz w:val="20"/>
                <w:lang w:val="es-CL"/>
              </w:rPr>
            </w:pPr>
            <w:r w:rsidRPr="005F5259">
              <w:rPr>
                <w:i/>
                <w:color w:val="000000"/>
                <w:sz w:val="20"/>
                <w:lang w:val="es-CL"/>
              </w:rPr>
              <w:t>Hylesia praeda</w:t>
            </w:r>
          </w:p>
        </w:tc>
        <w:tc>
          <w:tcPr>
            <w:tcW w:w="1276" w:type="dxa"/>
            <w:shd w:val="clear" w:color="auto" w:fill="auto"/>
            <w:noWrap/>
            <w:vAlign w:val="bottom"/>
            <w:hideMark/>
          </w:tcPr>
          <w:p w14:paraId="057650DF" w14:textId="77777777" w:rsidR="00174D0A" w:rsidRPr="005F5259" w:rsidRDefault="00174D0A" w:rsidP="00833ED7">
            <w:pPr>
              <w:jc w:val="center"/>
              <w:rPr>
                <w:color w:val="000000"/>
                <w:sz w:val="20"/>
                <w:lang w:val="es-CL"/>
              </w:rPr>
            </w:pPr>
            <w:r w:rsidRPr="005F5259">
              <w:rPr>
                <w:color w:val="000000"/>
                <w:sz w:val="20"/>
                <w:lang w:val="es-CL"/>
              </w:rPr>
              <w:t>0.146</w:t>
            </w:r>
          </w:p>
        </w:tc>
        <w:tc>
          <w:tcPr>
            <w:tcW w:w="1701" w:type="dxa"/>
            <w:shd w:val="clear" w:color="auto" w:fill="auto"/>
            <w:noWrap/>
            <w:vAlign w:val="bottom"/>
            <w:hideMark/>
          </w:tcPr>
          <w:p w14:paraId="27091FF4" w14:textId="77777777" w:rsidR="00174D0A" w:rsidRPr="005F5259" w:rsidRDefault="00174D0A" w:rsidP="00833ED7">
            <w:pPr>
              <w:jc w:val="center"/>
              <w:rPr>
                <w:color w:val="000000"/>
                <w:sz w:val="20"/>
                <w:lang w:val="es-CL"/>
              </w:rPr>
            </w:pPr>
            <w:r w:rsidRPr="005F5259">
              <w:rPr>
                <w:color w:val="000000"/>
                <w:sz w:val="20"/>
                <w:lang w:val="es-CL"/>
              </w:rPr>
              <w:t>0.0008162</w:t>
            </w:r>
          </w:p>
        </w:tc>
        <w:tc>
          <w:tcPr>
            <w:tcW w:w="2054" w:type="dxa"/>
            <w:shd w:val="clear" w:color="auto" w:fill="auto"/>
            <w:noWrap/>
            <w:vAlign w:val="bottom"/>
            <w:hideMark/>
          </w:tcPr>
          <w:p w14:paraId="241B9C2C" w14:textId="77777777" w:rsidR="00174D0A" w:rsidRPr="005F5259" w:rsidRDefault="00174D0A" w:rsidP="00833ED7">
            <w:pPr>
              <w:jc w:val="center"/>
              <w:rPr>
                <w:color w:val="000000"/>
                <w:sz w:val="20"/>
                <w:lang w:val="es-CL"/>
              </w:rPr>
            </w:pPr>
            <w:r w:rsidRPr="005F5259">
              <w:rPr>
                <w:color w:val="000000"/>
                <w:sz w:val="20"/>
                <w:lang w:val="es-CL"/>
              </w:rPr>
              <w:t>25</w:t>
            </w:r>
          </w:p>
        </w:tc>
      </w:tr>
      <w:tr w:rsidR="00174D0A" w:rsidRPr="005F5259" w14:paraId="01AC0E5B" w14:textId="77777777" w:rsidTr="00305E00">
        <w:trPr>
          <w:trHeight w:val="300"/>
        </w:trPr>
        <w:tc>
          <w:tcPr>
            <w:tcW w:w="1505" w:type="dxa"/>
            <w:shd w:val="clear" w:color="auto" w:fill="auto"/>
            <w:noWrap/>
            <w:vAlign w:val="bottom"/>
          </w:tcPr>
          <w:p w14:paraId="72DF04B4"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70C45829" w14:textId="77777777" w:rsidR="00174D0A" w:rsidRPr="005F5259" w:rsidRDefault="00174D0A" w:rsidP="00833ED7">
            <w:pPr>
              <w:rPr>
                <w:i/>
                <w:color w:val="000000"/>
                <w:sz w:val="20"/>
                <w:lang w:val="es-CL"/>
              </w:rPr>
            </w:pPr>
            <w:r w:rsidRPr="005F5259">
              <w:rPr>
                <w:i/>
                <w:color w:val="000000"/>
                <w:sz w:val="20"/>
                <w:lang w:val="es-CL"/>
              </w:rPr>
              <w:t>Hylesia sp</w:t>
            </w:r>
            <w:r w:rsidRPr="005F5259">
              <w:rPr>
                <w:i/>
                <w:color w:val="000000"/>
                <w:sz w:val="20"/>
                <w:lang w:val="es-CL"/>
              </w:rPr>
              <w:fldChar w:fldCharType="begin" w:fldLock="1"/>
            </w:r>
            <w:r w:rsidRPr="005F5259">
              <w:rPr>
                <w:i/>
                <w:color w:val="000000"/>
                <w:sz w:val="20"/>
                <w:lang w:val="es-CL"/>
              </w:rPr>
              <w:instrText>ADDIN CSL_CITATION {"citationItems":[{"id":"ITEM-1","itemData":{"author":[{"dropping-particle":"","family":"Bartholomew","given":"George A.","non-dropping-particle":"","parse-names":false,"suffix":""},{"dropping-particle":"","family":"Casey","given":"Timothy M.","non-dropping-particle":"","parse-names":false,"suffix":""}],"container-title":"Journal of Experimental Biology","id":"ITEM-1","issued":{"date-parts":[["1978"]]},"page":"11-25","title":"Oxygen Consumption of Moths During Rest, Pre-Flight Warm-Up, and Flight in Relation to Body Size and Wing Morphology","type":"article-journal","volume":"76"},"uris":["http://www.mendeley.com/documents/?uuid=eac7d14b-c6f1-43eb-9b67-c44d5fbd2914","http://www.mendeley.com/documents/?uuid=adc7bad1-ade3-42c3-80b6-61da9ab609b0"]}],"mendeley":{"formattedCitation":"&lt;sup&gt;74&lt;/sup&gt;","plainTextFormattedCitation":"74","previouslyFormattedCitation":"&lt;sup&gt;74&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74</w:t>
            </w:r>
            <w:r w:rsidRPr="005F5259">
              <w:rPr>
                <w:i/>
                <w:color w:val="000000"/>
                <w:sz w:val="20"/>
                <w:lang w:val="es-CL"/>
              </w:rPr>
              <w:fldChar w:fldCharType="end"/>
            </w:r>
          </w:p>
        </w:tc>
        <w:tc>
          <w:tcPr>
            <w:tcW w:w="1276" w:type="dxa"/>
            <w:shd w:val="clear" w:color="auto" w:fill="auto"/>
            <w:noWrap/>
            <w:vAlign w:val="bottom"/>
            <w:hideMark/>
          </w:tcPr>
          <w:p w14:paraId="377716F4" w14:textId="77777777" w:rsidR="00174D0A" w:rsidRPr="005F5259" w:rsidRDefault="00174D0A" w:rsidP="00833ED7">
            <w:pPr>
              <w:jc w:val="center"/>
              <w:rPr>
                <w:color w:val="000000"/>
                <w:sz w:val="20"/>
                <w:lang w:val="es-CL"/>
              </w:rPr>
            </w:pPr>
            <w:r w:rsidRPr="005F5259">
              <w:rPr>
                <w:color w:val="000000"/>
                <w:sz w:val="20"/>
                <w:lang w:val="es-CL"/>
              </w:rPr>
              <w:t>0.23914</w:t>
            </w:r>
          </w:p>
        </w:tc>
        <w:tc>
          <w:tcPr>
            <w:tcW w:w="1701" w:type="dxa"/>
            <w:shd w:val="clear" w:color="auto" w:fill="auto"/>
            <w:noWrap/>
            <w:vAlign w:val="bottom"/>
            <w:hideMark/>
          </w:tcPr>
          <w:p w14:paraId="6EB8646E" w14:textId="77777777" w:rsidR="00174D0A" w:rsidRPr="005F5259" w:rsidRDefault="00174D0A" w:rsidP="00833ED7">
            <w:pPr>
              <w:jc w:val="center"/>
              <w:rPr>
                <w:color w:val="000000"/>
                <w:sz w:val="20"/>
                <w:lang w:val="es-CL"/>
              </w:rPr>
            </w:pPr>
            <w:r w:rsidRPr="005F5259">
              <w:rPr>
                <w:color w:val="000000"/>
                <w:sz w:val="20"/>
                <w:lang w:val="es-CL"/>
              </w:rPr>
              <w:t>0.0006823</w:t>
            </w:r>
          </w:p>
        </w:tc>
        <w:tc>
          <w:tcPr>
            <w:tcW w:w="2054" w:type="dxa"/>
            <w:shd w:val="clear" w:color="auto" w:fill="auto"/>
            <w:noWrap/>
            <w:vAlign w:val="bottom"/>
            <w:hideMark/>
          </w:tcPr>
          <w:p w14:paraId="32F1CF57" w14:textId="77777777" w:rsidR="00174D0A" w:rsidRPr="005F5259" w:rsidRDefault="00174D0A" w:rsidP="00833ED7">
            <w:pPr>
              <w:jc w:val="center"/>
              <w:rPr>
                <w:color w:val="000000"/>
                <w:sz w:val="20"/>
                <w:lang w:val="es-CL"/>
              </w:rPr>
            </w:pPr>
            <w:r w:rsidRPr="005F5259">
              <w:rPr>
                <w:color w:val="000000"/>
                <w:sz w:val="20"/>
                <w:lang w:val="es-CL"/>
              </w:rPr>
              <w:t>25</w:t>
            </w:r>
          </w:p>
        </w:tc>
      </w:tr>
      <w:tr w:rsidR="00174D0A" w:rsidRPr="005F5259" w14:paraId="30DAF6F3" w14:textId="77777777" w:rsidTr="00305E00">
        <w:trPr>
          <w:trHeight w:val="300"/>
        </w:trPr>
        <w:tc>
          <w:tcPr>
            <w:tcW w:w="1505" w:type="dxa"/>
            <w:shd w:val="clear" w:color="auto" w:fill="auto"/>
            <w:noWrap/>
            <w:vAlign w:val="bottom"/>
          </w:tcPr>
          <w:p w14:paraId="40AF730E"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25DDAA32" w14:textId="77777777" w:rsidR="00174D0A" w:rsidRPr="005F5259" w:rsidRDefault="00174D0A" w:rsidP="00833ED7">
            <w:pPr>
              <w:rPr>
                <w:i/>
                <w:color w:val="000000"/>
                <w:sz w:val="20"/>
                <w:lang w:val="es-CL"/>
              </w:rPr>
            </w:pPr>
            <w:r w:rsidRPr="005F5259">
              <w:rPr>
                <w:i/>
                <w:color w:val="000000"/>
                <w:sz w:val="20"/>
                <w:lang w:val="es-CL"/>
              </w:rPr>
              <w:t>Hyperchirica nausica</w:t>
            </w:r>
            <w:r w:rsidRPr="005F5259">
              <w:rPr>
                <w:i/>
                <w:color w:val="000000"/>
                <w:sz w:val="20"/>
                <w:lang w:val="es-CL"/>
              </w:rPr>
              <w:fldChar w:fldCharType="begin" w:fldLock="1"/>
            </w:r>
            <w:r w:rsidRPr="005F5259">
              <w:rPr>
                <w:i/>
                <w:color w:val="000000"/>
                <w:sz w:val="20"/>
                <w:lang w:val="es-CL"/>
              </w:rPr>
              <w:instrText>ADDIN CSL_CITATION {"citationItems":[{"id":"ITEM-1","itemData":{"author":[{"dropping-particle":"","family":"Bartholomew","given":"George A.","non-dropping-particle":"","parse-names":false,"suffix":""},{"dropping-particle":"","family":"Casey","given":"Timothy M.","non-dropping-particle":"","parse-names":false,"suffix":""}],"container-title":"Journal of Experimental Biology","id":"ITEM-1","issued":{"date-parts":[["1978"]]},"page":"11-25","title":"Oxygen Consumption of Moths During Rest, Pre-Flight Warm-Up, and Flight in Relation to Body Size and Wing Morphology","type":"article-journal","volume":"76"},"uris":["http://www.mendeley.com/documents/?uuid=eac7d14b-c6f1-43eb-9b67-c44d5fbd2914","http://www.mendeley.com/documents/?uuid=adc7bad1-ade3-42c3-80b6-61da9ab609b0"]}],"mendeley":{"formattedCitation":"&lt;sup&gt;74&lt;/sup&gt;","plainTextFormattedCitation":"74","previouslyFormattedCitation":"&lt;sup&gt;74&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74</w:t>
            </w:r>
            <w:r w:rsidRPr="005F5259">
              <w:rPr>
                <w:i/>
                <w:color w:val="000000"/>
                <w:sz w:val="20"/>
                <w:lang w:val="es-CL"/>
              </w:rPr>
              <w:fldChar w:fldCharType="end"/>
            </w:r>
          </w:p>
        </w:tc>
        <w:tc>
          <w:tcPr>
            <w:tcW w:w="1276" w:type="dxa"/>
            <w:shd w:val="clear" w:color="auto" w:fill="auto"/>
            <w:noWrap/>
            <w:vAlign w:val="bottom"/>
            <w:hideMark/>
          </w:tcPr>
          <w:p w14:paraId="43D6FCEE" w14:textId="77777777" w:rsidR="00174D0A" w:rsidRPr="005F5259" w:rsidRDefault="00174D0A" w:rsidP="00833ED7">
            <w:pPr>
              <w:jc w:val="center"/>
              <w:rPr>
                <w:color w:val="000000"/>
                <w:sz w:val="20"/>
                <w:lang w:val="es-CL"/>
              </w:rPr>
            </w:pPr>
            <w:r w:rsidRPr="005F5259">
              <w:rPr>
                <w:color w:val="000000"/>
                <w:sz w:val="20"/>
                <w:lang w:val="es-CL"/>
              </w:rPr>
              <w:t>0.1995</w:t>
            </w:r>
          </w:p>
        </w:tc>
        <w:tc>
          <w:tcPr>
            <w:tcW w:w="1701" w:type="dxa"/>
            <w:shd w:val="clear" w:color="auto" w:fill="auto"/>
            <w:noWrap/>
            <w:vAlign w:val="bottom"/>
            <w:hideMark/>
          </w:tcPr>
          <w:p w14:paraId="29B21C37" w14:textId="77777777" w:rsidR="00174D0A" w:rsidRPr="005F5259" w:rsidRDefault="00174D0A" w:rsidP="00833ED7">
            <w:pPr>
              <w:jc w:val="center"/>
              <w:rPr>
                <w:color w:val="000000"/>
                <w:sz w:val="20"/>
                <w:lang w:val="es-CL"/>
              </w:rPr>
            </w:pPr>
            <w:r w:rsidRPr="005F5259">
              <w:rPr>
                <w:color w:val="000000"/>
                <w:sz w:val="20"/>
                <w:lang w:val="es-CL"/>
              </w:rPr>
              <w:t>0.000786</w:t>
            </w:r>
          </w:p>
        </w:tc>
        <w:tc>
          <w:tcPr>
            <w:tcW w:w="2054" w:type="dxa"/>
            <w:shd w:val="clear" w:color="auto" w:fill="auto"/>
            <w:noWrap/>
            <w:vAlign w:val="bottom"/>
            <w:hideMark/>
          </w:tcPr>
          <w:p w14:paraId="30F13715" w14:textId="77777777" w:rsidR="00174D0A" w:rsidRPr="005F5259" w:rsidRDefault="00174D0A" w:rsidP="00833ED7">
            <w:pPr>
              <w:jc w:val="center"/>
              <w:rPr>
                <w:color w:val="000000"/>
                <w:sz w:val="20"/>
                <w:lang w:val="es-CL"/>
              </w:rPr>
            </w:pPr>
            <w:r w:rsidRPr="005F5259">
              <w:rPr>
                <w:color w:val="000000"/>
                <w:sz w:val="20"/>
                <w:lang w:val="es-CL"/>
              </w:rPr>
              <w:t>25</w:t>
            </w:r>
          </w:p>
        </w:tc>
      </w:tr>
      <w:tr w:rsidR="00174D0A" w:rsidRPr="005F5259" w14:paraId="043FB6B5" w14:textId="77777777" w:rsidTr="00305E00">
        <w:trPr>
          <w:trHeight w:val="300"/>
        </w:trPr>
        <w:tc>
          <w:tcPr>
            <w:tcW w:w="1505" w:type="dxa"/>
            <w:shd w:val="clear" w:color="auto" w:fill="auto"/>
            <w:noWrap/>
            <w:vAlign w:val="bottom"/>
          </w:tcPr>
          <w:p w14:paraId="5B408558"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55485C3B" w14:textId="77777777" w:rsidR="00174D0A" w:rsidRPr="005F5259" w:rsidRDefault="00174D0A" w:rsidP="00833ED7">
            <w:pPr>
              <w:rPr>
                <w:i/>
                <w:color w:val="000000"/>
                <w:sz w:val="20"/>
                <w:lang w:val="es-CL"/>
              </w:rPr>
            </w:pPr>
            <w:r w:rsidRPr="005F5259">
              <w:rPr>
                <w:i/>
                <w:color w:val="000000"/>
                <w:sz w:val="20"/>
                <w:lang w:val="es-CL"/>
              </w:rPr>
              <w:t>Artace sp</w:t>
            </w:r>
            <w:r w:rsidRPr="005F5259">
              <w:rPr>
                <w:i/>
                <w:color w:val="000000"/>
                <w:sz w:val="20"/>
                <w:lang w:val="es-CL"/>
              </w:rPr>
              <w:fldChar w:fldCharType="begin" w:fldLock="1"/>
            </w:r>
            <w:r w:rsidRPr="005F5259">
              <w:rPr>
                <w:i/>
                <w:color w:val="000000"/>
                <w:sz w:val="20"/>
                <w:lang w:val="es-CL"/>
              </w:rPr>
              <w:instrText>ADDIN CSL_CITATION {"citationItems":[{"id":"ITEM-1","itemData":{"author":[{"dropping-particle":"","family":"Bartholomew","given":"George A.","non-dropping-particle":"","parse-names":false,"suffix":""},{"dropping-particle":"","family":"Casey","given":"Timothy M.","non-dropping-particle":"","parse-names":false,"suffix":""}],"container-title":"Journal of Experimental Biology","id":"ITEM-1","issued":{"date-parts":[["1978"]]},"page":"11-25","title":"Oxygen Consumption of Moths During Rest, Pre-Flight Warm-Up, and Flight in Relation to Body Size and Wing Morphology","type":"article-journal","volume":"76"},"uris":["http://www.mendeley.com/documents/?uuid=eac7d14b-c6f1-43eb-9b67-c44d5fbd2914","http://www.mendeley.com/documents/?uuid=adc7bad1-ade3-42c3-80b6-61da9ab609b0"]}],"mendeley":{"formattedCitation":"&lt;sup&gt;74&lt;/sup&gt;","plainTextFormattedCitation":"74","previouslyFormattedCitation":"&lt;sup&gt;74&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74</w:t>
            </w:r>
            <w:r w:rsidRPr="005F5259">
              <w:rPr>
                <w:i/>
                <w:color w:val="000000"/>
                <w:sz w:val="20"/>
                <w:lang w:val="es-CL"/>
              </w:rPr>
              <w:fldChar w:fldCharType="end"/>
            </w:r>
          </w:p>
        </w:tc>
        <w:tc>
          <w:tcPr>
            <w:tcW w:w="1276" w:type="dxa"/>
            <w:shd w:val="clear" w:color="auto" w:fill="auto"/>
            <w:noWrap/>
            <w:vAlign w:val="bottom"/>
            <w:hideMark/>
          </w:tcPr>
          <w:p w14:paraId="5407266A" w14:textId="77777777" w:rsidR="00174D0A" w:rsidRPr="005F5259" w:rsidRDefault="00174D0A" w:rsidP="00833ED7">
            <w:pPr>
              <w:jc w:val="center"/>
              <w:rPr>
                <w:color w:val="000000"/>
                <w:sz w:val="20"/>
                <w:lang w:val="es-CL"/>
              </w:rPr>
            </w:pPr>
            <w:r w:rsidRPr="005F5259">
              <w:rPr>
                <w:color w:val="000000"/>
                <w:sz w:val="20"/>
                <w:lang w:val="es-CL"/>
              </w:rPr>
              <w:t>0.132</w:t>
            </w:r>
          </w:p>
        </w:tc>
        <w:tc>
          <w:tcPr>
            <w:tcW w:w="1701" w:type="dxa"/>
            <w:shd w:val="clear" w:color="auto" w:fill="auto"/>
            <w:noWrap/>
            <w:vAlign w:val="bottom"/>
            <w:hideMark/>
          </w:tcPr>
          <w:p w14:paraId="31598853" w14:textId="77777777" w:rsidR="00174D0A" w:rsidRPr="005F5259" w:rsidRDefault="00174D0A" w:rsidP="00833ED7">
            <w:pPr>
              <w:jc w:val="center"/>
              <w:rPr>
                <w:color w:val="000000"/>
                <w:sz w:val="20"/>
                <w:lang w:val="es-CL"/>
              </w:rPr>
            </w:pPr>
            <w:r w:rsidRPr="005F5259">
              <w:rPr>
                <w:color w:val="000000"/>
                <w:sz w:val="20"/>
                <w:lang w:val="es-CL"/>
              </w:rPr>
              <w:t>0.0003325</w:t>
            </w:r>
          </w:p>
        </w:tc>
        <w:tc>
          <w:tcPr>
            <w:tcW w:w="2054" w:type="dxa"/>
            <w:shd w:val="clear" w:color="auto" w:fill="auto"/>
            <w:noWrap/>
            <w:vAlign w:val="bottom"/>
            <w:hideMark/>
          </w:tcPr>
          <w:p w14:paraId="52CFAD7F" w14:textId="77777777" w:rsidR="00174D0A" w:rsidRPr="005F5259" w:rsidRDefault="00174D0A" w:rsidP="00833ED7">
            <w:pPr>
              <w:jc w:val="center"/>
              <w:rPr>
                <w:color w:val="000000"/>
                <w:sz w:val="20"/>
                <w:lang w:val="es-CL"/>
              </w:rPr>
            </w:pPr>
            <w:r w:rsidRPr="005F5259">
              <w:rPr>
                <w:color w:val="000000"/>
                <w:sz w:val="20"/>
                <w:lang w:val="es-CL"/>
              </w:rPr>
              <w:t>25</w:t>
            </w:r>
          </w:p>
        </w:tc>
      </w:tr>
      <w:tr w:rsidR="00174D0A" w:rsidRPr="005F5259" w14:paraId="523AA1DB" w14:textId="77777777" w:rsidTr="00305E00">
        <w:trPr>
          <w:trHeight w:val="300"/>
        </w:trPr>
        <w:tc>
          <w:tcPr>
            <w:tcW w:w="1505" w:type="dxa"/>
            <w:shd w:val="clear" w:color="auto" w:fill="auto"/>
            <w:noWrap/>
            <w:vAlign w:val="bottom"/>
          </w:tcPr>
          <w:p w14:paraId="1B5101DE"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0DC15966" w14:textId="77777777" w:rsidR="00174D0A" w:rsidRPr="005F5259" w:rsidRDefault="00174D0A" w:rsidP="00833ED7">
            <w:pPr>
              <w:rPr>
                <w:i/>
                <w:color w:val="000000"/>
                <w:sz w:val="20"/>
                <w:lang w:val="es-CL"/>
              </w:rPr>
            </w:pPr>
            <w:r w:rsidRPr="005F5259">
              <w:rPr>
                <w:i/>
                <w:color w:val="000000"/>
                <w:sz w:val="20"/>
                <w:lang w:val="es-CL"/>
              </w:rPr>
              <w:t>Euglyphis sp</w:t>
            </w:r>
            <w:r w:rsidRPr="005F5259">
              <w:rPr>
                <w:i/>
                <w:color w:val="000000"/>
                <w:sz w:val="20"/>
                <w:lang w:val="es-CL"/>
              </w:rPr>
              <w:fldChar w:fldCharType="begin" w:fldLock="1"/>
            </w:r>
            <w:r w:rsidRPr="005F5259">
              <w:rPr>
                <w:i/>
                <w:color w:val="000000"/>
                <w:sz w:val="20"/>
                <w:lang w:val="es-CL"/>
              </w:rPr>
              <w:instrText>ADDIN CSL_CITATION {"citationItems":[{"id":"ITEM-1","itemData":{"author":[{"dropping-particle":"","family":"Bartholomew","given":"George A.","non-dropping-particle":"","parse-names":false,"suffix":""},{"dropping-particle":"","family":"Casey","given":"Timothy M.","non-dropping-particle":"","parse-names":false,"suffix":""}],"container-title":"Journal of Experimental Biology","id":"ITEM-1","issued":{"date-parts":[["1978"]]},"page":"11-25","title":"Oxygen Consumption of Moths During Rest, Pre-Flight Warm-Up, and Flight in Relation to Body Size and Wing Morphology","type":"article-journal","volume":"76"},"uris":["http://www.mendeley.com/documents/?uuid=eac7d14b-c6f1-43eb-9b67-c44d5fbd2914","http://www.mendeley.com/documents/?uuid=adc7bad1-ade3-42c3-80b6-61da9ab609b0"]}],"mendeley":{"formattedCitation":"&lt;sup&gt;74&lt;/sup&gt;","plainTextFormattedCitation":"74","previouslyFormattedCitation":"&lt;sup&gt;74&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74</w:t>
            </w:r>
            <w:r w:rsidRPr="005F5259">
              <w:rPr>
                <w:i/>
                <w:color w:val="000000"/>
                <w:sz w:val="20"/>
                <w:lang w:val="es-CL"/>
              </w:rPr>
              <w:fldChar w:fldCharType="end"/>
            </w:r>
          </w:p>
        </w:tc>
        <w:tc>
          <w:tcPr>
            <w:tcW w:w="1276" w:type="dxa"/>
            <w:shd w:val="clear" w:color="auto" w:fill="auto"/>
            <w:noWrap/>
            <w:vAlign w:val="bottom"/>
            <w:hideMark/>
          </w:tcPr>
          <w:p w14:paraId="4D8F56ED" w14:textId="77777777" w:rsidR="00174D0A" w:rsidRPr="005F5259" w:rsidRDefault="00174D0A" w:rsidP="00833ED7">
            <w:pPr>
              <w:jc w:val="center"/>
              <w:rPr>
                <w:color w:val="000000"/>
                <w:sz w:val="20"/>
                <w:lang w:val="es-CL"/>
              </w:rPr>
            </w:pPr>
            <w:r w:rsidRPr="005F5259">
              <w:rPr>
                <w:color w:val="000000"/>
                <w:sz w:val="20"/>
                <w:lang w:val="es-CL"/>
              </w:rPr>
              <w:t>0.087</w:t>
            </w:r>
          </w:p>
        </w:tc>
        <w:tc>
          <w:tcPr>
            <w:tcW w:w="1701" w:type="dxa"/>
            <w:shd w:val="clear" w:color="auto" w:fill="auto"/>
            <w:noWrap/>
            <w:vAlign w:val="bottom"/>
            <w:hideMark/>
          </w:tcPr>
          <w:p w14:paraId="0F0696C5" w14:textId="77777777" w:rsidR="00174D0A" w:rsidRPr="005F5259" w:rsidRDefault="00174D0A" w:rsidP="00833ED7">
            <w:pPr>
              <w:jc w:val="center"/>
              <w:rPr>
                <w:color w:val="000000"/>
                <w:sz w:val="20"/>
                <w:lang w:val="es-CL"/>
              </w:rPr>
            </w:pPr>
            <w:r w:rsidRPr="005F5259">
              <w:rPr>
                <w:color w:val="000000"/>
                <w:sz w:val="20"/>
                <w:lang w:val="es-CL"/>
              </w:rPr>
              <w:t>0.0004111</w:t>
            </w:r>
          </w:p>
        </w:tc>
        <w:tc>
          <w:tcPr>
            <w:tcW w:w="2054" w:type="dxa"/>
            <w:shd w:val="clear" w:color="auto" w:fill="auto"/>
            <w:noWrap/>
            <w:vAlign w:val="bottom"/>
            <w:hideMark/>
          </w:tcPr>
          <w:p w14:paraId="0AD2C0C9" w14:textId="77777777" w:rsidR="00174D0A" w:rsidRPr="005F5259" w:rsidRDefault="00174D0A" w:rsidP="00833ED7">
            <w:pPr>
              <w:jc w:val="center"/>
              <w:rPr>
                <w:color w:val="000000"/>
                <w:sz w:val="20"/>
                <w:lang w:val="es-CL"/>
              </w:rPr>
            </w:pPr>
            <w:r w:rsidRPr="005F5259">
              <w:rPr>
                <w:color w:val="000000"/>
                <w:sz w:val="20"/>
                <w:lang w:val="es-CL"/>
              </w:rPr>
              <w:t>25</w:t>
            </w:r>
          </w:p>
        </w:tc>
      </w:tr>
      <w:tr w:rsidR="00174D0A" w:rsidRPr="005F5259" w14:paraId="2A2B6650" w14:textId="77777777" w:rsidTr="00305E00">
        <w:trPr>
          <w:trHeight w:val="300"/>
        </w:trPr>
        <w:tc>
          <w:tcPr>
            <w:tcW w:w="1505" w:type="dxa"/>
            <w:shd w:val="clear" w:color="auto" w:fill="auto"/>
            <w:noWrap/>
            <w:vAlign w:val="bottom"/>
          </w:tcPr>
          <w:p w14:paraId="2E60294C"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3A1D212D" w14:textId="77777777" w:rsidR="00174D0A" w:rsidRPr="005F5259" w:rsidRDefault="00174D0A" w:rsidP="00833ED7">
            <w:pPr>
              <w:rPr>
                <w:i/>
                <w:color w:val="000000"/>
                <w:sz w:val="20"/>
                <w:lang w:val="es-CL"/>
              </w:rPr>
            </w:pPr>
            <w:r w:rsidRPr="005F5259">
              <w:rPr>
                <w:i/>
                <w:color w:val="000000"/>
                <w:sz w:val="20"/>
                <w:lang w:val="es-CL"/>
              </w:rPr>
              <w:t>Neocossus sp</w:t>
            </w:r>
            <w:r w:rsidRPr="005F5259">
              <w:rPr>
                <w:i/>
                <w:color w:val="000000"/>
                <w:sz w:val="20"/>
                <w:lang w:val="es-CL"/>
              </w:rPr>
              <w:fldChar w:fldCharType="begin" w:fldLock="1"/>
            </w:r>
            <w:r w:rsidRPr="005F5259">
              <w:rPr>
                <w:i/>
                <w:color w:val="000000"/>
                <w:sz w:val="20"/>
                <w:lang w:val="es-CL"/>
              </w:rPr>
              <w:instrText>ADDIN CSL_CITATION {"citationItems":[{"id":"ITEM-1","itemData":{"author":[{"dropping-particle":"","family":"Bartholomew","given":"George A.","non-dropping-particle":"","parse-names":false,"suffix":""},{"dropping-particle":"","family":"Casey","given":"Timothy M.","non-dropping-particle":"","parse-names":false,"suffix":""}],"container-title":"Journal of Experimental Biology","id":"ITEM-1","issued":{"date-parts":[["1978"]]},"page":"11-25","title":"Oxygen Consumption of Moths During Rest, Pre-Flight Warm-Up, and Flight in Relation to Body Size and Wing Morphology","type":"article-journal","volume":"76"},"uris":["http://www.mendeley.com/documents/?uuid=eac7d14b-c6f1-43eb-9b67-c44d5fbd2914","http://www.mendeley.com/documents/?uuid=adc7bad1-ade3-42c3-80b6-61da9ab609b0"]}],"mendeley":{"formattedCitation":"&lt;sup&gt;74&lt;/sup&gt;","plainTextFormattedCitation":"74","previouslyFormattedCitation":"&lt;sup&gt;74&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74</w:t>
            </w:r>
            <w:r w:rsidRPr="005F5259">
              <w:rPr>
                <w:i/>
                <w:color w:val="000000"/>
                <w:sz w:val="20"/>
                <w:lang w:val="es-CL"/>
              </w:rPr>
              <w:fldChar w:fldCharType="end"/>
            </w:r>
          </w:p>
        </w:tc>
        <w:tc>
          <w:tcPr>
            <w:tcW w:w="1276" w:type="dxa"/>
            <w:shd w:val="clear" w:color="auto" w:fill="auto"/>
            <w:noWrap/>
            <w:vAlign w:val="bottom"/>
            <w:hideMark/>
          </w:tcPr>
          <w:p w14:paraId="0A8E89A7" w14:textId="77777777" w:rsidR="00174D0A" w:rsidRPr="005F5259" w:rsidRDefault="00174D0A" w:rsidP="00833ED7">
            <w:pPr>
              <w:jc w:val="center"/>
              <w:rPr>
                <w:color w:val="000000"/>
                <w:sz w:val="20"/>
                <w:lang w:val="es-CL"/>
              </w:rPr>
            </w:pPr>
            <w:r w:rsidRPr="005F5259">
              <w:rPr>
                <w:color w:val="000000"/>
                <w:sz w:val="20"/>
                <w:lang w:val="es-CL"/>
              </w:rPr>
              <w:t>1.77163</w:t>
            </w:r>
          </w:p>
        </w:tc>
        <w:tc>
          <w:tcPr>
            <w:tcW w:w="1701" w:type="dxa"/>
            <w:shd w:val="clear" w:color="auto" w:fill="auto"/>
            <w:noWrap/>
            <w:vAlign w:val="bottom"/>
            <w:hideMark/>
          </w:tcPr>
          <w:p w14:paraId="19437807" w14:textId="77777777" w:rsidR="00174D0A" w:rsidRPr="005F5259" w:rsidRDefault="00174D0A" w:rsidP="00833ED7">
            <w:pPr>
              <w:jc w:val="center"/>
              <w:rPr>
                <w:color w:val="000000"/>
                <w:sz w:val="20"/>
                <w:lang w:val="es-CL"/>
              </w:rPr>
            </w:pPr>
            <w:r w:rsidRPr="005F5259">
              <w:rPr>
                <w:color w:val="000000"/>
                <w:sz w:val="20"/>
                <w:lang w:val="es-CL"/>
              </w:rPr>
              <w:t>0.0040085</w:t>
            </w:r>
          </w:p>
        </w:tc>
        <w:tc>
          <w:tcPr>
            <w:tcW w:w="2054" w:type="dxa"/>
            <w:shd w:val="clear" w:color="auto" w:fill="auto"/>
            <w:noWrap/>
            <w:vAlign w:val="bottom"/>
            <w:hideMark/>
          </w:tcPr>
          <w:p w14:paraId="4C606C66" w14:textId="77777777" w:rsidR="00174D0A" w:rsidRPr="005F5259" w:rsidRDefault="00174D0A" w:rsidP="00833ED7">
            <w:pPr>
              <w:jc w:val="center"/>
              <w:rPr>
                <w:color w:val="000000"/>
                <w:sz w:val="20"/>
                <w:lang w:val="es-CL"/>
              </w:rPr>
            </w:pPr>
            <w:r w:rsidRPr="005F5259">
              <w:rPr>
                <w:color w:val="000000"/>
                <w:sz w:val="20"/>
                <w:lang w:val="es-CL"/>
              </w:rPr>
              <w:t>25</w:t>
            </w:r>
          </w:p>
        </w:tc>
      </w:tr>
      <w:tr w:rsidR="00174D0A" w:rsidRPr="005F5259" w14:paraId="6928ABE6" w14:textId="77777777" w:rsidTr="00305E00">
        <w:trPr>
          <w:trHeight w:val="300"/>
        </w:trPr>
        <w:tc>
          <w:tcPr>
            <w:tcW w:w="1505" w:type="dxa"/>
            <w:shd w:val="clear" w:color="auto" w:fill="auto"/>
            <w:noWrap/>
            <w:vAlign w:val="bottom"/>
          </w:tcPr>
          <w:p w14:paraId="5E00DC0F"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620712D9" w14:textId="77777777" w:rsidR="00174D0A" w:rsidRPr="005F5259" w:rsidRDefault="00174D0A" w:rsidP="00833ED7">
            <w:pPr>
              <w:rPr>
                <w:i/>
                <w:color w:val="000000"/>
                <w:sz w:val="20"/>
                <w:lang w:val="es-CL"/>
              </w:rPr>
            </w:pPr>
            <w:r w:rsidRPr="005F5259">
              <w:rPr>
                <w:i/>
                <w:color w:val="000000"/>
                <w:sz w:val="20"/>
                <w:lang w:val="es-CL"/>
              </w:rPr>
              <w:t>Megalpyge sp</w:t>
            </w:r>
            <w:r w:rsidRPr="005F5259">
              <w:rPr>
                <w:i/>
                <w:color w:val="000000"/>
                <w:sz w:val="20"/>
                <w:lang w:val="es-CL"/>
              </w:rPr>
              <w:fldChar w:fldCharType="begin" w:fldLock="1"/>
            </w:r>
            <w:r w:rsidRPr="005F5259">
              <w:rPr>
                <w:i/>
                <w:color w:val="000000"/>
                <w:sz w:val="20"/>
                <w:lang w:val="es-CL"/>
              </w:rPr>
              <w:instrText>ADDIN CSL_CITATION {"citationItems":[{"id":"ITEM-1","itemData":{"author":[{"dropping-particle":"","family":"Bartholomew","given":"George A.","non-dropping-particle":"","parse-names":false,"suffix":""},{"dropping-particle":"","family":"Casey","given":"Timothy M.","non-dropping-particle":"","parse-names":false,"suffix":""}],"container-title":"Journal of Experimental Biology","id":"ITEM-1","issued":{"date-parts":[["1978"]]},"page":"11-25","title":"Oxygen Consumption of Moths During Rest, Pre-Flight Warm-Up, and Flight in Relation to Body Size and Wing Morphology","type":"article-journal","volume":"76"},"uris":["http://www.mendeley.com/documents/?uuid=eac7d14b-c6f1-43eb-9b67-c44d5fbd2914","http://www.mendeley.com/documents/?uuid=adc7bad1-ade3-42c3-80b6-61da9ab609b0"]}],"mendeley":{"formattedCitation":"&lt;sup&gt;74&lt;/sup&gt;","plainTextFormattedCitation":"74","previouslyFormattedCitation":"&lt;sup&gt;74&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74</w:t>
            </w:r>
            <w:r w:rsidRPr="005F5259">
              <w:rPr>
                <w:i/>
                <w:color w:val="000000"/>
                <w:sz w:val="20"/>
                <w:lang w:val="es-CL"/>
              </w:rPr>
              <w:fldChar w:fldCharType="end"/>
            </w:r>
          </w:p>
        </w:tc>
        <w:tc>
          <w:tcPr>
            <w:tcW w:w="1276" w:type="dxa"/>
            <w:shd w:val="clear" w:color="auto" w:fill="auto"/>
            <w:noWrap/>
            <w:vAlign w:val="bottom"/>
            <w:hideMark/>
          </w:tcPr>
          <w:p w14:paraId="446B0226" w14:textId="77777777" w:rsidR="00174D0A" w:rsidRPr="005F5259" w:rsidRDefault="00174D0A" w:rsidP="00833ED7">
            <w:pPr>
              <w:jc w:val="center"/>
              <w:rPr>
                <w:color w:val="000000"/>
                <w:sz w:val="20"/>
                <w:lang w:val="es-CL"/>
              </w:rPr>
            </w:pPr>
            <w:r w:rsidRPr="005F5259">
              <w:rPr>
                <w:color w:val="000000"/>
                <w:sz w:val="20"/>
                <w:lang w:val="es-CL"/>
              </w:rPr>
              <w:t>0.627</w:t>
            </w:r>
          </w:p>
        </w:tc>
        <w:tc>
          <w:tcPr>
            <w:tcW w:w="1701" w:type="dxa"/>
            <w:shd w:val="clear" w:color="auto" w:fill="auto"/>
            <w:noWrap/>
            <w:vAlign w:val="bottom"/>
            <w:hideMark/>
          </w:tcPr>
          <w:p w14:paraId="583E342F" w14:textId="77777777" w:rsidR="00174D0A" w:rsidRPr="005F5259" w:rsidRDefault="00174D0A" w:rsidP="00833ED7">
            <w:pPr>
              <w:jc w:val="center"/>
              <w:rPr>
                <w:color w:val="000000"/>
                <w:sz w:val="20"/>
                <w:lang w:val="es-CL"/>
              </w:rPr>
            </w:pPr>
            <w:r w:rsidRPr="005F5259">
              <w:rPr>
                <w:color w:val="000000"/>
                <w:sz w:val="20"/>
                <w:lang w:val="es-CL"/>
              </w:rPr>
              <w:t>0.0015599</w:t>
            </w:r>
          </w:p>
        </w:tc>
        <w:tc>
          <w:tcPr>
            <w:tcW w:w="2054" w:type="dxa"/>
            <w:shd w:val="clear" w:color="auto" w:fill="auto"/>
            <w:noWrap/>
            <w:vAlign w:val="bottom"/>
            <w:hideMark/>
          </w:tcPr>
          <w:p w14:paraId="6564DABF" w14:textId="77777777" w:rsidR="00174D0A" w:rsidRPr="005F5259" w:rsidRDefault="00174D0A" w:rsidP="00833ED7">
            <w:pPr>
              <w:jc w:val="center"/>
              <w:rPr>
                <w:color w:val="000000"/>
                <w:sz w:val="20"/>
                <w:lang w:val="es-CL"/>
              </w:rPr>
            </w:pPr>
            <w:r w:rsidRPr="005F5259">
              <w:rPr>
                <w:color w:val="000000"/>
                <w:sz w:val="20"/>
                <w:lang w:val="es-CL"/>
              </w:rPr>
              <w:t>25</w:t>
            </w:r>
          </w:p>
        </w:tc>
      </w:tr>
      <w:tr w:rsidR="00174D0A" w:rsidRPr="005F5259" w14:paraId="7CC7A24C" w14:textId="77777777" w:rsidTr="00305E00">
        <w:trPr>
          <w:trHeight w:val="300"/>
        </w:trPr>
        <w:tc>
          <w:tcPr>
            <w:tcW w:w="1505" w:type="dxa"/>
            <w:shd w:val="clear" w:color="auto" w:fill="auto"/>
            <w:noWrap/>
            <w:vAlign w:val="bottom"/>
          </w:tcPr>
          <w:p w14:paraId="58578094"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2FEC886E" w14:textId="77777777" w:rsidR="00174D0A" w:rsidRPr="005F5259" w:rsidRDefault="00174D0A" w:rsidP="00833ED7">
            <w:pPr>
              <w:rPr>
                <w:i/>
                <w:color w:val="000000"/>
                <w:sz w:val="20"/>
                <w:lang w:val="es-CL"/>
              </w:rPr>
            </w:pPr>
            <w:r w:rsidRPr="005F5259">
              <w:rPr>
                <w:i/>
                <w:color w:val="000000"/>
                <w:sz w:val="20"/>
                <w:lang w:val="es-CL"/>
              </w:rPr>
              <w:t>Fidicina mannifera</w:t>
            </w:r>
            <w:r w:rsidRPr="005F5259">
              <w:rPr>
                <w:i/>
                <w:color w:val="000000"/>
                <w:sz w:val="20"/>
                <w:lang w:val="es-CL"/>
              </w:rPr>
              <w:fldChar w:fldCharType="begin" w:fldLock="1"/>
            </w:r>
            <w:r w:rsidRPr="005F5259">
              <w:rPr>
                <w:i/>
                <w:color w:val="000000"/>
                <w:sz w:val="20"/>
                <w:lang w:val="es-CL"/>
              </w:rPr>
              <w:instrText>ADDIN CSL_CITATION {"citationItems":[{"id":"ITEM-1","itemData":{"author":[{"dropping-particle":"","family":"Bartholomew","given":"George A.","non-dropping-particle":"","parse-names":false,"suffix":""},{"dropping-particle":"","family":"Barnhart","given":"M. Christopher","non-dropping-particle":"","parse-names":false,"suffix":""}],"container-title":"Journal Experimental Biology","id":"ITEM-1","issue":"January 1984","issued":{"date-parts":[["1984"]]},"page":"131-144","title":"Tracheal gases, respiratory gas exchange, body temperature and flight in some tropical cicadas","type":"article-journal","volume":"111"},"uris":["http://www.mendeley.com/documents/?uuid=809d5fff-818d-4b29-8f66-7f5ebde58b61","http://www.mendeley.com/documents/?uuid=f0fda660-179f-47ea-bf70-841c2daaa10c"]}],"mendeley":{"formattedCitation":"&lt;sup&gt;75&lt;/sup&gt;","plainTextFormattedCitation":"75","previouslyFormattedCitation":"&lt;sup&gt;75&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75</w:t>
            </w:r>
            <w:r w:rsidRPr="005F5259">
              <w:rPr>
                <w:i/>
                <w:color w:val="000000"/>
                <w:sz w:val="20"/>
                <w:lang w:val="es-CL"/>
              </w:rPr>
              <w:fldChar w:fldCharType="end"/>
            </w:r>
          </w:p>
        </w:tc>
        <w:tc>
          <w:tcPr>
            <w:tcW w:w="1276" w:type="dxa"/>
            <w:shd w:val="clear" w:color="auto" w:fill="auto"/>
            <w:noWrap/>
            <w:vAlign w:val="bottom"/>
            <w:hideMark/>
          </w:tcPr>
          <w:p w14:paraId="203AB58F" w14:textId="77777777" w:rsidR="00174D0A" w:rsidRPr="005F5259" w:rsidRDefault="00174D0A" w:rsidP="00833ED7">
            <w:pPr>
              <w:jc w:val="center"/>
              <w:rPr>
                <w:color w:val="000000"/>
                <w:sz w:val="20"/>
                <w:lang w:val="es-CL"/>
              </w:rPr>
            </w:pPr>
            <w:r w:rsidRPr="005F5259">
              <w:rPr>
                <w:color w:val="000000"/>
                <w:sz w:val="20"/>
                <w:lang w:val="es-CL"/>
              </w:rPr>
              <w:t>2.84</w:t>
            </w:r>
          </w:p>
        </w:tc>
        <w:tc>
          <w:tcPr>
            <w:tcW w:w="1701" w:type="dxa"/>
            <w:shd w:val="clear" w:color="auto" w:fill="auto"/>
            <w:noWrap/>
            <w:vAlign w:val="bottom"/>
            <w:hideMark/>
          </w:tcPr>
          <w:p w14:paraId="07540160" w14:textId="77777777" w:rsidR="00174D0A" w:rsidRPr="005F5259" w:rsidRDefault="00174D0A" w:rsidP="00833ED7">
            <w:pPr>
              <w:jc w:val="center"/>
              <w:rPr>
                <w:color w:val="000000"/>
                <w:sz w:val="20"/>
                <w:lang w:val="es-CL"/>
              </w:rPr>
            </w:pPr>
            <w:r w:rsidRPr="005F5259">
              <w:rPr>
                <w:color w:val="000000"/>
                <w:sz w:val="20"/>
                <w:lang w:val="es-CL"/>
              </w:rPr>
              <w:t>0.009689906</w:t>
            </w:r>
          </w:p>
        </w:tc>
        <w:tc>
          <w:tcPr>
            <w:tcW w:w="2054" w:type="dxa"/>
            <w:shd w:val="clear" w:color="auto" w:fill="auto"/>
            <w:noWrap/>
            <w:vAlign w:val="bottom"/>
            <w:hideMark/>
          </w:tcPr>
          <w:p w14:paraId="3CC56BDC" w14:textId="77777777" w:rsidR="00174D0A" w:rsidRPr="005F5259" w:rsidRDefault="00174D0A" w:rsidP="00833ED7">
            <w:pPr>
              <w:jc w:val="center"/>
              <w:rPr>
                <w:color w:val="000000"/>
                <w:sz w:val="20"/>
                <w:lang w:val="es-CL"/>
              </w:rPr>
            </w:pPr>
            <w:r w:rsidRPr="005F5259">
              <w:rPr>
                <w:color w:val="000000"/>
                <w:sz w:val="20"/>
                <w:lang w:val="es-CL"/>
              </w:rPr>
              <w:t>25</w:t>
            </w:r>
          </w:p>
        </w:tc>
      </w:tr>
      <w:tr w:rsidR="00174D0A" w:rsidRPr="005F5259" w14:paraId="103CB4DA" w14:textId="77777777" w:rsidTr="00305E00">
        <w:trPr>
          <w:trHeight w:val="300"/>
        </w:trPr>
        <w:tc>
          <w:tcPr>
            <w:tcW w:w="1505" w:type="dxa"/>
            <w:shd w:val="clear" w:color="auto" w:fill="auto"/>
            <w:noWrap/>
            <w:vAlign w:val="bottom"/>
          </w:tcPr>
          <w:p w14:paraId="11AA337A"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49857828" w14:textId="77777777" w:rsidR="00174D0A" w:rsidRPr="005F5259" w:rsidRDefault="00174D0A" w:rsidP="00833ED7">
            <w:pPr>
              <w:rPr>
                <w:i/>
                <w:color w:val="000000"/>
                <w:sz w:val="20"/>
                <w:lang w:val="es-CL"/>
              </w:rPr>
            </w:pPr>
            <w:r w:rsidRPr="005F5259">
              <w:rPr>
                <w:i/>
                <w:color w:val="000000"/>
                <w:sz w:val="20"/>
                <w:lang w:val="es-CL"/>
              </w:rPr>
              <w:t>Blaberus giganteus</w:t>
            </w:r>
            <w:r w:rsidRPr="005F5259">
              <w:rPr>
                <w:i/>
                <w:color w:val="000000"/>
                <w:sz w:val="20"/>
                <w:lang w:val="es-CL"/>
              </w:rPr>
              <w:fldChar w:fldCharType="begin" w:fldLock="1"/>
            </w:r>
            <w:r w:rsidRPr="005F5259">
              <w:rPr>
                <w:i/>
                <w:color w:val="000000"/>
                <w:sz w:val="20"/>
                <w:lang w:val="es-CL"/>
              </w:rPr>
              <w:instrText>ADDIN CSL_CITATION {"citationItems":[{"id":"ITEM-1","itemData":{"ISBN":"0022-0949","ISSN":"00220949","abstract":"Only preliminary information relating ventilatory behaviour and oxygen consumption during terrestrial locomotion have been published. The authors' studies took place during July and August, 1984 at the Barro Colorado Island station of the Smithsonian Tropical Research Institute in the Republic of Panama. Adult Blaberus giganteus (L.), mean mass 4 multiplied by 33 g, were captured at lights and housed communally in a windowless container measuring 70 x 50 x 50 cm. Water and food (rolled oats, cheese and fruit) were available in excess. Rates of oxygen consumption (V@u.o sub(2)) were measured with an Applied Electrochemistry S3-A two-channel oxygen analyser using a flow-through system. Airflows were measured with flow meters calibrated against a Brooks mass flow meter.","author":[{"dropping-particle":"","family":"Bartholomew","given":"George A.","non-dropping-particle":"","parse-names":false,"suffix":""},{"dropping-particle":"","family":"Lighton","given":"John R. B.","non-dropping-particle":"","parse-names":false,"suffix":""}],"container-title":"Journal of Experimental Biology","id":"ITEM-1","issued":{"date-parts":[["1985"]]},"page":"449-454","title":"Ventilation and oxygen consumption during rest and locomotion in a tropical cockroach, &lt;i&gt;Blaberus giganteus&lt;/i&gt;","type":"article-journal","volume":"118"},"uris":["http://www.mendeley.com/documents/?uuid=4bb04f68-608b-4659-8fb1-b38995b8cb3d","http://www.mendeley.com/documents/?uuid=b78d87a7-800f-4294-a9fd-c5a0a67ffa3a"]}],"mendeley":{"formattedCitation":"&lt;sup&gt;76&lt;/sup&gt;","plainTextFormattedCitation":"76","previouslyFormattedCitation":"&lt;sup&gt;76&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76</w:t>
            </w:r>
            <w:r w:rsidRPr="005F5259">
              <w:rPr>
                <w:i/>
                <w:color w:val="000000"/>
                <w:sz w:val="20"/>
                <w:lang w:val="es-CL"/>
              </w:rPr>
              <w:fldChar w:fldCharType="end"/>
            </w:r>
          </w:p>
        </w:tc>
        <w:tc>
          <w:tcPr>
            <w:tcW w:w="1276" w:type="dxa"/>
            <w:shd w:val="clear" w:color="auto" w:fill="auto"/>
            <w:noWrap/>
            <w:vAlign w:val="bottom"/>
            <w:hideMark/>
          </w:tcPr>
          <w:p w14:paraId="205F7026" w14:textId="77777777" w:rsidR="00174D0A" w:rsidRPr="005F5259" w:rsidRDefault="00174D0A" w:rsidP="00833ED7">
            <w:pPr>
              <w:jc w:val="center"/>
              <w:rPr>
                <w:color w:val="000000"/>
                <w:sz w:val="20"/>
                <w:lang w:val="es-CL"/>
              </w:rPr>
            </w:pPr>
            <w:r w:rsidRPr="005F5259">
              <w:rPr>
                <w:color w:val="000000"/>
                <w:sz w:val="20"/>
                <w:lang w:val="es-CL"/>
              </w:rPr>
              <w:t>4.33</w:t>
            </w:r>
          </w:p>
        </w:tc>
        <w:tc>
          <w:tcPr>
            <w:tcW w:w="1701" w:type="dxa"/>
            <w:shd w:val="clear" w:color="auto" w:fill="auto"/>
            <w:noWrap/>
            <w:vAlign w:val="bottom"/>
            <w:hideMark/>
          </w:tcPr>
          <w:p w14:paraId="085E1E93" w14:textId="77777777" w:rsidR="00174D0A" w:rsidRPr="005F5259" w:rsidRDefault="00174D0A" w:rsidP="00833ED7">
            <w:pPr>
              <w:jc w:val="center"/>
              <w:rPr>
                <w:color w:val="000000"/>
                <w:sz w:val="20"/>
                <w:lang w:val="es-CL"/>
              </w:rPr>
            </w:pPr>
            <w:r w:rsidRPr="005F5259">
              <w:rPr>
                <w:color w:val="000000"/>
                <w:sz w:val="20"/>
                <w:lang w:val="es-CL"/>
              </w:rPr>
              <w:t>0.0036464</w:t>
            </w:r>
          </w:p>
        </w:tc>
        <w:tc>
          <w:tcPr>
            <w:tcW w:w="2054" w:type="dxa"/>
            <w:shd w:val="clear" w:color="auto" w:fill="auto"/>
            <w:noWrap/>
            <w:vAlign w:val="bottom"/>
            <w:hideMark/>
          </w:tcPr>
          <w:p w14:paraId="1DC7ACCB" w14:textId="77777777" w:rsidR="00174D0A" w:rsidRPr="005F5259" w:rsidRDefault="00174D0A" w:rsidP="00833ED7">
            <w:pPr>
              <w:jc w:val="center"/>
              <w:rPr>
                <w:color w:val="000000"/>
                <w:sz w:val="20"/>
                <w:lang w:val="es-CL"/>
              </w:rPr>
            </w:pPr>
            <w:r w:rsidRPr="005F5259">
              <w:rPr>
                <w:color w:val="000000"/>
                <w:sz w:val="20"/>
                <w:lang w:val="es-CL"/>
              </w:rPr>
              <w:t>25</w:t>
            </w:r>
          </w:p>
        </w:tc>
      </w:tr>
      <w:tr w:rsidR="00174D0A" w:rsidRPr="005F5259" w14:paraId="7E3235A2" w14:textId="77777777" w:rsidTr="00305E00">
        <w:trPr>
          <w:trHeight w:val="300"/>
        </w:trPr>
        <w:tc>
          <w:tcPr>
            <w:tcW w:w="1505" w:type="dxa"/>
            <w:shd w:val="clear" w:color="auto" w:fill="auto"/>
            <w:noWrap/>
            <w:vAlign w:val="bottom"/>
          </w:tcPr>
          <w:p w14:paraId="03F2BF27"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129BF83D" w14:textId="77777777" w:rsidR="00174D0A" w:rsidRPr="005F5259" w:rsidRDefault="00174D0A" w:rsidP="00833ED7">
            <w:pPr>
              <w:rPr>
                <w:i/>
                <w:color w:val="000000"/>
                <w:sz w:val="20"/>
                <w:lang w:val="es-CL"/>
              </w:rPr>
            </w:pPr>
            <w:r w:rsidRPr="005F5259">
              <w:rPr>
                <w:i/>
                <w:color w:val="000000"/>
                <w:sz w:val="20"/>
                <w:lang w:val="es-CL"/>
              </w:rPr>
              <w:t>Physosterna cribripes</w:t>
            </w:r>
            <w:r w:rsidRPr="005F5259">
              <w:rPr>
                <w:i/>
                <w:color w:val="000000"/>
                <w:sz w:val="20"/>
                <w:lang w:val="es-CL"/>
              </w:rPr>
              <w:fldChar w:fldCharType="begin" w:fldLock="1"/>
            </w:r>
            <w:r w:rsidRPr="005F5259">
              <w:rPr>
                <w:i/>
                <w:color w:val="000000"/>
                <w:sz w:val="20"/>
                <w:lang w:val="es-CL"/>
              </w:rPr>
              <w:instrText>ADDIN CSL_CITATION {"citationItems":[{"id":"ITEM-1","itemData":{"ISBN":"0022-0949","ISSN":"00220949","abstract":"Only preliminary information relating ventilatory behaviour and oxygen consumption during terrestrial locomotion have been published. The authors' studies took place during July and August, 1984 at the Barro Colorado Island station of the Smithsonian Tropical Research Institute in the Republic of Panama. Adult Blaberus giganteus (L.), mean mass 4 multiplied by 33 g, were captured at lights and housed communally in a windowless container measuring 70 x 50 x 50 cm. Water and food (rolled oats, cheese and fruit) were available in excess. Rates of oxygen consumption (V@u.o sub(2)) were measured with an Applied Electrochemistry S3-A two-channel oxygen analyser using a flow-through system. Airflows were measured with flow meters calibrated against a Brooks mass flow meter.","author":[{"dropping-particle":"","family":"Bartholomew","given":"George A.","non-dropping-particle":"","parse-names":false,"suffix":""},{"dropping-particle":"","family":"Lighton","given":"John R. B.","non-dropping-particle":"","parse-names":false,"suffix":""}],"container-title":"Journal of Experimental Biology","id":"ITEM-1","issued":{"date-parts":[["1985"]]},"page":"449-454","title":"Ventilation and oxygen consumption during rest and locomotion in a tropical cockroach, &lt;i&gt;Blaberus giganteus&lt;/i&gt;","type":"article-journal","volume":"118"},"uris":["http://www.mendeley.com/documents/?uuid=b78d87a7-800f-4294-a9fd-c5a0a67ffa3a","http://www.mendeley.com/documents/?uuid=4bb04f68-608b-4659-8fb1-b38995b8cb3d"]}],"mendeley":{"formattedCitation":"&lt;sup&gt;76&lt;/sup&gt;","plainTextFormattedCitation":"76","previouslyFormattedCitation":"&lt;sup&gt;76&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76</w:t>
            </w:r>
            <w:r w:rsidRPr="005F5259">
              <w:rPr>
                <w:i/>
                <w:color w:val="000000"/>
                <w:sz w:val="20"/>
                <w:lang w:val="es-CL"/>
              </w:rPr>
              <w:fldChar w:fldCharType="end"/>
            </w:r>
          </w:p>
        </w:tc>
        <w:tc>
          <w:tcPr>
            <w:tcW w:w="1276" w:type="dxa"/>
            <w:shd w:val="clear" w:color="auto" w:fill="auto"/>
            <w:noWrap/>
            <w:vAlign w:val="bottom"/>
            <w:hideMark/>
          </w:tcPr>
          <w:p w14:paraId="048EF110" w14:textId="77777777" w:rsidR="00174D0A" w:rsidRPr="005F5259" w:rsidRDefault="00174D0A" w:rsidP="00833ED7">
            <w:pPr>
              <w:jc w:val="center"/>
              <w:rPr>
                <w:color w:val="000000"/>
                <w:sz w:val="20"/>
                <w:lang w:val="es-CL"/>
              </w:rPr>
            </w:pPr>
            <w:r w:rsidRPr="005F5259">
              <w:rPr>
                <w:color w:val="000000"/>
                <w:sz w:val="20"/>
                <w:lang w:val="es-CL"/>
              </w:rPr>
              <w:t>1.226</w:t>
            </w:r>
          </w:p>
        </w:tc>
        <w:tc>
          <w:tcPr>
            <w:tcW w:w="1701" w:type="dxa"/>
            <w:shd w:val="clear" w:color="auto" w:fill="auto"/>
            <w:noWrap/>
            <w:vAlign w:val="center"/>
            <w:hideMark/>
          </w:tcPr>
          <w:p w14:paraId="7AC2AF6D" w14:textId="77777777" w:rsidR="00174D0A" w:rsidRPr="005F5259" w:rsidRDefault="00174D0A" w:rsidP="00833ED7">
            <w:pPr>
              <w:jc w:val="center"/>
              <w:rPr>
                <w:color w:val="000000"/>
                <w:sz w:val="20"/>
                <w:lang w:val="es-CL"/>
              </w:rPr>
            </w:pPr>
            <w:r w:rsidRPr="005F5259">
              <w:rPr>
                <w:color w:val="000000"/>
                <w:sz w:val="20"/>
                <w:lang w:val="es-CL"/>
              </w:rPr>
              <w:t>0.0024437</w:t>
            </w:r>
          </w:p>
        </w:tc>
        <w:tc>
          <w:tcPr>
            <w:tcW w:w="2054" w:type="dxa"/>
            <w:shd w:val="clear" w:color="auto" w:fill="auto"/>
            <w:noWrap/>
            <w:vAlign w:val="bottom"/>
            <w:hideMark/>
          </w:tcPr>
          <w:p w14:paraId="19D0E6C8" w14:textId="77777777" w:rsidR="00174D0A" w:rsidRPr="005F5259" w:rsidRDefault="00174D0A" w:rsidP="00833ED7">
            <w:pPr>
              <w:jc w:val="center"/>
              <w:rPr>
                <w:color w:val="000000"/>
                <w:sz w:val="20"/>
                <w:lang w:val="es-CL"/>
              </w:rPr>
            </w:pPr>
            <w:r w:rsidRPr="005F5259">
              <w:rPr>
                <w:color w:val="000000"/>
                <w:sz w:val="20"/>
                <w:lang w:val="es-CL"/>
              </w:rPr>
              <w:t>25</w:t>
            </w:r>
          </w:p>
        </w:tc>
      </w:tr>
      <w:tr w:rsidR="00174D0A" w:rsidRPr="005F5259" w14:paraId="4E04FB09" w14:textId="77777777" w:rsidTr="00305E00">
        <w:trPr>
          <w:trHeight w:val="300"/>
        </w:trPr>
        <w:tc>
          <w:tcPr>
            <w:tcW w:w="1505" w:type="dxa"/>
            <w:shd w:val="clear" w:color="auto" w:fill="auto"/>
            <w:noWrap/>
            <w:vAlign w:val="bottom"/>
          </w:tcPr>
          <w:p w14:paraId="674083C8"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310C7A48" w14:textId="77777777" w:rsidR="00174D0A" w:rsidRPr="005F5259" w:rsidRDefault="00174D0A" w:rsidP="00833ED7">
            <w:pPr>
              <w:rPr>
                <w:i/>
                <w:color w:val="000000"/>
                <w:sz w:val="20"/>
                <w:lang w:val="es-CL"/>
              </w:rPr>
            </w:pPr>
            <w:r w:rsidRPr="005F5259">
              <w:rPr>
                <w:i/>
                <w:color w:val="000000"/>
                <w:sz w:val="20"/>
                <w:lang w:val="es-CL"/>
              </w:rPr>
              <w:t>Pantophthalmus tabaninus</w:t>
            </w:r>
            <w:r w:rsidRPr="005F5259">
              <w:rPr>
                <w:i/>
                <w:color w:val="000000"/>
                <w:sz w:val="20"/>
                <w:lang w:val="es-CL"/>
              </w:rPr>
              <w:fldChar w:fldCharType="begin" w:fldLock="1"/>
            </w:r>
            <w:r w:rsidRPr="005F5259">
              <w:rPr>
                <w:i/>
                <w:color w:val="000000"/>
                <w:sz w:val="20"/>
                <w:lang w:val="es-CL"/>
              </w:rPr>
              <w:instrText>ADDIN CSL_CITATION {"citationItems":[{"id":"ITEM-1","itemData":{"DOI":"10.1007/BF00691031","ISBN":"0174-1578","ISSN":"01741578","abstract":"1. Rates of oxygen consumption ( {Mathematical expression}), head, thorax and abdominal temperatures (Thd, Tth and Tab) and wingbeat frequencies (WBF) were measured in individuals ranging in mass from 0.914 to 2.796 g. 2. The flies never attempted to fly unless disturbed. They frequently became endothermic with Tth rising by 1 to 10°C even in the absence of overt activity. This was especially marked at dusk (Figs. 1, 2, 3). 3. Minimum daytime {Mathematical expression} of 10 motionless ectothermic individuals (mean mass, 1.746 g, ambient temperature 26°C) was 0.577 ml O2/h. 4. {Mathematical expression} of flies walking on a treadmill (0.5-1.7 cm/s) was not correlated with tread speed, probably because of the endothermic response which invariably occurred (Fig. 4). 5. During tethered flight Tth rose by 0.1°C/s to above 40°C and remained stable (±0.1°C) until wingbeating stopped. {Mathematical expression} increased 40-50 fold. {Mathematical expression} before and after flight did not differ (Fig. 5). 6. During tethered flight both Tab and Thd increased, with Thd tracking Tth more closely. Tth fell immediately after cessation of wingbeating, but Thd rose sharply and Tab continued to rise slowly (Figs. 6, 7). 7. At a given Tth in association with tethered flight, {Mathematical expression} was often 6-10 times greater during warm-up than during cooling (Fig. 8). 8. WBF was relatively independent of Tth (Q10=1.25; Fig. 9). Mean WBF at a Tth of 39.5°C was 139.8 Hz. Mean wing-loading was 0.6 g/cm2. © 1986 Springer-Verlag.","author":[{"dropping-particle":"","family":"Bartholomew","given":"George A.","non-dropping-particle":"","parse-names":false,"suffix":""},{"dropping-particle":"","family":"Lighton","given":"John R. B.","non-dropping-particle":"","parse-names":false,"suffix":""}],"container-title":"Journal of Comparative Physiology B","id":"ITEM-1","issue":"4","issued":{"date-parts":[["1986"]]},"page":"461-467","title":"Endothermy and energy metabolism of a giant tropical fly, Pantophthalmus tabaninus thunberg","type":"article-journal","volume":"156"},"uris":["http://www.mendeley.com/documents/?uuid=dae2e7fd-321f-4538-979b-dee227ebcb5e","http://www.mendeley.com/documents/?uuid=10b9b6ed-0f74-462b-93b8-0e472d1a75d9"]}],"mendeley":{"formattedCitation":"&lt;sup&gt;77&lt;/sup&gt;","plainTextFormattedCitation":"77","previouslyFormattedCitation":"&lt;sup&gt;77&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77</w:t>
            </w:r>
            <w:r w:rsidRPr="005F5259">
              <w:rPr>
                <w:i/>
                <w:color w:val="000000"/>
                <w:sz w:val="20"/>
                <w:lang w:val="es-CL"/>
              </w:rPr>
              <w:fldChar w:fldCharType="end"/>
            </w:r>
          </w:p>
        </w:tc>
        <w:tc>
          <w:tcPr>
            <w:tcW w:w="1276" w:type="dxa"/>
            <w:shd w:val="clear" w:color="auto" w:fill="auto"/>
            <w:noWrap/>
            <w:vAlign w:val="bottom"/>
            <w:hideMark/>
          </w:tcPr>
          <w:p w14:paraId="46BBE1D7" w14:textId="77777777" w:rsidR="00174D0A" w:rsidRPr="005F5259" w:rsidRDefault="00174D0A" w:rsidP="00833ED7">
            <w:pPr>
              <w:jc w:val="center"/>
              <w:rPr>
                <w:color w:val="000000"/>
                <w:sz w:val="20"/>
                <w:lang w:val="es-CL"/>
              </w:rPr>
            </w:pPr>
            <w:r w:rsidRPr="005F5259">
              <w:rPr>
                <w:color w:val="000000"/>
                <w:sz w:val="20"/>
                <w:lang w:val="es-CL"/>
              </w:rPr>
              <w:t>1.746</w:t>
            </w:r>
          </w:p>
        </w:tc>
        <w:tc>
          <w:tcPr>
            <w:tcW w:w="1701" w:type="dxa"/>
            <w:shd w:val="clear" w:color="auto" w:fill="auto"/>
            <w:noWrap/>
            <w:vAlign w:val="bottom"/>
            <w:hideMark/>
          </w:tcPr>
          <w:p w14:paraId="30D3CC19" w14:textId="77777777" w:rsidR="00174D0A" w:rsidRPr="005F5259" w:rsidRDefault="00174D0A" w:rsidP="00833ED7">
            <w:pPr>
              <w:jc w:val="center"/>
              <w:rPr>
                <w:color w:val="000000"/>
                <w:sz w:val="20"/>
                <w:lang w:val="es-CL"/>
              </w:rPr>
            </w:pPr>
            <w:r w:rsidRPr="005F5259">
              <w:rPr>
                <w:color w:val="000000"/>
                <w:sz w:val="20"/>
                <w:lang w:val="es-CL"/>
              </w:rPr>
              <w:t>0.0030369</w:t>
            </w:r>
          </w:p>
        </w:tc>
        <w:tc>
          <w:tcPr>
            <w:tcW w:w="2054" w:type="dxa"/>
            <w:shd w:val="clear" w:color="auto" w:fill="auto"/>
            <w:noWrap/>
            <w:vAlign w:val="bottom"/>
            <w:hideMark/>
          </w:tcPr>
          <w:p w14:paraId="4849B080" w14:textId="77777777" w:rsidR="00174D0A" w:rsidRPr="005F5259" w:rsidRDefault="00174D0A" w:rsidP="00833ED7">
            <w:pPr>
              <w:jc w:val="center"/>
              <w:rPr>
                <w:color w:val="000000"/>
                <w:sz w:val="20"/>
                <w:lang w:val="es-CL"/>
              </w:rPr>
            </w:pPr>
            <w:r w:rsidRPr="005F5259">
              <w:rPr>
                <w:color w:val="000000"/>
                <w:sz w:val="20"/>
                <w:lang w:val="es-CL"/>
              </w:rPr>
              <w:t>25</w:t>
            </w:r>
          </w:p>
        </w:tc>
      </w:tr>
      <w:tr w:rsidR="00174D0A" w:rsidRPr="005F5259" w14:paraId="7C36DE2B" w14:textId="77777777" w:rsidTr="00305E00">
        <w:trPr>
          <w:trHeight w:val="300"/>
        </w:trPr>
        <w:tc>
          <w:tcPr>
            <w:tcW w:w="1505" w:type="dxa"/>
            <w:shd w:val="clear" w:color="auto" w:fill="auto"/>
            <w:noWrap/>
            <w:vAlign w:val="bottom"/>
          </w:tcPr>
          <w:p w14:paraId="301F6E9F"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40E3A83F" w14:textId="77777777" w:rsidR="00174D0A" w:rsidRPr="005F5259" w:rsidRDefault="00174D0A" w:rsidP="00833ED7">
            <w:pPr>
              <w:rPr>
                <w:i/>
                <w:color w:val="000000"/>
                <w:sz w:val="20"/>
                <w:lang w:val="es-CL"/>
              </w:rPr>
            </w:pPr>
            <w:r w:rsidRPr="005F5259">
              <w:rPr>
                <w:i/>
                <w:color w:val="000000"/>
                <w:sz w:val="20"/>
                <w:lang w:val="es-CL"/>
              </w:rPr>
              <w:t>Eciton hamatum</w:t>
            </w:r>
            <w:r w:rsidRPr="005F5259">
              <w:rPr>
                <w:i/>
                <w:color w:val="000000"/>
                <w:sz w:val="20"/>
                <w:lang w:val="es-CL"/>
              </w:rPr>
              <w:fldChar w:fldCharType="begin" w:fldLock="1"/>
            </w:r>
            <w:r w:rsidRPr="005F5259">
              <w:rPr>
                <w:i/>
                <w:color w:val="000000"/>
                <w:sz w:val="20"/>
                <w:lang w:val="es-CL"/>
              </w:rPr>
              <w:instrText>ADDIN CSL_CITATION {"citationItems":[{"id":"ITEM-1","itemData":{"author":[{"dropping-particle":"","family":"Bartholomew","given":"George A.","non-dropping-particle":"","parse-names":false,"suffix":""},{"dropping-particle":"","family":"Lighton","given":"John R. B.","non-dropping-particle":"","parse-names":false,"suffix":""},{"dropping-particle":"","family":"Feener","given":"Donald H.","non-dropping-particle":"","parse-names":false,"suffix":""}],"container-title":"Physiological Zoology","id":"ITEM-1","issue":"1","issued":{"date-parts":[["1988"]]},"page":"57-68","title":"Energetic of Trail Running, Load Carriage, and Emigration in the Column-Raiding Army Ant Eciton hamatum","type":"article-journal","volume":"61"},"uris":["http://www.mendeley.com/documents/?uuid=26affc10-1dff-4b71-a18f-59f5c2c4fe6a","http://www.mendeley.com/documents/?uuid=c4fbd405-8256-4d44-bd74-614160479937"]}],"mendeley":{"formattedCitation":"&lt;sup&gt;78&lt;/sup&gt;","plainTextFormattedCitation":"78","previouslyFormattedCitation":"&lt;sup&gt;78&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78</w:t>
            </w:r>
            <w:r w:rsidRPr="005F5259">
              <w:rPr>
                <w:i/>
                <w:color w:val="000000"/>
                <w:sz w:val="20"/>
                <w:lang w:val="es-CL"/>
              </w:rPr>
              <w:fldChar w:fldCharType="end"/>
            </w:r>
          </w:p>
        </w:tc>
        <w:tc>
          <w:tcPr>
            <w:tcW w:w="1276" w:type="dxa"/>
            <w:shd w:val="clear" w:color="auto" w:fill="auto"/>
            <w:noWrap/>
            <w:vAlign w:val="bottom"/>
            <w:hideMark/>
          </w:tcPr>
          <w:p w14:paraId="78BA5499" w14:textId="77777777" w:rsidR="00174D0A" w:rsidRPr="005F5259" w:rsidRDefault="00174D0A" w:rsidP="00833ED7">
            <w:pPr>
              <w:jc w:val="center"/>
              <w:rPr>
                <w:color w:val="000000"/>
                <w:sz w:val="20"/>
                <w:lang w:val="es-CL"/>
              </w:rPr>
            </w:pPr>
            <w:r w:rsidRPr="005F5259">
              <w:rPr>
                <w:color w:val="000000"/>
                <w:sz w:val="20"/>
                <w:lang w:val="es-CL"/>
              </w:rPr>
              <w:t>0.006</w:t>
            </w:r>
          </w:p>
        </w:tc>
        <w:tc>
          <w:tcPr>
            <w:tcW w:w="1701" w:type="dxa"/>
            <w:shd w:val="clear" w:color="auto" w:fill="auto"/>
            <w:noWrap/>
            <w:vAlign w:val="bottom"/>
            <w:hideMark/>
          </w:tcPr>
          <w:p w14:paraId="1F4C5803" w14:textId="77777777" w:rsidR="00174D0A" w:rsidRPr="005F5259" w:rsidRDefault="00174D0A" w:rsidP="00833ED7">
            <w:pPr>
              <w:jc w:val="center"/>
              <w:rPr>
                <w:color w:val="000000"/>
                <w:sz w:val="20"/>
                <w:lang w:val="es-CL"/>
              </w:rPr>
            </w:pPr>
            <w:r w:rsidRPr="005F5259">
              <w:rPr>
                <w:color w:val="000000"/>
                <w:sz w:val="20"/>
                <w:lang w:val="es-CL"/>
              </w:rPr>
              <w:t>2.53E-05</w:t>
            </w:r>
          </w:p>
        </w:tc>
        <w:tc>
          <w:tcPr>
            <w:tcW w:w="2054" w:type="dxa"/>
            <w:shd w:val="clear" w:color="auto" w:fill="auto"/>
            <w:noWrap/>
            <w:vAlign w:val="bottom"/>
            <w:hideMark/>
          </w:tcPr>
          <w:p w14:paraId="4ED92A41" w14:textId="77777777" w:rsidR="00174D0A" w:rsidRPr="005F5259" w:rsidRDefault="00174D0A" w:rsidP="00833ED7">
            <w:pPr>
              <w:jc w:val="center"/>
              <w:rPr>
                <w:color w:val="000000"/>
                <w:sz w:val="20"/>
                <w:lang w:val="es-CL"/>
              </w:rPr>
            </w:pPr>
            <w:r w:rsidRPr="005F5259">
              <w:rPr>
                <w:color w:val="000000"/>
                <w:sz w:val="20"/>
                <w:lang w:val="es-CL"/>
              </w:rPr>
              <w:t>25</w:t>
            </w:r>
          </w:p>
        </w:tc>
      </w:tr>
      <w:tr w:rsidR="00174D0A" w:rsidRPr="005F5259" w14:paraId="1A03D4F9" w14:textId="77777777" w:rsidTr="00305E00">
        <w:trPr>
          <w:trHeight w:val="300"/>
        </w:trPr>
        <w:tc>
          <w:tcPr>
            <w:tcW w:w="1505" w:type="dxa"/>
            <w:shd w:val="clear" w:color="auto" w:fill="auto"/>
            <w:noWrap/>
            <w:vAlign w:val="bottom"/>
          </w:tcPr>
          <w:p w14:paraId="5FF620AA"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004FFC25" w14:textId="77777777" w:rsidR="00174D0A" w:rsidRPr="005F5259" w:rsidRDefault="00174D0A" w:rsidP="00833ED7">
            <w:pPr>
              <w:rPr>
                <w:i/>
                <w:color w:val="000000"/>
                <w:sz w:val="20"/>
                <w:lang w:val="es-CL"/>
              </w:rPr>
            </w:pPr>
            <w:r w:rsidRPr="005F5259">
              <w:rPr>
                <w:i/>
                <w:color w:val="000000"/>
                <w:sz w:val="20"/>
                <w:lang w:val="es-CL"/>
              </w:rPr>
              <w:t>Bombus terrestris</w:t>
            </w:r>
            <w:r w:rsidRPr="005F5259">
              <w:rPr>
                <w:i/>
                <w:color w:val="000000"/>
                <w:sz w:val="20"/>
                <w:lang w:val="es-CL"/>
              </w:rPr>
              <w:fldChar w:fldCharType="begin" w:fldLock="1"/>
            </w:r>
            <w:r w:rsidRPr="005F5259">
              <w:rPr>
                <w:i/>
                <w:color w:val="000000"/>
                <w:sz w:val="20"/>
                <w:lang w:val="es-CL"/>
              </w:rPr>
              <w:instrText>ADDIN CSL_CITATION {"citationItems":[{"id":"ITEM-1","itemData":{"DOI":"10.1023/A:1003816321791","ISBN":"0013-8703","ISSN":"00138703","abstract":"Evidence for discontinuous ventilation cycles (DVC) has been obtained for many insects under various experi- mental conditions. Here, we show that DVC’s exist for queens of the bumblebee Bombus terrestris in different phases of their life cycle: before entering diapause (pre-diapause queens) and when a colony has been established (post-diapause queens). Pre- and post-diapause queens experience distinct environmental conditions (ambient O2 and CO2 concentrations)which is reflected in their DVC: both ventilation frequency and amount of carbon dioxide emitted change with differences in ambient CO2 concentration.","author":[{"dropping-particle":"","family":"Beekman","given":"M.","non-dropping-particle":"","parse-names":false,"suffix":""},{"dropping-particle":"","family":"Stratum","given":"P.","non-dropping-particle":"Van","parse-names":false,"suffix":""}],"container-title":"Entomologia Experimentalis et Applicata","id":"ITEM-1","issue":"3","issued":{"date-parts":[["1999"]]},"page":"295-298","title":"Respiration in bumblebee queens: Effect of life phase on the discontinuous ventilation cycle","type":"article-journal","volume":"92"},"uris":["http://www.mendeley.com/documents/?uuid=401ebeef-2f1d-4d15-a8e7-fbb140bd0504","http://www.mendeley.com/documents/?uuid=27cc51c8-ceee-4815-b150-63b9613858fd"]}],"mendeley":{"formattedCitation":"&lt;sup&gt;79&lt;/sup&gt;","plainTextFormattedCitation":"79","previouslyFormattedCitation":"&lt;sup&gt;79&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79</w:t>
            </w:r>
            <w:r w:rsidRPr="005F5259">
              <w:rPr>
                <w:i/>
                <w:color w:val="000000"/>
                <w:sz w:val="20"/>
                <w:lang w:val="es-CL"/>
              </w:rPr>
              <w:fldChar w:fldCharType="end"/>
            </w:r>
          </w:p>
        </w:tc>
        <w:tc>
          <w:tcPr>
            <w:tcW w:w="1276" w:type="dxa"/>
            <w:shd w:val="clear" w:color="auto" w:fill="auto"/>
            <w:noWrap/>
            <w:vAlign w:val="bottom"/>
            <w:hideMark/>
          </w:tcPr>
          <w:p w14:paraId="1788B783" w14:textId="77777777" w:rsidR="00174D0A" w:rsidRPr="005F5259" w:rsidRDefault="00174D0A" w:rsidP="00833ED7">
            <w:pPr>
              <w:jc w:val="center"/>
              <w:rPr>
                <w:color w:val="000000"/>
                <w:sz w:val="20"/>
                <w:lang w:val="es-CL"/>
              </w:rPr>
            </w:pPr>
            <w:r w:rsidRPr="005F5259">
              <w:rPr>
                <w:color w:val="000000"/>
                <w:sz w:val="20"/>
                <w:lang w:val="es-CL"/>
              </w:rPr>
              <w:t>0.74</w:t>
            </w:r>
          </w:p>
        </w:tc>
        <w:tc>
          <w:tcPr>
            <w:tcW w:w="1701" w:type="dxa"/>
            <w:shd w:val="clear" w:color="auto" w:fill="auto"/>
            <w:noWrap/>
            <w:vAlign w:val="bottom"/>
            <w:hideMark/>
          </w:tcPr>
          <w:p w14:paraId="72F4EC89" w14:textId="77777777" w:rsidR="00174D0A" w:rsidRPr="005F5259" w:rsidRDefault="00174D0A" w:rsidP="00833ED7">
            <w:pPr>
              <w:jc w:val="center"/>
              <w:rPr>
                <w:color w:val="000000"/>
                <w:sz w:val="20"/>
                <w:lang w:val="es-CL"/>
              </w:rPr>
            </w:pPr>
            <w:r w:rsidRPr="005F5259">
              <w:rPr>
                <w:color w:val="000000"/>
                <w:sz w:val="20"/>
                <w:lang w:val="es-CL"/>
              </w:rPr>
              <w:t>0.0008218</w:t>
            </w:r>
          </w:p>
        </w:tc>
        <w:tc>
          <w:tcPr>
            <w:tcW w:w="2054" w:type="dxa"/>
            <w:shd w:val="clear" w:color="auto" w:fill="auto"/>
            <w:noWrap/>
            <w:vAlign w:val="bottom"/>
            <w:hideMark/>
          </w:tcPr>
          <w:p w14:paraId="39234B12" w14:textId="77777777" w:rsidR="00174D0A" w:rsidRPr="005F5259" w:rsidRDefault="00174D0A" w:rsidP="00833ED7">
            <w:pPr>
              <w:jc w:val="center"/>
              <w:rPr>
                <w:color w:val="000000"/>
                <w:sz w:val="20"/>
                <w:lang w:val="es-CL"/>
              </w:rPr>
            </w:pPr>
            <w:r w:rsidRPr="005F5259">
              <w:rPr>
                <w:color w:val="000000"/>
                <w:sz w:val="20"/>
                <w:lang w:val="es-CL"/>
              </w:rPr>
              <w:t>25</w:t>
            </w:r>
          </w:p>
        </w:tc>
      </w:tr>
      <w:tr w:rsidR="00174D0A" w:rsidRPr="005F5259" w14:paraId="4B35C87D" w14:textId="77777777" w:rsidTr="00305E00">
        <w:trPr>
          <w:trHeight w:val="300"/>
        </w:trPr>
        <w:tc>
          <w:tcPr>
            <w:tcW w:w="1505" w:type="dxa"/>
            <w:shd w:val="clear" w:color="auto" w:fill="auto"/>
            <w:noWrap/>
            <w:vAlign w:val="bottom"/>
          </w:tcPr>
          <w:p w14:paraId="200E095C"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5589CB0A" w14:textId="77777777" w:rsidR="00174D0A" w:rsidRPr="005F5259" w:rsidRDefault="00174D0A" w:rsidP="00833ED7">
            <w:pPr>
              <w:rPr>
                <w:i/>
                <w:color w:val="000000"/>
                <w:sz w:val="20"/>
                <w:lang w:val="es-CL"/>
              </w:rPr>
            </w:pPr>
            <w:r w:rsidRPr="005F5259">
              <w:rPr>
                <w:i/>
                <w:color w:val="000000"/>
                <w:sz w:val="20"/>
                <w:lang w:val="es-CL"/>
              </w:rPr>
              <w:t>Atta laevigata</w:t>
            </w:r>
            <w:r w:rsidRPr="005F5259">
              <w:rPr>
                <w:i/>
                <w:color w:val="000000"/>
                <w:sz w:val="20"/>
                <w:lang w:val="es-CL"/>
              </w:rPr>
              <w:fldChar w:fldCharType="begin" w:fldLock="1"/>
            </w:r>
            <w:r w:rsidRPr="005F5259">
              <w:rPr>
                <w:i/>
                <w:color w:val="000000"/>
                <w:sz w:val="20"/>
                <w:lang w:val="es-CL"/>
              </w:rPr>
              <w:instrText>ADDIN CSL_CITATION {"citationItems":[{"id":"ITEM-1","itemData":{"DOI":"10.1016/0300-9629(82)90428-5","ISSN":"03009629","abstract":"1. 1. The oxygen consumption in workers of two simpatric leaf cutting ants, Atta laevigata and Atta sexdens rubropilosa was measured at different temperatures. 2. 2. In the temperature range between 5-35°C, with 5°C increments, the respiratory rates increased with temperature, but the R-T curves of both ants showed neither a marked drop at the low end nor a break at the high end; except between 30 and 35°C. 3. 3. The respiratory rates of A. s. rubropilosa were higher than those of A. laevigata and in the midrange of temperatures, the rates of A. laevigata increased faster than those of A. s. rubropilosa. 4. 4. Q10values did not indicate regions of compensation for temperature in both ants, but suggested that adjustments may occur at high temperatures (25-35°C), as expected for tropical ants. 5. 5. Temperature variations did not alter significantly the slope of the curve relating oxygen consumption and body weight in both species. © 1982.","author":[{"dropping-particle":"","family":"Hebling Beraldo","given":"Maria José Aparecida","non-dropping-particle":"","parse-names":false,"suffix":""},{"dropping-particle":"","family":"Mendes","given":"Erasmo Garcia","non-dropping-particle":"","parse-names":false,"suffix":""}],"container-title":"Comparative Biochemistry and Physiology Part A Part A: Physiology","id":"ITEM-1","issue":"3","issued":{"date-parts":[["1982"]]},"page":"419-424","title":"The influence of temperature on oxygen consumption rates of workers of two leaf cutting ants, Atta laevigata (F. Smith, 1858) and Atta sexdens rubropilosa (Forel, 1908)","type":"article-journal","volume":"71A"},"uris":["http://www.mendeley.com/documents/?uuid=fa53f214-ac81-4377-b166-b8412e625ca9","http://www.mendeley.com/documents/?uuid=3c4f0f8b-de83-4894-a757-5bf683b5c272"]}],"mendeley":{"formattedCitation":"&lt;sup&gt;80&lt;/sup&gt;","plainTextFormattedCitation":"80","previouslyFormattedCitation":"&lt;sup&gt;80&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80</w:t>
            </w:r>
            <w:r w:rsidRPr="005F5259">
              <w:rPr>
                <w:i/>
                <w:color w:val="000000"/>
                <w:sz w:val="20"/>
                <w:lang w:val="es-CL"/>
              </w:rPr>
              <w:fldChar w:fldCharType="end"/>
            </w:r>
          </w:p>
        </w:tc>
        <w:tc>
          <w:tcPr>
            <w:tcW w:w="1276" w:type="dxa"/>
            <w:shd w:val="clear" w:color="auto" w:fill="auto"/>
            <w:noWrap/>
            <w:vAlign w:val="bottom"/>
            <w:hideMark/>
          </w:tcPr>
          <w:p w14:paraId="223F1673" w14:textId="77777777" w:rsidR="00174D0A" w:rsidRPr="005F5259" w:rsidRDefault="00174D0A" w:rsidP="00833ED7">
            <w:pPr>
              <w:jc w:val="center"/>
              <w:rPr>
                <w:color w:val="000000"/>
                <w:sz w:val="20"/>
                <w:lang w:val="es-CL"/>
              </w:rPr>
            </w:pPr>
            <w:r w:rsidRPr="005F5259">
              <w:rPr>
                <w:color w:val="000000"/>
                <w:sz w:val="20"/>
                <w:lang w:val="es-CL"/>
              </w:rPr>
              <w:t>0.015</w:t>
            </w:r>
          </w:p>
        </w:tc>
        <w:tc>
          <w:tcPr>
            <w:tcW w:w="1701" w:type="dxa"/>
            <w:shd w:val="clear" w:color="auto" w:fill="auto"/>
            <w:noWrap/>
            <w:vAlign w:val="bottom"/>
            <w:hideMark/>
          </w:tcPr>
          <w:p w14:paraId="694D0F1E" w14:textId="77777777" w:rsidR="00174D0A" w:rsidRPr="005F5259" w:rsidRDefault="00174D0A" w:rsidP="00833ED7">
            <w:pPr>
              <w:jc w:val="center"/>
              <w:rPr>
                <w:color w:val="000000"/>
                <w:sz w:val="20"/>
                <w:lang w:val="es-CL"/>
              </w:rPr>
            </w:pPr>
            <w:r w:rsidRPr="005F5259">
              <w:rPr>
                <w:color w:val="000000"/>
                <w:sz w:val="20"/>
                <w:lang w:val="es-CL"/>
              </w:rPr>
              <w:t>3.52E-05</w:t>
            </w:r>
          </w:p>
        </w:tc>
        <w:tc>
          <w:tcPr>
            <w:tcW w:w="2054" w:type="dxa"/>
            <w:shd w:val="clear" w:color="auto" w:fill="auto"/>
            <w:noWrap/>
            <w:vAlign w:val="bottom"/>
            <w:hideMark/>
          </w:tcPr>
          <w:p w14:paraId="4C49EDD4" w14:textId="77777777" w:rsidR="00174D0A" w:rsidRPr="005F5259" w:rsidRDefault="00174D0A" w:rsidP="00833ED7">
            <w:pPr>
              <w:jc w:val="center"/>
              <w:rPr>
                <w:color w:val="000000"/>
                <w:sz w:val="20"/>
                <w:lang w:val="es-CL"/>
              </w:rPr>
            </w:pPr>
            <w:r w:rsidRPr="005F5259">
              <w:rPr>
                <w:color w:val="000000"/>
                <w:sz w:val="20"/>
                <w:lang w:val="es-CL"/>
              </w:rPr>
              <w:t>25</w:t>
            </w:r>
          </w:p>
        </w:tc>
      </w:tr>
      <w:tr w:rsidR="00174D0A" w:rsidRPr="005F5259" w14:paraId="6E3C6ECA" w14:textId="77777777" w:rsidTr="00305E00">
        <w:trPr>
          <w:trHeight w:val="300"/>
        </w:trPr>
        <w:tc>
          <w:tcPr>
            <w:tcW w:w="1505" w:type="dxa"/>
            <w:shd w:val="clear" w:color="auto" w:fill="auto"/>
            <w:noWrap/>
            <w:vAlign w:val="bottom"/>
          </w:tcPr>
          <w:p w14:paraId="69594185"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20336A8D" w14:textId="77777777" w:rsidR="00174D0A" w:rsidRPr="005F5259" w:rsidRDefault="00174D0A" w:rsidP="00833ED7">
            <w:pPr>
              <w:rPr>
                <w:i/>
                <w:color w:val="000000"/>
                <w:sz w:val="20"/>
                <w:lang w:val="es-CL"/>
              </w:rPr>
            </w:pPr>
            <w:r w:rsidRPr="005F5259">
              <w:rPr>
                <w:i/>
                <w:color w:val="000000"/>
                <w:sz w:val="20"/>
                <w:lang w:val="es-CL"/>
              </w:rPr>
              <w:t>Rhizopertha dominica</w:t>
            </w:r>
            <w:r w:rsidRPr="005F5259">
              <w:rPr>
                <w:i/>
                <w:color w:val="000000"/>
                <w:sz w:val="20"/>
                <w:lang w:val="es-CL"/>
              </w:rPr>
              <w:fldChar w:fldCharType="begin" w:fldLock="1"/>
            </w:r>
            <w:r w:rsidRPr="005F5259">
              <w:rPr>
                <w:i/>
                <w:color w:val="000000"/>
                <w:sz w:val="20"/>
                <w:lang w:val="es-CL"/>
              </w:rPr>
              <w:instrText>ADDIN CSL_CITATION {"citationItems":[{"id":"ITEM-1","itemData":{"abstract":"The rate of oxygen consumption of C. oryzae and R. dominica increases during development from the egg to the prepupal stage. The rate then falls during pupation and rises again as the adult matures. In all stages of its development C. oryzae consumes oxygen more rapidly than R. dominica. The maximum rate of oxygen consumption of C. oryzae was reached on the 16th day of incubation at 29°C (26 mm^3 per insect per hour at 30°C). The maximum rate of oxygen consumption of R. dominica was on the 20th day at its optimum temperature 34°C (7.7 mm^3 per insect per hour at 34°C). Adult R. dominica one week old respires at the same rate as larvae 19 days old (34°C) and at 0.7 the maximum rate of the immature stages. Adult C. oryzae one week old respires at one-fifth the maximum rate of the immature stages and at about the same rate as larvae 10 days (at 29°C) from the date the eggs were laid. The oxygen consumption of adults and larvae was determined at 14 temperatures between 12°C and 48°C. The trends of the curves describing the relationship of temperature and rate of oxygen consumption were faithfully described by logistic curves over most of the temperature range. The maximum rate of oxygen consumption of adults and larvae of R. dominica was reached at 38°C; that of C. oryzae was reached at 32°C. The effect of temperature on the rate of oxygen consumption of R. dominica was the same for adults and larvae (i.e., interaction between temperature and stage of development was not significant). The oxygen consumption rate of larval C. oryzae on the other hand was accelerated to a greater extent with increased temperature compared with that of the adults. The rate of oxygen consumption did not cease at temperatures at which the insects died within a few hours, but was maintained at about the maximum level even for some time after all the insects were dead. Humidity and the moisture content of the wheat on which the insects were feeding had no effect on the rate of oxygen consumption. The respiratory quotient of imagoes was approximately unity.","author":[{"dropping-particle":"","family":"Birch","given":"L. C.","non-dropping-particle":"","parse-names":false,"suffix":""}],"container-title":"Ecology","id":"ITEM-1","issue":"1","issued":{"date-parts":[["1947"]]},"page":"17-25","title":"The oxygen consumption of the small strain of &lt;i&gt;Calandra oryzae&lt;/i&gt; L. and &lt;i&gt;Rhizopertha dominica&lt;/i&gt; Fab. as affected by temperature and humidity","type":"article-journal","volume":"28"},"uris":["http://www.mendeley.com/documents/?uuid=c1a761ee-7762-481e-b164-c237da4da4b8","http://www.mendeley.com/documents/?uuid=94674685-aa92-46f2-945a-97fcf666c12a"]}],"mendeley":{"formattedCitation":"&lt;sup&gt;81&lt;/sup&gt;","plainTextFormattedCitation":"81","previouslyFormattedCitation":"&lt;sup&gt;81&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81</w:t>
            </w:r>
            <w:r w:rsidRPr="005F5259">
              <w:rPr>
                <w:i/>
                <w:color w:val="000000"/>
                <w:sz w:val="20"/>
                <w:lang w:val="es-CL"/>
              </w:rPr>
              <w:fldChar w:fldCharType="end"/>
            </w:r>
          </w:p>
        </w:tc>
        <w:tc>
          <w:tcPr>
            <w:tcW w:w="1276" w:type="dxa"/>
            <w:shd w:val="clear" w:color="auto" w:fill="auto"/>
            <w:noWrap/>
            <w:vAlign w:val="bottom"/>
            <w:hideMark/>
          </w:tcPr>
          <w:p w14:paraId="6F8B77E4" w14:textId="77777777" w:rsidR="00174D0A" w:rsidRPr="005F5259" w:rsidRDefault="00174D0A" w:rsidP="00833ED7">
            <w:pPr>
              <w:jc w:val="center"/>
              <w:rPr>
                <w:color w:val="000000"/>
                <w:sz w:val="20"/>
                <w:lang w:val="es-CL"/>
              </w:rPr>
            </w:pPr>
            <w:r w:rsidRPr="005F5259">
              <w:rPr>
                <w:color w:val="000000"/>
                <w:sz w:val="20"/>
                <w:lang w:val="es-CL"/>
              </w:rPr>
              <w:t>0.0014</w:t>
            </w:r>
          </w:p>
        </w:tc>
        <w:tc>
          <w:tcPr>
            <w:tcW w:w="1701" w:type="dxa"/>
            <w:shd w:val="clear" w:color="auto" w:fill="auto"/>
            <w:noWrap/>
            <w:vAlign w:val="bottom"/>
            <w:hideMark/>
          </w:tcPr>
          <w:p w14:paraId="54834968" w14:textId="77777777" w:rsidR="00174D0A" w:rsidRPr="005F5259" w:rsidRDefault="00174D0A" w:rsidP="00833ED7">
            <w:pPr>
              <w:jc w:val="center"/>
              <w:rPr>
                <w:color w:val="000000"/>
                <w:sz w:val="20"/>
                <w:lang w:val="es-CL"/>
              </w:rPr>
            </w:pPr>
            <w:r w:rsidRPr="005F5259">
              <w:rPr>
                <w:color w:val="000000"/>
                <w:sz w:val="20"/>
                <w:lang w:val="es-CL"/>
              </w:rPr>
              <w:t>1.48E-05</w:t>
            </w:r>
          </w:p>
        </w:tc>
        <w:tc>
          <w:tcPr>
            <w:tcW w:w="2054" w:type="dxa"/>
            <w:shd w:val="clear" w:color="auto" w:fill="auto"/>
            <w:noWrap/>
            <w:vAlign w:val="bottom"/>
            <w:hideMark/>
          </w:tcPr>
          <w:p w14:paraId="4BA4040E" w14:textId="77777777" w:rsidR="00174D0A" w:rsidRPr="005F5259" w:rsidRDefault="00174D0A" w:rsidP="00833ED7">
            <w:pPr>
              <w:jc w:val="center"/>
              <w:rPr>
                <w:color w:val="000000"/>
                <w:sz w:val="20"/>
                <w:lang w:val="es-CL"/>
              </w:rPr>
            </w:pPr>
            <w:r w:rsidRPr="005F5259">
              <w:rPr>
                <w:color w:val="000000"/>
                <w:sz w:val="20"/>
                <w:lang w:val="es-CL"/>
              </w:rPr>
              <w:t>25</w:t>
            </w:r>
          </w:p>
        </w:tc>
      </w:tr>
      <w:tr w:rsidR="00174D0A" w:rsidRPr="005F5259" w14:paraId="5AA12CD9" w14:textId="77777777" w:rsidTr="00305E00">
        <w:trPr>
          <w:trHeight w:val="300"/>
        </w:trPr>
        <w:tc>
          <w:tcPr>
            <w:tcW w:w="1505" w:type="dxa"/>
            <w:shd w:val="clear" w:color="auto" w:fill="auto"/>
            <w:noWrap/>
            <w:vAlign w:val="bottom"/>
          </w:tcPr>
          <w:p w14:paraId="1F733631"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21F2C48D" w14:textId="77777777" w:rsidR="00174D0A" w:rsidRPr="005F5259" w:rsidRDefault="00174D0A" w:rsidP="00833ED7">
            <w:pPr>
              <w:rPr>
                <w:i/>
                <w:color w:val="000000"/>
                <w:sz w:val="20"/>
                <w:lang w:val="es-CL"/>
              </w:rPr>
            </w:pPr>
            <w:r w:rsidRPr="005F5259">
              <w:rPr>
                <w:i/>
                <w:color w:val="000000"/>
                <w:sz w:val="20"/>
                <w:lang w:val="es-CL"/>
              </w:rPr>
              <w:t>Calandra oryzae</w:t>
            </w:r>
            <w:r w:rsidRPr="005F5259">
              <w:rPr>
                <w:i/>
                <w:color w:val="000000"/>
                <w:sz w:val="20"/>
                <w:lang w:val="es-CL"/>
              </w:rPr>
              <w:fldChar w:fldCharType="begin" w:fldLock="1"/>
            </w:r>
            <w:r w:rsidRPr="005F5259">
              <w:rPr>
                <w:i/>
                <w:color w:val="000000"/>
                <w:sz w:val="20"/>
                <w:lang w:val="es-CL"/>
              </w:rPr>
              <w:instrText>ADDIN CSL_CITATION {"citationItems":[{"id":"ITEM-1","itemData":{"abstract":"The rate of oxygen consumption of C. oryzae and R. dominica increases during development from the egg to the prepupal stage. The rate then falls during pupation and rises again as the adult matures. In all stages of its development C. oryzae consumes oxygen more rapidly than R. dominica. The maximum rate of oxygen consumption of C. oryzae was reached on the 16th day of incubation at 29°C (26 mm^3 per insect per hour at 30°C). The maximum rate of oxygen consumption of R. dominica was on the 20th day at its optimum temperature 34°C (7.7 mm^3 per insect per hour at 34°C). Adult R. dominica one week old respires at the same rate as larvae 19 days old (34°C) and at 0.7 the maximum rate of the immature stages. Adult C. oryzae one week old respires at one-fifth the maximum rate of the immature stages and at about the same rate as larvae 10 days (at 29°C) from the date the eggs were laid. The oxygen consumption of adults and larvae was determined at 14 temperatures between 12°C and 48°C. The trends of the curves describing the relationship of temperature and rate of oxygen consumption were faithfully described by logistic curves over most of the temperature range. The maximum rate of oxygen consumption of adults and larvae of R. dominica was reached at 38°C; that of C. oryzae was reached at 32°C. The effect of temperature on the rate of oxygen consumption of R. dominica was the same for adults and larvae (i.e., interaction between temperature and stage of development was not significant). The oxygen consumption rate of larval C. oryzae on the other hand was accelerated to a greater extent with increased temperature compared with that of the adults. The rate of oxygen consumption did not cease at temperatures at which the insects died within a few hours, but was maintained at about the maximum level even for some time after all the insects were dead. Humidity and the moisture content of the wheat on which the insects were feeding had no effect on the rate of oxygen consumption. The respiratory quotient of imagoes was approximately unity.","author":[{"dropping-particle":"","family":"Birch","given":"L. C.","non-dropping-particle":"","parse-names":false,"suffix":""}],"container-title":"Ecology","id":"ITEM-1","issue":"1","issued":{"date-parts":[["1947"]]},"page":"17-25","title":"The oxygen consumption of the small strain of &lt;i&gt;Calandra oryzae&lt;/i&gt; L. and &lt;i&gt;Rhizopertha dominica&lt;/i&gt; Fab. as affected by temperature and humidity","type":"article-journal","volume":"28"},"uris":["http://www.mendeley.com/documents/?uuid=94674685-aa92-46f2-945a-97fcf666c12a","http://www.mendeley.com/documents/?uuid=c1a761ee-7762-481e-b164-c237da4da4b8"]}],"mendeley":{"formattedCitation":"&lt;sup&gt;81&lt;/sup&gt;","plainTextFormattedCitation":"81","previouslyFormattedCitation":"&lt;sup&gt;81&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81</w:t>
            </w:r>
            <w:r w:rsidRPr="005F5259">
              <w:rPr>
                <w:i/>
                <w:color w:val="000000"/>
                <w:sz w:val="20"/>
                <w:lang w:val="es-CL"/>
              </w:rPr>
              <w:fldChar w:fldCharType="end"/>
            </w:r>
          </w:p>
        </w:tc>
        <w:tc>
          <w:tcPr>
            <w:tcW w:w="1276" w:type="dxa"/>
            <w:shd w:val="clear" w:color="auto" w:fill="auto"/>
            <w:noWrap/>
            <w:vAlign w:val="bottom"/>
            <w:hideMark/>
          </w:tcPr>
          <w:p w14:paraId="796B2B63" w14:textId="77777777" w:rsidR="00174D0A" w:rsidRPr="005F5259" w:rsidRDefault="00174D0A" w:rsidP="00833ED7">
            <w:pPr>
              <w:jc w:val="center"/>
              <w:rPr>
                <w:color w:val="000000"/>
                <w:sz w:val="20"/>
                <w:lang w:val="es-CL"/>
              </w:rPr>
            </w:pPr>
            <w:r w:rsidRPr="005F5259">
              <w:rPr>
                <w:color w:val="000000"/>
                <w:sz w:val="20"/>
                <w:lang w:val="es-CL"/>
              </w:rPr>
              <w:t>0.0017</w:t>
            </w:r>
          </w:p>
        </w:tc>
        <w:tc>
          <w:tcPr>
            <w:tcW w:w="1701" w:type="dxa"/>
            <w:shd w:val="clear" w:color="auto" w:fill="auto"/>
            <w:noWrap/>
            <w:vAlign w:val="bottom"/>
            <w:hideMark/>
          </w:tcPr>
          <w:p w14:paraId="1F6C70D3" w14:textId="77777777" w:rsidR="00174D0A" w:rsidRPr="005F5259" w:rsidRDefault="00174D0A" w:rsidP="00833ED7">
            <w:pPr>
              <w:jc w:val="center"/>
              <w:rPr>
                <w:color w:val="000000"/>
                <w:sz w:val="20"/>
                <w:lang w:val="es-CL"/>
              </w:rPr>
            </w:pPr>
            <w:r w:rsidRPr="005F5259">
              <w:rPr>
                <w:color w:val="000000"/>
                <w:sz w:val="20"/>
                <w:lang w:val="es-CL"/>
              </w:rPr>
              <w:t>1.77E-05</w:t>
            </w:r>
          </w:p>
        </w:tc>
        <w:tc>
          <w:tcPr>
            <w:tcW w:w="2054" w:type="dxa"/>
            <w:shd w:val="clear" w:color="auto" w:fill="auto"/>
            <w:noWrap/>
            <w:vAlign w:val="bottom"/>
            <w:hideMark/>
          </w:tcPr>
          <w:p w14:paraId="1E310BDF" w14:textId="77777777" w:rsidR="00174D0A" w:rsidRPr="005F5259" w:rsidRDefault="00174D0A" w:rsidP="00833ED7">
            <w:pPr>
              <w:jc w:val="center"/>
              <w:rPr>
                <w:color w:val="000000"/>
                <w:sz w:val="20"/>
                <w:lang w:val="es-CL"/>
              </w:rPr>
            </w:pPr>
            <w:r w:rsidRPr="005F5259">
              <w:rPr>
                <w:color w:val="000000"/>
                <w:sz w:val="20"/>
                <w:lang w:val="es-CL"/>
              </w:rPr>
              <w:t>25</w:t>
            </w:r>
          </w:p>
        </w:tc>
      </w:tr>
      <w:tr w:rsidR="00174D0A" w:rsidRPr="005F5259" w14:paraId="71ABF985" w14:textId="77777777" w:rsidTr="00305E00">
        <w:trPr>
          <w:trHeight w:val="300"/>
        </w:trPr>
        <w:tc>
          <w:tcPr>
            <w:tcW w:w="1505" w:type="dxa"/>
            <w:shd w:val="clear" w:color="auto" w:fill="auto"/>
            <w:noWrap/>
            <w:vAlign w:val="bottom"/>
          </w:tcPr>
          <w:p w14:paraId="74425B91"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30BFC89B" w14:textId="77777777" w:rsidR="00174D0A" w:rsidRPr="005F5259" w:rsidRDefault="00174D0A" w:rsidP="00833ED7">
            <w:pPr>
              <w:rPr>
                <w:i/>
                <w:color w:val="000000"/>
                <w:sz w:val="20"/>
                <w:lang w:val="es-CL"/>
              </w:rPr>
            </w:pPr>
            <w:r w:rsidRPr="005F5259">
              <w:rPr>
                <w:i/>
                <w:color w:val="000000"/>
                <w:sz w:val="20"/>
                <w:lang w:val="es-CL"/>
              </w:rPr>
              <w:t>Omorgus radula</w:t>
            </w:r>
            <w:r w:rsidRPr="005F5259">
              <w:rPr>
                <w:i/>
                <w:color w:val="000000"/>
                <w:sz w:val="20"/>
                <w:lang w:val="es-CL"/>
              </w:rPr>
              <w:fldChar w:fldCharType="begin" w:fldLock="1"/>
            </w:r>
            <w:r w:rsidRPr="005F5259">
              <w:rPr>
                <w:i/>
                <w:color w:val="000000"/>
                <w:sz w:val="20"/>
                <w:lang w:val="es-CL"/>
              </w:rPr>
              <w:instrText>ADDIN CSL_CITATION {"citationItems":[{"id":"ITEM-1","itemData":{"author":[{"dropping-particle":"","family":"Bosch","given":"Mareza","non-dropping-particle":"","parse-names":false,"suffix":""},{"dropping-particle":"","family":"Chown","given":"Steven L.","non-dropping-particle":"","parse-names":false,"suffix":""},{"dropping-particle":"","family":"Scholtz","given":"Clarke H.","non-dropping-particle":"","parse-names":false,"suffix":""}],"container-title":"Physiological Entomology","id":"ITEM-1","issued":{"date-parts":[["2000"]]},"page":"309-314","title":"Discontinuous gas exchange and water loss in the keratin beetle Omorgus radula : further evidence against the water conservation hypothesis ?","type":"article-journal","volume":"25"},"uris":["http://www.mendeley.com/documents/?uuid=e4a8a100-44d6-4fb8-b589-e71e2bb60019","http://www.mendeley.com/documents/?uuid=6886ab33-ef66-407c-ab30-25b221125bee"]}],"mendeley":{"formattedCitation":"&lt;sup&gt;82&lt;/sup&gt;","plainTextFormattedCitation":"82","previouslyFormattedCitation":"&lt;sup&gt;82&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82</w:t>
            </w:r>
            <w:r w:rsidRPr="005F5259">
              <w:rPr>
                <w:i/>
                <w:color w:val="000000"/>
                <w:sz w:val="20"/>
                <w:lang w:val="es-CL"/>
              </w:rPr>
              <w:fldChar w:fldCharType="end"/>
            </w:r>
          </w:p>
        </w:tc>
        <w:tc>
          <w:tcPr>
            <w:tcW w:w="1276" w:type="dxa"/>
            <w:shd w:val="clear" w:color="auto" w:fill="auto"/>
            <w:noWrap/>
            <w:vAlign w:val="bottom"/>
            <w:hideMark/>
          </w:tcPr>
          <w:p w14:paraId="487FB0C2" w14:textId="77777777" w:rsidR="00174D0A" w:rsidRPr="005F5259" w:rsidRDefault="00174D0A" w:rsidP="00833ED7">
            <w:pPr>
              <w:jc w:val="center"/>
              <w:rPr>
                <w:color w:val="000000"/>
                <w:sz w:val="20"/>
                <w:lang w:val="es-CL"/>
              </w:rPr>
            </w:pPr>
            <w:r w:rsidRPr="005F5259">
              <w:rPr>
                <w:color w:val="000000"/>
                <w:sz w:val="20"/>
                <w:lang w:val="es-CL"/>
              </w:rPr>
              <w:t>0.207</w:t>
            </w:r>
          </w:p>
        </w:tc>
        <w:tc>
          <w:tcPr>
            <w:tcW w:w="1701" w:type="dxa"/>
            <w:shd w:val="clear" w:color="auto" w:fill="auto"/>
            <w:noWrap/>
            <w:vAlign w:val="bottom"/>
            <w:hideMark/>
          </w:tcPr>
          <w:p w14:paraId="65ACE322" w14:textId="77777777" w:rsidR="00174D0A" w:rsidRPr="005F5259" w:rsidRDefault="00174D0A" w:rsidP="00833ED7">
            <w:pPr>
              <w:jc w:val="center"/>
              <w:rPr>
                <w:color w:val="000000"/>
                <w:sz w:val="20"/>
                <w:lang w:val="es-CL"/>
              </w:rPr>
            </w:pPr>
            <w:r w:rsidRPr="005F5259">
              <w:rPr>
                <w:color w:val="000000"/>
                <w:sz w:val="20"/>
                <w:lang w:val="es-CL"/>
              </w:rPr>
              <w:t>0.0001141</w:t>
            </w:r>
          </w:p>
        </w:tc>
        <w:tc>
          <w:tcPr>
            <w:tcW w:w="2054" w:type="dxa"/>
            <w:shd w:val="clear" w:color="auto" w:fill="auto"/>
            <w:noWrap/>
            <w:vAlign w:val="bottom"/>
            <w:hideMark/>
          </w:tcPr>
          <w:p w14:paraId="34927554" w14:textId="77777777" w:rsidR="00174D0A" w:rsidRPr="005F5259" w:rsidRDefault="00174D0A" w:rsidP="00833ED7">
            <w:pPr>
              <w:jc w:val="center"/>
              <w:rPr>
                <w:color w:val="000000"/>
                <w:sz w:val="20"/>
                <w:lang w:val="es-CL"/>
              </w:rPr>
            </w:pPr>
            <w:r w:rsidRPr="005F5259">
              <w:rPr>
                <w:color w:val="000000"/>
                <w:sz w:val="20"/>
                <w:lang w:val="es-CL"/>
              </w:rPr>
              <w:t>25</w:t>
            </w:r>
          </w:p>
        </w:tc>
      </w:tr>
      <w:tr w:rsidR="00174D0A" w:rsidRPr="005F5259" w14:paraId="53C74248" w14:textId="77777777" w:rsidTr="00305E00">
        <w:trPr>
          <w:trHeight w:val="300"/>
        </w:trPr>
        <w:tc>
          <w:tcPr>
            <w:tcW w:w="1505" w:type="dxa"/>
            <w:shd w:val="clear" w:color="auto" w:fill="auto"/>
            <w:noWrap/>
            <w:vAlign w:val="bottom"/>
          </w:tcPr>
          <w:p w14:paraId="6D9053A2"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54E5527B" w14:textId="77777777" w:rsidR="00174D0A" w:rsidRPr="005F5259" w:rsidRDefault="00174D0A" w:rsidP="00833ED7">
            <w:pPr>
              <w:rPr>
                <w:i/>
                <w:color w:val="000000"/>
                <w:sz w:val="20"/>
                <w:lang w:val="es-CL"/>
              </w:rPr>
            </w:pPr>
            <w:r w:rsidRPr="005F5259">
              <w:rPr>
                <w:i/>
                <w:color w:val="000000"/>
                <w:sz w:val="20"/>
                <w:lang w:val="es-CL"/>
              </w:rPr>
              <w:t>Corydalis cornutusi</w:t>
            </w:r>
            <w:r w:rsidRPr="005F5259">
              <w:rPr>
                <w:i/>
                <w:color w:val="000000"/>
                <w:sz w:val="20"/>
                <w:lang w:val="es-CL"/>
              </w:rPr>
              <w:fldChar w:fldCharType="begin" w:fldLock="1"/>
            </w:r>
            <w:r w:rsidRPr="005F5259">
              <w:rPr>
                <w:i/>
                <w:color w:val="000000"/>
                <w:sz w:val="20"/>
                <w:lang w:val="es-CL"/>
              </w:rPr>
              <w:instrText>ADDIN CSL_CITATION {"citationItems":[{"id":"ITEM-1","itemData":{"author":[{"dropping-particle":"V.","family":"Brown","given":"Arthur","non-dropping-particle":"","parse-names":false,"suffix":""},{"dropping-particle":"","family":"Fitzpatrick","given":"Lloyd C.","non-dropping-particle":"","parse-names":false,"suffix":""}],"container-title":"Ecology","id":"ITEM-1","issue":"6","issued":{"date-parts":[["1978"]]},"page":"1091-1108","title":"Life History and Population Energetics of the Dobson Fly, Corydalus cornutus","type":"article-journal","volume":"59"},"uris":["http://www.mendeley.com/documents/?uuid=8253c21a-246b-4349-bfe1-609598a1ade8","http://www.mendeley.com/documents/?uuid=f3de3b4f-91a3-496f-a22d-6b5628d6b0b0"]}],"mendeley":{"formattedCitation":"&lt;sup&gt;83&lt;/sup&gt;","plainTextFormattedCitation":"83","previouslyFormattedCitation":"&lt;sup&gt;83&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83</w:t>
            </w:r>
            <w:r w:rsidRPr="005F5259">
              <w:rPr>
                <w:i/>
                <w:color w:val="000000"/>
                <w:sz w:val="20"/>
                <w:lang w:val="es-CL"/>
              </w:rPr>
              <w:fldChar w:fldCharType="end"/>
            </w:r>
          </w:p>
        </w:tc>
        <w:tc>
          <w:tcPr>
            <w:tcW w:w="1276" w:type="dxa"/>
            <w:shd w:val="clear" w:color="auto" w:fill="auto"/>
            <w:noWrap/>
            <w:vAlign w:val="bottom"/>
            <w:hideMark/>
          </w:tcPr>
          <w:p w14:paraId="7C9A106C" w14:textId="77777777" w:rsidR="00174D0A" w:rsidRPr="005F5259" w:rsidRDefault="00174D0A" w:rsidP="00833ED7">
            <w:pPr>
              <w:jc w:val="center"/>
              <w:rPr>
                <w:color w:val="000000"/>
                <w:sz w:val="20"/>
                <w:lang w:val="es-CL"/>
              </w:rPr>
            </w:pPr>
            <w:r w:rsidRPr="005F5259">
              <w:rPr>
                <w:color w:val="000000"/>
                <w:sz w:val="20"/>
                <w:lang w:val="es-CL"/>
              </w:rPr>
              <w:t>0.326</w:t>
            </w:r>
          </w:p>
        </w:tc>
        <w:tc>
          <w:tcPr>
            <w:tcW w:w="1701" w:type="dxa"/>
            <w:shd w:val="clear" w:color="auto" w:fill="auto"/>
            <w:noWrap/>
            <w:vAlign w:val="bottom"/>
            <w:hideMark/>
          </w:tcPr>
          <w:p w14:paraId="3D74F3F9" w14:textId="77777777" w:rsidR="00174D0A" w:rsidRPr="005F5259" w:rsidRDefault="00174D0A" w:rsidP="00833ED7">
            <w:pPr>
              <w:jc w:val="center"/>
              <w:rPr>
                <w:color w:val="000000"/>
                <w:sz w:val="20"/>
                <w:lang w:val="es-CL"/>
              </w:rPr>
            </w:pPr>
            <w:r w:rsidRPr="005F5259">
              <w:rPr>
                <w:color w:val="000000"/>
                <w:sz w:val="20"/>
                <w:lang w:val="es-CL"/>
              </w:rPr>
              <w:t>0.0047245</w:t>
            </w:r>
          </w:p>
        </w:tc>
        <w:tc>
          <w:tcPr>
            <w:tcW w:w="2054" w:type="dxa"/>
            <w:shd w:val="clear" w:color="auto" w:fill="auto"/>
            <w:noWrap/>
            <w:vAlign w:val="bottom"/>
            <w:hideMark/>
          </w:tcPr>
          <w:p w14:paraId="4AC0714C" w14:textId="77777777" w:rsidR="00174D0A" w:rsidRPr="005F5259" w:rsidRDefault="00174D0A" w:rsidP="00833ED7">
            <w:pPr>
              <w:jc w:val="center"/>
              <w:rPr>
                <w:color w:val="000000"/>
                <w:sz w:val="20"/>
                <w:lang w:val="es-CL"/>
              </w:rPr>
            </w:pPr>
            <w:r w:rsidRPr="005F5259">
              <w:rPr>
                <w:color w:val="000000"/>
                <w:sz w:val="20"/>
                <w:lang w:val="es-CL"/>
              </w:rPr>
              <w:t>25</w:t>
            </w:r>
          </w:p>
        </w:tc>
      </w:tr>
      <w:tr w:rsidR="00174D0A" w:rsidRPr="005F5259" w14:paraId="30AFECA4" w14:textId="77777777" w:rsidTr="00305E00">
        <w:trPr>
          <w:trHeight w:val="300"/>
        </w:trPr>
        <w:tc>
          <w:tcPr>
            <w:tcW w:w="1505" w:type="dxa"/>
            <w:shd w:val="clear" w:color="auto" w:fill="auto"/>
            <w:noWrap/>
            <w:vAlign w:val="bottom"/>
          </w:tcPr>
          <w:p w14:paraId="1E469D8C"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1616D216" w14:textId="77777777" w:rsidR="00174D0A" w:rsidRPr="005F5259" w:rsidRDefault="00174D0A" w:rsidP="00833ED7">
            <w:pPr>
              <w:rPr>
                <w:i/>
                <w:color w:val="000000"/>
                <w:sz w:val="20"/>
                <w:lang w:val="es-CL"/>
              </w:rPr>
            </w:pPr>
            <w:r w:rsidRPr="005F5259">
              <w:rPr>
                <w:i/>
                <w:color w:val="000000"/>
                <w:sz w:val="20"/>
                <w:lang w:val="es-CL"/>
              </w:rPr>
              <w:t>Phorocantha recurva</w:t>
            </w:r>
            <w:r w:rsidRPr="005F5259">
              <w:rPr>
                <w:i/>
                <w:color w:val="000000"/>
                <w:sz w:val="20"/>
                <w:lang w:val="es-CL"/>
              </w:rPr>
              <w:fldChar w:fldCharType="begin" w:fldLock="1"/>
            </w:r>
            <w:r w:rsidRPr="005F5259">
              <w:rPr>
                <w:i/>
                <w:color w:val="000000"/>
                <w:sz w:val="20"/>
                <w:lang w:val="es-CL"/>
              </w:rPr>
              <w:instrText>ADDIN CSL_CITATION {"citationItems":[{"id":"ITEM-1","itemData":{"ISSN":"0022-0949","PMID":"11076743","abstract":"Ventilatory accommodation of changing metabolic rates is a relatively little-studied aspect of the discontinuous gas exchange cycles (DGCs) that occur in a wide variety of terrestrial arthropods. We used correlation analysis of resting metabolic rate (RMR, measured as the rate of CO(2) emission; V(CO2)) and several components of the DGC to examine accommodation to both temperature-induced changes and individual variation in RMR in two wood-boring beetles (Phorocantha recurva and P. semipunctata; Coleoptera: Cerambycidae). At low to moderate ambient temperatures (T(a); 10-20 degrees C), Phorocantha spp. displayed a characteristic DGC with relatively brief but pronounced open (O) phase bursts of CO(2) emission separated by longer periods of low V(CO2), the flutter (F) phase. However, the V(CO2) never fell to zero, and we could not reliably differentiate a typical closed (C) phase from the F phase. Accordingly, we pooled the C and F phases for analysis as the C+F phase. At higher T(a) (30 degrees C), the duration of the combined C+F phase was greatly reduced. There were no differences between the two species or between males and females in either RMR or characteristics of the DGC. We found large variation in the major DGC components (cycle frequency, durations and emission volumes of the O and C+F phases); much of this variation was significantly repeatable. Accommodation of temperature-induced RMR changes was almost entirely due to changes in frequency (primarily in the C+F phase), as has been found in several other discontinuously ventilating arthropods. Frequency changes also contributed to accommodation at constant T(a), but modulation of emission volumes (during both O and C+F phases) played a larger role in this case. The DGC is often viewed as a water conservation mechanism, on the basis that respiratory evaporation is minimal during the C and F phases. This hypothesis assumes that the F phase is primarily convective (because of a reduction in tracheal P(O2) and total intratracheal pressure during the C phase). To test this, we measured the DGC in beetles subjected to varying degrees of hypoxia in addition to normoxia. As predicted for a largely diffusive F phase, we found an increase in the volume of CO(2) emitted during the C+F phase in hypoxic conditions (10.4 % oxygen). This finding, together with a reduced tendency to utilize a DGC at high T(a) (when water stress is greatest) and a natural history in which water availability is probably not lim…","author":[{"dropping-particle":"","family":"Chappell","given":"Mark A.","non-dropping-particle":"","parse-names":false,"suffix":""},{"dropping-particle":"","family":"Rogowitz","given":"Gordon L.","non-dropping-particle":"","parse-names":false,"suffix":""}],"container-title":"The Journal of experimental biology","id":"ITEM-1","issue":"Pt 24","issued":{"date-parts":[["2000","12"]]},"page":"3809-3820","title":"Mass, temperature and metabolic effects on discontinuous gas exchange cycles in eucalyptus-boring beetles (Coleoptera: cerambycidae).","type":"article-journal","volume":"203"},"uris":["http://www.mendeley.com/documents/?uuid=a47be859-f1ae-4b20-84c9-8d14bc40fb8e","http://www.mendeley.com/documents/?uuid=71d68e39-dc26-4b10-98b9-6fd8ddd93692"]}],"mendeley":{"formattedCitation":"&lt;sup&gt;84&lt;/sup&gt;","plainTextFormattedCitation":"84","previouslyFormattedCitation":"&lt;sup&gt;84&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84</w:t>
            </w:r>
            <w:r w:rsidRPr="005F5259">
              <w:rPr>
                <w:i/>
                <w:color w:val="000000"/>
                <w:sz w:val="20"/>
                <w:lang w:val="es-CL"/>
              </w:rPr>
              <w:fldChar w:fldCharType="end"/>
            </w:r>
          </w:p>
        </w:tc>
        <w:tc>
          <w:tcPr>
            <w:tcW w:w="1276" w:type="dxa"/>
            <w:shd w:val="clear" w:color="auto" w:fill="auto"/>
            <w:noWrap/>
            <w:vAlign w:val="bottom"/>
            <w:hideMark/>
          </w:tcPr>
          <w:p w14:paraId="048661C0" w14:textId="77777777" w:rsidR="00174D0A" w:rsidRPr="005F5259" w:rsidRDefault="00174D0A" w:rsidP="00833ED7">
            <w:pPr>
              <w:jc w:val="center"/>
              <w:rPr>
                <w:color w:val="000000"/>
                <w:sz w:val="20"/>
                <w:lang w:val="es-CL"/>
              </w:rPr>
            </w:pPr>
            <w:r w:rsidRPr="005F5259">
              <w:rPr>
                <w:color w:val="000000"/>
                <w:sz w:val="20"/>
                <w:lang w:val="es-CL"/>
              </w:rPr>
              <w:t>0.26</w:t>
            </w:r>
          </w:p>
        </w:tc>
        <w:tc>
          <w:tcPr>
            <w:tcW w:w="1701" w:type="dxa"/>
            <w:shd w:val="clear" w:color="auto" w:fill="auto"/>
            <w:noWrap/>
            <w:vAlign w:val="bottom"/>
            <w:hideMark/>
          </w:tcPr>
          <w:p w14:paraId="3260A85D" w14:textId="77777777" w:rsidR="00174D0A" w:rsidRPr="005F5259" w:rsidRDefault="00174D0A" w:rsidP="00833ED7">
            <w:pPr>
              <w:jc w:val="center"/>
              <w:rPr>
                <w:color w:val="000000"/>
                <w:sz w:val="20"/>
                <w:lang w:val="es-CL"/>
              </w:rPr>
            </w:pPr>
            <w:r w:rsidRPr="005F5259">
              <w:rPr>
                <w:color w:val="000000"/>
                <w:sz w:val="20"/>
                <w:lang w:val="es-CL"/>
              </w:rPr>
              <w:t>0.0008002</w:t>
            </w:r>
          </w:p>
        </w:tc>
        <w:tc>
          <w:tcPr>
            <w:tcW w:w="2054" w:type="dxa"/>
            <w:shd w:val="clear" w:color="auto" w:fill="auto"/>
            <w:noWrap/>
            <w:vAlign w:val="bottom"/>
            <w:hideMark/>
          </w:tcPr>
          <w:p w14:paraId="4127D8AB" w14:textId="77777777" w:rsidR="00174D0A" w:rsidRPr="005F5259" w:rsidRDefault="00174D0A" w:rsidP="00833ED7">
            <w:pPr>
              <w:jc w:val="center"/>
              <w:rPr>
                <w:color w:val="000000"/>
                <w:sz w:val="20"/>
                <w:lang w:val="es-CL"/>
              </w:rPr>
            </w:pPr>
            <w:r w:rsidRPr="005F5259">
              <w:rPr>
                <w:color w:val="000000"/>
                <w:sz w:val="20"/>
                <w:lang w:val="es-CL"/>
              </w:rPr>
              <w:t>25</w:t>
            </w:r>
          </w:p>
        </w:tc>
      </w:tr>
      <w:tr w:rsidR="00174D0A" w:rsidRPr="005F5259" w14:paraId="7BA63E4D" w14:textId="77777777" w:rsidTr="00305E00">
        <w:trPr>
          <w:trHeight w:val="300"/>
        </w:trPr>
        <w:tc>
          <w:tcPr>
            <w:tcW w:w="1505" w:type="dxa"/>
            <w:shd w:val="clear" w:color="auto" w:fill="auto"/>
            <w:noWrap/>
            <w:vAlign w:val="bottom"/>
          </w:tcPr>
          <w:p w14:paraId="68162538"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349EC6C9" w14:textId="77777777" w:rsidR="00174D0A" w:rsidRPr="005F5259" w:rsidRDefault="00174D0A" w:rsidP="00833ED7">
            <w:pPr>
              <w:rPr>
                <w:i/>
                <w:color w:val="000000"/>
                <w:sz w:val="20"/>
                <w:lang w:val="es-CL"/>
              </w:rPr>
            </w:pPr>
            <w:r w:rsidRPr="005F5259">
              <w:rPr>
                <w:i/>
                <w:color w:val="000000"/>
                <w:sz w:val="20"/>
                <w:lang w:val="es-CL"/>
              </w:rPr>
              <w:t>Phorocantha semipunctata</w:t>
            </w:r>
            <w:r w:rsidRPr="005F5259">
              <w:rPr>
                <w:i/>
                <w:color w:val="000000"/>
                <w:sz w:val="20"/>
                <w:lang w:val="es-CL"/>
              </w:rPr>
              <w:fldChar w:fldCharType="begin" w:fldLock="1"/>
            </w:r>
            <w:r w:rsidRPr="005F5259">
              <w:rPr>
                <w:i/>
                <w:color w:val="000000"/>
                <w:sz w:val="20"/>
                <w:lang w:val="es-CL"/>
              </w:rPr>
              <w:instrText>ADDIN CSL_CITATION {"citationItems":[{"id":"ITEM-1","itemData":{"ISSN":"0022-0949","PMID":"11076743","abstract":"Ventilatory accommodation of changing metabolic rates is a relatively little-studied aspect of the discontinuous gas exchange cycles (DGCs) that occur in a wide variety of terrestrial arthropods. We used correlation analysis of resting metabolic rate (RMR, measured as the rate of CO(2) emission; V(CO2)) and several components of the DGC to examine accommodation to both temperature-induced changes and individual variation in RMR in two wood-boring beetles (Phorocantha recurva and P. semipunctata; Coleoptera: Cerambycidae). At low to moderate ambient temperatures (T(a); 10-20 degrees C), Phorocantha spp. displayed a characteristic DGC with relatively brief but pronounced open (O) phase bursts of CO(2) emission separated by longer periods of low V(CO2), the flutter (F) phase. However, the V(CO2) never fell to zero, and we could not reliably differentiate a typical closed (C) phase from the F phase. Accordingly, we pooled the C and F phases for analysis as the C+F phase. At higher T(a) (30 degrees C), the duration of the combined C+F phase was greatly reduced. There were no differences between the two species or between males and females in either RMR or characteristics of the DGC. We found large variation in the major DGC components (cycle frequency, durations and emission volumes of the O and C+F phases); much of this variation was significantly repeatable. Accommodation of temperature-induced RMR changes was almost entirely due to changes in frequency (primarily in the C+F phase), as has been found in several other discontinuously ventilating arthropods. Frequency changes also contributed to accommodation at constant T(a), but modulation of emission volumes (during both O and C+F phases) played a larger role in this case. The DGC is often viewed as a water conservation mechanism, on the basis that respiratory evaporation is minimal during the C and F phases. This hypothesis assumes that the F phase is primarily convective (because of a reduction in tracheal P(O2) and total intratracheal pressure during the C phase). To test this, we measured the DGC in beetles subjected to varying degrees of hypoxia in addition to normoxia. As predicted for a largely diffusive F phase, we found an increase in the volume of CO(2) emitted during the C+F phase in hypoxic conditions (10.4 % oxygen). This finding, together with a reduced tendency to utilize a DGC at high T(a) (when water stress is greatest) and a natural history in which water availability is probably not lim…","author":[{"dropping-particle":"","family":"Chappell","given":"Mark A.","non-dropping-particle":"","parse-names":false,"suffix":""},{"dropping-particle":"","family":"Rogowitz","given":"Gordon L.","non-dropping-particle":"","parse-names":false,"suffix":""}],"container-title":"The Journal of experimental biology","id":"ITEM-1","issue":"Pt 24","issued":{"date-parts":[["2000","12"]]},"page":"3809-3820","title":"Mass, temperature and metabolic effects on discontinuous gas exchange cycles in eucalyptus-boring beetles (Coleoptera: cerambycidae).","type":"article-journal","volume":"203"},"uris":["http://www.mendeley.com/documents/?uuid=71d68e39-dc26-4b10-98b9-6fd8ddd93692","http://www.mendeley.com/documents/?uuid=a47be859-f1ae-4b20-84c9-8d14bc40fb8e"]}],"mendeley":{"formattedCitation":"&lt;sup&gt;84&lt;/sup&gt;","plainTextFormattedCitation":"84","previouslyFormattedCitation":"&lt;sup&gt;84&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84</w:t>
            </w:r>
            <w:r w:rsidRPr="005F5259">
              <w:rPr>
                <w:i/>
                <w:color w:val="000000"/>
                <w:sz w:val="20"/>
                <w:lang w:val="es-CL"/>
              </w:rPr>
              <w:fldChar w:fldCharType="end"/>
            </w:r>
          </w:p>
        </w:tc>
        <w:tc>
          <w:tcPr>
            <w:tcW w:w="1276" w:type="dxa"/>
            <w:shd w:val="clear" w:color="auto" w:fill="auto"/>
            <w:noWrap/>
            <w:vAlign w:val="bottom"/>
            <w:hideMark/>
          </w:tcPr>
          <w:p w14:paraId="4A3CE702" w14:textId="77777777" w:rsidR="00174D0A" w:rsidRPr="005F5259" w:rsidRDefault="00174D0A" w:rsidP="00833ED7">
            <w:pPr>
              <w:jc w:val="center"/>
              <w:rPr>
                <w:color w:val="000000"/>
                <w:sz w:val="20"/>
                <w:lang w:val="es-CL"/>
              </w:rPr>
            </w:pPr>
            <w:r w:rsidRPr="005F5259">
              <w:rPr>
                <w:color w:val="000000"/>
                <w:sz w:val="20"/>
                <w:lang w:val="es-CL"/>
              </w:rPr>
              <w:t>0.3</w:t>
            </w:r>
          </w:p>
        </w:tc>
        <w:tc>
          <w:tcPr>
            <w:tcW w:w="1701" w:type="dxa"/>
            <w:shd w:val="clear" w:color="auto" w:fill="auto"/>
            <w:noWrap/>
            <w:vAlign w:val="bottom"/>
            <w:hideMark/>
          </w:tcPr>
          <w:p w14:paraId="1D771756" w14:textId="77777777" w:rsidR="00174D0A" w:rsidRPr="005F5259" w:rsidRDefault="00174D0A" w:rsidP="00833ED7">
            <w:pPr>
              <w:jc w:val="center"/>
              <w:rPr>
                <w:color w:val="000000"/>
                <w:sz w:val="20"/>
                <w:lang w:val="es-CL"/>
              </w:rPr>
            </w:pPr>
            <w:r w:rsidRPr="005F5259">
              <w:rPr>
                <w:color w:val="000000"/>
                <w:sz w:val="20"/>
                <w:lang w:val="es-CL"/>
              </w:rPr>
              <w:t>0.0007017</w:t>
            </w:r>
          </w:p>
        </w:tc>
        <w:tc>
          <w:tcPr>
            <w:tcW w:w="2054" w:type="dxa"/>
            <w:shd w:val="clear" w:color="auto" w:fill="auto"/>
            <w:noWrap/>
            <w:vAlign w:val="bottom"/>
            <w:hideMark/>
          </w:tcPr>
          <w:p w14:paraId="7CC70F63" w14:textId="77777777" w:rsidR="00174D0A" w:rsidRPr="005F5259" w:rsidRDefault="00174D0A" w:rsidP="00833ED7">
            <w:pPr>
              <w:jc w:val="center"/>
              <w:rPr>
                <w:color w:val="000000"/>
                <w:sz w:val="20"/>
                <w:lang w:val="es-CL"/>
              </w:rPr>
            </w:pPr>
            <w:r w:rsidRPr="005F5259">
              <w:rPr>
                <w:color w:val="000000"/>
                <w:sz w:val="20"/>
                <w:lang w:val="es-CL"/>
              </w:rPr>
              <w:t>25</w:t>
            </w:r>
          </w:p>
        </w:tc>
      </w:tr>
      <w:tr w:rsidR="00174D0A" w:rsidRPr="005F5259" w14:paraId="0289842E" w14:textId="77777777" w:rsidTr="00305E00">
        <w:trPr>
          <w:trHeight w:val="300"/>
        </w:trPr>
        <w:tc>
          <w:tcPr>
            <w:tcW w:w="1505" w:type="dxa"/>
            <w:shd w:val="clear" w:color="auto" w:fill="auto"/>
            <w:noWrap/>
            <w:vAlign w:val="bottom"/>
          </w:tcPr>
          <w:p w14:paraId="33B0FB32"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27A1844F" w14:textId="77777777" w:rsidR="00174D0A" w:rsidRPr="005F5259" w:rsidRDefault="00174D0A" w:rsidP="00833ED7">
            <w:pPr>
              <w:rPr>
                <w:i/>
                <w:color w:val="000000"/>
                <w:sz w:val="20"/>
                <w:lang w:val="es-CL"/>
              </w:rPr>
            </w:pPr>
            <w:r w:rsidRPr="005F5259">
              <w:rPr>
                <w:i/>
                <w:color w:val="000000"/>
                <w:sz w:val="20"/>
                <w:lang w:val="es-CL"/>
              </w:rPr>
              <w:t>Pachylomerus femoralis</w:t>
            </w:r>
            <w:r w:rsidRPr="005F5259">
              <w:rPr>
                <w:i/>
                <w:color w:val="000000"/>
                <w:sz w:val="20"/>
                <w:lang w:val="es-CL"/>
              </w:rPr>
              <w:fldChar w:fldCharType="begin" w:fldLock="1"/>
            </w:r>
            <w:r w:rsidRPr="005F5259">
              <w:rPr>
                <w:i/>
                <w:color w:val="000000"/>
                <w:sz w:val="20"/>
                <w:lang w:val="es-CL"/>
              </w:rPr>
              <w:instrText>ADDIN CSL_CITATION {"citationItems":[{"id":"ITEM-1","itemData":{"DOI":"10.2307/2390087","ISBN":"0269-8463","ISSN":"02698463","abstract":"1. Habitat degradation and the overexploitation of many taxa currently represent serious threats to biological diversity. In species-rich foodwebs, trophically specialized species are particularly prone to risk if their prey species are removed. This appears to be true of Circellium bacchus (Scarabaeinae: Canthonini), a large, flightless dung beetle, which feeds on the dung of large mammals such as elephant, buffalo and rhinoceros. It was once widespread in the southern African savanna but within the last century has become restricted to a small, xeric area in the southeastern Cape Province of South Africa. In this study we examine the original distribution of this species and reasons for its subsequent range contraction. 2. Because temperature and water availability play such important roles in determining the abundance and distribution of animals, and because the thermal biology of dung beetles is so important in determining their competitive ability, we compare the desiccation resistance and thermal biology of C. bacchus with a large, winged, savanna dung beetle, Pachylomerus femoralis, as well as that reported in the literature for other dung beetles. We also compare respiratory metabolism of the two species because an elevated factorial aerobic scope is indicative of competitive superiority. In addition, we compare the distribution and habitat preference of C. bacchus with that of closely related scarabaeine beetles to gain insight into its original distribution. 3. Circellium bacchus appears to have originated in mesic, east-coast wooded savanna and forests. It is unlike any other large dung beetle because its flightless condition makes it a strict ectotherm. This means that it stands little chance in competing for dung with heterothermic, winged dung beetles which have a competitive advantage at dung pads. This advantage is conferred on win ed species because of high post-flight activity levels associated with high thoracic temperatures. 4.","author":[{"dropping-particle":"","family":"Chown","given":"Steven L.","non-dropping-particle":"","parse-names":false,"suffix":""},{"dropping-particle":"","family":"Scholtz","given":"Clarke H.","non-dropping-particle":"","parse-names":false,"suffix":""},{"dropping-particle":"","family":"Klok","given":"C. Jaco","non-dropping-particle":"","parse-names":false,"suffix":""},{"dropping-particle":"","family":"Joubert","given":"F. J.","non-dropping-particle":"","parse-names":false,"suffix":""},{"dropping-particle":"","family":"Coles","given":"K. S.","non-dropping-particle":"","parse-names":false,"suffix":""}],"container-title":"Functional Ecology","id":"ITEM-1","issue":"1","issued":{"date-parts":[["1995"]]},"page":"30-39","title":"Ecophysiology, Range Contraction and Survival of a Geographically Restricted African Dung Beetle (Coleoptera, Scarabaeidae)","type":"article-journal","volume":"9"},"uris":["http://www.mendeley.com/documents/?uuid=5cd06d40-6b3e-4232-89d4-8d8ca05e1b97","http://www.mendeley.com/documents/?uuid=1ee8da66-75ce-46fa-b46a-66f46a0def47"]}],"mendeley":{"formattedCitation":"&lt;sup&gt;85&lt;/sup&gt;","plainTextFormattedCitation":"85","previouslyFormattedCitation":"&lt;sup&gt;85&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85</w:t>
            </w:r>
            <w:r w:rsidRPr="005F5259">
              <w:rPr>
                <w:i/>
                <w:color w:val="000000"/>
                <w:sz w:val="20"/>
                <w:lang w:val="es-CL"/>
              </w:rPr>
              <w:fldChar w:fldCharType="end"/>
            </w:r>
          </w:p>
        </w:tc>
        <w:tc>
          <w:tcPr>
            <w:tcW w:w="1276" w:type="dxa"/>
            <w:shd w:val="clear" w:color="auto" w:fill="auto"/>
            <w:noWrap/>
            <w:vAlign w:val="bottom"/>
            <w:hideMark/>
          </w:tcPr>
          <w:p w14:paraId="7A5D87B0" w14:textId="77777777" w:rsidR="00174D0A" w:rsidRPr="005F5259" w:rsidRDefault="00174D0A" w:rsidP="00833ED7">
            <w:pPr>
              <w:jc w:val="center"/>
              <w:rPr>
                <w:color w:val="000000"/>
                <w:sz w:val="20"/>
                <w:lang w:val="es-CL"/>
              </w:rPr>
            </w:pPr>
            <w:r w:rsidRPr="005F5259">
              <w:rPr>
                <w:color w:val="000000"/>
                <w:sz w:val="20"/>
                <w:lang w:val="es-CL"/>
              </w:rPr>
              <w:t>4.915</w:t>
            </w:r>
          </w:p>
        </w:tc>
        <w:tc>
          <w:tcPr>
            <w:tcW w:w="1701" w:type="dxa"/>
            <w:shd w:val="clear" w:color="auto" w:fill="auto"/>
            <w:noWrap/>
            <w:vAlign w:val="bottom"/>
            <w:hideMark/>
          </w:tcPr>
          <w:p w14:paraId="712B6598" w14:textId="77777777" w:rsidR="00174D0A" w:rsidRPr="005F5259" w:rsidRDefault="00174D0A" w:rsidP="00833ED7">
            <w:pPr>
              <w:jc w:val="center"/>
              <w:rPr>
                <w:color w:val="000000"/>
                <w:sz w:val="20"/>
                <w:lang w:val="es-CL"/>
              </w:rPr>
            </w:pPr>
            <w:r w:rsidRPr="005F5259">
              <w:rPr>
                <w:color w:val="000000"/>
                <w:sz w:val="20"/>
                <w:lang w:val="es-CL"/>
              </w:rPr>
              <w:t>0.0042822</w:t>
            </w:r>
          </w:p>
        </w:tc>
        <w:tc>
          <w:tcPr>
            <w:tcW w:w="2054" w:type="dxa"/>
            <w:shd w:val="clear" w:color="auto" w:fill="auto"/>
            <w:noWrap/>
            <w:vAlign w:val="bottom"/>
            <w:hideMark/>
          </w:tcPr>
          <w:p w14:paraId="28E55F66" w14:textId="77777777" w:rsidR="00174D0A" w:rsidRPr="005F5259" w:rsidRDefault="00174D0A" w:rsidP="00833ED7">
            <w:pPr>
              <w:jc w:val="center"/>
              <w:rPr>
                <w:color w:val="000000"/>
                <w:sz w:val="20"/>
                <w:lang w:val="es-CL"/>
              </w:rPr>
            </w:pPr>
            <w:r w:rsidRPr="005F5259">
              <w:rPr>
                <w:color w:val="000000"/>
                <w:sz w:val="20"/>
                <w:lang w:val="es-CL"/>
              </w:rPr>
              <w:t>25</w:t>
            </w:r>
          </w:p>
        </w:tc>
      </w:tr>
      <w:tr w:rsidR="00174D0A" w:rsidRPr="005F5259" w14:paraId="0811B45B" w14:textId="77777777" w:rsidTr="00305E00">
        <w:trPr>
          <w:trHeight w:val="300"/>
        </w:trPr>
        <w:tc>
          <w:tcPr>
            <w:tcW w:w="1505" w:type="dxa"/>
            <w:shd w:val="clear" w:color="auto" w:fill="auto"/>
            <w:noWrap/>
            <w:vAlign w:val="bottom"/>
          </w:tcPr>
          <w:p w14:paraId="70A08E0F"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5A76BBE1" w14:textId="77777777" w:rsidR="00174D0A" w:rsidRPr="005F5259" w:rsidRDefault="00174D0A" w:rsidP="00833ED7">
            <w:pPr>
              <w:rPr>
                <w:i/>
                <w:color w:val="000000"/>
                <w:sz w:val="20"/>
                <w:lang w:val="es-CL"/>
              </w:rPr>
            </w:pPr>
            <w:r w:rsidRPr="005F5259">
              <w:rPr>
                <w:i/>
                <w:color w:val="000000"/>
                <w:sz w:val="20"/>
                <w:lang w:val="es-CL"/>
              </w:rPr>
              <w:t>Palirhoeus eatoni</w:t>
            </w:r>
            <w:r w:rsidRPr="005F5259">
              <w:rPr>
                <w:i/>
                <w:color w:val="000000"/>
                <w:sz w:val="20"/>
                <w:lang w:val="es-CL"/>
              </w:rPr>
              <w:fldChar w:fldCharType="begin" w:fldLock="1"/>
            </w:r>
            <w:r w:rsidRPr="005F5259">
              <w:rPr>
                <w:i/>
                <w:color w:val="000000"/>
                <w:sz w:val="20"/>
                <w:lang w:val="es-CL"/>
              </w:rPr>
              <w:instrText>ADDIN CSL_CITATION {"citationItems":[{"id":"ITEM-1","itemData":{"author":[{"dropping-particle":"","family":"Chown","given":"Steven L.","non-dropping-particle":"","parse-names":false,"suffix":""}],"container-title":"Polar Biology","id":"ITEM-1","issued":{"date-parts":[["1997"]]},"page":"81-86","title":"Thermal sensitivity of oxygen uptake of Diptera from sub-Antarctic South Georgia and Marion Island","type":"article-journal","volume":"17"},"uris":["http://www.mendeley.com/documents/?uuid=6f925338-da33-4b3e-81a6-07ba8b6e373a","http://www.mendeley.com/documents/?uuid=7aeb28be-5d03-43c4-8dca-606fb556572d"]}],"mendeley":{"formattedCitation":"&lt;sup&gt;86&lt;/sup&gt;","plainTextFormattedCitation":"86","previouslyFormattedCitation":"&lt;sup&gt;86&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86</w:t>
            </w:r>
            <w:r w:rsidRPr="005F5259">
              <w:rPr>
                <w:i/>
                <w:color w:val="000000"/>
                <w:sz w:val="20"/>
                <w:lang w:val="es-CL"/>
              </w:rPr>
              <w:fldChar w:fldCharType="end"/>
            </w:r>
          </w:p>
        </w:tc>
        <w:tc>
          <w:tcPr>
            <w:tcW w:w="1276" w:type="dxa"/>
            <w:shd w:val="clear" w:color="auto" w:fill="auto"/>
            <w:noWrap/>
            <w:vAlign w:val="bottom"/>
            <w:hideMark/>
          </w:tcPr>
          <w:p w14:paraId="18127CD5" w14:textId="77777777" w:rsidR="00174D0A" w:rsidRPr="005F5259" w:rsidRDefault="00174D0A" w:rsidP="00833ED7">
            <w:pPr>
              <w:jc w:val="center"/>
              <w:rPr>
                <w:color w:val="000000"/>
                <w:sz w:val="20"/>
                <w:lang w:val="es-CL"/>
              </w:rPr>
            </w:pPr>
            <w:r w:rsidRPr="005F5259">
              <w:rPr>
                <w:color w:val="000000"/>
                <w:sz w:val="20"/>
                <w:lang w:val="es-CL"/>
              </w:rPr>
              <w:t>0.0067</w:t>
            </w:r>
          </w:p>
        </w:tc>
        <w:tc>
          <w:tcPr>
            <w:tcW w:w="1701" w:type="dxa"/>
            <w:shd w:val="clear" w:color="auto" w:fill="auto"/>
            <w:noWrap/>
            <w:vAlign w:val="bottom"/>
            <w:hideMark/>
          </w:tcPr>
          <w:p w14:paraId="184BC5E8" w14:textId="77777777" w:rsidR="00174D0A" w:rsidRPr="005F5259" w:rsidRDefault="00174D0A" w:rsidP="00833ED7">
            <w:pPr>
              <w:jc w:val="center"/>
              <w:rPr>
                <w:color w:val="000000"/>
                <w:sz w:val="20"/>
                <w:lang w:val="es-CL"/>
              </w:rPr>
            </w:pPr>
            <w:r w:rsidRPr="005F5259">
              <w:rPr>
                <w:color w:val="000000"/>
                <w:sz w:val="20"/>
                <w:lang w:val="es-CL"/>
              </w:rPr>
              <w:t>2.43E-05</w:t>
            </w:r>
          </w:p>
        </w:tc>
        <w:tc>
          <w:tcPr>
            <w:tcW w:w="2054" w:type="dxa"/>
            <w:shd w:val="clear" w:color="auto" w:fill="auto"/>
            <w:noWrap/>
            <w:vAlign w:val="bottom"/>
            <w:hideMark/>
          </w:tcPr>
          <w:p w14:paraId="2DF4168C" w14:textId="77777777" w:rsidR="00174D0A" w:rsidRPr="005F5259" w:rsidRDefault="00174D0A" w:rsidP="00833ED7">
            <w:pPr>
              <w:jc w:val="center"/>
              <w:rPr>
                <w:color w:val="000000"/>
                <w:sz w:val="20"/>
                <w:lang w:val="es-CL"/>
              </w:rPr>
            </w:pPr>
            <w:r w:rsidRPr="005F5259">
              <w:rPr>
                <w:color w:val="000000"/>
                <w:sz w:val="20"/>
                <w:lang w:val="es-CL"/>
              </w:rPr>
              <w:t>25</w:t>
            </w:r>
          </w:p>
        </w:tc>
      </w:tr>
      <w:tr w:rsidR="00174D0A" w:rsidRPr="005F5259" w14:paraId="53ED0D2C" w14:textId="77777777" w:rsidTr="00305E00">
        <w:trPr>
          <w:trHeight w:val="300"/>
        </w:trPr>
        <w:tc>
          <w:tcPr>
            <w:tcW w:w="1505" w:type="dxa"/>
            <w:shd w:val="clear" w:color="auto" w:fill="auto"/>
            <w:noWrap/>
            <w:vAlign w:val="bottom"/>
          </w:tcPr>
          <w:p w14:paraId="2A40C314"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11889CB4" w14:textId="77777777" w:rsidR="00174D0A" w:rsidRPr="005F5259" w:rsidRDefault="00174D0A" w:rsidP="00833ED7">
            <w:pPr>
              <w:rPr>
                <w:i/>
                <w:color w:val="000000"/>
                <w:sz w:val="20"/>
                <w:lang w:val="es-CL"/>
              </w:rPr>
            </w:pPr>
            <w:r w:rsidRPr="005F5259">
              <w:rPr>
                <w:i/>
                <w:color w:val="000000"/>
                <w:sz w:val="20"/>
                <w:lang w:val="es-CL"/>
              </w:rPr>
              <w:t>Paractora dreuxi</w:t>
            </w:r>
            <w:r w:rsidRPr="005F5259">
              <w:rPr>
                <w:i/>
                <w:color w:val="000000"/>
                <w:sz w:val="20"/>
                <w:lang w:val="es-CL"/>
              </w:rPr>
              <w:fldChar w:fldCharType="begin" w:fldLock="1"/>
            </w:r>
            <w:r w:rsidRPr="005F5259">
              <w:rPr>
                <w:i/>
                <w:color w:val="000000"/>
                <w:sz w:val="20"/>
                <w:lang w:val="es-CL"/>
              </w:rPr>
              <w:instrText>ADDIN CSL_CITATION {"citationItems":[{"id":"ITEM-1","itemData":{"author":[{"dropping-particle":"","family":"Chown","given":"Steven L.","non-dropping-particle":"","parse-names":false,"suffix":""}],"container-title":"Polar Biology","id":"ITEM-1","issued":{"date-parts":[["1997"]]},"page":"81-86","title":"Thermal sensitivity of oxygen uptake of Diptera from sub-Antarctic South Georgia and Marion Island","type":"article-journal","volume":"17"},"uris":["http://www.mendeley.com/documents/?uuid=7aeb28be-5d03-43c4-8dca-606fb556572d","http://www.mendeley.com/documents/?uuid=6f925338-da33-4b3e-81a6-07ba8b6e373a"]}],"mendeley":{"formattedCitation":"&lt;sup&gt;86&lt;/sup&gt;","plainTextFormattedCitation":"86","previouslyFormattedCitation":"&lt;sup&gt;86&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86</w:t>
            </w:r>
            <w:r w:rsidRPr="005F5259">
              <w:rPr>
                <w:i/>
                <w:color w:val="000000"/>
                <w:sz w:val="20"/>
                <w:lang w:val="es-CL"/>
              </w:rPr>
              <w:fldChar w:fldCharType="end"/>
            </w:r>
          </w:p>
        </w:tc>
        <w:tc>
          <w:tcPr>
            <w:tcW w:w="1276" w:type="dxa"/>
            <w:shd w:val="clear" w:color="auto" w:fill="auto"/>
            <w:noWrap/>
            <w:vAlign w:val="bottom"/>
            <w:hideMark/>
          </w:tcPr>
          <w:p w14:paraId="40F04EFA" w14:textId="77777777" w:rsidR="00174D0A" w:rsidRPr="005F5259" w:rsidRDefault="00174D0A" w:rsidP="00833ED7">
            <w:pPr>
              <w:jc w:val="center"/>
              <w:rPr>
                <w:color w:val="000000"/>
                <w:sz w:val="20"/>
                <w:lang w:val="es-CL"/>
              </w:rPr>
            </w:pPr>
            <w:r w:rsidRPr="005F5259">
              <w:rPr>
                <w:color w:val="000000"/>
                <w:sz w:val="20"/>
                <w:lang w:val="es-CL"/>
              </w:rPr>
              <w:t>0.01917</w:t>
            </w:r>
          </w:p>
        </w:tc>
        <w:tc>
          <w:tcPr>
            <w:tcW w:w="1701" w:type="dxa"/>
            <w:shd w:val="clear" w:color="auto" w:fill="auto"/>
            <w:noWrap/>
            <w:vAlign w:val="bottom"/>
            <w:hideMark/>
          </w:tcPr>
          <w:p w14:paraId="5E129F64" w14:textId="77777777" w:rsidR="00174D0A" w:rsidRPr="005F5259" w:rsidRDefault="00174D0A" w:rsidP="00833ED7">
            <w:pPr>
              <w:jc w:val="center"/>
              <w:rPr>
                <w:color w:val="000000"/>
                <w:sz w:val="20"/>
                <w:lang w:val="es-CL"/>
              </w:rPr>
            </w:pPr>
            <w:r w:rsidRPr="005F5259">
              <w:rPr>
                <w:color w:val="000000"/>
                <w:sz w:val="20"/>
                <w:lang w:val="es-CL"/>
              </w:rPr>
              <w:t>0.0002439</w:t>
            </w:r>
          </w:p>
        </w:tc>
        <w:tc>
          <w:tcPr>
            <w:tcW w:w="2054" w:type="dxa"/>
            <w:shd w:val="clear" w:color="auto" w:fill="auto"/>
            <w:noWrap/>
            <w:vAlign w:val="bottom"/>
            <w:hideMark/>
          </w:tcPr>
          <w:p w14:paraId="0B799F9D" w14:textId="77777777" w:rsidR="00174D0A" w:rsidRPr="005F5259" w:rsidRDefault="00174D0A" w:rsidP="00833ED7">
            <w:pPr>
              <w:jc w:val="center"/>
              <w:rPr>
                <w:color w:val="000000"/>
                <w:sz w:val="20"/>
                <w:lang w:val="es-CL"/>
              </w:rPr>
            </w:pPr>
            <w:r w:rsidRPr="005F5259">
              <w:rPr>
                <w:color w:val="000000"/>
                <w:sz w:val="20"/>
                <w:lang w:val="es-CL"/>
              </w:rPr>
              <w:t>25</w:t>
            </w:r>
          </w:p>
        </w:tc>
      </w:tr>
      <w:tr w:rsidR="00174D0A" w:rsidRPr="005F5259" w14:paraId="6F388435" w14:textId="77777777" w:rsidTr="00305E00">
        <w:trPr>
          <w:trHeight w:val="300"/>
        </w:trPr>
        <w:tc>
          <w:tcPr>
            <w:tcW w:w="1505" w:type="dxa"/>
            <w:shd w:val="clear" w:color="auto" w:fill="auto"/>
            <w:noWrap/>
            <w:vAlign w:val="bottom"/>
          </w:tcPr>
          <w:p w14:paraId="481F213B"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6D4AC2E0" w14:textId="77777777" w:rsidR="00174D0A" w:rsidRPr="005F5259" w:rsidRDefault="00174D0A" w:rsidP="00833ED7">
            <w:pPr>
              <w:rPr>
                <w:i/>
                <w:color w:val="000000"/>
                <w:sz w:val="20"/>
                <w:lang w:val="es-CL"/>
              </w:rPr>
            </w:pPr>
            <w:r w:rsidRPr="005F5259">
              <w:rPr>
                <w:i/>
                <w:color w:val="000000"/>
                <w:sz w:val="20"/>
                <w:lang w:val="es-CL"/>
              </w:rPr>
              <w:t>Paractora trichosterna</w:t>
            </w:r>
            <w:r w:rsidRPr="005F5259">
              <w:rPr>
                <w:i/>
                <w:color w:val="000000"/>
                <w:sz w:val="20"/>
                <w:lang w:val="es-CL"/>
              </w:rPr>
              <w:fldChar w:fldCharType="begin" w:fldLock="1"/>
            </w:r>
            <w:r w:rsidRPr="005F5259">
              <w:rPr>
                <w:i/>
                <w:color w:val="000000"/>
                <w:sz w:val="20"/>
                <w:lang w:val="es-CL"/>
              </w:rPr>
              <w:instrText>ADDIN CSL_CITATION {"citationItems":[{"id":"ITEM-1","itemData":{"author":[{"dropping-particle":"","family":"Chown","given":"Steven L.","non-dropping-particle":"","parse-names":false,"suffix":""}],"container-title":"Polar Biology","id":"ITEM-1","issued":{"date-parts":[["1997"]]},"page":"81-86","title":"Thermal sensitivity of oxygen uptake of Diptera from sub-Antarctic South Georgia and Marion Island","type":"article-journal","volume":"17"},"uris":["http://www.mendeley.com/documents/?uuid=7aeb28be-5d03-43c4-8dca-606fb556572d","http://www.mendeley.com/documents/?uuid=6f925338-da33-4b3e-81a6-07ba8b6e373a"]}],"mendeley":{"formattedCitation":"&lt;sup&gt;86&lt;/sup&gt;","plainTextFormattedCitation":"86","previouslyFormattedCitation":"&lt;sup&gt;86&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86</w:t>
            </w:r>
            <w:r w:rsidRPr="005F5259">
              <w:rPr>
                <w:i/>
                <w:color w:val="000000"/>
                <w:sz w:val="20"/>
                <w:lang w:val="es-CL"/>
              </w:rPr>
              <w:fldChar w:fldCharType="end"/>
            </w:r>
          </w:p>
        </w:tc>
        <w:tc>
          <w:tcPr>
            <w:tcW w:w="1276" w:type="dxa"/>
            <w:shd w:val="clear" w:color="auto" w:fill="auto"/>
            <w:noWrap/>
            <w:vAlign w:val="bottom"/>
            <w:hideMark/>
          </w:tcPr>
          <w:p w14:paraId="68230189" w14:textId="77777777" w:rsidR="00174D0A" w:rsidRPr="005F5259" w:rsidRDefault="00174D0A" w:rsidP="00833ED7">
            <w:pPr>
              <w:jc w:val="center"/>
              <w:rPr>
                <w:color w:val="000000"/>
                <w:sz w:val="20"/>
                <w:lang w:val="es-CL"/>
              </w:rPr>
            </w:pPr>
            <w:r w:rsidRPr="005F5259">
              <w:rPr>
                <w:color w:val="000000"/>
                <w:sz w:val="20"/>
                <w:lang w:val="es-CL"/>
              </w:rPr>
              <w:t>0.01326</w:t>
            </w:r>
          </w:p>
        </w:tc>
        <w:tc>
          <w:tcPr>
            <w:tcW w:w="1701" w:type="dxa"/>
            <w:shd w:val="clear" w:color="auto" w:fill="auto"/>
            <w:noWrap/>
            <w:vAlign w:val="bottom"/>
            <w:hideMark/>
          </w:tcPr>
          <w:p w14:paraId="21FECFD8" w14:textId="77777777" w:rsidR="00174D0A" w:rsidRPr="005F5259" w:rsidRDefault="00174D0A" w:rsidP="00833ED7">
            <w:pPr>
              <w:jc w:val="center"/>
              <w:rPr>
                <w:color w:val="000000"/>
                <w:sz w:val="20"/>
                <w:lang w:val="es-CL"/>
              </w:rPr>
            </w:pPr>
            <w:r w:rsidRPr="005F5259">
              <w:rPr>
                <w:color w:val="000000"/>
                <w:sz w:val="20"/>
                <w:lang w:val="es-CL"/>
              </w:rPr>
              <w:t>0.0002613</w:t>
            </w:r>
          </w:p>
        </w:tc>
        <w:tc>
          <w:tcPr>
            <w:tcW w:w="2054" w:type="dxa"/>
            <w:shd w:val="clear" w:color="auto" w:fill="auto"/>
            <w:noWrap/>
            <w:vAlign w:val="bottom"/>
            <w:hideMark/>
          </w:tcPr>
          <w:p w14:paraId="47785A99" w14:textId="77777777" w:rsidR="00174D0A" w:rsidRPr="005F5259" w:rsidRDefault="00174D0A" w:rsidP="00833ED7">
            <w:pPr>
              <w:jc w:val="center"/>
              <w:rPr>
                <w:color w:val="000000"/>
                <w:sz w:val="20"/>
                <w:lang w:val="es-CL"/>
              </w:rPr>
            </w:pPr>
            <w:r w:rsidRPr="005F5259">
              <w:rPr>
                <w:color w:val="000000"/>
                <w:sz w:val="20"/>
                <w:lang w:val="es-CL"/>
              </w:rPr>
              <w:t>25</w:t>
            </w:r>
          </w:p>
        </w:tc>
      </w:tr>
      <w:tr w:rsidR="00174D0A" w:rsidRPr="005F5259" w14:paraId="590868C5" w14:textId="77777777" w:rsidTr="00305E00">
        <w:trPr>
          <w:trHeight w:val="300"/>
        </w:trPr>
        <w:tc>
          <w:tcPr>
            <w:tcW w:w="1505" w:type="dxa"/>
            <w:shd w:val="clear" w:color="auto" w:fill="auto"/>
            <w:noWrap/>
            <w:vAlign w:val="bottom"/>
          </w:tcPr>
          <w:p w14:paraId="6634E348"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16002F14" w14:textId="77777777" w:rsidR="00174D0A" w:rsidRPr="005F5259" w:rsidRDefault="00174D0A" w:rsidP="00833ED7">
            <w:pPr>
              <w:rPr>
                <w:i/>
                <w:color w:val="000000"/>
                <w:sz w:val="20"/>
                <w:lang w:val="es-CL"/>
              </w:rPr>
            </w:pPr>
            <w:r w:rsidRPr="005F5259">
              <w:rPr>
                <w:i/>
                <w:color w:val="000000"/>
                <w:sz w:val="20"/>
                <w:lang w:val="es-CL"/>
              </w:rPr>
              <w:t>Antrops truncipennis</w:t>
            </w:r>
            <w:r w:rsidRPr="005F5259">
              <w:rPr>
                <w:i/>
                <w:color w:val="000000"/>
                <w:sz w:val="20"/>
                <w:lang w:val="es-CL"/>
              </w:rPr>
              <w:fldChar w:fldCharType="begin" w:fldLock="1"/>
            </w:r>
            <w:r w:rsidRPr="005F5259">
              <w:rPr>
                <w:i/>
                <w:color w:val="000000"/>
                <w:sz w:val="20"/>
                <w:lang w:val="es-CL"/>
              </w:rPr>
              <w:instrText>ADDIN CSL_CITATION {"citationItems":[{"id":"ITEM-1","itemData":{"author":[{"dropping-particle":"","family":"Chown","given":"Steven L.","non-dropping-particle":"","parse-names":false,"suffix":""}],"container-title":"Polar Biology","id":"ITEM-1","issued":{"date-parts":[["1997"]]},"page":"81-86","title":"Thermal sensitivity of oxygen uptake of Diptera from sub-Antarctic South Georgia and Marion Island","type":"article-journal","volume":"17"},"uris":["http://www.mendeley.com/documents/?uuid=7aeb28be-5d03-43c4-8dca-606fb556572d","http://www.mendeley.com/documents/?uuid=6f925338-da33-4b3e-81a6-07ba8b6e373a"]}],"mendeley":{"formattedCitation":"&lt;sup&gt;86&lt;/sup&gt;","plainTextFormattedCitation":"86","previouslyFormattedCitation":"&lt;sup&gt;86&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86</w:t>
            </w:r>
            <w:r w:rsidRPr="005F5259">
              <w:rPr>
                <w:i/>
                <w:color w:val="000000"/>
                <w:sz w:val="20"/>
                <w:lang w:val="es-CL"/>
              </w:rPr>
              <w:fldChar w:fldCharType="end"/>
            </w:r>
          </w:p>
        </w:tc>
        <w:tc>
          <w:tcPr>
            <w:tcW w:w="1276" w:type="dxa"/>
            <w:shd w:val="clear" w:color="auto" w:fill="auto"/>
            <w:noWrap/>
            <w:vAlign w:val="bottom"/>
            <w:hideMark/>
          </w:tcPr>
          <w:p w14:paraId="201AD7A7" w14:textId="77777777" w:rsidR="00174D0A" w:rsidRPr="005F5259" w:rsidRDefault="00174D0A" w:rsidP="00833ED7">
            <w:pPr>
              <w:jc w:val="center"/>
              <w:rPr>
                <w:color w:val="000000"/>
                <w:sz w:val="20"/>
                <w:lang w:val="es-CL"/>
              </w:rPr>
            </w:pPr>
            <w:r w:rsidRPr="005F5259">
              <w:rPr>
                <w:color w:val="000000"/>
                <w:sz w:val="20"/>
                <w:lang w:val="es-CL"/>
              </w:rPr>
              <w:t>0.00221</w:t>
            </w:r>
          </w:p>
        </w:tc>
        <w:tc>
          <w:tcPr>
            <w:tcW w:w="1701" w:type="dxa"/>
            <w:shd w:val="clear" w:color="auto" w:fill="auto"/>
            <w:noWrap/>
            <w:vAlign w:val="bottom"/>
            <w:hideMark/>
          </w:tcPr>
          <w:p w14:paraId="40CFDCC9" w14:textId="77777777" w:rsidR="00174D0A" w:rsidRPr="005F5259" w:rsidRDefault="00174D0A" w:rsidP="00833ED7">
            <w:pPr>
              <w:jc w:val="center"/>
              <w:rPr>
                <w:color w:val="000000"/>
                <w:sz w:val="20"/>
                <w:lang w:val="es-CL"/>
              </w:rPr>
            </w:pPr>
            <w:r w:rsidRPr="005F5259">
              <w:rPr>
                <w:color w:val="000000"/>
                <w:sz w:val="20"/>
                <w:lang w:val="es-CL"/>
              </w:rPr>
              <w:t>5.16E-05</w:t>
            </w:r>
          </w:p>
        </w:tc>
        <w:tc>
          <w:tcPr>
            <w:tcW w:w="2054" w:type="dxa"/>
            <w:shd w:val="clear" w:color="auto" w:fill="auto"/>
            <w:noWrap/>
            <w:vAlign w:val="bottom"/>
            <w:hideMark/>
          </w:tcPr>
          <w:p w14:paraId="0155F0ED" w14:textId="77777777" w:rsidR="00174D0A" w:rsidRPr="005F5259" w:rsidRDefault="00174D0A" w:rsidP="00833ED7">
            <w:pPr>
              <w:jc w:val="center"/>
              <w:rPr>
                <w:color w:val="000000"/>
                <w:sz w:val="20"/>
                <w:lang w:val="es-CL"/>
              </w:rPr>
            </w:pPr>
            <w:r w:rsidRPr="005F5259">
              <w:rPr>
                <w:color w:val="000000"/>
                <w:sz w:val="20"/>
                <w:lang w:val="es-CL"/>
              </w:rPr>
              <w:t>25</w:t>
            </w:r>
          </w:p>
        </w:tc>
      </w:tr>
      <w:tr w:rsidR="00174D0A" w:rsidRPr="005F5259" w14:paraId="3ADEB96C" w14:textId="77777777" w:rsidTr="00305E00">
        <w:trPr>
          <w:trHeight w:val="300"/>
        </w:trPr>
        <w:tc>
          <w:tcPr>
            <w:tcW w:w="1505" w:type="dxa"/>
            <w:shd w:val="clear" w:color="auto" w:fill="auto"/>
            <w:noWrap/>
            <w:vAlign w:val="bottom"/>
          </w:tcPr>
          <w:p w14:paraId="32A84202"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7BF91001" w14:textId="77777777" w:rsidR="00174D0A" w:rsidRPr="005F5259" w:rsidRDefault="00174D0A" w:rsidP="00833ED7">
            <w:pPr>
              <w:rPr>
                <w:i/>
                <w:color w:val="000000"/>
                <w:sz w:val="20"/>
                <w:lang w:val="es-CL"/>
              </w:rPr>
            </w:pPr>
            <w:r w:rsidRPr="005F5259">
              <w:rPr>
                <w:i/>
                <w:color w:val="000000"/>
                <w:sz w:val="20"/>
                <w:lang w:val="es-CL"/>
              </w:rPr>
              <w:t>Aphodius fossor</w:t>
            </w:r>
            <w:r w:rsidRPr="005F5259">
              <w:rPr>
                <w:i/>
                <w:color w:val="000000"/>
                <w:sz w:val="20"/>
                <w:lang w:val="es-CL"/>
              </w:rPr>
              <w:fldChar w:fldCharType="begin" w:fldLock="1"/>
            </w:r>
            <w:r w:rsidRPr="005F5259">
              <w:rPr>
                <w:i/>
                <w:color w:val="000000"/>
                <w:sz w:val="20"/>
                <w:lang w:val="es-CL"/>
              </w:rPr>
              <w:instrText>ADDIN CSL_CITATION {"citationItems":[{"id":"ITEM-1","itemData":{"DOI":"http://dx.doi.org/10.1364/ao.38.002377","ISBN":"0022-0949 (Print)\\r0022-0949 (Linking)","ISSN":"0022-0949","PMID":"10607549","abstract":"It has been suggested that discontinuous gas exchange cycles (DGCs) in insects evolved in response to hypoxic and/or hypercapnic environments, and that the flutter phase of the DGC is predominantly diffusive. We tested these hypotheses by examining the rate of CO(2) release at a declining series of oxygen partial pressures in adults of Aphodius fossor, an inhabitant of moist to wet dung pats that can have low oxygen and high carbon dioxide concentrations. This mesic species showed a pronounced DGC, but progressively abandoned it when exposed to declining oxygen concentrations. That is, in response to a reduction in oxygen concentration, the closed phase declined in length and eventually disappeared, the flutter phase declined in length, while the flutter phase rate of CO(2) release increased, the open phase peak rate of CO(2) release declined and DGC frequency increased. Nonetheless, overall CO(2) release rate remained virtually unchanged. Thus, it appears that the flutter phase in A. fossor has a significant convective component. In addition, in response to declining oxygen concentrations, the spiracles are opened for prolonged periods to increase gas exchange. This behaviour is unlikely to incur a significant water loss penalty in the moist habitats in which A. fossor lives. Given the switch to continuous ventilation by A. fossor under hypoxic conditions, we conclude that current adaptive explanations for the DGC are inadequate. Rather, the DGC may be the default state of a system regulated by two interacting feedback loops when demands are absent.","author":[{"dropping-particle":"","family":"Chown","given":"Steven L.","non-dropping-particle":"","parse-names":false,"suffix":""},{"dropping-particle":"","family":"Holter","given":"Peter","non-dropping-particle":"","parse-names":false,"suffix":""}],"container-title":"Journal of experimental biology","id":"ITEM-1","issue":"2","issued":{"date-parts":[["2000"]]},"page":"397-403","title":"Discontinuous gas exchange cycles in aphodius fossor (Scarabaeidae): a test of hypotheses concerning origins and mechanisms.","type":"article-journal","volume":"203"},"uris":["http://www.mendeley.com/documents/?uuid=c4683bcc-48e8-4006-9e68-86c02f6e7406","http://www.mendeley.com/documents/?uuid=d3959c0f-8796-439f-ba10-0db511effa0d"]}],"mendeley":{"formattedCitation":"&lt;sup&gt;87&lt;/sup&gt;","plainTextFormattedCitation":"87","previouslyFormattedCitation":"&lt;sup&gt;87&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87</w:t>
            </w:r>
            <w:r w:rsidRPr="005F5259">
              <w:rPr>
                <w:i/>
                <w:color w:val="000000"/>
                <w:sz w:val="20"/>
                <w:lang w:val="es-CL"/>
              </w:rPr>
              <w:fldChar w:fldCharType="end"/>
            </w:r>
          </w:p>
        </w:tc>
        <w:tc>
          <w:tcPr>
            <w:tcW w:w="1276" w:type="dxa"/>
            <w:shd w:val="clear" w:color="auto" w:fill="auto"/>
            <w:noWrap/>
            <w:vAlign w:val="bottom"/>
            <w:hideMark/>
          </w:tcPr>
          <w:p w14:paraId="1CE7E8EE" w14:textId="77777777" w:rsidR="00174D0A" w:rsidRPr="005F5259" w:rsidRDefault="00174D0A" w:rsidP="00833ED7">
            <w:pPr>
              <w:jc w:val="center"/>
              <w:rPr>
                <w:color w:val="000000"/>
                <w:sz w:val="20"/>
                <w:lang w:val="es-CL"/>
              </w:rPr>
            </w:pPr>
            <w:r w:rsidRPr="005F5259">
              <w:rPr>
                <w:color w:val="000000"/>
                <w:sz w:val="20"/>
                <w:lang w:val="es-CL"/>
              </w:rPr>
              <w:t>0.1213</w:t>
            </w:r>
          </w:p>
        </w:tc>
        <w:tc>
          <w:tcPr>
            <w:tcW w:w="1701" w:type="dxa"/>
            <w:shd w:val="clear" w:color="auto" w:fill="auto"/>
            <w:noWrap/>
            <w:vAlign w:val="bottom"/>
            <w:hideMark/>
          </w:tcPr>
          <w:p w14:paraId="07DFC1F7" w14:textId="77777777" w:rsidR="00174D0A" w:rsidRPr="005F5259" w:rsidRDefault="00174D0A" w:rsidP="00833ED7">
            <w:pPr>
              <w:jc w:val="center"/>
              <w:rPr>
                <w:color w:val="000000"/>
                <w:sz w:val="20"/>
                <w:lang w:val="es-CL"/>
              </w:rPr>
            </w:pPr>
            <w:r w:rsidRPr="005F5259">
              <w:rPr>
                <w:color w:val="000000"/>
                <w:sz w:val="20"/>
                <w:lang w:val="es-CL"/>
              </w:rPr>
              <w:t>0.0002688</w:t>
            </w:r>
          </w:p>
        </w:tc>
        <w:tc>
          <w:tcPr>
            <w:tcW w:w="2054" w:type="dxa"/>
            <w:shd w:val="clear" w:color="auto" w:fill="auto"/>
            <w:noWrap/>
            <w:vAlign w:val="bottom"/>
            <w:hideMark/>
          </w:tcPr>
          <w:p w14:paraId="2E20C97E" w14:textId="77777777" w:rsidR="00174D0A" w:rsidRPr="005F5259" w:rsidRDefault="00174D0A" w:rsidP="00833ED7">
            <w:pPr>
              <w:jc w:val="center"/>
              <w:rPr>
                <w:color w:val="000000"/>
                <w:sz w:val="20"/>
                <w:lang w:val="es-CL"/>
              </w:rPr>
            </w:pPr>
            <w:r w:rsidRPr="005F5259">
              <w:rPr>
                <w:color w:val="000000"/>
                <w:sz w:val="20"/>
                <w:lang w:val="es-CL"/>
              </w:rPr>
              <w:t>25</w:t>
            </w:r>
          </w:p>
        </w:tc>
      </w:tr>
      <w:tr w:rsidR="00174D0A" w:rsidRPr="005F5259" w14:paraId="6DDC58E6" w14:textId="77777777" w:rsidTr="00305E00">
        <w:trPr>
          <w:trHeight w:val="300"/>
        </w:trPr>
        <w:tc>
          <w:tcPr>
            <w:tcW w:w="1505" w:type="dxa"/>
            <w:shd w:val="clear" w:color="auto" w:fill="auto"/>
            <w:noWrap/>
            <w:vAlign w:val="bottom"/>
          </w:tcPr>
          <w:p w14:paraId="0D7C2520"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6EA8FBA3" w14:textId="77777777" w:rsidR="00174D0A" w:rsidRPr="005F5259" w:rsidRDefault="00174D0A" w:rsidP="00833ED7">
            <w:pPr>
              <w:rPr>
                <w:i/>
                <w:color w:val="000000"/>
                <w:sz w:val="20"/>
                <w:lang w:val="es-CL"/>
              </w:rPr>
            </w:pPr>
            <w:r w:rsidRPr="005F5259">
              <w:rPr>
                <w:i/>
                <w:color w:val="000000"/>
                <w:sz w:val="20"/>
                <w:lang w:val="es-CL"/>
              </w:rPr>
              <w:t>Scarabaeus galenus</w:t>
            </w:r>
            <w:r w:rsidRPr="005F5259">
              <w:rPr>
                <w:i/>
                <w:color w:val="000000"/>
                <w:sz w:val="20"/>
                <w:lang w:val="es-CL"/>
              </w:rPr>
              <w:fldChar w:fldCharType="begin" w:fldLock="1"/>
            </w:r>
            <w:r w:rsidRPr="005F5259">
              <w:rPr>
                <w:i/>
                <w:color w:val="000000"/>
                <w:sz w:val="20"/>
                <w:lang w:val="es-CL"/>
              </w:rPr>
              <w:instrText>ADDIN CSL_CITATION {"citationItems":[{"id":"ITEM-1","itemData":{"DOI":"10.1242/jeb.00603","ISBN":"0022-0949 (Print)","ISSN":"0022-0949","PMID":"12966046","abstract":"Respiratory water loss in insects is a controversial topic. Whilst earlier studies considered respiratory transpiration a significant component of overall water loss, to the extent that it was thought to be responsible not only for the evolution of discontinuous gas exchange cycles (DGCs) but also for variation in DGC patterns, later work repeatedly questioned its importance. In particular, investigations of the proportional contribution of respiratory transpiration to total water loss in species showing DGCs suggested that respiratory transpiration was unlikely to be important in these species. In turn, these studies have been criticized on analytical grounds. In this study we investigated variation in cuticular and respiratory water loss rates in five Scarabaeus dung beetle species, all of which show discontinuous gas exchange cycles, to ascertain the significance of respiratory water loss using modern analytical techniques. In particular, we determined whether there is variation in water loss rates amongst these beetles, whether both respiratory and cuticular water loss rates contribute significantly to variation in the former, and whether metabolic rate variation and variation in the duration of the DGC periods contribute significantly to variation in respiratory water loss rate. Total water loss rate varied such that species from arid areas had the lowest rates of water loss, and both cuticular and spiracular transpiration contributed significantly to variation in overall water loss rate. Moreover, variation in metabolic rate and in the duration of the DGC periods contributed significantly to variation in respiratory water loss rate. By contrast, examination of proportional water loss revealed little other than that it varies between 6.5% and 21%, depending on the species and the temperature at which it was examined. Cuticular water loss scaled as mass(0.721), but did not differ from that expected from geometric considerations alone. By contrast, respiratory water loss scaled as mass(0.531), suggesting that gas exchange takes place by diffusion and convection. Our results provide direct evidence that respiratory water loss forms a significant component of water balance, and that changes in both metabolic rate and DGC characteristics contribute to modulation of respiratory water loss.","author":[{"dropping-particle":"","family":"Chown","given":"Steven L.","non-dropping-particle":"","parse-names":false,"suffix":""},{"dropping-particle":"V.","family":"Davis","given":"Adrian L.","non-dropping-particle":"","parse-names":false,"suffix":""}],"container-title":"Journal of Experimental Biology","id":"ITEM-1","issue":"20","issued":{"date-parts":[["2003"]]},"page":"3547-3556","title":"Discontinuous gas exchange and the significance of respiratory water loss in scarabaeine beetles","type":"article-journal","volume":"206"},"uris":["http://www.mendeley.com/documents/?uuid=aecc1369-96b8-45cb-b7a5-20fdb33dbe5c","http://www.mendeley.com/documents/?uuid=ec0f484c-bbed-4348-9f9a-8aff7f860bb2"]}],"mendeley":{"formattedCitation":"&lt;sup&gt;88&lt;/sup&gt;","plainTextFormattedCitation":"88","previouslyFormattedCitation":"&lt;sup&gt;88&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88</w:t>
            </w:r>
            <w:r w:rsidRPr="005F5259">
              <w:rPr>
                <w:i/>
                <w:color w:val="000000"/>
                <w:sz w:val="20"/>
                <w:lang w:val="es-CL"/>
              </w:rPr>
              <w:fldChar w:fldCharType="end"/>
            </w:r>
          </w:p>
        </w:tc>
        <w:tc>
          <w:tcPr>
            <w:tcW w:w="1276" w:type="dxa"/>
            <w:shd w:val="clear" w:color="auto" w:fill="auto"/>
            <w:noWrap/>
            <w:vAlign w:val="bottom"/>
            <w:hideMark/>
          </w:tcPr>
          <w:p w14:paraId="63CA9333" w14:textId="77777777" w:rsidR="00174D0A" w:rsidRPr="005F5259" w:rsidRDefault="00174D0A" w:rsidP="00833ED7">
            <w:pPr>
              <w:jc w:val="center"/>
              <w:rPr>
                <w:color w:val="000000"/>
                <w:sz w:val="20"/>
                <w:lang w:val="es-CL"/>
              </w:rPr>
            </w:pPr>
            <w:r w:rsidRPr="005F5259">
              <w:rPr>
                <w:color w:val="000000"/>
                <w:sz w:val="20"/>
                <w:lang w:val="es-CL"/>
              </w:rPr>
              <w:t>1.681</w:t>
            </w:r>
          </w:p>
        </w:tc>
        <w:tc>
          <w:tcPr>
            <w:tcW w:w="1701" w:type="dxa"/>
            <w:shd w:val="clear" w:color="auto" w:fill="auto"/>
            <w:noWrap/>
            <w:vAlign w:val="bottom"/>
            <w:hideMark/>
          </w:tcPr>
          <w:p w14:paraId="6D7DF673" w14:textId="77777777" w:rsidR="00174D0A" w:rsidRPr="005F5259" w:rsidRDefault="00174D0A" w:rsidP="00833ED7">
            <w:pPr>
              <w:jc w:val="center"/>
              <w:rPr>
                <w:color w:val="000000"/>
                <w:sz w:val="20"/>
                <w:lang w:val="es-CL"/>
              </w:rPr>
            </w:pPr>
            <w:r w:rsidRPr="005F5259">
              <w:rPr>
                <w:color w:val="000000"/>
                <w:sz w:val="20"/>
                <w:lang w:val="es-CL"/>
              </w:rPr>
              <w:t>0.0008817</w:t>
            </w:r>
          </w:p>
        </w:tc>
        <w:tc>
          <w:tcPr>
            <w:tcW w:w="2054" w:type="dxa"/>
            <w:shd w:val="clear" w:color="auto" w:fill="auto"/>
            <w:noWrap/>
            <w:vAlign w:val="bottom"/>
            <w:hideMark/>
          </w:tcPr>
          <w:p w14:paraId="14647B56" w14:textId="77777777" w:rsidR="00174D0A" w:rsidRPr="005F5259" w:rsidRDefault="00174D0A" w:rsidP="00833ED7">
            <w:pPr>
              <w:jc w:val="center"/>
              <w:rPr>
                <w:color w:val="000000"/>
                <w:sz w:val="20"/>
                <w:lang w:val="es-CL"/>
              </w:rPr>
            </w:pPr>
            <w:r w:rsidRPr="005F5259">
              <w:rPr>
                <w:color w:val="000000"/>
                <w:sz w:val="20"/>
                <w:lang w:val="es-CL"/>
              </w:rPr>
              <w:t>25</w:t>
            </w:r>
          </w:p>
        </w:tc>
      </w:tr>
      <w:tr w:rsidR="00174D0A" w:rsidRPr="005F5259" w14:paraId="59980D5D" w14:textId="77777777" w:rsidTr="00305E00">
        <w:trPr>
          <w:trHeight w:val="300"/>
        </w:trPr>
        <w:tc>
          <w:tcPr>
            <w:tcW w:w="1505" w:type="dxa"/>
            <w:shd w:val="clear" w:color="auto" w:fill="auto"/>
            <w:noWrap/>
            <w:vAlign w:val="bottom"/>
          </w:tcPr>
          <w:p w14:paraId="394B5469"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19F20681" w14:textId="77777777" w:rsidR="00174D0A" w:rsidRPr="005F5259" w:rsidRDefault="00174D0A" w:rsidP="00833ED7">
            <w:pPr>
              <w:rPr>
                <w:i/>
                <w:color w:val="000000"/>
                <w:sz w:val="20"/>
                <w:lang w:val="es-CL"/>
              </w:rPr>
            </w:pPr>
            <w:r w:rsidRPr="005F5259">
              <w:rPr>
                <w:i/>
                <w:color w:val="000000"/>
                <w:sz w:val="20"/>
                <w:lang w:val="es-CL"/>
              </w:rPr>
              <w:t>Cryptoglossa verrucosa</w:t>
            </w:r>
            <w:r w:rsidRPr="005F5259">
              <w:rPr>
                <w:i/>
                <w:color w:val="000000"/>
                <w:sz w:val="20"/>
                <w:lang w:val="es-CL"/>
              </w:rPr>
              <w:fldChar w:fldCharType="begin" w:fldLock="1"/>
            </w:r>
            <w:r w:rsidRPr="005F5259">
              <w:rPr>
                <w:i/>
                <w:color w:val="000000"/>
                <w:sz w:val="20"/>
                <w:lang w:val="es-CL"/>
              </w:rPr>
              <w:instrText>ADDIN CSL_CITATION {"citationItems":[{"id":"ITEM-1","itemData":{"author":[{"dropping-particle":"","family":"Cooper","given":"P. D.","non-dropping-particle":"","parse-names":false,"suffix":""}],"container-title":"Journal of Arid Environments","id":"ITEM-1","issued":{"date-parts":[["1993"]]},"page":"165-175","title":"Field metabolic rate and costof activity in two tenebrionid beetles from the Mojave Desert of Noth America","type":"article-journal","volume":"24"},"uris":["http://www.mendeley.com/documents/?uuid=c898a0cf-fa58-404e-9665-df59c1111b82","http://www.mendeley.com/documents/?uuid=789a05e5-80ac-4130-9ac8-5c110cd18c28"]}],"mendeley":{"formattedCitation":"&lt;sup&gt;89&lt;/sup&gt;","plainTextFormattedCitation":"89","previouslyFormattedCitation":"&lt;sup&gt;89&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89</w:t>
            </w:r>
            <w:r w:rsidRPr="005F5259">
              <w:rPr>
                <w:i/>
                <w:color w:val="000000"/>
                <w:sz w:val="20"/>
                <w:lang w:val="es-CL"/>
              </w:rPr>
              <w:fldChar w:fldCharType="end"/>
            </w:r>
          </w:p>
        </w:tc>
        <w:tc>
          <w:tcPr>
            <w:tcW w:w="1276" w:type="dxa"/>
            <w:shd w:val="clear" w:color="auto" w:fill="auto"/>
            <w:noWrap/>
            <w:vAlign w:val="bottom"/>
            <w:hideMark/>
          </w:tcPr>
          <w:p w14:paraId="74F04BD7" w14:textId="77777777" w:rsidR="00174D0A" w:rsidRPr="005F5259" w:rsidRDefault="00174D0A" w:rsidP="00833ED7">
            <w:pPr>
              <w:jc w:val="center"/>
              <w:rPr>
                <w:color w:val="000000"/>
                <w:sz w:val="20"/>
                <w:lang w:val="es-CL"/>
              </w:rPr>
            </w:pPr>
            <w:r w:rsidRPr="005F5259">
              <w:rPr>
                <w:color w:val="000000"/>
                <w:sz w:val="20"/>
                <w:lang w:val="es-CL"/>
              </w:rPr>
              <w:t>0.7</w:t>
            </w:r>
          </w:p>
        </w:tc>
        <w:tc>
          <w:tcPr>
            <w:tcW w:w="1701" w:type="dxa"/>
            <w:shd w:val="clear" w:color="auto" w:fill="auto"/>
            <w:noWrap/>
            <w:vAlign w:val="bottom"/>
            <w:hideMark/>
          </w:tcPr>
          <w:p w14:paraId="419A7429" w14:textId="77777777" w:rsidR="00174D0A" w:rsidRPr="005F5259" w:rsidRDefault="00174D0A" w:rsidP="00833ED7">
            <w:pPr>
              <w:jc w:val="center"/>
              <w:rPr>
                <w:color w:val="000000"/>
                <w:sz w:val="20"/>
                <w:lang w:val="es-CL"/>
              </w:rPr>
            </w:pPr>
            <w:r w:rsidRPr="005F5259">
              <w:rPr>
                <w:color w:val="000000"/>
                <w:sz w:val="20"/>
                <w:lang w:val="es-CL"/>
              </w:rPr>
              <w:t>0.0004188</w:t>
            </w:r>
          </w:p>
        </w:tc>
        <w:tc>
          <w:tcPr>
            <w:tcW w:w="2054" w:type="dxa"/>
            <w:shd w:val="clear" w:color="auto" w:fill="auto"/>
            <w:noWrap/>
            <w:vAlign w:val="bottom"/>
            <w:hideMark/>
          </w:tcPr>
          <w:p w14:paraId="5D6728E0" w14:textId="77777777" w:rsidR="00174D0A" w:rsidRPr="005F5259" w:rsidRDefault="00174D0A" w:rsidP="00833ED7">
            <w:pPr>
              <w:jc w:val="center"/>
              <w:rPr>
                <w:color w:val="000000"/>
                <w:sz w:val="20"/>
                <w:lang w:val="es-CL"/>
              </w:rPr>
            </w:pPr>
            <w:r w:rsidRPr="005F5259">
              <w:rPr>
                <w:color w:val="000000"/>
                <w:sz w:val="20"/>
                <w:lang w:val="es-CL"/>
              </w:rPr>
              <w:t>25</w:t>
            </w:r>
          </w:p>
        </w:tc>
      </w:tr>
      <w:tr w:rsidR="00174D0A" w:rsidRPr="005F5259" w14:paraId="5C236E85" w14:textId="77777777" w:rsidTr="00305E00">
        <w:trPr>
          <w:trHeight w:val="300"/>
        </w:trPr>
        <w:tc>
          <w:tcPr>
            <w:tcW w:w="1505" w:type="dxa"/>
            <w:shd w:val="clear" w:color="auto" w:fill="auto"/>
            <w:noWrap/>
            <w:vAlign w:val="bottom"/>
          </w:tcPr>
          <w:p w14:paraId="39458985"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3BB979E6" w14:textId="77777777" w:rsidR="00174D0A" w:rsidRPr="005F5259" w:rsidRDefault="00174D0A" w:rsidP="00833ED7">
            <w:pPr>
              <w:rPr>
                <w:i/>
                <w:color w:val="000000"/>
                <w:sz w:val="20"/>
                <w:lang w:val="es-CL"/>
              </w:rPr>
            </w:pPr>
            <w:r w:rsidRPr="005F5259">
              <w:rPr>
                <w:i/>
                <w:color w:val="000000"/>
                <w:sz w:val="20"/>
                <w:lang w:val="es-CL"/>
              </w:rPr>
              <w:t>Eleodes armata</w:t>
            </w:r>
            <w:r w:rsidRPr="005F5259">
              <w:rPr>
                <w:i/>
                <w:color w:val="000000"/>
                <w:sz w:val="20"/>
                <w:lang w:val="es-CL"/>
              </w:rPr>
              <w:fldChar w:fldCharType="begin" w:fldLock="1"/>
            </w:r>
            <w:r w:rsidRPr="005F5259">
              <w:rPr>
                <w:i/>
                <w:color w:val="000000"/>
                <w:sz w:val="20"/>
                <w:lang w:val="es-CL"/>
              </w:rPr>
              <w:instrText>ADDIN CSL_CITATION {"citationItems":[{"id":"ITEM-1","itemData":{"author":[{"dropping-particle":"","family":"Cooper","given":"P. D.","non-dropping-particle":"","parse-names":false,"suffix":""}],"container-title":"Journal of Arid Environments","id":"ITEM-1","issued":{"date-parts":[["1993"]]},"page":"165-175","title":"Field metabolic rate and costof activity in two tenebrionid beetles from the Mojave Desert of Noth America","type":"article-journal","volume":"24"},"uris":["http://www.mendeley.com/documents/?uuid=789a05e5-80ac-4130-9ac8-5c110cd18c28","http://www.mendeley.com/documents/?uuid=c898a0cf-fa58-404e-9665-df59c1111b82"]}],"mendeley":{"formattedCitation":"&lt;sup&gt;89&lt;/sup&gt;","plainTextFormattedCitation":"89","previouslyFormattedCitation":"&lt;sup&gt;89&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89</w:t>
            </w:r>
            <w:r w:rsidRPr="005F5259">
              <w:rPr>
                <w:i/>
                <w:color w:val="000000"/>
                <w:sz w:val="20"/>
                <w:lang w:val="es-CL"/>
              </w:rPr>
              <w:fldChar w:fldCharType="end"/>
            </w:r>
          </w:p>
        </w:tc>
        <w:tc>
          <w:tcPr>
            <w:tcW w:w="1276" w:type="dxa"/>
            <w:shd w:val="clear" w:color="auto" w:fill="auto"/>
            <w:noWrap/>
            <w:vAlign w:val="bottom"/>
            <w:hideMark/>
          </w:tcPr>
          <w:p w14:paraId="55864A70" w14:textId="77777777" w:rsidR="00174D0A" w:rsidRPr="005F5259" w:rsidRDefault="00174D0A" w:rsidP="00833ED7">
            <w:pPr>
              <w:jc w:val="center"/>
              <w:rPr>
                <w:color w:val="000000"/>
                <w:sz w:val="20"/>
                <w:lang w:val="es-CL"/>
              </w:rPr>
            </w:pPr>
            <w:r w:rsidRPr="005F5259">
              <w:rPr>
                <w:color w:val="000000"/>
                <w:sz w:val="20"/>
                <w:lang w:val="es-CL"/>
              </w:rPr>
              <w:t>0.917</w:t>
            </w:r>
          </w:p>
        </w:tc>
        <w:tc>
          <w:tcPr>
            <w:tcW w:w="1701" w:type="dxa"/>
            <w:shd w:val="clear" w:color="auto" w:fill="auto"/>
            <w:noWrap/>
            <w:vAlign w:val="bottom"/>
            <w:hideMark/>
          </w:tcPr>
          <w:p w14:paraId="1BE29B62" w14:textId="77777777" w:rsidR="00174D0A" w:rsidRPr="005F5259" w:rsidRDefault="00174D0A" w:rsidP="00833ED7">
            <w:pPr>
              <w:jc w:val="center"/>
              <w:rPr>
                <w:color w:val="000000"/>
                <w:sz w:val="20"/>
                <w:lang w:val="es-CL"/>
              </w:rPr>
            </w:pPr>
            <w:r w:rsidRPr="005F5259">
              <w:rPr>
                <w:color w:val="000000"/>
                <w:sz w:val="20"/>
                <w:lang w:val="es-CL"/>
              </w:rPr>
              <w:t>0.0008236</w:t>
            </w:r>
          </w:p>
        </w:tc>
        <w:tc>
          <w:tcPr>
            <w:tcW w:w="2054" w:type="dxa"/>
            <w:shd w:val="clear" w:color="auto" w:fill="auto"/>
            <w:noWrap/>
            <w:vAlign w:val="bottom"/>
            <w:hideMark/>
          </w:tcPr>
          <w:p w14:paraId="5F6FB945" w14:textId="77777777" w:rsidR="00174D0A" w:rsidRPr="005F5259" w:rsidRDefault="00174D0A" w:rsidP="00833ED7">
            <w:pPr>
              <w:jc w:val="center"/>
              <w:rPr>
                <w:color w:val="000000"/>
                <w:sz w:val="20"/>
                <w:lang w:val="es-CL"/>
              </w:rPr>
            </w:pPr>
            <w:r w:rsidRPr="005F5259">
              <w:rPr>
                <w:color w:val="000000"/>
                <w:sz w:val="20"/>
                <w:lang w:val="es-CL"/>
              </w:rPr>
              <w:t>25</w:t>
            </w:r>
          </w:p>
        </w:tc>
      </w:tr>
      <w:tr w:rsidR="00174D0A" w:rsidRPr="005F5259" w14:paraId="09EECDAC" w14:textId="77777777" w:rsidTr="00305E00">
        <w:trPr>
          <w:trHeight w:val="300"/>
        </w:trPr>
        <w:tc>
          <w:tcPr>
            <w:tcW w:w="1505" w:type="dxa"/>
            <w:shd w:val="clear" w:color="auto" w:fill="auto"/>
            <w:noWrap/>
            <w:vAlign w:val="bottom"/>
          </w:tcPr>
          <w:p w14:paraId="5653D814"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69956974" w14:textId="77777777" w:rsidR="00174D0A" w:rsidRPr="005F5259" w:rsidRDefault="00174D0A" w:rsidP="00833ED7">
            <w:pPr>
              <w:rPr>
                <w:i/>
                <w:color w:val="000000"/>
                <w:sz w:val="20"/>
                <w:lang w:val="es-CL"/>
              </w:rPr>
            </w:pPr>
            <w:r w:rsidRPr="005F5259">
              <w:rPr>
                <w:i/>
                <w:color w:val="000000"/>
                <w:sz w:val="20"/>
                <w:lang w:val="es-CL"/>
              </w:rPr>
              <w:t>Scarabaeus westwoodi</w:t>
            </w:r>
            <w:r w:rsidRPr="005F5259">
              <w:rPr>
                <w:i/>
                <w:color w:val="000000"/>
                <w:sz w:val="20"/>
                <w:lang w:val="es-CL"/>
              </w:rPr>
              <w:fldChar w:fldCharType="begin" w:fldLock="1"/>
            </w:r>
            <w:r w:rsidRPr="005F5259">
              <w:rPr>
                <w:i/>
                <w:color w:val="000000"/>
                <w:sz w:val="20"/>
                <w:lang w:val="es-CL"/>
              </w:rPr>
              <w:instrText>ADDIN CSL_CITATION {"citationItems":[{"id":"ITEM-1","itemData":{"ISSN":"1879-1611","PMID":"12770219","abstract":"Alterations in VO(2) or VCO(2) are amongst the more polemical physiological adaptations ascribed to insects. Generally, metabolic rate is thought to be lowered in response to arid conditions, and elevated in species from cold environments compared to their more temperate relatives. However, most studies have rarely addressed the influence of both environmental factors in unison. To this end, standard metabolic rate and its temperature dependence were measured (at 4 degrees C intervals from 16 to 32 degrees C) in six Scarabaeus dung beetle species (three flightless, three volant) from a variety of habitats (warm, arid to cool, mesic) in southern Africa using flow-through respirometry. Mass specific VCO(2) varied from 0.0158 ml g(-1) h(-1) at 16 degrees C to 0.1839 ml g (-1) h(-1) at 32 degrees C. The slopes of the rate temperature curves were similar for all species (Q(10)s of 2.14-2.84), although the intercepts differed significantly in the direction (warm arid to cool mesic): S. gariepinus&lt;S. hippocrates&lt;S. striatum&lt;S. galenus&lt;S. rusticus&lt;S. westwoodi. General linear models were fitted to the VCO(2) data with treatment temperature, wing status, mean annual rainfall and mean annual temperature as the independent variables. For all six species, the best fit model included treatment temperature and wing status only. Flightless species had significantly lower VCO(2)s than did winged ones. Amongst the flightless species, S. gariepinus, from the driest area, had the lowest VCO(2). Among the winged species it was impossible to determine whether environmental temperature or water availability were most important in influencing VCO(2); both were significant. We conclude that investigations of metabolic rate modulation, and especially metabolic cold adaptation, in insects must take both temperature and water availability into account.","author":[{"dropping-particle":"V.","family":"Davis","given":"Adrian L.","non-dropping-particle":"","parse-names":false,"suffix":""},{"dropping-particle":"","family":"Chown","given":"Steven L.","non-dropping-particle":"","parse-names":false,"suffix":""},{"dropping-particle":"","family":"McGeoch","given":"Melodie A.","non-dropping-particle":"","parse-names":false,"suffix":""},{"dropping-particle":"","family":"Scholtz","given":"Clarke H.","non-dropping-particle":"","parse-names":false,"suffix":""}],"container-title":"Journal of insect physiology","id":"ITEM-1","issue":"4","issued":{"date-parts":[["2000","4"]]},"page":"553-562","title":"A comparative analysis of metabolic rate in six Scarabaeus species (Coleoptera: Scarabaeidae) from southern Africa: further caveats when inferring adaptation.","type":"article-journal","volume":"46"},"uris":["http://www.mendeley.com/documents/?uuid=9589c068-aee5-4f6f-afb0-23404f465713","http://www.mendeley.com/documents/?uuid=37da7d80-4ddc-4bb6-b1a3-331329589e46"]}],"mendeley":{"formattedCitation":"&lt;sup&gt;90&lt;/sup&gt;","plainTextFormattedCitation":"90","previouslyFormattedCitation":"&lt;sup&gt;90&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90</w:t>
            </w:r>
            <w:r w:rsidRPr="005F5259">
              <w:rPr>
                <w:i/>
                <w:color w:val="000000"/>
                <w:sz w:val="20"/>
                <w:lang w:val="es-CL"/>
              </w:rPr>
              <w:fldChar w:fldCharType="end"/>
            </w:r>
          </w:p>
        </w:tc>
        <w:tc>
          <w:tcPr>
            <w:tcW w:w="1276" w:type="dxa"/>
            <w:shd w:val="clear" w:color="auto" w:fill="auto"/>
            <w:noWrap/>
            <w:vAlign w:val="bottom"/>
            <w:hideMark/>
          </w:tcPr>
          <w:p w14:paraId="23FB8074" w14:textId="77777777" w:rsidR="00174D0A" w:rsidRPr="005F5259" w:rsidRDefault="00174D0A" w:rsidP="00833ED7">
            <w:pPr>
              <w:jc w:val="center"/>
              <w:rPr>
                <w:color w:val="000000"/>
                <w:sz w:val="20"/>
                <w:lang w:val="es-CL"/>
              </w:rPr>
            </w:pPr>
            <w:r w:rsidRPr="005F5259">
              <w:rPr>
                <w:color w:val="000000"/>
                <w:sz w:val="20"/>
                <w:lang w:val="es-CL"/>
              </w:rPr>
              <w:t>1.78</w:t>
            </w:r>
          </w:p>
        </w:tc>
        <w:tc>
          <w:tcPr>
            <w:tcW w:w="1701" w:type="dxa"/>
            <w:shd w:val="clear" w:color="auto" w:fill="auto"/>
            <w:noWrap/>
            <w:vAlign w:val="bottom"/>
            <w:hideMark/>
          </w:tcPr>
          <w:p w14:paraId="027B988B" w14:textId="77777777" w:rsidR="00174D0A" w:rsidRPr="005F5259" w:rsidRDefault="00174D0A" w:rsidP="00833ED7">
            <w:pPr>
              <w:jc w:val="center"/>
              <w:rPr>
                <w:color w:val="000000"/>
                <w:sz w:val="20"/>
                <w:lang w:val="es-CL"/>
              </w:rPr>
            </w:pPr>
            <w:r w:rsidRPr="005F5259">
              <w:rPr>
                <w:color w:val="000000"/>
                <w:sz w:val="20"/>
                <w:lang w:val="es-CL"/>
              </w:rPr>
              <w:t>0.0013247</w:t>
            </w:r>
          </w:p>
        </w:tc>
        <w:tc>
          <w:tcPr>
            <w:tcW w:w="2054" w:type="dxa"/>
            <w:shd w:val="clear" w:color="auto" w:fill="auto"/>
            <w:noWrap/>
            <w:vAlign w:val="bottom"/>
            <w:hideMark/>
          </w:tcPr>
          <w:p w14:paraId="5A97BB06" w14:textId="77777777" w:rsidR="00174D0A" w:rsidRPr="005F5259" w:rsidRDefault="00174D0A" w:rsidP="00833ED7">
            <w:pPr>
              <w:jc w:val="center"/>
              <w:rPr>
                <w:color w:val="000000"/>
                <w:sz w:val="20"/>
                <w:lang w:val="es-CL"/>
              </w:rPr>
            </w:pPr>
            <w:r w:rsidRPr="005F5259">
              <w:rPr>
                <w:color w:val="000000"/>
                <w:sz w:val="20"/>
                <w:lang w:val="es-CL"/>
              </w:rPr>
              <w:t>25</w:t>
            </w:r>
          </w:p>
        </w:tc>
      </w:tr>
      <w:tr w:rsidR="00174D0A" w:rsidRPr="005F5259" w14:paraId="72B876AF" w14:textId="77777777" w:rsidTr="00305E00">
        <w:trPr>
          <w:trHeight w:val="300"/>
        </w:trPr>
        <w:tc>
          <w:tcPr>
            <w:tcW w:w="1505" w:type="dxa"/>
            <w:shd w:val="clear" w:color="auto" w:fill="auto"/>
            <w:noWrap/>
            <w:vAlign w:val="bottom"/>
          </w:tcPr>
          <w:p w14:paraId="2954E699"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391F4E61" w14:textId="77777777" w:rsidR="00174D0A" w:rsidRPr="005F5259" w:rsidRDefault="00174D0A" w:rsidP="00833ED7">
            <w:pPr>
              <w:rPr>
                <w:i/>
                <w:color w:val="000000"/>
                <w:sz w:val="20"/>
                <w:lang w:val="es-CL"/>
              </w:rPr>
            </w:pPr>
            <w:r w:rsidRPr="005F5259">
              <w:rPr>
                <w:i/>
                <w:color w:val="000000"/>
                <w:sz w:val="20"/>
                <w:lang w:val="es-CL"/>
              </w:rPr>
              <w:t>Scarabaeus rusticus</w:t>
            </w:r>
            <w:r w:rsidRPr="005F5259">
              <w:rPr>
                <w:i/>
                <w:color w:val="000000"/>
                <w:sz w:val="20"/>
                <w:lang w:val="es-CL"/>
              </w:rPr>
              <w:fldChar w:fldCharType="begin" w:fldLock="1"/>
            </w:r>
            <w:r w:rsidRPr="005F5259">
              <w:rPr>
                <w:i/>
                <w:color w:val="000000"/>
                <w:sz w:val="20"/>
                <w:lang w:val="es-CL"/>
              </w:rPr>
              <w:instrText>ADDIN CSL_CITATION {"citationItems":[{"id":"ITEM-1","itemData":{"ISSN":"1879-1611","PMID":"12770219","abstract":"Alterations in VO(2) or VCO(2) are amongst the more polemical physiological adaptations ascribed to insects. Generally, metabolic rate is thought to be lowered in response to arid conditions, and elevated in species from cold environments compared to their more temperate relatives. However, most studies have rarely addressed the influence of both environmental factors in unison. To this end, standard metabolic rate and its temperature dependence were measured (at 4 degrees C intervals from 16 to 32 degrees C) in six Scarabaeus dung beetle species (three flightless, three volant) from a variety of habitats (warm, arid to cool, mesic) in southern Africa using flow-through respirometry. Mass specific VCO(2) varied from 0.0158 ml g(-1) h(-1) at 16 degrees C to 0.1839 ml g (-1) h(-1) at 32 degrees C. The slopes of the rate temperature curves were similar for all species (Q(10)s of 2.14-2.84), although the intercepts differed significantly in the direction (warm arid to cool mesic): S. gariepinus&lt;S. hippocrates&lt;S. striatum&lt;S. galenus&lt;S. rusticus&lt;S. westwoodi. General linear models were fitted to the VCO(2) data with treatment temperature, wing status, mean annual rainfall and mean annual temperature as the independent variables. For all six species, the best fit model included treatment temperature and wing status only. Flightless species had significantly lower VCO(2)s than did winged ones. Amongst the flightless species, S. gariepinus, from the driest area, had the lowest VCO(2). Among the winged species it was impossible to determine whether environmental temperature or water availability were most important in influencing VCO(2); both were significant. We conclude that investigations of metabolic rate modulation, and especially metabolic cold adaptation, in insects must take both temperature and water availability into account.","author":[{"dropping-particle":"V.","family":"Davis","given":"Adrian L.","non-dropping-particle":"","parse-names":false,"suffix":""},{"dropping-particle":"","family":"Chown","given":"Steven L.","non-dropping-particle":"","parse-names":false,"suffix":""},{"dropping-particle":"","family":"McGeoch","given":"Melodie A.","non-dropping-particle":"","parse-names":false,"suffix":""},{"dropping-particle":"","family":"Scholtz","given":"Clarke H.","non-dropping-particle":"","parse-names":false,"suffix":""}],"container-title":"Journal of insect physiology","id":"ITEM-1","issue":"4","issued":{"date-parts":[["2000","4"]]},"page":"553-562","title":"A comparative analysis of metabolic rate in six Scarabaeus species (Coleoptera: Scarabaeidae) from southern Africa: further caveats when inferring adaptation.","type":"article-journal","volume":"46"},"uris":["http://www.mendeley.com/documents/?uuid=37da7d80-4ddc-4bb6-b1a3-331329589e46","http://www.mendeley.com/documents/?uuid=9589c068-aee5-4f6f-afb0-23404f465713"]}],"mendeley":{"formattedCitation":"&lt;sup&gt;90&lt;/sup&gt;","plainTextFormattedCitation":"90","previouslyFormattedCitation":"&lt;sup&gt;90&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90</w:t>
            </w:r>
            <w:r w:rsidRPr="005F5259">
              <w:rPr>
                <w:i/>
                <w:color w:val="000000"/>
                <w:sz w:val="20"/>
                <w:lang w:val="es-CL"/>
              </w:rPr>
              <w:fldChar w:fldCharType="end"/>
            </w:r>
          </w:p>
        </w:tc>
        <w:tc>
          <w:tcPr>
            <w:tcW w:w="1276" w:type="dxa"/>
            <w:shd w:val="clear" w:color="auto" w:fill="auto"/>
            <w:noWrap/>
            <w:vAlign w:val="bottom"/>
            <w:hideMark/>
          </w:tcPr>
          <w:p w14:paraId="010EAE11" w14:textId="77777777" w:rsidR="00174D0A" w:rsidRPr="005F5259" w:rsidRDefault="00174D0A" w:rsidP="00833ED7">
            <w:pPr>
              <w:jc w:val="center"/>
              <w:rPr>
                <w:color w:val="000000"/>
                <w:sz w:val="20"/>
                <w:lang w:val="es-CL"/>
              </w:rPr>
            </w:pPr>
            <w:r w:rsidRPr="005F5259">
              <w:rPr>
                <w:color w:val="000000"/>
                <w:sz w:val="20"/>
                <w:lang w:val="es-CL"/>
              </w:rPr>
              <w:t>1.07</w:t>
            </w:r>
          </w:p>
        </w:tc>
        <w:tc>
          <w:tcPr>
            <w:tcW w:w="1701" w:type="dxa"/>
            <w:shd w:val="clear" w:color="auto" w:fill="auto"/>
            <w:noWrap/>
            <w:vAlign w:val="bottom"/>
            <w:hideMark/>
          </w:tcPr>
          <w:p w14:paraId="2B3878F3" w14:textId="77777777" w:rsidR="00174D0A" w:rsidRPr="005F5259" w:rsidRDefault="00174D0A" w:rsidP="00833ED7">
            <w:pPr>
              <w:jc w:val="center"/>
              <w:rPr>
                <w:color w:val="000000"/>
                <w:sz w:val="20"/>
                <w:lang w:val="es-CL"/>
              </w:rPr>
            </w:pPr>
            <w:r w:rsidRPr="005F5259">
              <w:rPr>
                <w:color w:val="000000"/>
                <w:sz w:val="20"/>
                <w:lang w:val="es-CL"/>
              </w:rPr>
              <w:t>0.0006962</w:t>
            </w:r>
          </w:p>
        </w:tc>
        <w:tc>
          <w:tcPr>
            <w:tcW w:w="2054" w:type="dxa"/>
            <w:shd w:val="clear" w:color="auto" w:fill="auto"/>
            <w:noWrap/>
            <w:vAlign w:val="bottom"/>
            <w:hideMark/>
          </w:tcPr>
          <w:p w14:paraId="3084D3A7" w14:textId="77777777" w:rsidR="00174D0A" w:rsidRPr="005F5259" w:rsidRDefault="00174D0A" w:rsidP="00833ED7">
            <w:pPr>
              <w:jc w:val="center"/>
              <w:rPr>
                <w:color w:val="000000"/>
                <w:sz w:val="20"/>
                <w:lang w:val="es-CL"/>
              </w:rPr>
            </w:pPr>
            <w:r w:rsidRPr="005F5259">
              <w:rPr>
                <w:color w:val="000000"/>
                <w:sz w:val="20"/>
                <w:lang w:val="es-CL"/>
              </w:rPr>
              <w:t>25</w:t>
            </w:r>
          </w:p>
        </w:tc>
      </w:tr>
      <w:tr w:rsidR="00174D0A" w:rsidRPr="005F5259" w14:paraId="6019CCF3" w14:textId="77777777" w:rsidTr="00305E00">
        <w:trPr>
          <w:trHeight w:val="300"/>
        </w:trPr>
        <w:tc>
          <w:tcPr>
            <w:tcW w:w="1505" w:type="dxa"/>
            <w:shd w:val="clear" w:color="auto" w:fill="auto"/>
            <w:noWrap/>
            <w:vAlign w:val="bottom"/>
          </w:tcPr>
          <w:p w14:paraId="29AE04EF"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14000F88" w14:textId="77777777" w:rsidR="00174D0A" w:rsidRPr="005F5259" w:rsidRDefault="00174D0A" w:rsidP="00833ED7">
            <w:pPr>
              <w:rPr>
                <w:i/>
                <w:color w:val="000000"/>
                <w:sz w:val="20"/>
                <w:lang w:val="es-CL"/>
              </w:rPr>
            </w:pPr>
            <w:r w:rsidRPr="005F5259">
              <w:rPr>
                <w:i/>
                <w:color w:val="000000"/>
                <w:sz w:val="20"/>
                <w:lang w:val="es-CL"/>
              </w:rPr>
              <w:t>Scarabaeus gariepinus</w:t>
            </w:r>
            <w:r w:rsidRPr="005F5259">
              <w:rPr>
                <w:i/>
                <w:color w:val="000000"/>
                <w:sz w:val="20"/>
                <w:lang w:val="es-CL"/>
              </w:rPr>
              <w:fldChar w:fldCharType="begin" w:fldLock="1"/>
            </w:r>
            <w:r w:rsidRPr="005F5259">
              <w:rPr>
                <w:i/>
                <w:color w:val="000000"/>
                <w:sz w:val="20"/>
                <w:lang w:val="es-CL"/>
              </w:rPr>
              <w:instrText>ADDIN CSL_CITATION {"citationItems":[{"id":"ITEM-1","itemData":{"ISSN":"1879-1611","PMID":"12770219","abstract":"Alterations in VO(2) or VCO(2) are amongst the more polemical physiological adaptations ascribed to insects. Generally, metabolic rate is thought to be lowered in response to arid conditions, and elevated in species from cold environments compared to their more temperate relatives. However, most studies have rarely addressed the influence of both environmental factors in unison. To this end, standard metabolic rate and its temperature dependence were measured (at 4 degrees C intervals from 16 to 32 degrees C) in six Scarabaeus dung beetle species (three flightless, three volant) from a variety of habitats (warm, arid to cool, mesic) in southern Africa using flow-through respirometry. Mass specific VCO(2) varied from 0.0158 ml g(-1) h(-1) at 16 degrees C to 0.1839 ml g (-1) h(-1) at 32 degrees C. The slopes of the rate temperature curves were similar for all species (Q(10)s of 2.14-2.84), although the intercepts differed significantly in the direction (warm arid to cool mesic): S. gariepinus&lt;S. hippocrates&lt;S. striatum&lt;S. galenus&lt;S. rusticus&lt;S. westwoodi. General linear models were fitted to the VCO(2) data with treatment temperature, wing status, mean annual rainfall and mean annual temperature as the independent variables. For all six species, the best fit model included treatment temperature and wing status only. Flightless species had significantly lower VCO(2)s than did winged ones. Amongst the flightless species, S. gariepinus, from the driest area, had the lowest VCO(2). Among the winged species it was impossible to determine whether environmental temperature or water availability were most important in influencing VCO(2); both were significant. We conclude that investigations of metabolic rate modulation, and especially metabolic cold adaptation, in insects must take both temperature and water availability into account.","author":[{"dropping-particle":"V.","family":"Davis","given":"Adrian L.","non-dropping-particle":"","parse-names":false,"suffix":""},{"dropping-particle":"","family":"Chown","given":"Steven L.","non-dropping-particle":"","parse-names":false,"suffix":""},{"dropping-particle":"","family":"McGeoch","given":"Melodie A.","non-dropping-particle":"","parse-names":false,"suffix":""},{"dropping-particle":"","family":"Scholtz","given":"Clarke H.","non-dropping-particle":"","parse-names":false,"suffix":""}],"container-title":"Journal of insect physiology","id":"ITEM-1","issue":"4","issued":{"date-parts":[["2000","4"]]},"page":"553-562","title":"A comparative analysis of metabolic rate in six Scarabaeus species (Coleoptera: Scarabaeidae) from southern Africa: further caveats when inferring adaptation.","type":"article-journal","volume":"46"},"uris":["http://www.mendeley.com/documents/?uuid=37da7d80-4ddc-4bb6-b1a3-331329589e46","http://www.mendeley.com/documents/?uuid=9589c068-aee5-4f6f-afb0-23404f465713"]}],"mendeley":{"formattedCitation":"&lt;sup&gt;90&lt;/sup&gt;","plainTextFormattedCitation":"90","previouslyFormattedCitation":"&lt;sup&gt;90&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90</w:t>
            </w:r>
            <w:r w:rsidRPr="005F5259">
              <w:rPr>
                <w:i/>
                <w:color w:val="000000"/>
                <w:sz w:val="20"/>
                <w:lang w:val="es-CL"/>
              </w:rPr>
              <w:fldChar w:fldCharType="end"/>
            </w:r>
          </w:p>
        </w:tc>
        <w:tc>
          <w:tcPr>
            <w:tcW w:w="1276" w:type="dxa"/>
            <w:shd w:val="clear" w:color="auto" w:fill="auto"/>
            <w:noWrap/>
            <w:vAlign w:val="bottom"/>
            <w:hideMark/>
          </w:tcPr>
          <w:p w14:paraId="61608B8D" w14:textId="77777777" w:rsidR="00174D0A" w:rsidRPr="005F5259" w:rsidRDefault="00174D0A" w:rsidP="00833ED7">
            <w:pPr>
              <w:jc w:val="center"/>
              <w:rPr>
                <w:color w:val="000000"/>
                <w:sz w:val="20"/>
                <w:lang w:val="es-CL"/>
              </w:rPr>
            </w:pPr>
            <w:r w:rsidRPr="005F5259">
              <w:rPr>
                <w:color w:val="000000"/>
                <w:sz w:val="20"/>
                <w:lang w:val="es-CL"/>
              </w:rPr>
              <w:t>1.14</w:t>
            </w:r>
          </w:p>
        </w:tc>
        <w:tc>
          <w:tcPr>
            <w:tcW w:w="1701" w:type="dxa"/>
            <w:shd w:val="clear" w:color="auto" w:fill="auto"/>
            <w:noWrap/>
            <w:vAlign w:val="bottom"/>
            <w:hideMark/>
          </w:tcPr>
          <w:p w14:paraId="4FD69470" w14:textId="77777777" w:rsidR="00174D0A" w:rsidRPr="005F5259" w:rsidRDefault="00174D0A" w:rsidP="00833ED7">
            <w:pPr>
              <w:jc w:val="center"/>
              <w:rPr>
                <w:color w:val="000000"/>
                <w:sz w:val="20"/>
                <w:lang w:val="es-CL"/>
              </w:rPr>
            </w:pPr>
            <w:r w:rsidRPr="005F5259">
              <w:rPr>
                <w:color w:val="000000"/>
                <w:sz w:val="20"/>
                <w:lang w:val="es-CL"/>
              </w:rPr>
              <w:t>0.000288</w:t>
            </w:r>
          </w:p>
        </w:tc>
        <w:tc>
          <w:tcPr>
            <w:tcW w:w="2054" w:type="dxa"/>
            <w:shd w:val="clear" w:color="auto" w:fill="auto"/>
            <w:noWrap/>
            <w:vAlign w:val="bottom"/>
            <w:hideMark/>
          </w:tcPr>
          <w:p w14:paraId="76095BF5" w14:textId="77777777" w:rsidR="00174D0A" w:rsidRPr="005F5259" w:rsidRDefault="00174D0A" w:rsidP="00833ED7">
            <w:pPr>
              <w:jc w:val="center"/>
              <w:rPr>
                <w:color w:val="000000"/>
                <w:sz w:val="20"/>
                <w:lang w:val="es-CL"/>
              </w:rPr>
            </w:pPr>
            <w:r w:rsidRPr="005F5259">
              <w:rPr>
                <w:color w:val="000000"/>
                <w:sz w:val="20"/>
                <w:lang w:val="es-CL"/>
              </w:rPr>
              <w:t>25</w:t>
            </w:r>
          </w:p>
        </w:tc>
      </w:tr>
      <w:tr w:rsidR="00174D0A" w:rsidRPr="005F5259" w14:paraId="44551071" w14:textId="77777777" w:rsidTr="00305E00">
        <w:trPr>
          <w:trHeight w:val="300"/>
        </w:trPr>
        <w:tc>
          <w:tcPr>
            <w:tcW w:w="1505" w:type="dxa"/>
            <w:shd w:val="clear" w:color="auto" w:fill="auto"/>
            <w:noWrap/>
            <w:vAlign w:val="bottom"/>
          </w:tcPr>
          <w:p w14:paraId="58D8655C"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00B56786" w14:textId="77777777" w:rsidR="00174D0A" w:rsidRPr="005F5259" w:rsidRDefault="00174D0A" w:rsidP="00833ED7">
            <w:pPr>
              <w:rPr>
                <w:i/>
                <w:color w:val="000000"/>
                <w:sz w:val="20"/>
                <w:lang w:val="es-CL"/>
              </w:rPr>
            </w:pPr>
            <w:r w:rsidRPr="005F5259">
              <w:rPr>
                <w:i/>
                <w:color w:val="000000"/>
                <w:sz w:val="20"/>
                <w:lang w:val="es-CL"/>
              </w:rPr>
              <w:t>Scarabaeus striatum</w:t>
            </w:r>
            <w:r w:rsidRPr="005F5259">
              <w:rPr>
                <w:i/>
                <w:color w:val="000000"/>
                <w:sz w:val="20"/>
                <w:lang w:val="es-CL"/>
              </w:rPr>
              <w:fldChar w:fldCharType="begin" w:fldLock="1"/>
            </w:r>
            <w:r w:rsidRPr="005F5259">
              <w:rPr>
                <w:i/>
                <w:color w:val="000000"/>
                <w:sz w:val="20"/>
                <w:lang w:val="es-CL"/>
              </w:rPr>
              <w:instrText>ADDIN CSL_CITATION {"citationItems":[{"id":"ITEM-1","itemData":{"ISSN":"1879-1611","PMID":"12770219","abstract":"Alterations in VO(2) or VCO(2) are amongst the more polemical physiological adaptations ascribed to insects. Generally, metabolic rate is thought to be lowered in response to arid conditions, and elevated in species from cold environments compared to their more temperate relatives. However, most studies have rarely addressed the influence of both environmental factors in unison. To this end, standard metabolic rate and its temperature dependence were measured (at 4 degrees C intervals from 16 to 32 degrees C) in six Scarabaeus dung beetle species (three flightless, three volant) from a variety of habitats (warm, arid to cool, mesic) in southern Africa using flow-through respirometry. Mass specific VCO(2) varied from 0.0158 ml g(-1) h(-1) at 16 degrees C to 0.1839 ml g (-1) h(-1) at 32 degrees C. The slopes of the rate temperature curves were similar for all species (Q(10)s of 2.14-2.84), although the intercepts differed significantly in the direction (warm arid to cool mesic): S. gariepinus&lt;S. hippocrates&lt;S. striatum&lt;S. galenus&lt;S. rusticus&lt;S. westwoodi. General linear models were fitted to the VCO(2) data with treatment temperature, wing status, mean annual rainfall and mean annual temperature as the independent variables. For all six species, the best fit model included treatment temperature and wing status only. Flightless species had significantly lower VCO(2)s than did winged ones. Amongst the flightless species, S. gariepinus, from the driest area, had the lowest VCO(2). Among the winged species it was impossible to determine whether environmental temperature or water availability were most important in influencing VCO(2); both were significant. We conclude that investigations of metabolic rate modulation, and especially metabolic cold adaptation, in insects must take both temperature and water availability into account.","author":[{"dropping-particle":"V.","family":"Davis","given":"Adrian L.","non-dropping-particle":"","parse-names":false,"suffix":""},{"dropping-particle":"","family":"Chown","given":"Steven L.","non-dropping-particle":"","parse-names":false,"suffix":""},{"dropping-particle":"","family":"McGeoch","given":"Melodie A.","non-dropping-particle":"","parse-names":false,"suffix":""},{"dropping-particle":"","family":"Scholtz","given":"Clarke H.","non-dropping-particle":"","parse-names":false,"suffix":""}],"container-title":"Journal of insect physiology","id":"ITEM-1","issue":"4","issued":{"date-parts":[["2000","4"]]},"page":"553-562","title":"A comparative analysis of metabolic rate in six Scarabaeus species (Coleoptera: Scarabaeidae) from southern Africa: further caveats when inferring adaptation.","type":"article-journal","volume":"46"},"uris":["http://www.mendeley.com/documents/?uuid=37da7d80-4ddc-4bb6-b1a3-331329589e46","http://www.mendeley.com/documents/?uuid=9589c068-aee5-4f6f-afb0-23404f465713"]}],"mendeley":{"formattedCitation":"&lt;sup&gt;90&lt;/sup&gt;","plainTextFormattedCitation":"90","previouslyFormattedCitation":"&lt;sup&gt;90&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90</w:t>
            </w:r>
            <w:r w:rsidRPr="005F5259">
              <w:rPr>
                <w:i/>
                <w:color w:val="000000"/>
                <w:sz w:val="20"/>
                <w:lang w:val="es-CL"/>
              </w:rPr>
              <w:fldChar w:fldCharType="end"/>
            </w:r>
          </w:p>
        </w:tc>
        <w:tc>
          <w:tcPr>
            <w:tcW w:w="1276" w:type="dxa"/>
            <w:shd w:val="clear" w:color="auto" w:fill="auto"/>
            <w:noWrap/>
            <w:vAlign w:val="bottom"/>
            <w:hideMark/>
          </w:tcPr>
          <w:p w14:paraId="4A511EC6" w14:textId="77777777" w:rsidR="00174D0A" w:rsidRPr="005F5259" w:rsidRDefault="00174D0A" w:rsidP="00833ED7">
            <w:pPr>
              <w:jc w:val="center"/>
              <w:rPr>
                <w:color w:val="000000"/>
                <w:sz w:val="20"/>
                <w:lang w:val="es-CL"/>
              </w:rPr>
            </w:pPr>
            <w:r w:rsidRPr="005F5259">
              <w:rPr>
                <w:color w:val="000000"/>
                <w:sz w:val="20"/>
                <w:lang w:val="es-CL"/>
              </w:rPr>
              <w:t>0.79</w:t>
            </w:r>
          </w:p>
        </w:tc>
        <w:tc>
          <w:tcPr>
            <w:tcW w:w="1701" w:type="dxa"/>
            <w:shd w:val="clear" w:color="auto" w:fill="auto"/>
            <w:noWrap/>
            <w:vAlign w:val="bottom"/>
            <w:hideMark/>
          </w:tcPr>
          <w:p w14:paraId="25167A62" w14:textId="77777777" w:rsidR="00174D0A" w:rsidRPr="005F5259" w:rsidRDefault="00174D0A" w:rsidP="00833ED7">
            <w:pPr>
              <w:jc w:val="center"/>
              <w:rPr>
                <w:color w:val="000000"/>
                <w:sz w:val="20"/>
                <w:lang w:val="es-CL"/>
              </w:rPr>
            </w:pPr>
            <w:r w:rsidRPr="005F5259">
              <w:rPr>
                <w:color w:val="000000"/>
                <w:sz w:val="20"/>
                <w:lang w:val="es-CL"/>
              </w:rPr>
              <w:t>0.0002826</w:t>
            </w:r>
          </w:p>
        </w:tc>
        <w:tc>
          <w:tcPr>
            <w:tcW w:w="2054" w:type="dxa"/>
            <w:shd w:val="clear" w:color="auto" w:fill="auto"/>
            <w:noWrap/>
            <w:vAlign w:val="bottom"/>
            <w:hideMark/>
          </w:tcPr>
          <w:p w14:paraId="6A61C87B" w14:textId="77777777" w:rsidR="00174D0A" w:rsidRPr="005F5259" w:rsidRDefault="00174D0A" w:rsidP="00833ED7">
            <w:pPr>
              <w:jc w:val="center"/>
              <w:rPr>
                <w:color w:val="000000"/>
                <w:sz w:val="20"/>
                <w:lang w:val="es-CL"/>
              </w:rPr>
            </w:pPr>
            <w:r w:rsidRPr="005F5259">
              <w:rPr>
                <w:color w:val="000000"/>
                <w:sz w:val="20"/>
                <w:lang w:val="es-CL"/>
              </w:rPr>
              <w:t>25</w:t>
            </w:r>
          </w:p>
        </w:tc>
      </w:tr>
      <w:tr w:rsidR="00174D0A" w:rsidRPr="005F5259" w14:paraId="69B12721" w14:textId="77777777" w:rsidTr="00305E00">
        <w:trPr>
          <w:trHeight w:val="300"/>
        </w:trPr>
        <w:tc>
          <w:tcPr>
            <w:tcW w:w="1505" w:type="dxa"/>
            <w:shd w:val="clear" w:color="auto" w:fill="auto"/>
            <w:noWrap/>
            <w:vAlign w:val="bottom"/>
          </w:tcPr>
          <w:p w14:paraId="0E649F43"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453E8982" w14:textId="77777777" w:rsidR="00174D0A" w:rsidRPr="005F5259" w:rsidRDefault="00174D0A" w:rsidP="00833ED7">
            <w:pPr>
              <w:rPr>
                <w:i/>
                <w:color w:val="000000"/>
                <w:sz w:val="20"/>
                <w:lang w:val="es-CL"/>
              </w:rPr>
            </w:pPr>
            <w:r w:rsidRPr="005F5259">
              <w:rPr>
                <w:i/>
                <w:color w:val="000000"/>
                <w:sz w:val="20"/>
                <w:lang w:val="es-CL"/>
              </w:rPr>
              <w:t>Scarabaeus hippocrates</w:t>
            </w:r>
            <w:r w:rsidRPr="005F5259">
              <w:rPr>
                <w:i/>
                <w:color w:val="000000"/>
                <w:sz w:val="20"/>
                <w:lang w:val="es-CL"/>
              </w:rPr>
              <w:fldChar w:fldCharType="begin" w:fldLock="1"/>
            </w:r>
            <w:r w:rsidRPr="005F5259">
              <w:rPr>
                <w:i/>
                <w:color w:val="000000"/>
                <w:sz w:val="20"/>
                <w:lang w:val="es-CL"/>
              </w:rPr>
              <w:instrText>ADDIN CSL_CITATION {"citationItems":[{"id":"ITEM-1","itemData":{"ISSN":"1879-1611","PMID":"12770219","abstract":"Alterations in VO(2) or VCO(2) are amongst the more polemical physiological adaptations ascribed to insects. Generally, metabolic rate is thought to be lowered in response to arid conditions, and elevated in species from cold environments compared to their more temperate relatives. However, most studies have rarely addressed the influence of both environmental factors in unison. To this end, standard metabolic rate and its temperature dependence were measured (at 4 degrees C intervals from 16 to 32 degrees C) in six Scarabaeus dung beetle species (three flightless, three volant) from a variety of habitats (warm, arid to cool, mesic) in southern Africa using flow-through respirometry. Mass specific VCO(2) varied from 0.0158 ml g(-1) h(-1) at 16 degrees C to 0.1839 ml g (-1) h(-1) at 32 degrees C. The slopes of the rate temperature curves were similar for all species (Q(10)s of 2.14-2.84), although the intercepts differed significantly in the direction (warm arid to cool mesic): S. gariepinus&lt;S. hippocrates&lt;S. striatum&lt;S. galenus&lt;S. rusticus&lt;S. westwoodi. General linear models were fitted to the VCO(2) data with treatment temperature, wing status, mean annual rainfall and mean annual temperature as the independent variables. For all six species, the best fit model included treatment temperature and wing status only. Flightless species had significantly lower VCO(2)s than did winged ones. Amongst the flightless species, S. gariepinus, from the driest area, had the lowest VCO(2). Among the winged species it was impossible to determine whether environmental temperature or water availability were most important in influencing VCO(2); both were significant. We conclude that investigations of metabolic rate modulation, and especially metabolic cold adaptation, in insects must take both temperature and water availability into account.","author":[{"dropping-particle":"V.","family":"Davis","given":"Adrian L.","non-dropping-particle":"","parse-names":false,"suffix":""},{"dropping-particle":"","family":"Chown","given":"Steven L.","non-dropping-particle":"","parse-names":false,"suffix":""},{"dropping-particle":"","family":"McGeoch","given":"Melodie A.","non-dropping-particle":"","parse-names":false,"suffix":""},{"dropping-particle":"","family":"Scholtz","given":"Clarke H.","non-dropping-particle":"","parse-names":false,"suffix":""}],"container-title":"Journal of insect physiology","id":"ITEM-1","issue":"4","issued":{"date-parts":[["2000","4"]]},"page":"553-562","title":"A comparative analysis of metabolic rate in six Scarabaeus species (Coleoptera: Scarabaeidae) from southern Africa: further caveats when inferring adaptation.","type":"article-journal","volume":"46"},"uris":["http://www.mendeley.com/documents/?uuid=37da7d80-4ddc-4bb6-b1a3-331329589e46","http://www.mendeley.com/documents/?uuid=9589c068-aee5-4f6f-afb0-23404f465713"]}],"mendeley":{"formattedCitation":"&lt;sup&gt;90&lt;/sup&gt;","plainTextFormattedCitation":"90","previouslyFormattedCitation":"&lt;sup&gt;90&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90</w:t>
            </w:r>
            <w:r w:rsidRPr="005F5259">
              <w:rPr>
                <w:i/>
                <w:color w:val="000000"/>
                <w:sz w:val="20"/>
                <w:lang w:val="es-CL"/>
              </w:rPr>
              <w:fldChar w:fldCharType="end"/>
            </w:r>
          </w:p>
        </w:tc>
        <w:tc>
          <w:tcPr>
            <w:tcW w:w="1276" w:type="dxa"/>
            <w:shd w:val="clear" w:color="auto" w:fill="auto"/>
            <w:noWrap/>
            <w:vAlign w:val="bottom"/>
            <w:hideMark/>
          </w:tcPr>
          <w:p w14:paraId="0B2E1499" w14:textId="77777777" w:rsidR="00174D0A" w:rsidRPr="005F5259" w:rsidRDefault="00174D0A" w:rsidP="00833ED7">
            <w:pPr>
              <w:jc w:val="center"/>
              <w:rPr>
                <w:color w:val="000000"/>
                <w:sz w:val="20"/>
                <w:lang w:val="es-CL"/>
              </w:rPr>
            </w:pPr>
            <w:r w:rsidRPr="005F5259">
              <w:rPr>
                <w:color w:val="000000"/>
                <w:sz w:val="20"/>
                <w:lang w:val="es-CL"/>
              </w:rPr>
              <w:t>2.01</w:t>
            </w:r>
          </w:p>
        </w:tc>
        <w:tc>
          <w:tcPr>
            <w:tcW w:w="1701" w:type="dxa"/>
            <w:shd w:val="clear" w:color="auto" w:fill="auto"/>
            <w:noWrap/>
            <w:vAlign w:val="bottom"/>
            <w:hideMark/>
          </w:tcPr>
          <w:p w14:paraId="01D8F94B" w14:textId="77777777" w:rsidR="00174D0A" w:rsidRPr="005F5259" w:rsidRDefault="00174D0A" w:rsidP="00833ED7">
            <w:pPr>
              <w:jc w:val="center"/>
              <w:rPr>
                <w:color w:val="000000"/>
                <w:sz w:val="20"/>
                <w:lang w:val="es-CL"/>
              </w:rPr>
            </w:pPr>
            <w:r w:rsidRPr="005F5259">
              <w:rPr>
                <w:color w:val="000000"/>
                <w:sz w:val="20"/>
                <w:lang w:val="es-CL"/>
              </w:rPr>
              <w:t>0.0006221</w:t>
            </w:r>
          </w:p>
        </w:tc>
        <w:tc>
          <w:tcPr>
            <w:tcW w:w="2054" w:type="dxa"/>
            <w:shd w:val="clear" w:color="auto" w:fill="auto"/>
            <w:noWrap/>
            <w:vAlign w:val="bottom"/>
            <w:hideMark/>
          </w:tcPr>
          <w:p w14:paraId="7BE05F33" w14:textId="77777777" w:rsidR="00174D0A" w:rsidRPr="005F5259" w:rsidRDefault="00174D0A" w:rsidP="00833ED7">
            <w:pPr>
              <w:jc w:val="center"/>
              <w:rPr>
                <w:color w:val="000000"/>
                <w:sz w:val="20"/>
                <w:lang w:val="es-CL"/>
              </w:rPr>
            </w:pPr>
            <w:r w:rsidRPr="005F5259">
              <w:rPr>
                <w:color w:val="000000"/>
                <w:sz w:val="20"/>
                <w:lang w:val="es-CL"/>
              </w:rPr>
              <w:t>25</w:t>
            </w:r>
          </w:p>
        </w:tc>
      </w:tr>
      <w:tr w:rsidR="00174D0A" w:rsidRPr="005F5259" w14:paraId="7ED45E4F" w14:textId="77777777" w:rsidTr="00305E00">
        <w:trPr>
          <w:trHeight w:val="300"/>
        </w:trPr>
        <w:tc>
          <w:tcPr>
            <w:tcW w:w="1505" w:type="dxa"/>
            <w:shd w:val="clear" w:color="auto" w:fill="auto"/>
            <w:noWrap/>
            <w:vAlign w:val="bottom"/>
          </w:tcPr>
          <w:p w14:paraId="4C371AA5"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7905F6DE" w14:textId="77777777" w:rsidR="00174D0A" w:rsidRPr="005F5259" w:rsidRDefault="00174D0A" w:rsidP="00833ED7">
            <w:pPr>
              <w:rPr>
                <w:i/>
                <w:color w:val="000000"/>
                <w:sz w:val="20"/>
                <w:lang w:val="es-CL"/>
              </w:rPr>
            </w:pPr>
            <w:r w:rsidRPr="005F5259">
              <w:rPr>
                <w:i/>
                <w:color w:val="000000"/>
                <w:sz w:val="20"/>
                <w:lang w:val="es-CL"/>
              </w:rPr>
              <w:t>Chelaner rothsteini</w:t>
            </w:r>
            <w:r w:rsidRPr="005F5259">
              <w:rPr>
                <w:i/>
                <w:color w:val="000000"/>
                <w:sz w:val="20"/>
                <w:lang w:val="es-CL"/>
              </w:rPr>
              <w:fldChar w:fldCharType="begin" w:fldLock="1"/>
            </w:r>
            <w:r w:rsidRPr="005F5259">
              <w:rPr>
                <w:i/>
                <w:color w:val="000000"/>
                <w:sz w:val="20"/>
                <w:lang w:val="es-CL"/>
              </w:rPr>
              <w:instrText>ADDIN CSL_CITATION {"citationItems":[{"id":"ITEM-1","itemData":{"author":[{"dropping-particle":"","family":"Davison","given":"E. A.","non-dropping-particle":"","parse-names":false,"suffix":""}],"container-title":"Journal of Arid Environments","id":"ITEM-1","issued":{"date-parts":[["1987"]]},"page":"61-82","title":"Respiration and energy flow in two Australian species of desert harvester ants, Chelaner rothsteini and Chelaner whitei","type":"article-journal","volume":"12"},"uris":["http://www.mendeley.com/documents/?uuid=dd821d84-6dbd-4f94-a955-bf72d224648c","http://www.mendeley.com/documents/?uuid=b6d0eaf6-41d4-4728-ad47-e3912275ff65"]}],"mendeley":{"formattedCitation":"&lt;sup&gt;91&lt;/sup&gt;","plainTextFormattedCitation":"91","previouslyFormattedCitation":"&lt;sup&gt;91&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91</w:t>
            </w:r>
            <w:r w:rsidRPr="005F5259">
              <w:rPr>
                <w:i/>
                <w:color w:val="000000"/>
                <w:sz w:val="20"/>
                <w:lang w:val="es-CL"/>
              </w:rPr>
              <w:fldChar w:fldCharType="end"/>
            </w:r>
          </w:p>
        </w:tc>
        <w:tc>
          <w:tcPr>
            <w:tcW w:w="1276" w:type="dxa"/>
            <w:shd w:val="clear" w:color="auto" w:fill="auto"/>
            <w:noWrap/>
            <w:vAlign w:val="bottom"/>
            <w:hideMark/>
          </w:tcPr>
          <w:p w14:paraId="74DC9510" w14:textId="77777777" w:rsidR="00174D0A" w:rsidRPr="005F5259" w:rsidRDefault="00174D0A" w:rsidP="00833ED7">
            <w:pPr>
              <w:jc w:val="center"/>
              <w:rPr>
                <w:color w:val="000000"/>
                <w:sz w:val="20"/>
                <w:lang w:val="es-CL"/>
              </w:rPr>
            </w:pPr>
            <w:r w:rsidRPr="005F5259">
              <w:rPr>
                <w:color w:val="000000"/>
                <w:sz w:val="20"/>
                <w:lang w:val="es-CL"/>
              </w:rPr>
              <w:t>0.00025</w:t>
            </w:r>
          </w:p>
        </w:tc>
        <w:tc>
          <w:tcPr>
            <w:tcW w:w="1701" w:type="dxa"/>
            <w:shd w:val="clear" w:color="auto" w:fill="auto"/>
            <w:noWrap/>
            <w:vAlign w:val="bottom"/>
            <w:hideMark/>
          </w:tcPr>
          <w:p w14:paraId="4D4F6EBD" w14:textId="77777777" w:rsidR="00174D0A" w:rsidRPr="005F5259" w:rsidRDefault="00174D0A" w:rsidP="00833ED7">
            <w:pPr>
              <w:jc w:val="center"/>
              <w:rPr>
                <w:color w:val="000000"/>
                <w:sz w:val="20"/>
                <w:lang w:val="es-CL"/>
              </w:rPr>
            </w:pPr>
            <w:r w:rsidRPr="005F5259">
              <w:rPr>
                <w:color w:val="000000"/>
                <w:sz w:val="20"/>
                <w:lang w:val="es-CL"/>
              </w:rPr>
              <w:t>1.10E-06</w:t>
            </w:r>
          </w:p>
        </w:tc>
        <w:tc>
          <w:tcPr>
            <w:tcW w:w="2054" w:type="dxa"/>
            <w:shd w:val="clear" w:color="auto" w:fill="auto"/>
            <w:noWrap/>
            <w:vAlign w:val="bottom"/>
            <w:hideMark/>
          </w:tcPr>
          <w:p w14:paraId="7B582019" w14:textId="77777777" w:rsidR="00174D0A" w:rsidRPr="005F5259" w:rsidRDefault="00174D0A" w:rsidP="00833ED7">
            <w:pPr>
              <w:jc w:val="center"/>
              <w:rPr>
                <w:color w:val="000000"/>
                <w:sz w:val="20"/>
                <w:lang w:val="es-CL"/>
              </w:rPr>
            </w:pPr>
            <w:r w:rsidRPr="005F5259">
              <w:rPr>
                <w:color w:val="000000"/>
                <w:sz w:val="20"/>
                <w:lang w:val="es-CL"/>
              </w:rPr>
              <w:t>25</w:t>
            </w:r>
          </w:p>
        </w:tc>
      </w:tr>
      <w:tr w:rsidR="00174D0A" w:rsidRPr="005F5259" w14:paraId="2048418D" w14:textId="77777777" w:rsidTr="00305E00">
        <w:trPr>
          <w:trHeight w:val="300"/>
        </w:trPr>
        <w:tc>
          <w:tcPr>
            <w:tcW w:w="1505" w:type="dxa"/>
            <w:shd w:val="clear" w:color="auto" w:fill="auto"/>
            <w:noWrap/>
            <w:vAlign w:val="bottom"/>
          </w:tcPr>
          <w:p w14:paraId="3432E706"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1FD5A16E" w14:textId="77777777" w:rsidR="00174D0A" w:rsidRPr="005F5259" w:rsidRDefault="00174D0A" w:rsidP="00833ED7">
            <w:pPr>
              <w:rPr>
                <w:i/>
                <w:color w:val="000000"/>
                <w:sz w:val="20"/>
                <w:lang w:val="es-CL"/>
              </w:rPr>
            </w:pPr>
            <w:r w:rsidRPr="005F5259">
              <w:rPr>
                <w:i/>
                <w:color w:val="000000"/>
                <w:sz w:val="20"/>
                <w:lang w:val="es-CL"/>
              </w:rPr>
              <w:t>Trimerotropis saxatilis</w:t>
            </w:r>
            <w:r w:rsidRPr="005F5259">
              <w:rPr>
                <w:i/>
                <w:color w:val="000000"/>
                <w:sz w:val="20"/>
                <w:lang w:val="es-CL"/>
              </w:rPr>
              <w:fldChar w:fldCharType="begin" w:fldLock="1"/>
            </w:r>
            <w:r w:rsidRPr="005F5259">
              <w:rPr>
                <w:i/>
                <w:color w:val="000000"/>
                <w:sz w:val="20"/>
                <w:lang w:val="es-CL"/>
              </w:rPr>
              <w:instrText>ADDIN CSL_CITATION {"citationItems":[{"id":"ITEM-1","itemData":{"author":[{"dropping-particle":"","family":"Duke","given":"K. M.","non-dropping-particle":"","parse-names":false,"suffix":""},{"dropping-particle":"","family":"Crossley","given":"D. A.","non-dropping-particle":"","parse-names":false,"suffix":""}],"container-title":"Ecology","id":"ITEM-1","issue":"5","issued":{"date-parts":[["1975"]]},"page":"1106-1117","title":"Population Energetics and Ecology of the Rock Grasshopper, Trimerotropis saxatilis","type":"article-journal","volume":"56"},"uris":["http://www.mendeley.com/documents/?uuid=3df43aef-2ccd-41c4-a701-1e36a30471d0","http://www.mendeley.com/documents/?uuid=117980f0-0daa-4bb2-b300-7c59f2f08c2b"]}],"mendeley":{"formattedCitation":"&lt;sup&gt;92&lt;/sup&gt;","plainTextFormattedCitation":"92","previouslyFormattedCitation":"&lt;sup&gt;92&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92</w:t>
            </w:r>
            <w:r w:rsidRPr="005F5259">
              <w:rPr>
                <w:i/>
                <w:color w:val="000000"/>
                <w:sz w:val="20"/>
                <w:lang w:val="es-CL"/>
              </w:rPr>
              <w:fldChar w:fldCharType="end"/>
            </w:r>
          </w:p>
        </w:tc>
        <w:tc>
          <w:tcPr>
            <w:tcW w:w="1276" w:type="dxa"/>
            <w:shd w:val="clear" w:color="auto" w:fill="auto"/>
            <w:noWrap/>
            <w:vAlign w:val="bottom"/>
            <w:hideMark/>
          </w:tcPr>
          <w:p w14:paraId="619EC10A" w14:textId="77777777" w:rsidR="00174D0A" w:rsidRPr="005F5259" w:rsidRDefault="00174D0A" w:rsidP="00833ED7">
            <w:pPr>
              <w:jc w:val="center"/>
              <w:rPr>
                <w:color w:val="000000"/>
                <w:sz w:val="20"/>
                <w:lang w:val="es-CL"/>
              </w:rPr>
            </w:pPr>
            <w:r w:rsidRPr="005F5259">
              <w:rPr>
                <w:color w:val="000000"/>
                <w:sz w:val="20"/>
                <w:lang w:val="es-CL"/>
              </w:rPr>
              <w:t>0.155</w:t>
            </w:r>
          </w:p>
        </w:tc>
        <w:tc>
          <w:tcPr>
            <w:tcW w:w="1701" w:type="dxa"/>
            <w:shd w:val="clear" w:color="auto" w:fill="auto"/>
            <w:noWrap/>
            <w:vAlign w:val="bottom"/>
            <w:hideMark/>
          </w:tcPr>
          <w:p w14:paraId="226092CC" w14:textId="77777777" w:rsidR="00174D0A" w:rsidRPr="005F5259" w:rsidRDefault="00174D0A" w:rsidP="00833ED7">
            <w:pPr>
              <w:jc w:val="center"/>
              <w:rPr>
                <w:color w:val="000000"/>
                <w:sz w:val="20"/>
                <w:lang w:val="es-CL"/>
              </w:rPr>
            </w:pPr>
            <w:r w:rsidRPr="005F5259">
              <w:rPr>
                <w:color w:val="000000"/>
                <w:sz w:val="20"/>
                <w:lang w:val="es-CL"/>
              </w:rPr>
              <w:t>0.0003218</w:t>
            </w:r>
          </w:p>
        </w:tc>
        <w:tc>
          <w:tcPr>
            <w:tcW w:w="2054" w:type="dxa"/>
            <w:shd w:val="clear" w:color="auto" w:fill="auto"/>
            <w:noWrap/>
            <w:vAlign w:val="bottom"/>
            <w:hideMark/>
          </w:tcPr>
          <w:p w14:paraId="6DEC60BE" w14:textId="77777777" w:rsidR="00174D0A" w:rsidRPr="005F5259" w:rsidRDefault="00174D0A" w:rsidP="00833ED7">
            <w:pPr>
              <w:jc w:val="center"/>
              <w:rPr>
                <w:color w:val="000000"/>
                <w:sz w:val="20"/>
                <w:lang w:val="es-CL"/>
              </w:rPr>
            </w:pPr>
            <w:r w:rsidRPr="005F5259">
              <w:rPr>
                <w:color w:val="000000"/>
                <w:sz w:val="20"/>
                <w:lang w:val="es-CL"/>
              </w:rPr>
              <w:t>25</w:t>
            </w:r>
          </w:p>
        </w:tc>
      </w:tr>
      <w:tr w:rsidR="00174D0A" w:rsidRPr="005F5259" w14:paraId="094DF103" w14:textId="77777777" w:rsidTr="00305E00">
        <w:trPr>
          <w:trHeight w:val="300"/>
        </w:trPr>
        <w:tc>
          <w:tcPr>
            <w:tcW w:w="1505" w:type="dxa"/>
            <w:shd w:val="clear" w:color="auto" w:fill="auto"/>
            <w:noWrap/>
            <w:vAlign w:val="bottom"/>
          </w:tcPr>
          <w:p w14:paraId="0F0780B0"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2DE097D6" w14:textId="77777777" w:rsidR="00174D0A" w:rsidRPr="005F5259" w:rsidRDefault="00174D0A" w:rsidP="00833ED7">
            <w:pPr>
              <w:rPr>
                <w:i/>
                <w:color w:val="000000"/>
                <w:sz w:val="20"/>
                <w:lang w:val="es-CL"/>
              </w:rPr>
            </w:pPr>
            <w:r w:rsidRPr="005F5259">
              <w:rPr>
                <w:i/>
                <w:color w:val="000000"/>
                <w:sz w:val="20"/>
                <w:lang w:val="es-CL"/>
              </w:rPr>
              <w:t>Leptogenys attenuata</w:t>
            </w:r>
            <w:r w:rsidRPr="005F5259">
              <w:rPr>
                <w:i/>
                <w:color w:val="000000"/>
                <w:sz w:val="20"/>
                <w:lang w:val="es-CL"/>
              </w:rPr>
              <w:fldChar w:fldCharType="begin" w:fldLock="1"/>
            </w:r>
            <w:r w:rsidRPr="005F5259">
              <w:rPr>
                <w:i/>
                <w:color w:val="000000"/>
                <w:sz w:val="20"/>
                <w:lang w:val="es-CL"/>
              </w:rPr>
              <w:instrText>ADDIN CSL_CITATION {"citationItems":[{"id":"ITEM-1","itemData":{"DOI":"10.1111/j.1365-3032.1993.tb00610.x","ISBN":"0307-6962","ISSN":"13653032","abstract":"The 3 Leptogenys species L.nitida, L.schwabi, &amp; L.attenuata coexist in the coastal forests of South Africa &amp; exhibit an array of foraging strategies ranging from individual foraging to group raiding. To determine whether there is a physiological basis for these strategies, the energetic cost of locomotion of individuals in these 3 species was determined. Carbon dioxide emission of voluntary running ants was measured using a flow-through technique, in order to determine their metabolic rate when running. The minimum cost of transport was constant over a range of temperatures (20-35 degrees-C), &amp; similar for all 3 species (= common value 212.96 +- 17.35 Jkg/1m/1). A comparison of the energy required to sustain representative foragers at 25 degrees-C indicated that it was energetically less expensive for L. nitida workers to forage than for the other 2 species. This may explain why L. nitida uses group raiding, while the other 2 species use individual foraging with limited recruitment for retrieval of larg food items.","author":[{"dropping-particle":"","family":"Duncan","given":"Frances D.","non-dropping-particle":"","parse-names":false,"suffix":""},{"dropping-particle":"","family":"Creww","given":"R. M.","non-dropping-particle":"","parse-names":false,"suffix":""}],"container-title":"Physiological Entomology","id":"ITEM-1","issue":"4","issued":{"date-parts":[["1993"]]},"page":"372-378","title":"A comparison of the energetics of foraging of three species of Leptogenys (Hymenoptera, Formicidae)","type":"article-journal","volume":"18"},"uris":["http://www.mendeley.com/documents/?uuid=cf34dcd8-f5ad-474b-b6e5-8dc1f749b3bd","http://www.mendeley.com/documents/?uuid=dc829e85-0d25-4889-bf0c-34ef501c55d8"]}],"mendeley":{"formattedCitation":"&lt;sup&gt;93&lt;/sup&gt;","plainTextFormattedCitation":"93","previouslyFormattedCitation":"&lt;sup&gt;93&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93</w:t>
            </w:r>
            <w:r w:rsidRPr="005F5259">
              <w:rPr>
                <w:i/>
                <w:color w:val="000000"/>
                <w:sz w:val="20"/>
                <w:lang w:val="es-CL"/>
              </w:rPr>
              <w:fldChar w:fldCharType="end"/>
            </w:r>
          </w:p>
        </w:tc>
        <w:tc>
          <w:tcPr>
            <w:tcW w:w="1276" w:type="dxa"/>
            <w:shd w:val="clear" w:color="auto" w:fill="auto"/>
            <w:noWrap/>
            <w:vAlign w:val="bottom"/>
            <w:hideMark/>
          </w:tcPr>
          <w:p w14:paraId="1C2DB38D" w14:textId="77777777" w:rsidR="00174D0A" w:rsidRPr="005F5259" w:rsidRDefault="00174D0A" w:rsidP="00833ED7">
            <w:pPr>
              <w:jc w:val="center"/>
              <w:rPr>
                <w:color w:val="000000"/>
                <w:sz w:val="20"/>
                <w:lang w:val="es-CL"/>
              </w:rPr>
            </w:pPr>
            <w:r w:rsidRPr="005F5259">
              <w:rPr>
                <w:color w:val="000000"/>
                <w:sz w:val="20"/>
                <w:lang w:val="es-CL"/>
              </w:rPr>
              <w:t>0.004</w:t>
            </w:r>
          </w:p>
        </w:tc>
        <w:tc>
          <w:tcPr>
            <w:tcW w:w="1701" w:type="dxa"/>
            <w:shd w:val="clear" w:color="auto" w:fill="auto"/>
            <w:noWrap/>
            <w:vAlign w:val="bottom"/>
            <w:hideMark/>
          </w:tcPr>
          <w:p w14:paraId="204DF4A7" w14:textId="77777777" w:rsidR="00174D0A" w:rsidRPr="005F5259" w:rsidRDefault="00174D0A" w:rsidP="00833ED7">
            <w:pPr>
              <w:jc w:val="center"/>
              <w:rPr>
                <w:color w:val="000000"/>
                <w:sz w:val="20"/>
                <w:lang w:val="es-CL"/>
              </w:rPr>
            </w:pPr>
            <w:r w:rsidRPr="005F5259">
              <w:rPr>
                <w:color w:val="000000"/>
                <w:sz w:val="20"/>
                <w:lang w:val="es-CL"/>
              </w:rPr>
              <w:t>1.23E-05</w:t>
            </w:r>
          </w:p>
        </w:tc>
        <w:tc>
          <w:tcPr>
            <w:tcW w:w="2054" w:type="dxa"/>
            <w:shd w:val="clear" w:color="auto" w:fill="auto"/>
            <w:noWrap/>
            <w:vAlign w:val="bottom"/>
            <w:hideMark/>
          </w:tcPr>
          <w:p w14:paraId="69AF68A2" w14:textId="77777777" w:rsidR="00174D0A" w:rsidRPr="005F5259" w:rsidRDefault="00174D0A" w:rsidP="00833ED7">
            <w:pPr>
              <w:jc w:val="center"/>
              <w:rPr>
                <w:color w:val="000000"/>
                <w:sz w:val="20"/>
                <w:lang w:val="es-CL"/>
              </w:rPr>
            </w:pPr>
            <w:r w:rsidRPr="005F5259">
              <w:rPr>
                <w:color w:val="000000"/>
                <w:sz w:val="20"/>
                <w:lang w:val="es-CL"/>
              </w:rPr>
              <w:t>25</w:t>
            </w:r>
          </w:p>
        </w:tc>
      </w:tr>
      <w:tr w:rsidR="00174D0A" w:rsidRPr="005F5259" w14:paraId="2F72E2C0" w14:textId="77777777" w:rsidTr="00305E00">
        <w:trPr>
          <w:trHeight w:val="300"/>
        </w:trPr>
        <w:tc>
          <w:tcPr>
            <w:tcW w:w="1505" w:type="dxa"/>
            <w:shd w:val="clear" w:color="auto" w:fill="auto"/>
            <w:noWrap/>
            <w:vAlign w:val="bottom"/>
          </w:tcPr>
          <w:p w14:paraId="0E23B19F"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0A61D6B7" w14:textId="77777777" w:rsidR="00174D0A" w:rsidRPr="005F5259" w:rsidRDefault="00174D0A" w:rsidP="00833ED7">
            <w:pPr>
              <w:rPr>
                <w:i/>
                <w:color w:val="000000"/>
                <w:sz w:val="20"/>
                <w:lang w:val="es-CL"/>
              </w:rPr>
            </w:pPr>
            <w:r w:rsidRPr="005F5259">
              <w:rPr>
                <w:i/>
                <w:color w:val="000000"/>
                <w:sz w:val="20"/>
                <w:lang w:val="es-CL"/>
              </w:rPr>
              <w:t>Leptogenys nitida</w:t>
            </w:r>
            <w:r w:rsidRPr="005F5259">
              <w:rPr>
                <w:i/>
                <w:color w:val="000000"/>
                <w:sz w:val="20"/>
                <w:lang w:val="es-CL"/>
              </w:rPr>
              <w:fldChar w:fldCharType="begin" w:fldLock="1"/>
            </w:r>
            <w:r w:rsidRPr="005F5259">
              <w:rPr>
                <w:i/>
                <w:color w:val="000000"/>
                <w:sz w:val="20"/>
                <w:lang w:val="es-CL"/>
              </w:rPr>
              <w:instrText>ADDIN CSL_CITATION {"citationItems":[{"id":"ITEM-1","itemData":{"DOI":"10.1111/j.1365-3032.1993.tb00610.x","ISBN":"0307-6962","ISSN":"13653032","abstract":"The 3 Leptogenys species L.nitida, L.schwabi, &amp; L.attenuata coexist in the coastal forests of South Africa &amp; exhibit an array of foraging strategies ranging from individual foraging to group raiding. To determine whether there is a physiological basis for these strategies, the energetic cost of locomotion of individuals in these 3 species was determined. Carbon dioxide emission of voluntary running ants was measured using a flow-through technique, in order to determine their metabolic rate when running. The minimum cost of transport was constant over a range of temperatures (20-35 degrees-C), &amp; similar for all 3 species (= common value 212.96 +- 17.35 Jkg/1m/1). A comparison of the energy required to sustain representative foragers at 25 degrees-C indicated that it was energetically less expensive for L. nitida workers to forage than for the other 2 species. This may explain why L. nitida uses group raiding, while the other 2 species use individual foraging with limited recruitment for retrieval of larg food items.","author":[{"dropping-particle":"","family":"Duncan","given":"Frances D.","non-dropping-particle":"","parse-names":false,"suffix":""},{"dropping-particle":"","family":"Creww","given":"R. M.","non-dropping-particle":"","parse-names":false,"suffix":""}],"container-title":"Physiological Entomology","id":"ITEM-1","issue":"4","issued":{"date-parts":[["1993"]]},"page":"372-378","title":"A comparison of the energetics of foraging of three species of Leptogenys (Hymenoptera, Formicidae)","type":"article-journal","volume":"18"},"uris":["http://www.mendeley.com/documents/?uuid=dc829e85-0d25-4889-bf0c-34ef501c55d8","http://www.mendeley.com/documents/?uuid=cf34dcd8-f5ad-474b-b6e5-8dc1f749b3bd"]}],"mendeley":{"formattedCitation":"&lt;sup&gt;93&lt;/sup&gt;","plainTextFormattedCitation":"93","previouslyFormattedCitation":"&lt;sup&gt;93&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93</w:t>
            </w:r>
            <w:r w:rsidRPr="005F5259">
              <w:rPr>
                <w:i/>
                <w:color w:val="000000"/>
                <w:sz w:val="20"/>
                <w:lang w:val="es-CL"/>
              </w:rPr>
              <w:fldChar w:fldCharType="end"/>
            </w:r>
          </w:p>
        </w:tc>
        <w:tc>
          <w:tcPr>
            <w:tcW w:w="1276" w:type="dxa"/>
            <w:shd w:val="clear" w:color="auto" w:fill="auto"/>
            <w:noWrap/>
            <w:vAlign w:val="bottom"/>
            <w:hideMark/>
          </w:tcPr>
          <w:p w14:paraId="6676D590" w14:textId="77777777" w:rsidR="00174D0A" w:rsidRPr="005F5259" w:rsidRDefault="00174D0A" w:rsidP="00833ED7">
            <w:pPr>
              <w:jc w:val="center"/>
              <w:rPr>
                <w:color w:val="000000"/>
                <w:sz w:val="20"/>
                <w:lang w:val="es-CL"/>
              </w:rPr>
            </w:pPr>
            <w:r w:rsidRPr="005F5259">
              <w:rPr>
                <w:color w:val="000000"/>
                <w:sz w:val="20"/>
                <w:lang w:val="es-CL"/>
              </w:rPr>
              <w:t>0.00172</w:t>
            </w:r>
          </w:p>
        </w:tc>
        <w:tc>
          <w:tcPr>
            <w:tcW w:w="1701" w:type="dxa"/>
            <w:shd w:val="clear" w:color="auto" w:fill="auto"/>
            <w:noWrap/>
            <w:vAlign w:val="center"/>
            <w:hideMark/>
          </w:tcPr>
          <w:p w14:paraId="77EBE028" w14:textId="77777777" w:rsidR="00174D0A" w:rsidRPr="005F5259" w:rsidRDefault="00174D0A" w:rsidP="00833ED7">
            <w:pPr>
              <w:jc w:val="center"/>
              <w:rPr>
                <w:color w:val="000000"/>
                <w:sz w:val="20"/>
                <w:lang w:val="es-CL"/>
              </w:rPr>
            </w:pPr>
            <w:r w:rsidRPr="005F5259">
              <w:rPr>
                <w:color w:val="000000"/>
                <w:sz w:val="20"/>
              </w:rPr>
              <w:t>0.000005</w:t>
            </w:r>
          </w:p>
        </w:tc>
        <w:tc>
          <w:tcPr>
            <w:tcW w:w="2054" w:type="dxa"/>
            <w:shd w:val="clear" w:color="auto" w:fill="auto"/>
            <w:noWrap/>
            <w:vAlign w:val="bottom"/>
            <w:hideMark/>
          </w:tcPr>
          <w:p w14:paraId="2F035F7C" w14:textId="77777777" w:rsidR="00174D0A" w:rsidRPr="005F5259" w:rsidRDefault="00174D0A" w:rsidP="00833ED7">
            <w:pPr>
              <w:jc w:val="center"/>
              <w:rPr>
                <w:color w:val="000000"/>
                <w:sz w:val="20"/>
                <w:lang w:val="es-CL"/>
              </w:rPr>
            </w:pPr>
            <w:r w:rsidRPr="005F5259">
              <w:rPr>
                <w:color w:val="000000"/>
                <w:sz w:val="20"/>
                <w:lang w:val="es-CL"/>
              </w:rPr>
              <w:t>25</w:t>
            </w:r>
          </w:p>
        </w:tc>
      </w:tr>
      <w:tr w:rsidR="00174D0A" w:rsidRPr="005F5259" w14:paraId="23275816" w14:textId="77777777" w:rsidTr="00305E00">
        <w:trPr>
          <w:trHeight w:val="300"/>
        </w:trPr>
        <w:tc>
          <w:tcPr>
            <w:tcW w:w="1505" w:type="dxa"/>
            <w:shd w:val="clear" w:color="auto" w:fill="auto"/>
            <w:noWrap/>
            <w:vAlign w:val="bottom"/>
          </w:tcPr>
          <w:p w14:paraId="6571BD42"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57768130" w14:textId="77777777" w:rsidR="00174D0A" w:rsidRPr="005F5259" w:rsidRDefault="00174D0A" w:rsidP="00833ED7">
            <w:pPr>
              <w:rPr>
                <w:i/>
                <w:color w:val="000000"/>
                <w:sz w:val="20"/>
                <w:lang w:val="es-CL"/>
              </w:rPr>
            </w:pPr>
            <w:r w:rsidRPr="005F5259">
              <w:rPr>
                <w:i/>
                <w:color w:val="000000"/>
                <w:sz w:val="20"/>
                <w:lang w:val="es-CL"/>
              </w:rPr>
              <w:t>Leptogenys schwabi</w:t>
            </w:r>
            <w:r w:rsidRPr="005F5259">
              <w:rPr>
                <w:i/>
                <w:color w:val="000000"/>
                <w:sz w:val="20"/>
                <w:lang w:val="es-CL"/>
              </w:rPr>
              <w:fldChar w:fldCharType="begin" w:fldLock="1"/>
            </w:r>
            <w:r w:rsidRPr="005F5259">
              <w:rPr>
                <w:i/>
                <w:color w:val="000000"/>
                <w:sz w:val="20"/>
                <w:lang w:val="es-CL"/>
              </w:rPr>
              <w:instrText>ADDIN CSL_CITATION {"citationItems":[{"id":"ITEM-1","itemData":{"DOI":"10.1111/j.1365-3032.1993.tb00610.x","ISBN":"0307-6962","ISSN":"13653032","abstract":"The 3 Leptogenys species L.nitida, L.schwabi, &amp; L.attenuata coexist in the coastal forests of South Africa &amp; exhibit an array of foraging strategies ranging from individual foraging to group raiding. To determine whether there is a physiological basis for these strategies, the energetic cost of locomotion of individuals in these 3 species was determined. Carbon dioxide emission of voluntary running ants was measured using a flow-through technique, in order to determine their metabolic rate when running. The minimum cost of transport was constant over a range of temperatures (20-35 degrees-C), &amp; similar for all 3 species (= common value 212.96 +- 17.35 Jkg/1m/1). A comparison of the energy required to sustain representative foragers at 25 degrees-C indicated that it was energetically less expensive for L. nitida workers to forage than for the other 2 species. This may explain why L. nitida uses group raiding, while the other 2 species use individual foraging with limited recruitment for retrieval of larg food items.","author":[{"dropping-particle":"","family":"Duncan","given":"Frances D.","non-dropping-particle":"","parse-names":false,"suffix":""},{"dropping-particle":"","family":"Creww","given":"R. M.","non-dropping-particle":"","parse-names":false,"suffix":""}],"container-title":"Physiological Entomology","id":"ITEM-1","issue":"4","issued":{"date-parts":[["1993"]]},"page":"372-378","title":"A comparison of the energetics of foraging of three species of Leptogenys (Hymenoptera, Formicidae)","type":"article-journal","volume":"18"},"uris":["http://www.mendeley.com/documents/?uuid=dc829e85-0d25-4889-bf0c-34ef501c55d8","http://www.mendeley.com/documents/?uuid=cf34dcd8-f5ad-474b-b6e5-8dc1f749b3bd"]}],"mendeley":{"formattedCitation":"&lt;sup&gt;93&lt;/sup&gt;","plainTextFormattedCitation":"93","previouslyFormattedCitation":"&lt;sup&gt;93&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93</w:t>
            </w:r>
            <w:r w:rsidRPr="005F5259">
              <w:rPr>
                <w:i/>
                <w:color w:val="000000"/>
                <w:sz w:val="20"/>
                <w:lang w:val="es-CL"/>
              </w:rPr>
              <w:fldChar w:fldCharType="end"/>
            </w:r>
          </w:p>
        </w:tc>
        <w:tc>
          <w:tcPr>
            <w:tcW w:w="1276" w:type="dxa"/>
            <w:shd w:val="clear" w:color="auto" w:fill="auto"/>
            <w:noWrap/>
            <w:vAlign w:val="bottom"/>
            <w:hideMark/>
          </w:tcPr>
          <w:p w14:paraId="78470412" w14:textId="77777777" w:rsidR="00174D0A" w:rsidRPr="005F5259" w:rsidRDefault="00174D0A" w:rsidP="00833ED7">
            <w:pPr>
              <w:jc w:val="center"/>
              <w:rPr>
                <w:color w:val="000000"/>
                <w:sz w:val="20"/>
                <w:lang w:val="es-CL"/>
              </w:rPr>
            </w:pPr>
            <w:r w:rsidRPr="005F5259">
              <w:rPr>
                <w:color w:val="000000"/>
                <w:sz w:val="20"/>
                <w:lang w:val="es-CL"/>
              </w:rPr>
              <w:t>0.00896</w:t>
            </w:r>
          </w:p>
        </w:tc>
        <w:tc>
          <w:tcPr>
            <w:tcW w:w="1701" w:type="dxa"/>
            <w:shd w:val="clear" w:color="auto" w:fill="auto"/>
            <w:noWrap/>
            <w:vAlign w:val="bottom"/>
            <w:hideMark/>
          </w:tcPr>
          <w:p w14:paraId="57742D7C" w14:textId="77777777" w:rsidR="00174D0A" w:rsidRPr="005F5259" w:rsidRDefault="00174D0A" w:rsidP="00833ED7">
            <w:pPr>
              <w:jc w:val="center"/>
              <w:rPr>
                <w:color w:val="000000"/>
                <w:sz w:val="20"/>
                <w:lang w:val="es-CL"/>
              </w:rPr>
            </w:pPr>
            <w:r w:rsidRPr="005F5259">
              <w:rPr>
                <w:color w:val="000000"/>
                <w:sz w:val="20"/>
                <w:lang w:val="es-CL"/>
              </w:rPr>
              <w:t>5.20E-06</w:t>
            </w:r>
          </w:p>
        </w:tc>
        <w:tc>
          <w:tcPr>
            <w:tcW w:w="2054" w:type="dxa"/>
            <w:shd w:val="clear" w:color="auto" w:fill="auto"/>
            <w:noWrap/>
            <w:vAlign w:val="bottom"/>
            <w:hideMark/>
          </w:tcPr>
          <w:p w14:paraId="1F01CD22" w14:textId="77777777" w:rsidR="00174D0A" w:rsidRPr="005F5259" w:rsidRDefault="00174D0A" w:rsidP="00833ED7">
            <w:pPr>
              <w:jc w:val="center"/>
              <w:rPr>
                <w:color w:val="000000"/>
                <w:sz w:val="20"/>
                <w:lang w:val="es-CL"/>
              </w:rPr>
            </w:pPr>
            <w:r w:rsidRPr="005F5259">
              <w:rPr>
                <w:color w:val="000000"/>
                <w:sz w:val="20"/>
                <w:lang w:val="es-CL"/>
              </w:rPr>
              <w:t>25</w:t>
            </w:r>
          </w:p>
        </w:tc>
      </w:tr>
      <w:tr w:rsidR="00174D0A" w:rsidRPr="005F5259" w14:paraId="448DE8A5" w14:textId="77777777" w:rsidTr="00305E00">
        <w:trPr>
          <w:trHeight w:val="300"/>
        </w:trPr>
        <w:tc>
          <w:tcPr>
            <w:tcW w:w="1505" w:type="dxa"/>
            <w:shd w:val="clear" w:color="auto" w:fill="auto"/>
            <w:noWrap/>
            <w:vAlign w:val="bottom"/>
          </w:tcPr>
          <w:p w14:paraId="376B0974"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2056693B" w14:textId="77777777" w:rsidR="00174D0A" w:rsidRPr="005F5259" w:rsidRDefault="00174D0A" w:rsidP="00833ED7">
            <w:pPr>
              <w:rPr>
                <w:i/>
                <w:color w:val="000000"/>
                <w:sz w:val="20"/>
                <w:lang w:val="es-CL"/>
              </w:rPr>
            </w:pPr>
            <w:r w:rsidRPr="005F5259">
              <w:rPr>
                <w:i/>
                <w:color w:val="000000"/>
                <w:sz w:val="20"/>
                <w:lang w:val="es-CL"/>
              </w:rPr>
              <w:t>Dasymutilla gloriosa</w:t>
            </w:r>
            <w:r w:rsidRPr="005F5259">
              <w:rPr>
                <w:i/>
                <w:color w:val="000000"/>
                <w:sz w:val="20"/>
                <w:lang w:val="es-CL"/>
              </w:rPr>
              <w:fldChar w:fldCharType="begin" w:fldLock="1"/>
            </w:r>
            <w:r w:rsidRPr="005F5259">
              <w:rPr>
                <w:i/>
                <w:color w:val="000000"/>
                <w:sz w:val="20"/>
                <w:lang w:val="es-CL"/>
              </w:rPr>
              <w:instrText>ADDIN CSL_CITATION {"citationItems":[{"id":"ITEM-1","itemData":{"DOI":"10.1111/j.1365-3032.1997.tb01174.x","ISBN":"0307-6962","ISSN":"03076962","abstract":"Data on the discontinuous ventilation cycle and cost of pedestrian locomotion in female Dasymutilla gloriosa (Sauss.), a desert-dwelling mutillid, are described and compared with equivalent data from other Hymenoptera. The discontinuous ventilation cycle was intermediate between that found in xeric and mesic hymenopterans, with the open phase being about 20% of the cycle. No noticeable flutter phase was observed. Thus D. gloriosa does not attempt to reduce respiratory water loss to the same extent as found in other desert dwelling Hymenoptera. The minimum cost of transport was significantly higher than that obtained for several ant species, indicating that ants are probably more efficient runners than any other Hymenoptera.","author":[{"dropping-particle":"","family":"Duncan","given":"Frances D.","non-dropping-particle":"","parse-names":false,"suffix":""},{"dropping-particle":"","family":"Lighton","given":"John R. B.","non-dropping-particle":"","parse-names":false,"suffix":""}],"container-title":"Physiological Entomology","id":"ITEM-1","issue":"4","issued":{"date-parts":[["1997"]]},"page":"310-315","title":"Discontinuous ventilation and energetics of locomotion in the desert-dwelling female mutillid wasp, Dasymutilla gloriosa","type":"article-journal","volume":"22"},"uris":["http://www.mendeley.com/documents/?uuid=fef211e5-5e95-4b42-ac30-ce228991654d","http://www.mendeley.com/documents/?uuid=6d9f5a70-354c-4646-9b62-f572a89bd359"]}],"mendeley":{"formattedCitation":"&lt;sup&gt;94&lt;/sup&gt;","plainTextFormattedCitation":"94","previouslyFormattedCitation":"&lt;sup&gt;94&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94</w:t>
            </w:r>
            <w:r w:rsidRPr="005F5259">
              <w:rPr>
                <w:i/>
                <w:color w:val="000000"/>
                <w:sz w:val="20"/>
                <w:lang w:val="es-CL"/>
              </w:rPr>
              <w:fldChar w:fldCharType="end"/>
            </w:r>
          </w:p>
        </w:tc>
        <w:tc>
          <w:tcPr>
            <w:tcW w:w="1276" w:type="dxa"/>
            <w:shd w:val="clear" w:color="auto" w:fill="auto"/>
            <w:noWrap/>
            <w:vAlign w:val="bottom"/>
            <w:hideMark/>
          </w:tcPr>
          <w:p w14:paraId="2E0FB7DA" w14:textId="77777777" w:rsidR="00174D0A" w:rsidRPr="005F5259" w:rsidRDefault="00174D0A" w:rsidP="00833ED7">
            <w:pPr>
              <w:jc w:val="center"/>
              <w:rPr>
                <w:color w:val="000000"/>
                <w:sz w:val="20"/>
                <w:lang w:val="es-CL"/>
              </w:rPr>
            </w:pPr>
            <w:r w:rsidRPr="005F5259">
              <w:rPr>
                <w:color w:val="000000"/>
                <w:sz w:val="20"/>
                <w:lang w:val="es-CL"/>
              </w:rPr>
              <w:t>0.07645</w:t>
            </w:r>
          </w:p>
        </w:tc>
        <w:tc>
          <w:tcPr>
            <w:tcW w:w="1701" w:type="dxa"/>
            <w:shd w:val="clear" w:color="auto" w:fill="auto"/>
            <w:noWrap/>
            <w:vAlign w:val="bottom"/>
            <w:hideMark/>
          </w:tcPr>
          <w:p w14:paraId="2C0D019C" w14:textId="77777777" w:rsidR="00174D0A" w:rsidRPr="005F5259" w:rsidRDefault="00174D0A" w:rsidP="00833ED7">
            <w:pPr>
              <w:jc w:val="center"/>
              <w:rPr>
                <w:color w:val="000000"/>
                <w:sz w:val="20"/>
                <w:lang w:val="es-CL"/>
              </w:rPr>
            </w:pPr>
            <w:r w:rsidRPr="005F5259">
              <w:rPr>
                <w:color w:val="000000"/>
                <w:sz w:val="20"/>
                <w:lang w:val="es-CL"/>
              </w:rPr>
              <w:t>2.10E-05</w:t>
            </w:r>
          </w:p>
        </w:tc>
        <w:tc>
          <w:tcPr>
            <w:tcW w:w="2054" w:type="dxa"/>
            <w:shd w:val="clear" w:color="auto" w:fill="auto"/>
            <w:noWrap/>
            <w:vAlign w:val="bottom"/>
            <w:hideMark/>
          </w:tcPr>
          <w:p w14:paraId="0A03883B" w14:textId="77777777" w:rsidR="00174D0A" w:rsidRPr="005F5259" w:rsidRDefault="00174D0A" w:rsidP="00833ED7">
            <w:pPr>
              <w:jc w:val="center"/>
              <w:rPr>
                <w:color w:val="000000"/>
                <w:sz w:val="20"/>
                <w:lang w:val="es-CL"/>
              </w:rPr>
            </w:pPr>
            <w:r w:rsidRPr="005F5259">
              <w:rPr>
                <w:color w:val="000000"/>
                <w:sz w:val="20"/>
                <w:lang w:val="es-CL"/>
              </w:rPr>
              <w:t>25</w:t>
            </w:r>
          </w:p>
        </w:tc>
      </w:tr>
      <w:tr w:rsidR="00174D0A" w:rsidRPr="005F5259" w14:paraId="3404FB95" w14:textId="77777777" w:rsidTr="00305E00">
        <w:trPr>
          <w:trHeight w:val="300"/>
        </w:trPr>
        <w:tc>
          <w:tcPr>
            <w:tcW w:w="1505" w:type="dxa"/>
            <w:shd w:val="clear" w:color="auto" w:fill="auto"/>
            <w:noWrap/>
            <w:vAlign w:val="bottom"/>
          </w:tcPr>
          <w:p w14:paraId="1322D809"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3AC69FCC" w14:textId="77777777" w:rsidR="00174D0A" w:rsidRPr="005F5259" w:rsidRDefault="00174D0A" w:rsidP="00833ED7">
            <w:pPr>
              <w:rPr>
                <w:i/>
                <w:color w:val="000000"/>
                <w:sz w:val="20"/>
                <w:lang w:val="es-CL"/>
              </w:rPr>
            </w:pPr>
            <w:r w:rsidRPr="005F5259">
              <w:rPr>
                <w:i/>
                <w:color w:val="000000"/>
                <w:sz w:val="20"/>
                <w:lang w:val="es-CL"/>
              </w:rPr>
              <w:t>Sisiyphys fasciculatus</w:t>
            </w:r>
            <w:r w:rsidRPr="005F5259">
              <w:rPr>
                <w:i/>
                <w:color w:val="000000"/>
                <w:sz w:val="20"/>
                <w:lang w:val="es-CL"/>
              </w:rPr>
              <w:fldChar w:fldCharType="begin" w:fldLock="1"/>
            </w:r>
            <w:r w:rsidRPr="005F5259">
              <w:rPr>
                <w:i/>
                <w:color w:val="000000"/>
                <w:sz w:val="20"/>
                <w:lang w:val="es-CL"/>
              </w:rPr>
              <w:instrText>ADDIN CSL_CITATION {"citationItems":[{"id":"ITEM-1","itemData":{"DOI":"10.1007/s004420050966","ISBN":"0029-8549","ISSN":"00298549","abstract":"This study correlates a distinctive pattern of external gas exchanger referred to as the discontinuous gas exchange cycle (DGC), observed in the laboratory, with habitat associations of five species of telecoprid dung beetles. The beetles were chosen from a variety of habitats that would be expected to present different amounts of water stress. All five species exhibited DGC. Sisyphus fasciculatus has been recorded only in woodland areas, and does not have strict spiracular control during its DGC. Anachalcos convexus and Scarabaeus rusticus are associated with open mesic habitats. Both species exhibit a distinct DGC, previously found in some other insect species, but intermediate within this study group. Sc. flavicornis and Circellium bacchus are typically found in arid regions, and have the most unusual form of DGC with spiracular fluttering during the burst phase. These results support the hypothesis that spiracular fluttering reduces respiratory water loss. From this study we conclude that the DGC is an ancestral adaptation. most probably as a result of anoxic environments in underground burrows, but that spiracular control is enhanced to reduce respiratory water lass in beetle species that live in arid habitats","author":[{"dropping-particle":"","family":"Duncan","given":"Frances D.","non-dropping-particle":"","parse-names":false,"suffix":""},{"dropping-particle":"","family":"Byrne","given":"Marcus J.","non-dropping-particle":"","parse-names":false,"suffix":""}],"container-title":"Oecologia","id":"ITEM-1","issue":"4","issued":{"date-parts":[["2000"]]},"page":"452-458","title":"Discontinuous gas exchange in dung beetles: Patterns and ecological implications","type":"article-journal","volume":"122"},"uris":["http://www.mendeley.com/documents/?uuid=8fa2df9f-78c1-4ddb-8ee9-04c5afa00975","http://www.mendeley.com/documents/?uuid=94a8138e-01e3-44cc-ae1a-72e03a32239d"]}],"mendeley":{"formattedCitation":"&lt;sup&gt;95&lt;/sup&gt;","plainTextFormattedCitation":"95","previouslyFormattedCitation":"&lt;sup&gt;95&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95</w:t>
            </w:r>
            <w:r w:rsidRPr="005F5259">
              <w:rPr>
                <w:i/>
                <w:color w:val="000000"/>
                <w:sz w:val="20"/>
                <w:lang w:val="es-CL"/>
              </w:rPr>
              <w:fldChar w:fldCharType="end"/>
            </w:r>
          </w:p>
        </w:tc>
        <w:tc>
          <w:tcPr>
            <w:tcW w:w="1276" w:type="dxa"/>
            <w:shd w:val="clear" w:color="auto" w:fill="auto"/>
            <w:noWrap/>
            <w:vAlign w:val="bottom"/>
            <w:hideMark/>
          </w:tcPr>
          <w:p w14:paraId="70ED165F" w14:textId="77777777" w:rsidR="00174D0A" w:rsidRPr="005F5259" w:rsidRDefault="00174D0A" w:rsidP="00833ED7">
            <w:pPr>
              <w:jc w:val="center"/>
              <w:rPr>
                <w:color w:val="000000"/>
                <w:sz w:val="20"/>
                <w:lang w:val="es-CL"/>
              </w:rPr>
            </w:pPr>
            <w:r w:rsidRPr="005F5259">
              <w:rPr>
                <w:color w:val="000000"/>
                <w:sz w:val="20"/>
                <w:lang w:val="es-CL"/>
              </w:rPr>
              <w:t>0.136</w:t>
            </w:r>
          </w:p>
        </w:tc>
        <w:tc>
          <w:tcPr>
            <w:tcW w:w="1701" w:type="dxa"/>
            <w:shd w:val="clear" w:color="auto" w:fill="auto"/>
            <w:noWrap/>
            <w:vAlign w:val="bottom"/>
            <w:hideMark/>
          </w:tcPr>
          <w:p w14:paraId="52801C5E" w14:textId="77777777" w:rsidR="00174D0A" w:rsidRPr="005F5259" w:rsidRDefault="00174D0A" w:rsidP="00833ED7">
            <w:pPr>
              <w:jc w:val="center"/>
              <w:rPr>
                <w:color w:val="000000"/>
                <w:sz w:val="20"/>
                <w:lang w:val="es-CL"/>
              </w:rPr>
            </w:pPr>
            <w:r w:rsidRPr="005F5259">
              <w:rPr>
                <w:color w:val="000000"/>
                <w:sz w:val="20"/>
                <w:lang w:val="es-CL"/>
              </w:rPr>
              <w:t>0.0018695</w:t>
            </w:r>
          </w:p>
        </w:tc>
        <w:tc>
          <w:tcPr>
            <w:tcW w:w="2054" w:type="dxa"/>
            <w:shd w:val="clear" w:color="auto" w:fill="auto"/>
            <w:noWrap/>
            <w:vAlign w:val="bottom"/>
            <w:hideMark/>
          </w:tcPr>
          <w:p w14:paraId="17CD24AF" w14:textId="77777777" w:rsidR="00174D0A" w:rsidRPr="005F5259" w:rsidRDefault="00174D0A" w:rsidP="00833ED7">
            <w:pPr>
              <w:jc w:val="center"/>
              <w:rPr>
                <w:color w:val="000000"/>
                <w:sz w:val="20"/>
                <w:lang w:val="es-CL"/>
              </w:rPr>
            </w:pPr>
            <w:r w:rsidRPr="005F5259">
              <w:rPr>
                <w:color w:val="000000"/>
                <w:sz w:val="20"/>
                <w:lang w:val="es-CL"/>
              </w:rPr>
              <w:t>25</w:t>
            </w:r>
          </w:p>
        </w:tc>
      </w:tr>
      <w:tr w:rsidR="00174D0A" w:rsidRPr="005F5259" w14:paraId="0E475122" w14:textId="77777777" w:rsidTr="00305E00">
        <w:trPr>
          <w:trHeight w:val="300"/>
        </w:trPr>
        <w:tc>
          <w:tcPr>
            <w:tcW w:w="1505" w:type="dxa"/>
            <w:shd w:val="clear" w:color="auto" w:fill="auto"/>
            <w:noWrap/>
            <w:vAlign w:val="bottom"/>
          </w:tcPr>
          <w:p w14:paraId="3E344AD6"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7727C70F" w14:textId="77777777" w:rsidR="00174D0A" w:rsidRPr="005F5259" w:rsidRDefault="00174D0A" w:rsidP="00833ED7">
            <w:pPr>
              <w:rPr>
                <w:i/>
                <w:color w:val="000000"/>
                <w:sz w:val="20"/>
                <w:lang w:val="es-CL"/>
              </w:rPr>
            </w:pPr>
            <w:r w:rsidRPr="005F5259">
              <w:rPr>
                <w:i/>
                <w:color w:val="000000"/>
                <w:sz w:val="20"/>
                <w:lang w:val="es-CL"/>
              </w:rPr>
              <w:t>Anachalcos convexus</w:t>
            </w:r>
            <w:r w:rsidRPr="005F5259">
              <w:rPr>
                <w:i/>
                <w:color w:val="000000"/>
                <w:sz w:val="20"/>
                <w:lang w:val="es-CL"/>
              </w:rPr>
              <w:fldChar w:fldCharType="begin" w:fldLock="1"/>
            </w:r>
            <w:r w:rsidRPr="005F5259">
              <w:rPr>
                <w:i/>
                <w:color w:val="000000"/>
                <w:sz w:val="20"/>
                <w:lang w:val="es-CL"/>
              </w:rPr>
              <w:instrText>ADDIN CSL_CITATION {"citationItems":[{"id":"ITEM-1","itemData":{"DOI":"10.1007/s004420050966","ISBN":"0029-8549","ISSN":"00298549","abstract":"This study correlates a distinctive pattern of external gas exchanger referred to as the discontinuous gas exchange cycle (DGC), observed in the laboratory, with habitat associations of five species of telecoprid dung beetles. The beetles were chosen from a variety of habitats that would be expected to present different amounts of water stress. All five species exhibited DGC. Sisyphus fasciculatus has been recorded only in woodland areas, and does not have strict spiracular control during its DGC. Anachalcos convexus and Scarabaeus rusticus are associated with open mesic habitats. Both species exhibit a distinct DGC, previously found in some other insect species, but intermediate within this study group. Sc. flavicornis and Circellium bacchus are typically found in arid regions, and have the most unusual form of DGC with spiracular fluttering during the burst phase. These results support the hypothesis that spiracular fluttering reduces respiratory water loss. From this study we conclude that the DGC is an ancestral adaptation. most probably as a result of anoxic environments in underground burrows, but that spiracular control is enhanced to reduce respiratory water lass in beetle species that live in arid habitats","author":[{"dropping-particle":"","family":"Duncan","given":"Frances D.","non-dropping-particle":"","parse-names":false,"suffix":""},{"dropping-particle":"","family":"Byrne","given":"Marcus J.","non-dropping-particle":"","parse-names":false,"suffix":""}],"container-title":"Oecologia","id":"ITEM-1","issue":"4","issued":{"date-parts":[["2000"]]},"page":"452-458","title":"Discontinuous gas exchange in dung beetles: Patterns and ecological implications","type":"article-journal","volume":"122"},"uris":["http://www.mendeley.com/documents/?uuid=94a8138e-01e3-44cc-ae1a-72e03a32239d","http://www.mendeley.com/documents/?uuid=8fa2df9f-78c1-4ddb-8ee9-04c5afa00975"]}],"mendeley":{"formattedCitation":"&lt;sup&gt;95&lt;/sup&gt;","plainTextFormattedCitation":"95","previouslyFormattedCitation":"&lt;sup&gt;95&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95</w:t>
            </w:r>
            <w:r w:rsidRPr="005F5259">
              <w:rPr>
                <w:i/>
                <w:color w:val="000000"/>
                <w:sz w:val="20"/>
                <w:lang w:val="es-CL"/>
              </w:rPr>
              <w:fldChar w:fldCharType="end"/>
            </w:r>
          </w:p>
        </w:tc>
        <w:tc>
          <w:tcPr>
            <w:tcW w:w="1276" w:type="dxa"/>
            <w:shd w:val="clear" w:color="auto" w:fill="auto"/>
            <w:noWrap/>
            <w:vAlign w:val="bottom"/>
            <w:hideMark/>
          </w:tcPr>
          <w:p w14:paraId="4C0C8A0D" w14:textId="77777777" w:rsidR="00174D0A" w:rsidRPr="005F5259" w:rsidRDefault="00174D0A" w:rsidP="00833ED7">
            <w:pPr>
              <w:jc w:val="center"/>
              <w:rPr>
                <w:color w:val="000000"/>
                <w:sz w:val="20"/>
                <w:lang w:val="es-CL"/>
              </w:rPr>
            </w:pPr>
            <w:r w:rsidRPr="005F5259">
              <w:rPr>
                <w:color w:val="000000"/>
                <w:sz w:val="20"/>
                <w:lang w:val="es-CL"/>
              </w:rPr>
              <w:t>1.421</w:t>
            </w:r>
          </w:p>
        </w:tc>
        <w:tc>
          <w:tcPr>
            <w:tcW w:w="1701" w:type="dxa"/>
            <w:shd w:val="clear" w:color="auto" w:fill="auto"/>
            <w:noWrap/>
            <w:vAlign w:val="bottom"/>
            <w:hideMark/>
          </w:tcPr>
          <w:p w14:paraId="1818FB74" w14:textId="77777777" w:rsidR="00174D0A" w:rsidRPr="005F5259" w:rsidRDefault="00174D0A" w:rsidP="00833ED7">
            <w:pPr>
              <w:jc w:val="center"/>
              <w:rPr>
                <w:color w:val="000000"/>
                <w:sz w:val="20"/>
                <w:lang w:val="es-CL"/>
              </w:rPr>
            </w:pPr>
            <w:r w:rsidRPr="005F5259">
              <w:rPr>
                <w:color w:val="000000"/>
                <w:sz w:val="20"/>
                <w:lang w:val="es-CL"/>
              </w:rPr>
              <w:t>0.0003751</w:t>
            </w:r>
          </w:p>
        </w:tc>
        <w:tc>
          <w:tcPr>
            <w:tcW w:w="2054" w:type="dxa"/>
            <w:shd w:val="clear" w:color="auto" w:fill="auto"/>
            <w:noWrap/>
            <w:vAlign w:val="bottom"/>
            <w:hideMark/>
          </w:tcPr>
          <w:p w14:paraId="117345BE" w14:textId="77777777" w:rsidR="00174D0A" w:rsidRPr="005F5259" w:rsidRDefault="00174D0A" w:rsidP="00833ED7">
            <w:pPr>
              <w:jc w:val="center"/>
              <w:rPr>
                <w:color w:val="000000"/>
                <w:sz w:val="20"/>
                <w:lang w:val="es-CL"/>
              </w:rPr>
            </w:pPr>
            <w:r w:rsidRPr="005F5259">
              <w:rPr>
                <w:color w:val="000000"/>
                <w:sz w:val="20"/>
                <w:lang w:val="es-CL"/>
              </w:rPr>
              <w:t>25</w:t>
            </w:r>
          </w:p>
        </w:tc>
      </w:tr>
      <w:tr w:rsidR="00174D0A" w:rsidRPr="005F5259" w14:paraId="5D7CB236" w14:textId="77777777" w:rsidTr="00305E00">
        <w:trPr>
          <w:trHeight w:val="300"/>
        </w:trPr>
        <w:tc>
          <w:tcPr>
            <w:tcW w:w="1505" w:type="dxa"/>
            <w:shd w:val="clear" w:color="auto" w:fill="auto"/>
            <w:noWrap/>
            <w:vAlign w:val="bottom"/>
          </w:tcPr>
          <w:p w14:paraId="61004749"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62BBB5BA" w14:textId="77777777" w:rsidR="00174D0A" w:rsidRPr="005F5259" w:rsidRDefault="00174D0A" w:rsidP="00833ED7">
            <w:pPr>
              <w:rPr>
                <w:i/>
                <w:color w:val="000000"/>
                <w:sz w:val="20"/>
                <w:lang w:val="es-CL"/>
              </w:rPr>
            </w:pPr>
            <w:r w:rsidRPr="005F5259">
              <w:rPr>
                <w:i/>
                <w:color w:val="000000"/>
                <w:sz w:val="20"/>
                <w:lang w:val="es-CL"/>
              </w:rPr>
              <w:t>Circellium bacchus</w:t>
            </w:r>
            <w:r w:rsidRPr="005F5259">
              <w:rPr>
                <w:i/>
                <w:color w:val="000000"/>
                <w:sz w:val="20"/>
                <w:lang w:val="es-CL"/>
              </w:rPr>
              <w:fldChar w:fldCharType="begin" w:fldLock="1"/>
            </w:r>
            <w:r w:rsidRPr="005F5259">
              <w:rPr>
                <w:i/>
                <w:color w:val="000000"/>
                <w:sz w:val="20"/>
                <w:lang w:val="es-CL"/>
              </w:rPr>
              <w:instrText>ADDIN CSL_CITATION {"citationItems":[{"id":"ITEM-1","itemData":{"DOI":"10.1007/s004420050966","ISBN":"0029-8549","ISSN":"00298549","abstract":"This study correlates a distinctive pattern of external gas exchanger referred to as the discontinuous gas exchange cycle (DGC), observed in the laboratory, with habitat associations of five species of telecoprid dung beetles. The beetles were chosen from a variety of habitats that would be expected to present different amounts of water stress. All five species exhibited DGC. Sisyphus fasciculatus has been recorded only in woodland areas, and does not have strict spiracular control during its DGC. Anachalcos convexus and Scarabaeus rusticus are associated with open mesic habitats. Both species exhibit a distinct DGC, previously found in some other insect species, but intermediate within this study group. Sc. flavicornis and Circellium bacchus are typically found in arid regions, and have the most unusual form of DGC with spiracular fluttering during the burst phase. These results support the hypothesis that spiracular fluttering reduces respiratory water loss. From this study we conclude that the DGC is an ancestral adaptation. most probably as a result of anoxic environments in underground burrows, but that spiracular control is enhanced to reduce respiratory water lass in beetle species that live in arid habitats","author":[{"dropping-particle":"","family":"Duncan","given":"Frances D.","non-dropping-particle":"","parse-names":false,"suffix":""},{"dropping-particle":"","family":"Byrne","given":"Marcus J.","non-dropping-particle":"","parse-names":false,"suffix":""}],"container-title":"Oecologia","id":"ITEM-1","issue":"4","issued":{"date-parts":[["2000"]]},"page":"452-458","title":"Discontinuous gas exchange in dung beetles: Patterns and ecological implications","type":"article-journal","volume":"122"},"uris":["http://www.mendeley.com/documents/?uuid=94a8138e-01e3-44cc-ae1a-72e03a32239d","http://www.mendeley.com/documents/?uuid=8fa2df9f-78c1-4ddb-8ee9-04c5afa00975"]}],"mendeley":{"formattedCitation":"&lt;sup&gt;95&lt;/sup&gt;","plainTextFormattedCitation":"95","previouslyFormattedCitation":"&lt;sup&gt;95&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95</w:t>
            </w:r>
            <w:r w:rsidRPr="005F5259">
              <w:rPr>
                <w:i/>
                <w:color w:val="000000"/>
                <w:sz w:val="20"/>
                <w:lang w:val="es-CL"/>
              </w:rPr>
              <w:fldChar w:fldCharType="end"/>
            </w:r>
          </w:p>
        </w:tc>
        <w:tc>
          <w:tcPr>
            <w:tcW w:w="1276" w:type="dxa"/>
            <w:shd w:val="clear" w:color="auto" w:fill="auto"/>
            <w:noWrap/>
            <w:vAlign w:val="bottom"/>
            <w:hideMark/>
          </w:tcPr>
          <w:p w14:paraId="56378439" w14:textId="77777777" w:rsidR="00174D0A" w:rsidRPr="005F5259" w:rsidRDefault="00174D0A" w:rsidP="00833ED7">
            <w:pPr>
              <w:jc w:val="center"/>
              <w:rPr>
                <w:color w:val="000000"/>
                <w:sz w:val="20"/>
                <w:lang w:val="es-CL"/>
              </w:rPr>
            </w:pPr>
            <w:r w:rsidRPr="005F5259">
              <w:rPr>
                <w:color w:val="000000"/>
                <w:sz w:val="20"/>
                <w:lang w:val="es-CL"/>
              </w:rPr>
              <w:t>7.285</w:t>
            </w:r>
          </w:p>
        </w:tc>
        <w:tc>
          <w:tcPr>
            <w:tcW w:w="1701" w:type="dxa"/>
            <w:shd w:val="clear" w:color="auto" w:fill="auto"/>
            <w:noWrap/>
            <w:vAlign w:val="bottom"/>
            <w:hideMark/>
          </w:tcPr>
          <w:p w14:paraId="2AD86EE0" w14:textId="77777777" w:rsidR="00174D0A" w:rsidRPr="005F5259" w:rsidRDefault="00174D0A" w:rsidP="00833ED7">
            <w:pPr>
              <w:jc w:val="center"/>
              <w:rPr>
                <w:color w:val="000000"/>
                <w:sz w:val="20"/>
                <w:lang w:val="es-CL"/>
              </w:rPr>
            </w:pPr>
            <w:r w:rsidRPr="005F5259">
              <w:rPr>
                <w:color w:val="000000"/>
                <w:sz w:val="20"/>
                <w:lang w:val="es-CL"/>
              </w:rPr>
              <w:t>0.0015398</w:t>
            </w:r>
          </w:p>
        </w:tc>
        <w:tc>
          <w:tcPr>
            <w:tcW w:w="2054" w:type="dxa"/>
            <w:shd w:val="clear" w:color="auto" w:fill="auto"/>
            <w:noWrap/>
            <w:vAlign w:val="bottom"/>
            <w:hideMark/>
          </w:tcPr>
          <w:p w14:paraId="4C225DFE" w14:textId="77777777" w:rsidR="00174D0A" w:rsidRPr="005F5259" w:rsidRDefault="00174D0A" w:rsidP="00833ED7">
            <w:pPr>
              <w:jc w:val="center"/>
              <w:rPr>
                <w:color w:val="000000"/>
                <w:sz w:val="20"/>
                <w:lang w:val="es-CL"/>
              </w:rPr>
            </w:pPr>
            <w:r w:rsidRPr="005F5259">
              <w:rPr>
                <w:color w:val="000000"/>
                <w:sz w:val="20"/>
                <w:lang w:val="es-CL"/>
              </w:rPr>
              <w:t>25</w:t>
            </w:r>
          </w:p>
        </w:tc>
      </w:tr>
      <w:tr w:rsidR="00174D0A" w:rsidRPr="005F5259" w14:paraId="03A2F42C" w14:textId="77777777" w:rsidTr="00305E00">
        <w:trPr>
          <w:trHeight w:val="300"/>
        </w:trPr>
        <w:tc>
          <w:tcPr>
            <w:tcW w:w="1505" w:type="dxa"/>
            <w:shd w:val="clear" w:color="auto" w:fill="auto"/>
            <w:noWrap/>
            <w:vAlign w:val="bottom"/>
          </w:tcPr>
          <w:p w14:paraId="13CDB2C3"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554FA0F4" w14:textId="77777777" w:rsidR="00174D0A" w:rsidRPr="005F5259" w:rsidRDefault="00174D0A" w:rsidP="00833ED7">
            <w:pPr>
              <w:rPr>
                <w:i/>
                <w:color w:val="000000"/>
                <w:sz w:val="20"/>
                <w:lang w:val="es-CL"/>
              </w:rPr>
            </w:pPr>
            <w:r w:rsidRPr="005F5259">
              <w:rPr>
                <w:i/>
                <w:color w:val="000000"/>
                <w:sz w:val="20"/>
                <w:lang w:val="es-CL"/>
              </w:rPr>
              <w:t>Scarabaeus flavicorn</w:t>
            </w:r>
            <w:r w:rsidRPr="005F5259">
              <w:rPr>
                <w:i/>
                <w:color w:val="000000"/>
                <w:sz w:val="20"/>
                <w:lang w:val="es-CL"/>
              </w:rPr>
              <w:fldChar w:fldCharType="begin" w:fldLock="1"/>
            </w:r>
            <w:r w:rsidRPr="005F5259">
              <w:rPr>
                <w:i/>
                <w:color w:val="000000"/>
                <w:sz w:val="20"/>
                <w:lang w:val="es-CL"/>
              </w:rPr>
              <w:instrText>ADDIN CSL_CITATION {"citationItems":[{"id":"ITEM-1","itemData":{"DOI":"10.1007/s004420050966","ISBN":"0029-8549","ISSN":"00298549","abstract":"This study correlates a distinctive pattern of external gas exchanger referred to as the discontinuous gas exchange cycle (DGC), observed in the laboratory, with habitat associations of five species of telecoprid dung beetles. The beetles were chosen from a variety of habitats that would be expected to present different amounts of water stress. All five species exhibited DGC. Sisyphus fasciculatus has been recorded only in woodland areas, and does not have strict spiracular control during its DGC. Anachalcos convexus and Scarabaeus rusticus are associated with open mesic habitats. Both species exhibit a distinct DGC, previously found in some other insect species, but intermediate within this study group. Sc. flavicornis and Circellium bacchus are typically found in arid regions, and have the most unusual form of DGC with spiracular fluttering during the burst phase. These results support the hypothesis that spiracular fluttering reduces respiratory water loss. From this study we conclude that the DGC is an ancestral adaptation. most probably as a result of anoxic environments in underground burrows, but that spiracular control is enhanced to reduce respiratory water lass in beetle species that live in arid habitats","author":[{"dropping-particle":"","family":"Duncan","given":"Frances D.","non-dropping-particle":"","parse-names":false,"suffix":""},{"dropping-particle":"","family":"Byrne","given":"Marcus J.","non-dropping-particle":"","parse-names":false,"suffix":""}],"container-title":"Oecologia","id":"ITEM-1","issue":"4","issued":{"date-parts":[["2000"]]},"page":"452-458","title":"Discontinuous gas exchange in dung beetles: Patterns and ecological implications","type":"article-journal","volume":"122"},"uris":["http://www.mendeley.com/documents/?uuid=94a8138e-01e3-44cc-ae1a-72e03a32239d","http://www.mendeley.com/documents/?uuid=8fa2df9f-78c1-4ddb-8ee9-04c5afa00975"]}],"mendeley":{"formattedCitation":"&lt;sup&gt;95&lt;/sup&gt;","plainTextFormattedCitation":"95","previouslyFormattedCitation":"&lt;sup&gt;95&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95</w:t>
            </w:r>
            <w:r w:rsidRPr="005F5259">
              <w:rPr>
                <w:i/>
                <w:color w:val="000000"/>
                <w:sz w:val="20"/>
                <w:lang w:val="es-CL"/>
              </w:rPr>
              <w:fldChar w:fldCharType="end"/>
            </w:r>
            <w:r w:rsidRPr="005F5259">
              <w:rPr>
                <w:i/>
                <w:color w:val="000000"/>
                <w:sz w:val="20"/>
                <w:lang w:val="es-CL"/>
              </w:rPr>
              <w:t>is</w:t>
            </w:r>
          </w:p>
        </w:tc>
        <w:tc>
          <w:tcPr>
            <w:tcW w:w="1276" w:type="dxa"/>
            <w:shd w:val="clear" w:color="auto" w:fill="auto"/>
            <w:noWrap/>
            <w:vAlign w:val="bottom"/>
            <w:hideMark/>
          </w:tcPr>
          <w:p w14:paraId="6ADEA0BB" w14:textId="77777777" w:rsidR="00174D0A" w:rsidRPr="005F5259" w:rsidRDefault="00174D0A" w:rsidP="00833ED7">
            <w:pPr>
              <w:jc w:val="center"/>
              <w:rPr>
                <w:color w:val="000000"/>
                <w:sz w:val="20"/>
                <w:lang w:val="es-CL"/>
              </w:rPr>
            </w:pPr>
            <w:r w:rsidRPr="005F5259">
              <w:rPr>
                <w:color w:val="000000"/>
                <w:sz w:val="20"/>
                <w:lang w:val="es-CL"/>
              </w:rPr>
              <w:t>0.322</w:t>
            </w:r>
          </w:p>
        </w:tc>
        <w:tc>
          <w:tcPr>
            <w:tcW w:w="1701" w:type="dxa"/>
            <w:shd w:val="clear" w:color="auto" w:fill="auto"/>
            <w:noWrap/>
            <w:vAlign w:val="bottom"/>
            <w:hideMark/>
          </w:tcPr>
          <w:p w14:paraId="79C91BF1" w14:textId="77777777" w:rsidR="00174D0A" w:rsidRPr="005F5259" w:rsidRDefault="00174D0A" w:rsidP="00833ED7">
            <w:pPr>
              <w:jc w:val="center"/>
              <w:rPr>
                <w:color w:val="000000"/>
                <w:sz w:val="20"/>
                <w:lang w:val="es-CL"/>
              </w:rPr>
            </w:pPr>
            <w:r w:rsidRPr="005F5259">
              <w:rPr>
                <w:color w:val="000000"/>
                <w:sz w:val="20"/>
                <w:lang w:val="es-CL"/>
              </w:rPr>
              <w:t>0.0040173</w:t>
            </w:r>
          </w:p>
        </w:tc>
        <w:tc>
          <w:tcPr>
            <w:tcW w:w="2054" w:type="dxa"/>
            <w:shd w:val="clear" w:color="auto" w:fill="auto"/>
            <w:noWrap/>
            <w:vAlign w:val="bottom"/>
            <w:hideMark/>
          </w:tcPr>
          <w:p w14:paraId="3341F00D" w14:textId="77777777" w:rsidR="00174D0A" w:rsidRPr="005F5259" w:rsidRDefault="00174D0A" w:rsidP="00833ED7">
            <w:pPr>
              <w:jc w:val="center"/>
              <w:rPr>
                <w:color w:val="000000"/>
                <w:sz w:val="20"/>
                <w:lang w:val="es-CL"/>
              </w:rPr>
            </w:pPr>
            <w:r w:rsidRPr="005F5259">
              <w:rPr>
                <w:color w:val="000000"/>
                <w:sz w:val="20"/>
                <w:lang w:val="es-CL"/>
              </w:rPr>
              <w:t>25</w:t>
            </w:r>
          </w:p>
        </w:tc>
      </w:tr>
      <w:tr w:rsidR="00174D0A" w:rsidRPr="005F5259" w14:paraId="11AEA103" w14:textId="77777777" w:rsidTr="00305E00">
        <w:trPr>
          <w:trHeight w:val="300"/>
        </w:trPr>
        <w:tc>
          <w:tcPr>
            <w:tcW w:w="1505" w:type="dxa"/>
            <w:shd w:val="clear" w:color="auto" w:fill="auto"/>
            <w:noWrap/>
            <w:vAlign w:val="bottom"/>
          </w:tcPr>
          <w:p w14:paraId="1D7E0079"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05E4D630" w14:textId="77777777" w:rsidR="00174D0A" w:rsidRPr="005F5259" w:rsidRDefault="00174D0A" w:rsidP="00833ED7">
            <w:pPr>
              <w:rPr>
                <w:i/>
                <w:color w:val="000000"/>
                <w:sz w:val="20"/>
                <w:lang w:val="es-CL"/>
              </w:rPr>
            </w:pPr>
            <w:r w:rsidRPr="005F5259">
              <w:rPr>
                <w:i/>
                <w:color w:val="000000"/>
                <w:sz w:val="20"/>
                <w:lang w:val="es-CL"/>
              </w:rPr>
              <w:t>Pterohelaeus sp</w:t>
            </w:r>
            <w:r w:rsidRPr="005F5259">
              <w:rPr>
                <w:i/>
                <w:color w:val="000000"/>
                <w:sz w:val="20"/>
                <w:lang w:val="es-CL"/>
              </w:rPr>
              <w:fldChar w:fldCharType="begin" w:fldLock="1"/>
            </w:r>
            <w:r w:rsidRPr="005F5259">
              <w:rPr>
                <w:i/>
                <w:color w:val="000000"/>
                <w:sz w:val="20"/>
                <w:lang w:val="es-CL"/>
              </w:rPr>
              <w:instrText>ADDIN CSL_CITATION {"citationItems":[{"id":"ITEM-1","itemData":{"DOI":"10.1007/s004420100772","ISSN":"00298549","PMID":"24577690","abstract":"The respiratory physiology of four species of Australian desert-dwelling beetle was examined using a flow-through respirometry system over the temperature range of 20-40°C. The two species of tenebrionid beetles (Heleus waitei and Pterohelaeus sp.) did not exhibit the discontinuous gas exchange cycles (DGC), a mechanism to possibly reduce respiratory water loss rates, observed in other arid-dwelling beetles. There were small increases in metabolic rate with temperature resulting in a Q 10 of 1.84 for H. waitei and 1.99 for Pterohelaeus sp. Furthermore, H. waitei has no increase in metabolic rate over the temperature range 25-35°C (Q 10=1). The two species of carabid beetles (Cerotalis sp. and Carenum sp.) displayed the DGC respiratory pattern, having long flutter and burst periods. Both species also exhibited spiracular movement or muscular pumping in the burst period. Relatively low Q 10 values of 1.31 and 1.64 were measured for Cerotalis sp. and Carenum sp., respectively. Cerotalis sp. had no increase in metabolic rate over the temperature range 20-35°C (Q 10=1). In both species the temperature-associated increases in metabolic rate were modulated by increases in DGC frequency. All the four beetle species studied have fused elytra, a closed subelytral cavity and are nocturnally active, which should assist in reducing respiratory water loss rates, and occupy similar microhabitats. Thus we propose that the difference in respiratory patterns found between the tenebrionid and carabid beetles is related to their thorax morphology, food type and food availability.","author":[{"dropping-particle":"","family":"Duncan","given":"Frances D.","non-dropping-particle":"","parse-names":false,"suffix":""},{"dropping-particle":"","family":"Dickman","given":"Christopher R.","non-dropping-particle":"","parse-names":false,"suffix":""}],"container-title":"Oecologia","id":"ITEM-1","issue":"4","issued":{"date-parts":[["2001"]]},"page":"509-517","title":"Respiratory patterns and metabolism in tenebrionid and carabid beetles from the Simpson Desert, Australia","type":"article-journal","volume":"129"},"uris":["http://www.mendeley.com/documents/?uuid=f67b1126-cea9-4c7c-a84e-27b56869bb7a","http://www.mendeley.com/documents/?uuid=4227ee05-2c46-49b3-9e96-06379133155f"]}],"mendeley":{"formattedCitation":"&lt;sup&gt;96&lt;/sup&gt;","plainTextFormattedCitation":"96","previouslyFormattedCitation":"&lt;sup&gt;96&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96</w:t>
            </w:r>
            <w:r w:rsidRPr="005F5259">
              <w:rPr>
                <w:i/>
                <w:color w:val="000000"/>
                <w:sz w:val="20"/>
                <w:lang w:val="es-CL"/>
              </w:rPr>
              <w:fldChar w:fldCharType="end"/>
            </w:r>
          </w:p>
        </w:tc>
        <w:tc>
          <w:tcPr>
            <w:tcW w:w="1276" w:type="dxa"/>
            <w:shd w:val="clear" w:color="auto" w:fill="auto"/>
            <w:noWrap/>
            <w:vAlign w:val="bottom"/>
            <w:hideMark/>
          </w:tcPr>
          <w:p w14:paraId="36F993B4" w14:textId="77777777" w:rsidR="00174D0A" w:rsidRPr="005F5259" w:rsidRDefault="00174D0A" w:rsidP="00833ED7">
            <w:pPr>
              <w:jc w:val="center"/>
              <w:rPr>
                <w:color w:val="000000"/>
                <w:sz w:val="20"/>
                <w:lang w:val="es-CL"/>
              </w:rPr>
            </w:pPr>
            <w:r w:rsidRPr="005F5259">
              <w:rPr>
                <w:color w:val="000000"/>
                <w:sz w:val="20"/>
                <w:lang w:val="es-CL"/>
              </w:rPr>
              <w:t>0.245</w:t>
            </w:r>
          </w:p>
        </w:tc>
        <w:tc>
          <w:tcPr>
            <w:tcW w:w="1701" w:type="dxa"/>
            <w:shd w:val="clear" w:color="auto" w:fill="auto"/>
            <w:noWrap/>
            <w:vAlign w:val="bottom"/>
            <w:hideMark/>
          </w:tcPr>
          <w:p w14:paraId="1FA436EF" w14:textId="77777777" w:rsidR="00174D0A" w:rsidRPr="005F5259" w:rsidRDefault="00174D0A" w:rsidP="00833ED7">
            <w:pPr>
              <w:jc w:val="center"/>
              <w:rPr>
                <w:color w:val="000000"/>
                <w:sz w:val="20"/>
                <w:lang w:val="es-CL"/>
              </w:rPr>
            </w:pPr>
            <w:r w:rsidRPr="005F5259">
              <w:rPr>
                <w:color w:val="000000"/>
                <w:sz w:val="20"/>
                <w:lang w:val="es-CL"/>
              </w:rPr>
              <w:t>0.0004837</w:t>
            </w:r>
          </w:p>
        </w:tc>
        <w:tc>
          <w:tcPr>
            <w:tcW w:w="2054" w:type="dxa"/>
            <w:shd w:val="clear" w:color="auto" w:fill="auto"/>
            <w:noWrap/>
            <w:vAlign w:val="bottom"/>
            <w:hideMark/>
          </w:tcPr>
          <w:p w14:paraId="79DC40CB" w14:textId="77777777" w:rsidR="00174D0A" w:rsidRPr="005F5259" w:rsidRDefault="00174D0A" w:rsidP="00833ED7">
            <w:pPr>
              <w:jc w:val="center"/>
              <w:rPr>
                <w:color w:val="000000"/>
                <w:sz w:val="20"/>
                <w:lang w:val="es-CL"/>
              </w:rPr>
            </w:pPr>
            <w:r w:rsidRPr="005F5259">
              <w:rPr>
                <w:color w:val="000000"/>
                <w:sz w:val="20"/>
                <w:lang w:val="es-CL"/>
              </w:rPr>
              <w:t>25</w:t>
            </w:r>
          </w:p>
        </w:tc>
      </w:tr>
      <w:tr w:rsidR="00174D0A" w:rsidRPr="005F5259" w14:paraId="6166EF54" w14:textId="77777777" w:rsidTr="00305E00">
        <w:trPr>
          <w:trHeight w:val="300"/>
        </w:trPr>
        <w:tc>
          <w:tcPr>
            <w:tcW w:w="1505" w:type="dxa"/>
            <w:shd w:val="clear" w:color="auto" w:fill="auto"/>
            <w:noWrap/>
            <w:vAlign w:val="bottom"/>
          </w:tcPr>
          <w:p w14:paraId="7363ADE7"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52137180" w14:textId="77777777" w:rsidR="00174D0A" w:rsidRPr="005F5259" w:rsidRDefault="00174D0A" w:rsidP="00833ED7">
            <w:pPr>
              <w:rPr>
                <w:i/>
                <w:color w:val="000000"/>
                <w:sz w:val="20"/>
                <w:lang w:val="es-CL"/>
              </w:rPr>
            </w:pPr>
            <w:r w:rsidRPr="005F5259">
              <w:rPr>
                <w:i/>
                <w:color w:val="000000"/>
                <w:sz w:val="20"/>
                <w:lang w:val="es-CL"/>
              </w:rPr>
              <w:t>Helius waiti</w:t>
            </w:r>
            <w:r w:rsidRPr="005F5259">
              <w:rPr>
                <w:i/>
                <w:color w:val="000000"/>
                <w:sz w:val="20"/>
                <w:lang w:val="es-CL"/>
              </w:rPr>
              <w:fldChar w:fldCharType="begin" w:fldLock="1"/>
            </w:r>
            <w:r w:rsidRPr="005F5259">
              <w:rPr>
                <w:i/>
                <w:color w:val="000000"/>
                <w:sz w:val="20"/>
                <w:lang w:val="es-CL"/>
              </w:rPr>
              <w:instrText>ADDIN CSL_CITATION {"citationItems":[{"id":"ITEM-1","itemData":{"DOI":"10.1007/s004420100772","ISSN":"00298549","PMID":"24577690","abstract":"The respiratory physiology of four species of Australian desert-dwelling beetle was examined using a flow-through respirometry system over the temperature range of 20-40°C. The two species of tenebrionid beetles (Heleus waitei and Pterohelaeus sp.) did not exhibit the discontinuous gas exchange cycles (DGC), a mechanism to possibly reduce respiratory water loss rates, observed in other arid-dwelling beetles. There were small increases in metabolic rate with temperature resulting in a Q 10 of 1.84 for H. waitei and 1.99 for Pterohelaeus sp. Furthermore, H. waitei has no increase in metabolic rate over the temperature range 25-35°C (Q 10=1). The two species of carabid beetles (Cerotalis sp. and Carenum sp.) displayed the DGC respiratory pattern, having long flutter and burst periods. Both species also exhibited spiracular movement or muscular pumping in the burst period. Relatively low Q 10 values of 1.31 and 1.64 were measured for Cerotalis sp. and Carenum sp., respectively. Cerotalis sp. had no increase in metabolic rate over the temperature range 20-35°C (Q 10=1). In both species the temperature-associated increases in metabolic rate were modulated by increases in DGC frequency. All the four beetle species studied have fused elytra, a closed subelytral cavity and are nocturnally active, which should assist in reducing respiratory water loss rates, and occupy similar microhabitats. Thus we propose that the difference in respiratory patterns found between the tenebrionid and carabid beetles is related to their thorax morphology, food type and food availability.","author":[{"dropping-particle":"","family":"Duncan","given":"Frances D.","non-dropping-particle":"","parse-names":false,"suffix":""},{"dropping-particle":"","family":"Dickman","given":"Christopher R.","non-dropping-particle":"","parse-names":false,"suffix":""}],"container-title":"Oecologia","id":"ITEM-1","issue":"4","issued":{"date-parts":[["2001"]]},"page":"509-517","title":"Respiratory patterns and metabolism in tenebrionid and carabid beetles from the Simpson Desert, Australia","type":"article-journal","volume":"129"},"uris":["http://www.mendeley.com/documents/?uuid=4227ee05-2c46-49b3-9e96-06379133155f","http://www.mendeley.com/documents/?uuid=f67b1126-cea9-4c7c-a84e-27b56869bb7a"]}],"mendeley":{"formattedCitation":"&lt;sup&gt;96&lt;/sup&gt;","plainTextFormattedCitation":"96","previouslyFormattedCitation":"&lt;sup&gt;96&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96</w:t>
            </w:r>
            <w:r w:rsidRPr="005F5259">
              <w:rPr>
                <w:i/>
                <w:color w:val="000000"/>
                <w:sz w:val="20"/>
                <w:lang w:val="es-CL"/>
              </w:rPr>
              <w:fldChar w:fldCharType="end"/>
            </w:r>
          </w:p>
        </w:tc>
        <w:tc>
          <w:tcPr>
            <w:tcW w:w="1276" w:type="dxa"/>
            <w:shd w:val="clear" w:color="auto" w:fill="auto"/>
            <w:noWrap/>
            <w:vAlign w:val="bottom"/>
            <w:hideMark/>
          </w:tcPr>
          <w:p w14:paraId="4EF61BA2" w14:textId="77777777" w:rsidR="00174D0A" w:rsidRPr="005F5259" w:rsidRDefault="00174D0A" w:rsidP="00833ED7">
            <w:pPr>
              <w:jc w:val="center"/>
              <w:rPr>
                <w:color w:val="000000"/>
                <w:sz w:val="20"/>
                <w:lang w:val="es-CL"/>
              </w:rPr>
            </w:pPr>
            <w:r w:rsidRPr="005F5259">
              <w:rPr>
                <w:color w:val="000000"/>
                <w:sz w:val="20"/>
                <w:lang w:val="es-CL"/>
              </w:rPr>
              <w:t>0.672</w:t>
            </w:r>
          </w:p>
        </w:tc>
        <w:tc>
          <w:tcPr>
            <w:tcW w:w="1701" w:type="dxa"/>
            <w:shd w:val="clear" w:color="auto" w:fill="auto"/>
            <w:noWrap/>
            <w:vAlign w:val="bottom"/>
            <w:hideMark/>
          </w:tcPr>
          <w:p w14:paraId="528EF16A" w14:textId="77777777" w:rsidR="00174D0A" w:rsidRPr="005F5259" w:rsidRDefault="00174D0A" w:rsidP="00833ED7">
            <w:pPr>
              <w:jc w:val="center"/>
              <w:rPr>
                <w:color w:val="000000"/>
                <w:sz w:val="20"/>
                <w:lang w:val="es-CL"/>
              </w:rPr>
            </w:pPr>
            <w:r w:rsidRPr="005F5259">
              <w:rPr>
                <w:color w:val="000000"/>
                <w:sz w:val="20"/>
                <w:lang w:val="es-CL"/>
              </w:rPr>
              <w:t>0.0004816</w:t>
            </w:r>
          </w:p>
        </w:tc>
        <w:tc>
          <w:tcPr>
            <w:tcW w:w="2054" w:type="dxa"/>
            <w:shd w:val="clear" w:color="auto" w:fill="auto"/>
            <w:noWrap/>
            <w:vAlign w:val="bottom"/>
            <w:hideMark/>
          </w:tcPr>
          <w:p w14:paraId="50D047FF" w14:textId="77777777" w:rsidR="00174D0A" w:rsidRPr="005F5259" w:rsidRDefault="00174D0A" w:rsidP="00833ED7">
            <w:pPr>
              <w:jc w:val="center"/>
              <w:rPr>
                <w:color w:val="000000"/>
                <w:sz w:val="20"/>
                <w:lang w:val="es-CL"/>
              </w:rPr>
            </w:pPr>
            <w:r w:rsidRPr="005F5259">
              <w:rPr>
                <w:color w:val="000000"/>
                <w:sz w:val="20"/>
                <w:lang w:val="es-CL"/>
              </w:rPr>
              <w:t>25</w:t>
            </w:r>
          </w:p>
        </w:tc>
      </w:tr>
      <w:tr w:rsidR="00174D0A" w:rsidRPr="005F5259" w14:paraId="680E8017" w14:textId="77777777" w:rsidTr="00305E00">
        <w:trPr>
          <w:trHeight w:val="300"/>
        </w:trPr>
        <w:tc>
          <w:tcPr>
            <w:tcW w:w="1505" w:type="dxa"/>
            <w:shd w:val="clear" w:color="auto" w:fill="auto"/>
            <w:noWrap/>
            <w:vAlign w:val="bottom"/>
          </w:tcPr>
          <w:p w14:paraId="44F866B9"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08898EB1" w14:textId="77777777" w:rsidR="00174D0A" w:rsidRPr="005F5259" w:rsidRDefault="00174D0A" w:rsidP="00833ED7">
            <w:pPr>
              <w:rPr>
                <w:i/>
                <w:color w:val="000000"/>
                <w:sz w:val="20"/>
                <w:lang w:val="es-CL"/>
              </w:rPr>
            </w:pPr>
            <w:r w:rsidRPr="005F5259">
              <w:rPr>
                <w:i/>
                <w:color w:val="000000"/>
                <w:sz w:val="20"/>
                <w:lang w:val="es-CL"/>
              </w:rPr>
              <w:t>Cerotalis sp</w:t>
            </w:r>
            <w:r w:rsidRPr="005F5259">
              <w:rPr>
                <w:i/>
                <w:color w:val="000000"/>
                <w:sz w:val="20"/>
                <w:lang w:val="es-CL"/>
              </w:rPr>
              <w:fldChar w:fldCharType="begin" w:fldLock="1"/>
            </w:r>
            <w:r w:rsidRPr="005F5259">
              <w:rPr>
                <w:i/>
                <w:color w:val="000000"/>
                <w:sz w:val="20"/>
                <w:lang w:val="es-CL"/>
              </w:rPr>
              <w:instrText>ADDIN CSL_CITATION {"citationItems":[{"id":"ITEM-1","itemData":{"DOI":"10.1007/s004420100772","ISSN":"00298549","PMID":"24577690","abstract":"The respiratory physiology of four species of Australian desert-dwelling beetle was examined using a flow-through respirometry system over the temperature range of 20-40°C. The two species of tenebrionid beetles (Heleus waitei and Pterohelaeus sp.) did not exhibit the discontinuous gas exchange cycles (DGC), a mechanism to possibly reduce respiratory water loss rates, observed in other arid-dwelling beetles. There were small increases in metabolic rate with temperature resulting in a Q 10 of 1.84 for H. waitei and 1.99 for Pterohelaeus sp. Furthermore, H. waitei has no increase in metabolic rate over the temperature range 25-35°C (Q 10=1). The two species of carabid beetles (Cerotalis sp. and Carenum sp.) displayed the DGC respiratory pattern, having long flutter and burst periods. Both species also exhibited spiracular movement or muscular pumping in the burst period. Relatively low Q 10 values of 1.31 and 1.64 were measured for Cerotalis sp. and Carenum sp., respectively. Cerotalis sp. had no increase in metabolic rate over the temperature range 20-35°C (Q 10=1). In both species the temperature-associated increases in metabolic rate were modulated by increases in DGC frequency. All the four beetle species studied have fused elytra, a closed subelytral cavity and are nocturnally active, which should assist in reducing respiratory water loss rates, and occupy similar microhabitats. Thus we propose that the difference in respiratory patterns found between the tenebrionid and carabid beetles is related to their thorax morphology, food type and food availability.","author":[{"dropping-particle":"","family":"Duncan","given":"Frances D.","non-dropping-particle":"","parse-names":false,"suffix":""},{"dropping-particle":"","family":"Dickman","given":"Christopher R.","non-dropping-particle":"","parse-names":false,"suffix":""}],"container-title":"Oecologia","id":"ITEM-1","issue":"4","issued":{"date-parts":[["2001"]]},"page":"509-517","title":"Respiratory patterns and metabolism in tenebrionid and carabid beetles from the Simpson Desert, Australia","type":"article-journal","volume":"129"},"uris":["http://www.mendeley.com/documents/?uuid=4227ee05-2c46-49b3-9e96-06379133155f","http://www.mendeley.com/documents/?uuid=f67b1126-cea9-4c7c-a84e-27b56869bb7a"]}],"mendeley":{"formattedCitation":"&lt;sup&gt;96&lt;/sup&gt;","plainTextFormattedCitation":"96","previouslyFormattedCitation":"&lt;sup&gt;96&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96</w:t>
            </w:r>
            <w:r w:rsidRPr="005F5259">
              <w:rPr>
                <w:i/>
                <w:color w:val="000000"/>
                <w:sz w:val="20"/>
                <w:lang w:val="es-CL"/>
              </w:rPr>
              <w:fldChar w:fldCharType="end"/>
            </w:r>
          </w:p>
        </w:tc>
        <w:tc>
          <w:tcPr>
            <w:tcW w:w="1276" w:type="dxa"/>
            <w:shd w:val="clear" w:color="auto" w:fill="auto"/>
            <w:noWrap/>
            <w:vAlign w:val="bottom"/>
            <w:hideMark/>
          </w:tcPr>
          <w:p w14:paraId="2033DAB8" w14:textId="77777777" w:rsidR="00174D0A" w:rsidRPr="005F5259" w:rsidRDefault="00174D0A" w:rsidP="00833ED7">
            <w:pPr>
              <w:jc w:val="center"/>
              <w:rPr>
                <w:color w:val="000000"/>
                <w:sz w:val="20"/>
                <w:lang w:val="es-CL"/>
              </w:rPr>
            </w:pPr>
            <w:r w:rsidRPr="005F5259">
              <w:rPr>
                <w:color w:val="000000"/>
                <w:sz w:val="20"/>
                <w:lang w:val="es-CL"/>
              </w:rPr>
              <w:t>0.562</w:t>
            </w:r>
          </w:p>
        </w:tc>
        <w:tc>
          <w:tcPr>
            <w:tcW w:w="1701" w:type="dxa"/>
            <w:shd w:val="clear" w:color="auto" w:fill="auto"/>
            <w:noWrap/>
            <w:vAlign w:val="bottom"/>
            <w:hideMark/>
          </w:tcPr>
          <w:p w14:paraId="005A8416" w14:textId="77777777" w:rsidR="00174D0A" w:rsidRPr="005F5259" w:rsidRDefault="00174D0A" w:rsidP="00833ED7">
            <w:pPr>
              <w:jc w:val="center"/>
              <w:rPr>
                <w:color w:val="000000"/>
                <w:sz w:val="20"/>
                <w:lang w:val="es-CL"/>
              </w:rPr>
            </w:pPr>
            <w:r w:rsidRPr="005F5259">
              <w:rPr>
                <w:color w:val="000000"/>
                <w:sz w:val="20"/>
                <w:lang w:val="es-CL"/>
              </w:rPr>
              <w:t>0.0016751</w:t>
            </w:r>
          </w:p>
        </w:tc>
        <w:tc>
          <w:tcPr>
            <w:tcW w:w="2054" w:type="dxa"/>
            <w:shd w:val="clear" w:color="auto" w:fill="auto"/>
            <w:noWrap/>
            <w:vAlign w:val="bottom"/>
            <w:hideMark/>
          </w:tcPr>
          <w:p w14:paraId="2B89FF29" w14:textId="77777777" w:rsidR="00174D0A" w:rsidRPr="005F5259" w:rsidRDefault="00174D0A" w:rsidP="00833ED7">
            <w:pPr>
              <w:jc w:val="center"/>
              <w:rPr>
                <w:color w:val="000000"/>
                <w:sz w:val="20"/>
                <w:lang w:val="es-CL"/>
              </w:rPr>
            </w:pPr>
            <w:r w:rsidRPr="005F5259">
              <w:rPr>
                <w:color w:val="000000"/>
                <w:sz w:val="20"/>
                <w:lang w:val="es-CL"/>
              </w:rPr>
              <w:t>25</w:t>
            </w:r>
          </w:p>
        </w:tc>
      </w:tr>
      <w:tr w:rsidR="00174D0A" w:rsidRPr="005F5259" w14:paraId="7CA2BC49" w14:textId="77777777" w:rsidTr="00305E00">
        <w:trPr>
          <w:trHeight w:val="300"/>
        </w:trPr>
        <w:tc>
          <w:tcPr>
            <w:tcW w:w="1505" w:type="dxa"/>
            <w:shd w:val="clear" w:color="auto" w:fill="auto"/>
            <w:noWrap/>
            <w:vAlign w:val="bottom"/>
          </w:tcPr>
          <w:p w14:paraId="0F54E36D"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46A583BF" w14:textId="77777777" w:rsidR="00174D0A" w:rsidRPr="005F5259" w:rsidRDefault="00174D0A" w:rsidP="00833ED7">
            <w:pPr>
              <w:rPr>
                <w:i/>
                <w:color w:val="000000"/>
                <w:sz w:val="20"/>
                <w:lang w:val="es-CL"/>
              </w:rPr>
            </w:pPr>
            <w:r w:rsidRPr="005F5259">
              <w:rPr>
                <w:i/>
                <w:color w:val="000000"/>
                <w:sz w:val="20"/>
                <w:lang w:val="es-CL"/>
              </w:rPr>
              <w:t>Carinum sp</w:t>
            </w:r>
            <w:r w:rsidRPr="005F5259">
              <w:rPr>
                <w:i/>
                <w:color w:val="000000"/>
                <w:sz w:val="20"/>
                <w:lang w:val="es-CL"/>
              </w:rPr>
              <w:fldChar w:fldCharType="begin" w:fldLock="1"/>
            </w:r>
            <w:r w:rsidRPr="005F5259">
              <w:rPr>
                <w:i/>
                <w:color w:val="000000"/>
                <w:sz w:val="20"/>
                <w:lang w:val="es-CL"/>
              </w:rPr>
              <w:instrText>ADDIN CSL_CITATION {"citationItems":[{"id":"ITEM-1","itemData":{"DOI":"10.1007/s004420100772","ISSN":"00298549","PMID":"24577690","abstract":"The respiratory physiology of four species of Australian desert-dwelling beetle was examined using a flow-through respirometry system over the temperature range of 20-40°C. The two species of tenebrionid beetles (Heleus waitei and Pterohelaeus sp.) did not exhibit the discontinuous gas exchange cycles (DGC), a mechanism to possibly reduce respiratory water loss rates, observed in other arid-dwelling beetles. There were small increases in metabolic rate with temperature resulting in a Q 10 of 1.84 for H. waitei and 1.99 for Pterohelaeus sp. Furthermore, H. waitei has no increase in metabolic rate over the temperature range 25-35°C (Q 10=1). The two species of carabid beetles (Cerotalis sp. and Carenum sp.) displayed the DGC respiratory pattern, having long flutter and burst periods. Both species also exhibited spiracular movement or muscular pumping in the burst period. Relatively low Q 10 values of 1.31 and 1.64 were measured for Cerotalis sp. and Carenum sp., respectively. Cerotalis sp. had no increase in metabolic rate over the temperature range 20-35°C (Q 10=1). In both species the temperature-associated increases in metabolic rate were modulated by increases in DGC frequency. All the four beetle species studied have fused elytra, a closed subelytral cavity and are nocturnally active, which should assist in reducing respiratory water loss rates, and occupy similar microhabitats. Thus we propose that the difference in respiratory patterns found between the tenebrionid and carabid beetles is related to their thorax morphology, food type and food availability.","author":[{"dropping-particle":"","family":"Duncan","given":"Frances D.","non-dropping-particle":"","parse-names":false,"suffix":""},{"dropping-particle":"","family":"Dickman","given":"Christopher R.","non-dropping-particle":"","parse-names":false,"suffix":""}],"container-title":"Oecologia","id":"ITEM-1","issue":"4","issued":{"date-parts":[["2001"]]},"page":"509-517","title":"Respiratory patterns and metabolism in tenebrionid and carabid beetles from the Simpson Desert, Australia","type":"article-journal","volume":"129"},"uris":["http://www.mendeley.com/documents/?uuid=4227ee05-2c46-49b3-9e96-06379133155f","http://www.mendeley.com/documents/?uuid=f67b1126-cea9-4c7c-a84e-27b56869bb7a"]}],"mendeley":{"formattedCitation":"&lt;sup&gt;96&lt;/sup&gt;","plainTextFormattedCitation":"96","previouslyFormattedCitation":"&lt;sup&gt;96&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96</w:t>
            </w:r>
            <w:r w:rsidRPr="005F5259">
              <w:rPr>
                <w:i/>
                <w:color w:val="000000"/>
                <w:sz w:val="20"/>
                <w:lang w:val="es-CL"/>
              </w:rPr>
              <w:fldChar w:fldCharType="end"/>
            </w:r>
          </w:p>
        </w:tc>
        <w:tc>
          <w:tcPr>
            <w:tcW w:w="1276" w:type="dxa"/>
            <w:shd w:val="clear" w:color="auto" w:fill="auto"/>
            <w:noWrap/>
            <w:vAlign w:val="bottom"/>
            <w:hideMark/>
          </w:tcPr>
          <w:p w14:paraId="56BC043C" w14:textId="77777777" w:rsidR="00174D0A" w:rsidRPr="005F5259" w:rsidRDefault="00174D0A" w:rsidP="00833ED7">
            <w:pPr>
              <w:jc w:val="center"/>
              <w:rPr>
                <w:color w:val="000000"/>
                <w:sz w:val="20"/>
                <w:lang w:val="es-CL"/>
              </w:rPr>
            </w:pPr>
            <w:r w:rsidRPr="005F5259">
              <w:rPr>
                <w:color w:val="000000"/>
                <w:sz w:val="20"/>
                <w:lang w:val="es-CL"/>
              </w:rPr>
              <w:t>4.24</w:t>
            </w:r>
          </w:p>
        </w:tc>
        <w:tc>
          <w:tcPr>
            <w:tcW w:w="1701" w:type="dxa"/>
            <w:shd w:val="clear" w:color="auto" w:fill="auto"/>
            <w:noWrap/>
            <w:vAlign w:val="bottom"/>
            <w:hideMark/>
          </w:tcPr>
          <w:p w14:paraId="05FB6770" w14:textId="77777777" w:rsidR="00174D0A" w:rsidRPr="005F5259" w:rsidRDefault="00174D0A" w:rsidP="00833ED7">
            <w:pPr>
              <w:jc w:val="center"/>
              <w:rPr>
                <w:color w:val="000000"/>
                <w:sz w:val="20"/>
                <w:lang w:val="es-CL"/>
              </w:rPr>
            </w:pPr>
            <w:r w:rsidRPr="005F5259">
              <w:rPr>
                <w:color w:val="000000"/>
                <w:sz w:val="20"/>
                <w:lang w:val="es-CL"/>
              </w:rPr>
              <w:t>0.0004746</w:t>
            </w:r>
          </w:p>
        </w:tc>
        <w:tc>
          <w:tcPr>
            <w:tcW w:w="2054" w:type="dxa"/>
            <w:shd w:val="clear" w:color="auto" w:fill="auto"/>
            <w:noWrap/>
            <w:vAlign w:val="bottom"/>
            <w:hideMark/>
          </w:tcPr>
          <w:p w14:paraId="18BBEDE9" w14:textId="77777777" w:rsidR="00174D0A" w:rsidRPr="005F5259" w:rsidRDefault="00174D0A" w:rsidP="00833ED7">
            <w:pPr>
              <w:jc w:val="center"/>
              <w:rPr>
                <w:color w:val="000000"/>
                <w:sz w:val="20"/>
                <w:lang w:val="es-CL"/>
              </w:rPr>
            </w:pPr>
            <w:r w:rsidRPr="005F5259">
              <w:rPr>
                <w:color w:val="000000"/>
                <w:sz w:val="20"/>
                <w:lang w:val="es-CL"/>
              </w:rPr>
              <w:t>25</w:t>
            </w:r>
          </w:p>
        </w:tc>
      </w:tr>
      <w:tr w:rsidR="00174D0A" w:rsidRPr="005F5259" w14:paraId="16D3BC4D" w14:textId="77777777" w:rsidTr="00305E00">
        <w:trPr>
          <w:trHeight w:val="300"/>
        </w:trPr>
        <w:tc>
          <w:tcPr>
            <w:tcW w:w="1505" w:type="dxa"/>
            <w:shd w:val="clear" w:color="auto" w:fill="auto"/>
            <w:noWrap/>
            <w:vAlign w:val="bottom"/>
          </w:tcPr>
          <w:p w14:paraId="0A1E4904"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46E3C1BF" w14:textId="77777777" w:rsidR="00174D0A" w:rsidRPr="005F5259" w:rsidRDefault="00174D0A" w:rsidP="00833ED7">
            <w:pPr>
              <w:rPr>
                <w:i/>
                <w:color w:val="000000"/>
                <w:sz w:val="20"/>
                <w:lang w:val="es-CL"/>
              </w:rPr>
            </w:pPr>
            <w:r w:rsidRPr="005F5259">
              <w:rPr>
                <w:i/>
                <w:color w:val="000000"/>
                <w:sz w:val="20"/>
                <w:lang w:val="es-CL"/>
              </w:rPr>
              <w:t>Pimelia grandis</w:t>
            </w:r>
            <w:r w:rsidRPr="005F5259">
              <w:rPr>
                <w:i/>
                <w:color w:val="000000"/>
                <w:sz w:val="20"/>
                <w:lang w:val="es-CL"/>
              </w:rPr>
              <w:fldChar w:fldCharType="begin" w:fldLock="1"/>
            </w:r>
            <w:r w:rsidRPr="005F5259">
              <w:rPr>
                <w:i/>
                <w:color w:val="000000"/>
                <w:sz w:val="20"/>
                <w:lang w:val="es-CL"/>
              </w:rPr>
              <w:instrText>ADDIN CSL_CITATION {"citationItems":[{"id":"ITEM-1","itemData":{"ISSN":"0022-0949","PMID":"11914387","abstract":"This study correlates the pattern of external gas exchange with the diel activity of nine species of tenebrionid beetle from the Negev Desert, Israel. The study species are active throughout the summer months when daytime temperatures are high and no rain falls. There were no differences in standard metabolic rate, determined by flow-through respirometry, among the nine species. All the nocturnally active beetles exhibited a form of continuous respiration, whereas the two diurnally active and one crepuscular species exhibited a cyclic form of respiration referred to as the discontinuous gas-exchange cycle (DGC). The DGCs recorded have a long flutter period consisting of miniature ventilations, and 29-48 % of the total CO(2) output occurred during this period. In this study, the flutter period played an important role in the modulation of metabolic rate, in contrast to other studies in which the burst period has been shown to be important. We suggest that the long flutter period is important in reducing respiratory water loss in arid-dwelling arthropods. This study lends support to the hypothesis that discontinuous gas exchange is important in reducing respiratory water loss from beetles that need to minimise dessication because of the high water vapour pressure gradient they experience. If the use of underground burrows were responsible for the evolution of discontinuous gas exchange, then we would expect all nine tenebrionid species to use DGCs since both the nocturnally and diurnally active species bury in the sand during periods of inactivity. We conclude that the activity patterns of the beetles are more important than their habitat associations in designating the type of respiration used.","author":[{"dropping-particle":"","family":"Duncan","given":"Frances D.","non-dropping-particle":"","parse-names":false,"suffix":""},{"dropping-particle":"","family":"Krasnov","given":"Boris R.","non-dropping-particle":"","parse-names":false,"suffix":""},{"dropping-particle":"","family":"McMaster","given":"Megan","non-dropping-particle":"","parse-names":false,"suffix":""}],"container-title":"The Journal of experimental biology","id":"ITEM-1","issue":"Pt 6","issued":{"date-parts":[["2002","3"]]},"page":"791-8","title":"Metabolic rate and respiratory gas-exchange patterns in tenebrionid beetles from the Negev Highlands, Israel.","type":"article-journal","volume":"205"},"uris":["http://www.mendeley.com/documents/?uuid=e17cb118-6709-4ea7-89dd-22c6ab1a8afb","http://www.mendeley.com/documents/?uuid=5ee08b4f-ffe4-405d-b927-419c44339424"]}],"mendeley":{"formattedCitation":"&lt;sup&gt;97&lt;/sup&gt;","plainTextFormattedCitation":"97","previouslyFormattedCitation":"&lt;sup&gt;97&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97</w:t>
            </w:r>
            <w:r w:rsidRPr="005F5259">
              <w:rPr>
                <w:i/>
                <w:color w:val="000000"/>
                <w:sz w:val="20"/>
                <w:lang w:val="es-CL"/>
              </w:rPr>
              <w:fldChar w:fldCharType="end"/>
            </w:r>
          </w:p>
        </w:tc>
        <w:tc>
          <w:tcPr>
            <w:tcW w:w="1276" w:type="dxa"/>
            <w:shd w:val="clear" w:color="auto" w:fill="auto"/>
            <w:noWrap/>
            <w:vAlign w:val="bottom"/>
            <w:hideMark/>
          </w:tcPr>
          <w:p w14:paraId="2A8C8512" w14:textId="77777777" w:rsidR="00174D0A" w:rsidRPr="005F5259" w:rsidRDefault="00174D0A" w:rsidP="00833ED7">
            <w:pPr>
              <w:jc w:val="center"/>
              <w:rPr>
                <w:color w:val="000000"/>
                <w:sz w:val="20"/>
                <w:lang w:val="es-CL"/>
              </w:rPr>
            </w:pPr>
            <w:r w:rsidRPr="005F5259">
              <w:rPr>
                <w:color w:val="000000"/>
                <w:sz w:val="20"/>
                <w:lang w:val="es-CL"/>
              </w:rPr>
              <w:t>2.098</w:t>
            </w:r>
          </w:p>
        </w:tc>
        <w:tc>
          <w:tcPr>
            <w:tcW w:w="1701" w:type="dxa"/>
            <w:shd w:val="clear" w:color="auto" w:fill="auto"/>
            <w:noWrap/>
            <w:vAlign w:val="bottom"/>
            <w:hideMark/>
          </w:tcPr>
          <w:p w14:paraId="6BD9BE5B" w14:textId="77777777" w:rsidR="00174D0A" w:rsidRPr="005F5259" w:rsidRDefault="00174D0A" w:rsidP="00833ED7">
            <w:pPr>
              <w:jc w:val="center"/>
              <w:rPr>
                <w:color w:val="000000"/>
                <w:sz w:val="20"/>
                <w:lang w:val="es-CL"/>
              </w:rPr>
            </w:pPr>
            <w:r w:rsidRPr="005F5259">
              <w:rPr>
                <w:color w:val="000000"/>
                <w:sz w:val="20"/>
                <w:lang w:val="es-CL"/>
              </w:rPr>
              <w:t>0.0024289</w:t>
            </w:r>
          </w:p>
        </w:tc>
        <w:tc>
          <w:tcPr>
            <w:tcW w:w="2054" w:type="dxa"/>
            <w:shd w:val="clear" w:color="auto" w:fill="auto"/>
            <w:noWrap/>
            <w:vAlign w:val="bottom"/>
            <w:hideMark/>
          </w:tcPr>
          <w:p w14:paraId="1B689974" w14:textId="77777777" w:rsidR="00174D0A" w:rsidRPr="005F5259" w:rsidRDefault="00174D0A" w:rsidP="00833ED7">
            <w:pPr>
              <w:jc w:val="center"/>
              <w:rPr>
                <w:color w:val="000000"/>
                <w:sz w:val="20"/>
                <w:lang w:val="es-CL"/>
              </w:rPr>
            </w:pPr>
            <w:r w:rsidRPr="005F5259">
              <w:rPr>
                <w:color w:val="000000"/>
                <w:sz w:val="20"/>
                <w:lang w:val="es-CL"/>
              </w:rPr>
              <w:t>25</w:t>
            </w:r>
          </w:p>
        </w:tc>
      </w:tr>
      <w:tr w:rsidR="00174D0A" w:rsidRPr="005F5259" w14:paraId="64563646" w14:textId="77777777" w:rsidTr="00305E00">
        <w:trPr>
          <w:trHeight w:val="300"/>
        </w:trPr>
        <w:tc>
          <w:tcPr>
            <w:tcW w:w="1505" w:type="dxa"/>
            <w:shd w:val="clear" w:color="auto" w:fill="auto"/>
            <w:noWrap/>
            <w:vAlign w:val="bottom"/>
          </w:tcPr>
          <w:p w14:paraId="53EBA28C"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11C7C721" w14:textId="77777777" w:rsidR="00174D0A" w:rsidRPr="005F5259" w:rsidRDefault="00174D0A" w:rsidP="00833ED7">
            <w:pPr>
              <w:rPr>
                <w:i/>
                <w:color w:val="000000"/>
                <w:sz w:val="20"/>
                <w:lang w:val="es-CL"/>
              </w:rPr>
            </w:pPr>
            <w:r w:rsidRPr="005F5259">
              <w:rPr>
                <w:i/>
                <w:color w:val="000000"/>
                <w:sz w:val="20"/>
                <w:lang w:val="es-CL"/>
              </w:rPr>
              <w:t>Geotrupes sp</w:t>
            </w:r>
            <w:r w:rsidRPr="005F5259">
              <w:rPr>
                <w:i/>
                <w:color w:val="000000"/>
                <w:sz w:val="20"/>
                <w:lang w:val="es-CL"/>
              </w:rPr>
              <w:fldChar w:fldCharType="begin" w:fldLock="1"/>
            </w:r>
            <w:r w:rsidRPr="005F5259">
              <w:rPr>
                <w:i/>
                <w:color w:val="000000"/>
                <w:sz w:val="20"/>
                <w:lang w:val="es-CL"/>
              </w:rPr>
              <w:instrText>ADDIN CSL_CITATION {"citationItems":[{"id":"ITEM-1","itemData":{"author":[{"dropping-particle":"","family":"Engelmann","given":"Manfred D.","non-dropping-particle":"","parse-names":false,"suffix":""}],"container-title":"Ecological Monographs","id":"ITEM-1","issue":"3","issued":{"date-parts":[["1961"]]},"page":"221-238","title":"The Role of Soil Arthropods in the Energetics of an Old Field Community","type":"article-journal","volume":"31"},"uris":["http://www.mendeley.com/documents/?uuid=82d6674b-de8a-4b80-a929-30fabc49eeb7","http://www.mendeley.com/documents/?uuid=dc1c91de-1601-4539-842e-3b6cccbdc0aa"]}],"mendeley":{"formattedCitation":"&lt;sup&gt;98&lt;/sup&gt;","plainTextFormattedCitation":"98","previouslyFormattedCitation":"&lt;sup&gt;98&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98</w:t>
            </w:r>
            <w:r w:rsidRPr="005F5259">
              <w:rPr>
                <w:i/>
                <w:color w:val="000000"/>
                <w:sz w:val="20"/>
                <w:lang w:val="es-CL"/>
              </w:rPr>
              <w:fldChar w:fldCharType="end"/>
            </w:r>
          </w:p>
        </w:tc>
        <w:tc>
          <w:tcPr>
            <w:tcW w:w="1276" w:type="dxa"/>
            <w:shd w:val="clear" w:color="auto" w:fill="auto"/>
            <w:noWrap/>
            <w:vAlign w:val="bottom"/>
            <w:hideMark/>
          </w:tcPr>
          <w:p w14:paraId="382EF08A" w14:textId="77777777" w:rsidR="00174D0A" w:rsidRPr="005F5259" w:rsidRDefault="00174D0A" w:rsidP="00833ED7">
            <w:pPr>
              <w:jc w:val="center"/>
              <w:rPr>
                <w:color w:val="000000"/>
                <w:sz w:val="20"/>
                <w:lang w:val="es-CL"/>
              </w:rPr>
            </w:pPr>
            <w:r w:rsidRPr="005F5259">
              <w:rPr>
                <w:color w:val="000000"/>
                <w:sz w:val="20"/>
                <w:lang w:val="es-CL"/>
              </w:rPr>
              <w:t>9.00E-05</w:t>
            </w:r>
          </w:p>
        </w:tc>
        <w:tc>
          <w:tcPr>
            <w:tcW w:w="1701" w:type="dxa"/>
            <w:shd w:val="clear" w:color="auto" w:fill="auto"/>
            <w:noWrap/>
            <w:vAlign w:val="bottom"/>
            <w:hideMark/>
          </w:tcPr>
          <w:p w14:paraId="7BCEB6C5" w14:textId="77777777" w:rsidR="00174D0A" w:rsidRPr="005F5259" w:rsidRDefault="00174D0A" w:rsidP="00833ED7">
            <w:pPr>
              <w:jc w:val="center"/>
              <w:rPr>
                <w:color w:val="000000"/>
                <w:sz w:val="20"/>
                <w:lang w:val="es-CL"/>
              </w:rPr>
            </w:pPr>
            <w:r w:rsidRPr="005F5259">
              <w:rPr>
                <w:color w:val="000000"/>
                <w:sz w:val="20"/>
                <w:lang w:val="es-CL"/>
              </w:rPr>
              <w:t>3.00E-07</w:t>
            </w:r>
          </w:p>
        </w:tc>
        <w:tc>
          <w:tcPr>
            <w:tcW w:w="2054" w:type="dxa"/>
            <w:shd w:val="clear" w:color="auto" w:fill="auto"/>
            <w:noWrap/>
            <w:vAlign w:val="bottom"/>
            <w:hideMark/>
          </w:tcPr>
          <w:p w14:paraId="44469F33" w14:textId="77777777" w:rsidR="00174D0A" w:rsidRPr="005F5259" w:rsidRDefault="00174D0A" w:rsidP="00833ED7">
            <w:pPr>
              <w:jc w:val="center"/>
              <w:rPr>
                <w:color w:val="000000"/>
                <w:sz w:val="20"/>
                <w:lang w:val="es-CL"/>
              </w:rPr>
            </w:pPr>
            <w:r w:rsidRPr="005F5259">
              <w:rPr>
                <w:color w:val="000000"/>
                <w:sz w:val="20"/>
                <w:lang w:val="es-CL"/>
              </w:rPr>
              <w:t>25</w:t>
            </w:r>
          </w:p>
        </w:tc>
      </w:tr>
      <w:tr w:rsidR="00174D0A" w:rsidRPr="005F5259" w14:paraId="4332B391" w14:textId="77777777" w:rsidTr="00305E00">
        <w:trPr>
          <w:trHeight w:val="300"/>
        </w:trPr>
        <w:tc>
          <w:tcPr>
            <w:tcW w:w="1505" w:type="dxa"/>
            <w:shd w:val="clear" w:color="auto" w:fill="auto"/>
            <w:noWrap/>
            <w:vAlign w:val="bottom"/>
          </w:tcPr>
          <w:p w14:paraId="5A6D17F6"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263D0DDD" w14:textId="77777777" w:rsidR="00174D0A" w:rsidRPr="005F5259" w:rsidRDefault="00174D0A" w:rsidP="00833ED7">
            <w:pPr>
              <w:rPr>
                <w:i/>
                <w:color w:val="000000"/>
                <w:sz w:val="20"/>
                <w:lang w:val="es-CL"/>
              </w:rPr>
            </w:pPr>
            <w:r w:rsidRPr="005F5259">
              <w:rPr>
                <w:i/>
                <w:color w:val="000000"/>
                <w:sz w:val="20"/>
                <w:lang w:val="es-CL"/>
              </w:rPr>
              <w:t>Geotrupes sp</w:t>
            </w:r>
            <w:r w:rsidRPr="005F5259">
              <w:rPr>
                <w:i/>
                <w:color w:val="000000"/>
                <w:sz w:val="20"/>
                <w:lang w:val="es-CL"/>
              </w:rPr>
              <w:fldChar w:fldCharType="begin" w:fldLock="1"/>
            </w:r>
            <w:r w:rsidRPr="005F5259">
              <w:rPr>
                <w:i/>
                <w:color w:val="000000"/>
                <w:sz w:val="20"/>
                <w:lang w:val="es-CL"/>
              </w:rPr>
              <w:instrText>ADDIN CSL_CITATION {"citationItems":[{"id":"ITEM-1","itemData":{"author":[{"dropping-particle":"","family":"Engelmann","given":"Manfred D.","non-dropping-particle":"","parse-names":false,"suffix":""}],"container-title":"Ecological Monographs","id":"ITEM-1","issue":"3","issued":{"date-parts":[["1961"]]},"page":"221-238","title":"The Role of Soil Arthropods in the Energetics of an Old Field Community","type":"article-journal","volume":"31"},"uris":["http://www.mendeley.com/documents/?uuid=82d6674b-de8a-4b80-a929-30fabc49eeb7","http://www.mendeley.com/documents/?uuid=dc1c91de-1601-4539-842e-3b6cccbdc0aa"]}],"mendeley":{"formattedCitation":"&lt;sup&gt;98&lt;/sup&gt;","plainTextFormattedCitation":"98","previouslyFormattedCitation":"&lt;sup&gt;98&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98</w:t>
            </w:r>
            <w:r w:rsidRPr="005F5259">
              <w:rPr>
                <w:i/>
                <w:color w:val="000000"/>
                <w:sz w:val="20"/>
                <w:lang w:val="es-CL"/>
              </w:rPr>
              <w:fldChar w:fldCharType="end"/>
            </w:r>
          </w:p>
        </w:tc>
        <w:tc>
          <w:tcPr>
            <w:tcW w:w="1276" w:type="dxa"/>
            <w:shd w:val="clear" w:color="auto" w:fill="auto"/>
            <w:noWrap/>
            <w:vAlign w:val="bottom"/>
            <w:hideMark/>
          </w:tcPr>
          <w:p w14:paraId="0F49946E" w14:textId="77777777" w:rsidR="00174D0A" w:rsidRPr="005F5259" w:rsidRDefault="00174D0A" w:rsidP="00833ED7">
            <w:pPr>
              <w:jc w:val="center"/>
              <w:rPr>
                <w:color w:val="000000"/>
                <w:sz w:val="20"/>
                <w:lang w:val="es-CL"/>
              </w:rPr>
            </w:pPr>
            <w:r w:rsidRPr="005F5259">
              <w:rPr>
                <w:color w:val="000000"/>
                <w:sz w:val="20"/>
                <w:lang w:val="es-CL"/>
              </w:rPr>
              <w:t>0.1603</w:t>
            </w:r>
          </w:p>
        </w:tc>
        <w:tc>
          <w:tcPr>
            <w:tcW w:w="1701" w:type="dxa"/>
            <w:shd w:val="clear" w:color="auto" w:fill="auto"/>
            <w:noWrap/>
            <w:vAlign w:val="bottom"/>
            <w:hideMark/>
          </w:tcPr>
          <w:p w14:paraId="14CFFBD5" w14:textId="77777777" w:rsidR="00174D0A" w:rsidRPr="005F5259" w:rsidRDefault="00174D0A" w:rsidP="00833ED7">
            <w:pPr>
              <w:jc w:val="center"/>
              <w:rPr>
                <w:color w:val="000000"/>
                <w:sz w:val="20"/>
                <w:lang w:val="es-CL"/>
              </w:rPr>
            </w:pPr>
            <w:r w:rsidRPr="005F5259">
              <w:rPr>
                <w:color w:val="000000"/>
                <w:sz w:val="20"/>
                <w:lang w:val="es-CL"/>
              </w:rPr>
              <w:t>0.0006798</w:t>
            </w:r>
          </w:p>
        </w:tc>
        <w:tc>
          <w:tcPr>
            <w:tcW w:w="2054" w:type="dxa"/>
            <w:shd w:val="clear" w:color="auto" w:fill="auto"/>
            <w:noWrap/>
            <w:vAlign w:val="bottom"/>
            <w:hideMark/>
          </w:tcPr>
          <w:p w14:paraId="09FCD2E1" w14:textId="77777777" w:rsidR="00174D0A" w:rsidRPr="005F5259" w:rsidRDefault="00174D0A" w:rsidP="00833ED7">
            <w:pPr>
              <w:jc w:val="center"/>
              <w:rPr>
                <w:color w:val="000000"/>
                <w:sz w:val="20"/>
                <w:lang w:val="es-CL"/>
              </w:rPr>
            </w:pPr>
            <w:r w:rsidRPr="005F5259">
              <w:rPr>
                <w:color w:val="000000"/>
                <w:sz w:val="20"/>
                <w:lang w:val="es-CL"/>
              </w:rPr>
              <w:t>25</w:t>
            </w:r>
          </w:p>
        </w:tc>
      </w:tr>
      <w:tr w:rsidR="00174D0A" w:rsidRPr="005F5259" w14:paraId="54D0C717" w14:textId="77777777" w:rsidTr="00305E00">
        <w:trPr>
          <w:trHeight w:val="300"/>
        </w:trPr>
        <w:tc>
          <w:tcPr>
            <w:tcW w:w="1505" w:type="dxa"/>
            <w:shd w:val="clear" w:color="auto" w:fill="auto"/>
            <w:noWrap/>
            <w:vAlign w:val="bottom"/>
          </w:tcPr>
          <w:p w14:paraId="0B1F9380"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556A5676" w14:textId="77777777" w:rsidR="00174D0A" w:rsidRPr="005F5259" w:rsidRDefault="00174D0A" w:rsidP="00833ED7">
            <w:pPr>
              <w:rPr>
                <w:i/>
                <w:color w:val="000000"/>
                <w:sz w:val="20"/>
                <w:lang w:val="es-CL"/>
              </w:rPr>
            </w:pPr>
            <w:r w:rsidRPr="005F5259">
              <w:rPr>
                <w:i/>
                <w:color w:val="000000"/>
                <w:sz w:val="20"/>
                <w:lang w:val="es-CL"/>
              </w:rPr>
              <w:t>Pogonomyrmex maricopa</w:t>
            </w:r>
            <w:r w:rsidRPr="005F5259">
              <w:rPr>
                <w:i/>
                <w:color w:val="000000"/>
                <w:sz w:val="20"/>
                <w:lang w:val="es-CL"/>
              </w:rPr>
              <w:fldChar w:fldCharType="begin" w:fldLock="1"/>
            </w:r>
            <w:r w:rsidRPr="005F5259">
              <w:rPr>
                <w:i/>
                <w:color w:val="000000"/>
                <w:sz w:val="20"/>
                <w:lang w:val="es-CL"/>
              </w:rPr>
              <w:instrText>ADDIN CSL_CITATION {"citationItems":[{"id":"ITEM-1","itemData":{"author":[{"dropping-particle":"","family":"Ettershank","given":"George","non-dropping-particle":"","parse-names":false,"suffix":""},{"dropping-particle":"","family":"Whitford","given":"Walter G.","non-dropping-particle":"","parse-names":false,"suffix":""}],"container-title":"Comparative biochemistry and physiology","id":"ITEM-1","issued":{"date-parts":[["1973"]]},"page":"605-611","title":"Oxygen Consumption of Two Species of Pogonomyrmex Harvester Ants (Hymenoptera: Formicidae)","type":"article-journal","volume":"46A"},"uris":["http://www.mendeley.com/documents/?uuid=64923d95-8d93-4389-8801-3c0f92848157","http://www.mendeley.com/documents/?uuid=a8342fac-ec77-45ab-ae97-b65e036d7052"]}],"mendeley":{"formattedCitation":"&lt;sup&gt;99&lt;/sup&gt;","plainTextFormattedCitation":"99","previouslyFormattedCitation":"&lt;sup&gt;99&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99</w:t>
            </w:r>
            <w:r w:rsidRPr="005F5259">
              <w:rPr>
                <w:i/>
                <w:color w:val="000000"/>
                <w:sz w:val="20"/>
                <w:lang w:val="es-CL"/>
              </w:rPr>
              <w:fldChar w:fldCharType="end"/>
            </w:r>
          </w:p>
        </w:tc>
        <w:tc>
          <w:tcPr>
            <w:tcW w:w="1276" w:type="dxa"/>
            <w:shd w:val="clear" w:color="auto" w:fill="auto"/>
            <w:noWrap/>
            <w:vAlign w:val="bottom"/>
            <w:hideMark/>
          </w:tcPr>
          <w:p w14:paraId="6B83D936" w14:textId="77777777" w:rsidR="00174D0A" w:rsidRPr="005F5259" w:rsidRDefault="00174D0A" w:rsidP="00833ED7">
            <w:pPr>
              <w:jc w:val="center"/>
              <w:rPr>
                <w:color w:val="000000"/>
                <w:sz w:val="20"/>
                <w:lang w:val="es-CL"/>
              </w:rPr>
            </w:pPr>
            <w:r w:rsidRPr="005F5259">
              <w:rPr>
                <w:color w:val="000000"/>
                <w:sz w:val="20"/>
                <w:lang w:val="es-CL"/>
              </w:rPr>
              <w:t>0.01107</w:t>
            </w:r>
          </w:p>
        </w:tc>
        <w:tc>
          <w:tcPr>
            <w:tcW w:w="1701" w:type="dxa"/>
            <w:shd w:val="clear" w:color="auto" w:fill="auto"/>
            <w:noWrap/>
            <w:vAlign w:val="bottom"/>
            <w:hideMark/>
          </w:tcPr>
          <w:p w14:paraId="3C30DF7C" w14:textId="77777777" w:rsidR="00174D0A" w:rsidRPr="005F5259" w:rsidRDefault="00174D0A" w:rsidP="00833ED7">
            <w:pPr>
              <w:jc w:val="center"/>
              <w:rPr>
                <w:color w:val="000000"/>
                <w:sz w:val="20"/>
                <w:lang w:val="es-CL"/>
              </w:rPr>
            </w:pPr>
            <w:r w:rsidRPr="005F5259">
              <w:rPr>
                <w:color w:val="000000"/>
                <w:sz w:val="20"/>
                <w:lang w:val="es-CL"/>
              </w:rPr>
              <w:t>4.06E-05</w:t>
            </w:r>
          </w:p>
        </w:tc>
        <w:tc>
          <w:tcPr>
            <w:tcW w:w="2054" w:type="dxa"/>
            <w:shd w:val="clear" w:color="auto" w:fill="auto"/>
            <w:noWrap/>
            <w:vAlign w:val="bottom"/>
            <w:hideMark/>
          </w:tcPr>
          <w:p w14:paraId="39FA5D0E" w14:textId="77777777" w:rsidR="00174D0A" w:rsidRPr="005F5259" w:rsidRDefault="00174D0A" w:rsidP="00833ED7">
            <w:pPr>
              <w:jc w:val="center"/>
              <w:rPr>
                <w:color w:val="000000"/>
                <w:sz w:val="20"/>
                <w:lang w:val="es-CL"/>
              </w:rPr>
            </w:pPr>
            <w:r w:rsidRPr="005F5259">
              <w:rPr>
                <w:color w:val="000000"/>
                <w:sz w:val="20"/>
                <w:lang w:val="es-CL"/>
              </w:rPr>
              <w:t>25</w:t>
            </w:r>
          </w:p>
        </w:tc>
      </w:tr>
      <w:tr w:rsidR="00174D0A" w:rsidRPr="005F5259" w14:paraId="2E1AC968" w14:textId="77777777" w:rsidTr="00305E00">
        <w:trPr>
          <w:trHeight w:val="300"/>
        </w:trPr>
        <w:tc>
          <w:tcPr>
            <w:tcW w:w="1505" w:type="dxa"/>
            <w:shd w:val="clear" w:color="auto" w:fill="auto"/>
            <w:noWrap/>
            <w:vAlign w:val="bottom"/>
          </w:tcPr>
          <w:p w14:paraId="6872917F"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0E44B4AB" w14:textId="77777777" w:rsidR="00174D0A" w:rsidRPr="005F5259" w:rsidRDefault="00174D0A" w:rsidP="00833ED7">
            <w:pPr>
              <w:rPr>
                <w:i/>
                <w:color w:val="000000"/>
                <w:sz w:val="20"/>
                <w:lang w:val="es-CL"/>
              </w:rPr>
            </w:pPr>
            <w:r w:rsidRPr="005F5259">
              <w:rPr>
                <w:i/>
                <w:color w:val="000000"/>
                <w:sz w:val="20"/>
                <w:lang w:val="es-CL"/>
              </w:rPr>
              <w:t>Paraponera clavata</w:t>
            </w:r>
            <w:r w:rsidRPr="005F5259">
              <w:rPr>
                <w:i/>
                <w:color w:val="000000"/>
                <w:sz w:val="20"/>
                <w:lang w:val="es-CL"/>
              </w:rPr>
              <w:fldChar w:fldCharType="begin" w:fldLock="1"/>
            </w:r>
            <w:r w:rsidRPr="005F5259">
              <w:rPr>
                <w:i/>
                <w:color w:val="000000"/>
                <w:sz w:val="20"/>
                <w:lang w:val="es-CL"/>
              </w:rPr>
              <w:instrText>ADDIN CSL_CITATION {"citationItems":[{"id":"ITEM-1","itemData":{"DOI":"10.1007/BF00330003","ISBN":"0029-8549","ISSN":"00298549","abstract":"The energy currencies used by foraging animals are expected to relate to the energy costs and benefits of resource collection. However, actual costs of foraging are rarely measured. We measured the ratio of energetic benefit relative to cost (B/C) during foraging for the giant tropical ant, Paraponera clavata. The B/C ratio was 3.9 for nectar-foragers and 67 for insect prey foragers. In contrast, the B/C ratio during foraging for seed harvester ants (Pogonomyrmex occidentalis) is over 1000, demonstrating that the B/C ratio can vary widely among ants. The B/C ratio was 300 times lower for nectar-foraging Paraponera than for the seed-harvesting Pogonomyrmex because of: (1) a 5-fold lower energetic benefit per trip, (2) a 10-fold greater cost due to longer foraging distances, and (3) a 6-fold greater energy cost per meter due to larger body size. For Paraponera daily colonial energy intake rates are similar to expeditures and may limit colony growth and reproduction. In contrast, for Pogonomyrmex energy intake rates are an order of magnitude higher than estimated costs, suggesting that Pogonomyrmex colonies are unlikely to be limited by short-term energy intake. We suggest that variation in individual B/C ratios may explain why the foraging behavior of Paraponera but not Pogonomyrmex appears sensitive to foraging costs.","author":[{"dropping-particle":"","family":"Fewell","given":"Jennifer H.","non-dropping-particle":"","parse-names":false,"suffix":""},{"dropping-particle":"","family":"Harrison","given":"Jon F.","non-dropping-particle":"","parse-names":false,"suffix":""},{"dropping-particle":"","family":"Lighton","given":"John R. B.","non-dropping-particle":"","parse-names":false,"suffix":""},{"dropping-particle":"","family":"Breed","given":"Michael D.","non-dropping-particle":"","parse-names":false,"suffix":""}],"container-title":"Oecologia","id":"ITEM-1","issue":"4","issued":{"date-parts":[["1996"]]},"page":"419-427","title":"Foraging energetics of the ant, Paraponera clavata","type":"article-journal","volume":"105"},"uris":["http://www.mendeley.com/documents/?uuid=60bea5cf-9773-44db-9090-b1c32c65e9d3","http://www.mendeley.com/documents/?uuid=b77d0ad3-cd3c-4108-a272-dcb9dc1d023b"]}],"mendeley":{"formattedCitation":"&lt;sup&gt;100&lt;/sup&gt;","plainTextFormattedCitation":"100","previouslyFormattedCitation":"&lt;sup&gt;100&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100</w:t>
            </w:r>
            <w:r w:rsidRPr="005F5259">
              <w:rPr>
                <w:i/>
                <w:color w:val="000000"/>
                <w:sz w:val="20"/>
                <w:lang w:val="es-CL"/>
              </w:rPr>
              <w:fldChar w:fldCharType="end"/>
            </w:r>
          </w:p>
        </w:tc>
        <w:tc>
          <w:tcPr>
            <w:tcW w:w="1276" w:type="dxa"/>
            <w:shd w:val="clear" w:color="auto" w:fill="auto"/>
            <w:noWrap/>
            <w:vAlign w:val="bottom"/>
            <w:hideMark/>
          </w:tcPr>
          <w:p w14:paraId="7CD3BD70" w14:textId="77777777" w:rsidR="00174D0A" w:rsidRPr="005F5259" w:rsidRDefault="00174D0A" w:rsidP="00833ED7">
            <w:pPr>
              <w:jc w:val="center"/>
              <w:rPr>
                <w:color w:val="000000"/>
                <w:sz w:val="20"/>
                <w:lang w:val="es-CL"/>
              </w:rPr>
            </w:pPr>
            <w:r w:rsidRPr="005F5259">
              <w:rPr>
                <w:color w:val="000000"/>
                <w:sz w:val="20"/>
                <w:lang w:val="es-CL"/>
              </w:rPr>
              <w:t>0.19</w:t>
            </w:r>
          </w:p>
        </w:tc>
        <w:tc>
          <w:tcPr>
            <w:tcW w:w="1701" w:type="dxa"/>
            <w:shd w:val="clear" w:color="auto" w:fill="auto"/>
            <w:noWrap/>
            <w:vAlign w:val="bottom"/>
            <w:hideMark/>
          </w:tcPr>
          <w:p w14:paraId="6217702A" w14:textId="77777777" w:rsidR="00174D0A" w:rsidRPr="005F5259" w:rsidRDefault="00174D0A" w:rsidP="00833ED7">
            <w:pPr>
              <w:jc w:val="center"/>
              <w:rPr>
                <w:color w:val="000000"/>
                <w:sz w:val="20"/>
                <w:lang w:val="es-CL"/>
              </w:rPr>
            </w:pPr>
            <w:r w:rsidRPr="005F5259">
              <w:rPr>
                <w:color w:val="000000"/>
                <w:sz w:val="20"/>
                <w:lang w:val="es-CL"/>
              </w:rPr>
              <w:t>0.0004308</w:t>
            </w:r>
          </w:p>
        </w:tc>
        <w:tc>
          <w:tcPr>
            <w:tcW w:w="2054" w:type="dxa"/>
            <w:shd w:val="clear" w:color="auto" w:fill="auto"/>
            <w:noWrap/>
            <w:vAlign w:val="bottom"/>
            <w:hideMark/>
          </w:tcPr>
          <w:p w14:paraId="3836EC7A" w14:textId="77777777" w:rsidR="00174D0A" w:rsidRPr="005F5259" w:rsidRDefault="00174D0A" w:rsidP="00833ED7">
            <w:pPr>
              <w:jc w:val="center"/>
              <w:rPr>
                <w:color w:val="000000"/>
                <w:sz w:val="20"/>
                <w:lang w:val="es-CL"/>
              </w:rPr>
            </w:pPr>
            <w:r w:rsidRPr="005F5259">
              <w:rPr>
                <w:color w:val="000000"/>
                <w:sz w:val="20"/>
                <w:lang w:val="es-CL"/>
              </w:rPr>
              <w:t>25</w:t>
            </w:r>
          </w:p>
        </w:tc>
      </w:tr>
      <w:tr w:rsidR="00174D0A" w:rsidRPr="005F5259" w14:paraId="6ACD1F76" w14:textId="77777777" w:rsidTr="00305E00">
        <w:trPr>
          <w:trHeight w:val="300"/>
        </w:trPr>
        <w:tc>
          <w:tcPr>
            <w:tcW w:w="1505" w:type="dxa"/>
            <w:shd w:val="clear" w:color="auto" w:fill="auto"/>
            <w:noWrap/>
            <w:vAlign w:val="bottom"/>
          </w:tcPr>
          <w:p w14:paraId="54AD6064"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1A57AC5B" w14:textId="77777777" w:rsidR="00174D0A" w:rsidRPr="005F5259" w:rsidRDefault="00174D0A" w:rsidP="00833ED7">
            <w:pPr>
              <w:rPr>
                <w:i/>
                <w:color w:val="000000"/>
                <w:sz w:val="20"/>
                <w:lang w:val="es-CL"/>
              </w:rPr>
            </w:pPr>
            <w:r w:rsidRPr="005F5259">
              <w:rPr>
                <w:i/>
                <w:color w:val="000000"/>
                <w:sz w:val="20"/>
                <w:lang w:val="es-CL"/>
              </w:rPr>
              <w:t>Xenopsilla ramesis</w:t>
            </w:r>
            <w:r w:rsidRPr="005F5259">
              <w:rPr>
                <w:i/>
                <w:color w:val="000000"/>
                <w:sz w:val="20"/>
                <w:lang w:val="es-CL"/>
              </w:rPr>
              <w:fldChar w:fldCharType="begin" w:fldLock="1"/>
            </w:r>
            <w:r w:rsidRPr="005F5259">
              <w:rPr>
                <w:i/>
                <w:color w:val="000000"/>
                <w:sz w:val="20"/>
                <w:lang w:val="es-CL"/>
              </w:rPr>
              <w:instrText>ADDIN CSL_CITATION {"citationItems":[{"id":"ITEM-1","itemData":{"DOI":"10.1016/j.cbpb.2003.11.012","ISBN":"1095-6433","ISSN":"10956433","PMID":"15123192","abstract":"Xenopsylla ramesis is a flea species parasitizing gerbilline rodents in the deserts of the Middle East. This study was undertaken to determine metabolic requirements of the different developmental stages of the flea-life cycle as well as to investigate the metabolic response to temperature and starvation after blood feeding. A high resolution respirometry system was used to measure CO2emission of fleas ranging in size from 0.166±0.006 mg (larvae) to 0.263±0.009 mg (adults). The free-living stages (larvae and adults) had significantly higher metabolic rates than the cocooned stages (pupae). CO2emission rates of the larvae exceeded that of the adults by 2.6-fold and the pupae by 7.3 times. In the adults, both temperature and blood feeding significantly affected starvation-level metabolism. Metabolism was temperature dependent with an average Q10of 2.57 for females and 2.55 for males over the temperature range of 10-30°C. No consistent decline in thermal sensitivity at higher ambient temperatures was evident. Fleas that had a blood meal prior to starvation had significantly higher metabolic rates (0. 86±0. 008×10-3ml mg-1h-1) than fleas, which were newly emerged unfed adults (0.56±0.1×10-3ml mg-1h-1). Water content also differed between fed (range approx. 67-69% body mass) and newly emerged adults (range approx. 73-75% of body mass). Feeding may stimulate some as yet undetermined physiological process that causes differential metabolic response in starving, fed and unfed fleas. Characteristics of gas exchange in desert-dwelling fleas are reflective of the off-host life style in the protected microenvironment of the host nest or burrow, rather than as a response to any type of environmental extreme. © 2003 Elsevier Inc. All rights reserved.","author":[{"dropping-particle":"","family":"Fielden","given":"L. J.","non-dropping-particle":"","parse-names":false,"suffix":""},{"dropping-particle":"","family":"Krasnov","given":"B. R.","non-dropping-particle":"","parse-names":false,"suffix":""},{"dropping-particle":"","family":"Khokhlova","given":"I. S.","non-dropping-particle":"","parse-names":false,"suffix":""},{"dropping-particle":"","family":"Arakelyan","given":"M. S.","non-dropping-particle":"","parse-names":false,"suffix":""}],"container-title":"Comparative Biochemistry and Physiology - A Molecular and Integrative Physiology","id":"ITEM-1","issue":"3","issued":{"date-parts":[["2004"]]},"page":"557-565","title":"Respiratory gas exchange in the desert flea Xenopsylla ramesis (Siphonaptera: Pulicidae): Response to temperature and blood-feeding","type":"article-journal","volume":"137"},"uris":["http://www.mendeley.com/documents/?uuid=6e00c993-4ac9-4e38-88df-6b663c13a82d","http://www.mendeley.com/documents/?uuid=bbc545d8-2758-40ec-8d9e-b276c145cf7f"]}],"mendeley":{"formattedCitation":"&lt;sup&gt;101&lt;/sup&gt;","plainTextFormattedCitation":"101","previouslyFormattedCitation":"&lt;sup&gt;101&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101</w:t>
            </w:r>
            <w:r w:rsidRPr="005F5259">
              <w:rPr>
                <w:i/>
                <w:color w:val="000000"/>
                <w:sz w:val="20"/>
                <w:lang w:val="es-CL"/>
              </w:rPr>
              <w:fldChar w:fldCharType="end"/>
            </w:r>
          </w:p>
        </w:tc>
        <w:tc>
          <w:tcPr>
            <w:tcW w:w="1276" w:type="dxa"/>
            <w:shd w:val="clear" w:color="auto" w:fill="auto"/>
            <w:noWrap/>
            <w:vAlign w:val="bottom"/>
            <w:hideMark/>
          </w:tcPr>
          <w:p w14:paraId="307BD23C" w14:textId="77777777" w:rsidR="00174D0A" w:rsidRPr="005F5259" w:rsidRDefault="00174D0A" w:rsidP="00833ED7">
            <w:pPr>
              <w:jc w:val="center"/>
              <w:rPr>
                <w:color w:val="000000"/>
                <w:sz w:val="20"/>
                <w:lang w:val="es-CL"/>
              </w:rPr>
            </w:pPr>
            <w:r w:rsidRPr="005F5259">
              <w:rPr>
                <w:color w:val="000000"/>
                <w:sz w:val="20"/>
                <w:lang w:val="es-CL"/>
              </w:rPr>
              <w:t>0.00016</w:t>
            </w:r>
          </w:p>
        </w:tc>
        <w:tc>
          <w:tcPr>
            <w:tcW w:w="1701" w:type="dxa"/>
            <w:shd w:val="clear" w:color="auto" w:fill="auto"/>
            <w:noWrap/>
            <w:vAlign w:val="bottom"/>
            <w:hideMark/>
          </w:tcPr>
          <w:p w14:paraId="193D23F6" w14:textId="77777777" w:rsidR="00174D0A" w:rsidRPr="005F5259" w:rsidRDefault="00174D0A" w:rsidP="00833ED7">
            <w:pPr>
              <w:jc w:val="center"/>
              <w:rPr>
                <w:color w:val="000000"/>
                <w:sz w:val="20"/>
                <w:lang w:val="es-CL"/>
              </w:rPr>
            </w:pPr>
            <w:r w:rsidRPr="005F5259">
              <w:rPr>
                <w:color w:val="000000"/>
                <w:sz w:val="20"/>
                <w:lang w:val="es-CL"/>
              </w:rPr>
              <w:t>6.00E-07</w:t>
            </w:r>
          </w:p>
        </w:tc>
        <w:tc>
          <w:tcPr>
            <w:tcW w:w="2054" w:type="dxa"/>
            <w:shd w:val="clear" w:color="auto" w:fill="auto"/>
            <w:noWrap/>
            <w:vAlign w:val="bottom"/>
            <w:hideMark/>
          </w:tcPr>
          <w:p w14:paraId="599957E0" w14:textId="77777777" w:rsidR="00174D0A" w:rsidRPr="005F5259" w:rsidRDefault="00174D0A" w:rsidP="00833ED7">
            <w:pPr>
              <w:jc w:val="center"/>
              <w:rPr>
                <w:color w:val="000000"/>
                <w:sz w:val="20"/>
                <w:lang w:val="es-CL"/>
              </w:rPr>
            </w:pPr>
            <w:r w:rsidRPr="005F5259">
              <w:rPr>
                <w:color w:val="000000"/>
                <w:sz w:val="20"/>
                <w:lang w:val="es-CL"/>
              </w:rPr>
              <w:t>25</w:t>
            </w:r>
          </w:p>
        </w:tc>
      </w:tr>
      <w:tr w:rsidR="00174D0A" w:rsidRPr="005F5259" w14:paraId="26F6F2D2" w14:textId="77777777" w:rsidTr="00305E00">
        <w:trPr>
          <w:trHeight w:val="300"/>
        </w:trPr>
        <w:tc>
          <w:tcPr>
            <w:tcW w:w="1505" w:type="dxa"/>
            <w:shd w:val="clear" w:color="auto" w:fill="auto"/>
            <w:noWrap/>
            <w:vAlign w:val="bottom"/>
          </w:tcPr>
          <w:p w14:paraId="5A3CF211"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6F1F6E49" w14:textId="77777777" w:rsidR="00174D0A" w:rsidRPr="005F5259" w:rsidRDefault="00174D0A" w:rsidP="00833ED7">
            <w:pPr>
              <w:rPr>
                <w:i/>
                <w:color w:val="000000"/>
                <w:sz w:val="20"/>
                <w:lang w:val="es-CL"/>
              </w:rPr>
            </w:pPr>
            <w:r w:rsidRPr="005F5259">
              <w:rPr>
                <w:i/>
                <w:color w:val="000000"/>
                <w:sz w:val="20"/>
                <w:lang w:val="es-CL"/>
              </w:rPr>
              <w:t>Xylocopa capitata</w:t>
            </w:r>
            <w:r w:rsidRPr="005F5259">
              <w:rPr>
                <w:i/>
                <w:color w:val="000000"/>
                <w:sz w:val="20"/>
                <w:lang w:val="es-CL"/>
              </w:rPr>
              <w:fldChar w:fldCharType="begin" w:fldLock="1"/>
            </w:r>
            <w:r w:rsidRPr="005F5259">
              <w:rPr>
                <w:i/>
                <w:color w:val="000000"/>
                <w:sz w:val="20"/>
                <w:lang w:val="es-CL"/>
              </w:rPr>
              <w:instrText>ADDIN CSL_CITATION {"citationItems":[{"id":"ITEM-1","itemData":{"DOI":"10.1007/s00898-998-0006-2","ISBN":"978-3-642-64248-7","ISSN":"1430-3418","author":[{"dropping-particle":"","family":"Gäde","given":"Gerd","non-dropping-particle":"","parse-names":false,"suffix":""},{"dropping-particle":"","family":"Auerswald","given":"Lutz","non-dropping-particle":"","parse-names":false,"suffix":""}],"container-title":"Experimental Biology Online","id":"ITEM-1","issue":"6","issued":{"date-parts":[["1998"]]},"page":"1-11","title":"Flight metabolism in carpenter bees and primary structure of their hypertrehalosaemic peptide","type":"article-journal","volume":"3"},"uris":["http://www.mendeley.com/documents/?uuid=de67b794-701e-4a7b-9380-a74ce63ee85f","http://www.mendeley.com/documents/?uuid=a554b453-0617-479b-a954-8b0c50c0cd75"]}],"mendeley":{"formattedCitation":"&lt;sup&gt;102&lt;/sup&gt;","plainTextFormattedCitation":"102","previouslyFormattedCitation":"&lt;sup&gt;102&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102</w:t>
            </w:r>
            <w:r w:rsidRPr="005F5259">
              <w:rPr>
                <w:i/>
                <w:color w:val="000000"/>
                <w:sz w:val="20"/>
                <w:lang w:val="es-CL"/>
              </w:rPr>
              <w:fldChar w:fldCharType="end"/>
            </w:r>
          </w:p>
        </w:tc>
        <w:tc>
          <w:tcPr>
            <w:tcW w:w="1276" w:type="dxa"/>
            <w:shd w:val="clear" w:color="auto" w:fill="auto"/>
            <w:noWrap/>
            <w:vAlign w:val="bottom"/>
            <w:hideMark/>
          </w:tcPr>
          <w:p w14:paraId="23D6C6E1" w14:textId="77777777" w:rsidR="00174D0A" w:rsidRPr="005F5259" w:rsidRDefault="00174D0A" w:rsidP="00833ED7">
            <w:pPr>
              <w:jc w:val="center"/>
              <w:rPr>
                <w:color w:val="000000"/>
                <w:sz w:val="20"/>
                <w:lang w:val="es-CL"/>
              </w:rPr>
            </w:pPr>
            <w:r w:rsidRPr="005F5259">
              <w:rPr>
                <w:color w:val="000000"/>
                <w:sz w:val="20"/>
                <w:lang w:val="es-CL"/>
              </w:rPr>
              <w:t>1.3</w:t>
            </w:r>
          </w:p>
        </w:tc>
        <w:tc>
          <w:tcPr>
            <w:tcW w:w="1701" w:type="dxa"/>
            <w:shd w:val="clear" w:color="auto" w:fill="auto"/>
            <w:noWrap/>
            <w:vAlign w:val="bottom"/>
            <w:hideMark/>
          </w:tcPr>
          <w:p w14:paraId="01986FFF" w14:textId="77777777" w:rsidR="00174D0A" w:rsidRPr="005F5259" w:rsidRDefault="00174D0A" w:rsidP="00833ED7">
            <w:pPr>
              <w:jc w:val="center"/>
              <w:rPr>
                <w:color w:val="000000"/>
                <w:sz w:val="20"/>
                <w:lang w:val="es-CL"/>
              </w:rPr>
            </w:pPr>
            <w:r w:rsidRPr="005F5259">
              <w:rPr>
                <w:color w:val="000000"/>
                <w:sz w:val="20"/>
                <w:lang w:val="es-CL"/>
              </w:rPr>
              <w:t>0.0068354</w:t>
            </w:r>
          </w:p>
        </w:tc>
        <w:tc>
          <w:tcPr>
            <w:tcW w:w="2054" w:type="dxa"/>
            <w:shd w:val="clear" w:color="auto" w:fill="auto"/>
            <w:noWrap/>
            <w:vAlign w:val="bottom"/>
            <w:hideMark/>
          </w:tcPr>
          <w:p w14:paraId="500D3D56" w14:textId="77777777" w:rsidR="00174D0A" w:rsidRPr="005F5259" w:rsidRDefault="00174D0A" w:rsidP="00833ED7">
            <w:pPr>
              <w:jc w:val="center"/>
              <w:rPr>
                <w:color w:val="000000"/>
                <w:sz w:val="20"/>
                <w:lang w:val="es-CL"/>
              </w:rPr>
            </w:pPr>
            <w:r w:rsidRPr="005F5259">
              <w:rPr>
                <w:color w:val="000000"/>
                <w:sz w:val="20"/>
                <w:lang w:val="es-CL"/>
              </w:rPr>
              <w:t>25</w:t>
            </w:r>
          </w:p>
        </w:tc>
      </w:tr>
      <w:tr w:rsidR="00174D0A" w:rsidRPr="005F5259" w14:paraId="5AAF2750" w14:textId="77777777" w:rsidTr="00305E00">
        <w:trPr>
          <w:trHeight w:val="300"/>
        </w:trPr>
        <w:tc>
          <w:tcPr>
            <w:tcW w:w="1505" w:type="dxa"/>
            <w:shd w:val="clear" w:color="auto" w:fill="auto"/>
            <w:noWrap/>
            <w:vAlign w:val="bottom"/>
          </w:tcPr>
          <w:p w14:paraId="6ACE3AC7"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04B1D1FE" w14:textId="77777777" w:rsidR="00174D0A" w:rsidRPr="005F5259" w:rsidRDefault="00174D0A" w:rsidP="00833ED7">
            <w:pPr>
              <w:rPr>
                <w:i/>
                <w:color w:val="000000"/>
                <w:sz w:val="20"/>
                <w:lang w:val="es-CL"/>
              </w:rPr>
            </w:pPr>
            <w:r w:rsidRPr="005F5259">
              <w:rPr>
                <w:i/>
                <w:color w:val="000000"/>
                <w:sz w:val="20"/>
                <w:lang w:val="es-CL"/>
              </w:rPr>
              <w:t>Ips acuminatus</w:t>
            </w:r>
            <w:r w:rsidRPr="005F5259">
              <w:rPr>
                <w:i/>
                <w:color w:val="000000"/>
                <w:sz w:val="20"/>
                <w:lang w:val="es-CL"/>
              </w:rPr>
              <w:fldChar w:fldCharType="begin" w:fldLock="1"/>
            </w:r>
            <w:r w:rsidRPr="005F5259">
              <w:rPr>
                <w:i/>
                <w:color w:val="000000"/>
                <w:sz w:val="20"/>
                <w:lang w:val="es-CL"/>
              </w:rPr>
              <w:instrText>ADDIN CSL_CITATION {"citationItems":[{"id":"ITEM-1","itemData":{"DOI":"10.1016/0022-1910(85)90024-1","ISBN":"0022-1910","ISSN":"00221910","abstract":"The ovarioles of the bark beetle, Ips acuminatus are telotrophic. Ovarian development is suppressed at an immature stage with primary germ cells present in the germaria. Lower oxygen consumption is found in beetles during autumn and early winter, and a substantial rise in mean respiration rates occurs in the beginning of January paralleled by a resumption of pre-vitellogenesis in all females maintained either at 3°C or out of doors after return to 21°C for 2 weeks. It is concluded that I. acuminatus enters faculative diapause soon after enclosure to the adult, and that diapause is terminated by mid-winter in beetles kept for 18 weeks at either 3°C or out of doors. The specimens remain thereafter in reproductive quiescence until ovarian development can proceed. Photic cues are neither involved in the elevation of mean respiration rates, nor needed to abolish the inhibition of ovarian maturation in beetles kept at 3°C or in those returned to 21°C. However, follicle formation in ovarioles is only seen in positive phototactic females reared during \"long-day\" conditions, suggesting a photoperiodic regulation of the later stages of vitellogenesis. Detectable amounts of ethylene glycol are found at the beginning of November in freezing-susceptible I. acuminatus hibernating in its galleries underneath bark of Scots pine (Pinus silvestris) at 3°C. The gradual catabolism of the cryoprotective solute at 3°C through December occurred at a time when individuals achieved the competence to resume ovarian maturation during 2 weeks at 21°C, but prior to the substantial rise in their mean respiration rates. However, resumption of ovarian development in spring had no effect on the capability of outdoor beetles to enhance their supercooling capacity when subjected to sub-zero temperatures. Since the ability to respond to temperature changes occurred in post-diapause I. acuminatus as well, the maintenance of prolonged cold hardiness in specimens could not be related to diapause itself. Apparently, the ability of beetles to resynthesize ethylene glycol when a detectable level is present in the organism remains unaltered during overwintering. © 1985.","author":[{"dropping-particle":"","family":"Gehrken","given":"Unn","non-dropping-particle":"","parse-names":false,"suffix":""}],"container-title":"Journal of Insect Physiology","id":"ITEM-1","issue":"12","issued":{"date-parts":[["1985"]]},"page":"909-916","title":"Physiology of diapause in the adult bark beetle, Ips acuminatus Gyll., studied in relation to cold hardiness","type":"article-journal","volume":"31"},"uris":["http://www.mendeley.com/documents/?uuid=cfbd118e-c581-4330-8928-c8e220825ebf","http://www.mendeley.com/documents/?uuid=acb08a6b-0698-4e08-b887-035a2f1b25db"]}],"mendeley":{"formattedCitation":"&lt;sup&gt;103&lt;/sup&gt;","plainTextFormattedCitation":"103","previouslyFormattedCitation":"&lt;sup&gt;103&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103</w:t>
            </w:r>
            <w:r w:rsidRPr="005F5259">
              <w:rPr>
                <w:i/>
                <w:color w:val="000000"/>
                <w:sz w:val="20"/>
                <w:lang w:val="es-CL"/>
              </w:rPr>
              <w:fldChar w:fldCharType="end"/>
            </w:r>
          </w:p>
        </w:tc>
        <w:tc>
          <w:tcPr>
            <w:tcW w:w="1276" w:type="dxa"/>
            <w:shd w:val="clear" w:color="auto" w:fill="auto"/>
            <w:noWrap/>
            <w:vAlign w:val="bottom"/>
            <w:hideMark/>
          </w:tcPr>
          <w:p w14:paraId="34D1ADC1" w14:textId="77777777" w:rsidR="00174D0A" w:rsidRPr="005F5259" w:rsidRDefault="00174D0A" w:rsidP="00833ED7">
            <w:pPr>
              <w:jc w:val="center"/>
              <w:rPr>
                <w:color w:val="000000"/>
                <w:sz w:val="20"/>
                <w:lang w:val="es-CL"/>
              </w:rPr>
            </w:pPr>
            <w:r w:rsidRPr="005F5259">
              <w:rPr>
                <w:color w:val="000000"/>
                <w:sz w:val="20"/>
                <w:lang w:val="es-CL"/>
              </w:rPr>
              <w:t>0.00284</w:t>
            </w:r>
          </w:p>
        </w:tc>
        <w:tc>
          <w:tcPr>
            <w:tcW w:w="1701" w:type="dxa"/>
            <w:shd w:val="clear" w:color="auto" w:fill="auto"/>
            <w:noWrap/>
            <w:vAlign w:val="bottom"/>
            <w:hideMark/>
          </w:tcPr>
          <w:p w14:paraId="6B038C98" w14:textId="77777777" w:rsidR="00174D0A" w:rsidRPr="005F5259" w:rsidRDefault="00174D0A" w:rsidP="00833ED7">
            <w:pPr>
              <w:jc w:val="center"/>
              <w:rPr>
                <w:color w:val="000000"/>
                <w:sz w:val="20"/>
                <w:lang w:val="es-CL"/>
              </w:rPr>
            </w:pPr>
            <w:r w:rsidRPr="005F5259">
              <w:rPr>
                <w:color w:val="000000"/>
                <w:sz w:val="20"/>
                <w:lang w:val="es-CL"/>
              </w:rPr>
              <w:t>3.63E-05</w:t>
            </w:r>
          </w:p>
        </w:tc>
        <w:tc>
          <w:tcPr>
            <w:tcW w:w="2054" w:type="dxa"/>
            <w:shd w:val="clear" w:color="auto" w:fill="auto"/>
            <w:noWrap/>
            <w:vAlign w:val="bottom"/>
            <w:hideMark/>
          </w:tcPr>
          <w:p w14:paraId="02358800" w14:textId="77777777" w:rsidR="00174D0A" w:rsidRPr="005F5259" w:rsidRDefault="00174D0A" w:rsidP="00833ED7">
            <w:pPr>
              <w:jc w:val="center"/>
              <w:rPr>
                <w:color w:val="000000"/>
                <w:sz w:val="20"/>
                <w:lang w:val="es-CL"/>
              </w:rPr>
            </w:pPr>
            <w:r w:rsidRPr="005F5259">
              <w:rPr>
                <w:color w:val="000000"/>
                <w:sz w:val="20"/>
                <w:lang w:val="es-CL"/>
              </w:rPr>
              <w:t>25</w:t>
            </w:r>
          </w:p>
        </w:tc>
      </w:tr>
      <w:tr w:rsidR="00174D0A" w:rsidRPr="005F5259" w14:paraId="3552B5D9" w14:textId="77777777" w:rsidTr="00305E00">
        <w:trPr>
          <w:trHeight w:val="300"/>
        </w:trPr>
        <w:tc>
          <w:tcPr>
            <w:tcW w:w="1505" w:type="dxa"/>
            <w:shd w:val="clear" w:color="auto" w:fill="auto"/>
            <w:noWrap/>
            <w:vAlign w:val="bottom"/>
          </w:tcPr>
          <w:p w14:paraId="0C841491"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4215A364" w14:textId="77777777" w:rsidR="00174D0A" w:rsidRPr="005F5259" w:rsidRDefault="00174D0A" w:rsidP="00833ED7">
            <w:pPr>
              <w:rPr>
                <w:i/>
                <w:color w:val="000000"/>
                <w:sz w:val="20"/>
                <w:lang w:val="es-CL"/>
              </w:rPr>
            </w:pPr>
            <w:r w:rsidRPr="005F5259">
              <w:rPr>
                <w:i/>
                <w:color w:val="000000"/>
                <w:sz w:val="20"/>
                <w:lang w:val="es-CL"/>
              </w:rPr>
              <w:t>Culex tarsalis</w:t>
            </w:r>
            <w:r w:rsidRPr="005F5259">
              <w:rPr>
                <w:i/>
                <w:color w:val="000000"/>
                <w:sz w:val="20"/>
                <w:lang w:val="es-CL"/>
              </w:rPr>
              <w:fldChar w:fldCharType="begin" w:fldLock="1"/>
            </w:r>
            <w:r w:rsidRPr="005F5259">
              <w:rPr>
                <w:i/>
                <w:color w:val="000000"/>
                <w:sz w:val="20"/>
                <w:lang w:val="es-CL"/>
              </w:rPr>
              <w:instrText>ADDIN CSL_CITATION {"citationItems":[{"id":"ITEM-1","itemData":{"DOI":"10.1603/0022-2585-40.6.903","ISBN":"0022-2585 (Print)\\r0022-2585 (Linking)","ISSN":"0022-2585","PMID":"14765669","abstract":"We used flow-through respirometry on female mosquitoes to observe individual ventilatory pattern and to measure metabolic rate at rest, during activity and after a blood-meal. At rest, young adult females of the species Culex tarsalis ventilated cyclically with an average VCO2 of 6.5 nl/min and frequency of 45 mHz. Both resting metabolic rate and body mass of females increased between emergence and 4 d, but only body mass continued to increase until 12 d. Mating status had no effect on the body mass or resting metabolic rate of the females. Both lipid and carbohydrate stores strongly increased during the first week of adult life, in particular between emergence and 4 d, in which lipid mass increased 8.3-fold and carbohydrate mass increased 3.6-fold. Hourly metabolic rate after a blood or sugar meal was measured over a 6-d period in two groups of 14 females. Sugar-fed mosquitoes remained calm during the day and had nocturnal increases in metabolic rate associated with flight activity. Blood feeding elicited a specific dynamic action lasting approximately 55 h, at the peak of which metabolic rate of the blood-fed females was twice that of the sugar-fed group. Eggs were laid on the third night. The increase in metabolic rate presumably reflected the cost of blood digestion and egg production. The females were not active during digestion, so that although their metabolic rate was increased, the overall energy expenditure of the blood-fed group was not very different from that of the sugar-fed group.","author":[{"dropping-particle":"","family":"Gray","given":"Emilie M.","non-dropping-particle":"","parse-names":false,"suffix":""},{"dropping-particle":"","family":"Bradley","given":"Timothy J.","non-dropping-particle":"","parse-names":false,"suffix":""}],"container-title":"Journal of Medical Entomology","id":"ITEM-1","issue":"6","issued":{"date-parts":[["2003"]]},"page":"903-911","title":"Metabolic Rate in Female Culex tarsalis (Diptera: Culicidae) : Age, Size, Activity, and Feeding Effects","type":"article-journal","volume":"40"},"uris":["http://www.mendeley.com/documents/?uuid=ca88c62d-9d38-4762-80a1-c8e12a85d31f","http://www.mendeley.com/documents/?uuid=6500725b-0a13-4d73-baa6-7324e816a348"]}],"mendeley":{"formattedCitation":"&lt;sup&gt;104&lt;/sup&gt;","plainTextFormattedCitation":"104","previouslyFormattedCitation":"&lt;sup&gt;104&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104</w:t>
            </w:r>
            <w:r w:rsidRPr="005F5259">
              <w:rPr>
                <w:i/>
                <w:color w:val="000000"/>
                <w:sz w:val="20"/>
                <w:lang w:val="es-CL"/>
              </w:rPr>
              <w:fldChar w:fldCharType="end"/>
            </w:r>
          </w:p>
        </w:tc>
        <w:tc>
          <w:tcPr>
            <w:tcW w:w="1276" w:type="dxa"/>
            <w:shd w:val="clear" w:color="auto" w:fill="auto"/>
            <w:noWrap/>
            <w:vAlign w:val="bottom"/>
            <w:hideMark/>
          </w:tcPr>
          <w:p w14:paraId="532A0D51" w14:textId="77777777" w:rsidR="00174D0A" w:rsidRPr="005F5259" w:rsidRDefault="00174D0A" w:rsidP="00833ED7">
            <w:pPr>
              <w:jc w:val="center"/>
              <w:rPr>
                <w:color w:val="000000"/>
                <w:sz w:val="20"/>
                <w:lang w:val="es-CL"/>
              </w:rPr>
            </w:pPr>
            <w:r w:rsidRPr="005F5259">
              <w:rPr>
                <w:color w:val="000000"/>
                <w:sz w:val="20"/>
                <w:lang w:val="es-CL"/>
              </w:rPr>
              <w:t>0.00223</w:t>
            </w:r>
          </w:p>
        </w:tc>
        <w:tc>
          <w:tcPr>
            <w:tcW w:w="1701" w:type="dxa"/>
            <w:shd w:val="clear" w:color="auto" w:fill="auto"/>
            <w:noWrap/>
            <w:vAlign w:val="bottom"/>
            <w:hideMark/>
          </w:tcPr>
          <w:p w14:paraId="0F4DBC0A" w14:textId="77777777" w:rsidR="00174D0A" w:rsidRPr="005F5259" w:rsidRDefault="00174D0A" w:rsidP="00833ED7">
            <w:pPr>
              <w:jc w:val="center"/>
              <w:rPr>
                <w:color w:val="000000"/>
                <w:sz w:val="20"/>
                <w:lang w:val="es-CL"/>
              </w:rPr>
            </w:pPr>
            <w:r w:rsidRPr="005F5259">
              <w:rPr>
                <w:color w:val="000000"/>
                <w:sz w:val="20"/>
                <w:lang w:val="es-CL"/>
              </w:rPr>
              <w:t>2.36E-05</w:t>
            </w:r>
          </w:p>
        </w:tc>
        <w:tc>
          <w:tcPr>
            <w:tcW w:w="2054" w:type="dxa"/>
            <w:shd w:val="clear" w:color="auto" w:fill="auto"/>
            <w:noWrap/>
            <w:vAlign w:val="bottom"/>
            <w:hideMark/>
          </w:tcPr>
          <w:p w14:paraId="3433766B" w14:textId="77777777" w:rsidR="00174D0A" w:rsidRPr="005F5259" w:rsidRDefault="00174D0A" w:rsidP="00833ED7">
            <w:pPr>
              <w:jc w:val="center"/>
              <w:rPr>
                <w:color w:val="000000"/>
                <w:sz w:val="20"/>
                <w:lang w:val="es-CL"/>
              </w:rPr>
            </w:pPr>
            <w:r w:rsidRPr="005F5259">
              <w:rPr>
                <w:color w:val="000000"/>
                <w:sz w:val="20"/>
                <w:lang w:val="es-CL"/>
              </w:rPr>
              <w:t>25</w:t>
            </w:r>
          </w:p>
        </w:tc>
      </w:tr>
      <w:tr w:rsidR="00174D0A" w:rsidRPr="005F5259" w14:paraId="0D48E3A0" w14:textId="77777777" w:rsidTr="00305E00">
        <w:trPr>
          <w:trHeight w:val="300"/>
        </w:trPr>
        <w:tc>
          <w:tcPr>
            <w:tcW w:w="1505" w:type="dxa"/>
            <w:shd w:val="clear" w:color="auto" w:fill="auto"/>
            <w:noWrap/>
            <w:vAlign w:val="bottom"/>
          </w:tcPr>
          <w:p w14:paraId="41170A8B"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2BFC3FA1" w14:textId="77777777" w:rsidR="00174D0A" w:rsidRPr="005F5259" w:rsidRDefault="00174D0A" w:rsidP="00833ED7">
            <w:pPr>
              <w:rPr>
                <w:i/>
                <w:color w:val="000000"/>
                <w:sz w:val="20"/>
                <w:lang w:val="es-CL"/>
              </w:rPr>
            </w:pPr>
            <w:r w:rsidRPr="005F5259">
              <w:rPr>
                <w:i/>
                <w:color w:val="000000"/>
                <w:sz w:val="20"/>
                <w:lang w:val="es-CL"/>
              </w:rPr>
              <w:t>Diceroprocta apache</w:t>
            </w:r>
            <w:r w:rsidRPr="005F5259">
              <w:rPr>
                <w:i/>
                <w:color w:val="000000"/>
                <w:sz w:val="20"/>
                <w:lang w:val="es-CL"/>
              </w:rPr>
              <w:fldChar w:fldCharType="begin" w:fldLock="1"/>
            </w:r>
            <w:r w:rsidRPr="005F5259">
              <w:rPr>
                <w:i/>
                <w:color w:val="000000"/>
                <w:sz w:val="20"/>
                <w:lang w:val="es-CL"/>
              </w:rPr>
              <w:instrText>ADDIN CSL_CITATION {"citationItems":[{"id":"ITEM-1","itemData":{"ISBN":"0022-0949","ISSN":"0022-0949","abstract":"Using plant xylem water for evaporative cooling, the desert cicada Diceroprocta apache can maintain a body temperature as much as 5°C below ambient (r a =42°C). Simultaneous measurements of water loss and gas exchange for cicadas feeding on perfused twigs show substantial increases in transpiration at temperatures at which evaporative cooling begins (between 37 and 38°C), but only modest increases in VQ^ and V COr The extent and duration of evaporative cooling depend on the cicada's hydration state and the rate of water flux from cuticular pores located on the surface of the thorax and abdomen.","author":[{"dropping-particle":"","family":"Hadley","given":"Neil F.","non-dropping-particle":"","parse-names":false,"suffix":""},{"dropping-particle":"","family":"Quinlan","given":"Michael C.","non-dropping-particle":"","parse-names":false,"suffix":""},{"dropping-particle":"","family":"Kennedy","given":"Michael L.","non-dropping-particle":"","parse-names":false,"suffix":""}],"container-title":"Journal of Experimental Biology","id":"ITEM-1","issued":{"date-parts":[["1991"]]},"page":"269-283","title":"Evaporative Cooling in the Desert Cicada: Thermal Efficiency and Water/Metabolic Costs","type":"article-journal","volume":"159"},"uris":["http://www.mendeley.com/documents/?uuid=2f5fe3a2-3c42-44bc-910c-a87e462a1f8d","http://www.mendeley.com/documents/?uuid=b809168b-fd03-48c1-9572-f2383ee77930"]}],"mendeley":{"formattedCitation":"&lt;sup&gt;105&lt;/sup&gt;","plainTextFormattedCitation":"105","previouslyFormattedCitation":"&lt;sup&gt;105&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105</w:t>
            </w:r>
            <w:r w:rsidRPr="005F5259">
              <w:rPr>
                <w:i/>
                <w:color w:val="000000"/>
                <w:sz w:val="20"/>
                <w:lang w:val="es-CL"/>
              </w:rPr>
              <w:fldChar w:fldCharType="end"/>
            </w:r>
          </w:p>
        </w:tc>
        <w:tc>
          <w:tcPr>
            <w:tcW w:w="1276" w:type="dxa"/>
            <w:shd w:val="clear" w:color="auto" w:fill="auto"/>
            <w:noWrap/>
            <w:vAlign w:val="bottom"/>
            <w:hideMark/>
          </w:tcPr>
          <w:p w14:paraId="0721C1C2" w14:textId="77777777" w:rsidR="00174D0A" w:rsidRPr="005F5259" w:rsidRDefault="00174D0A" w:rsidP="00833ED7">
            <w:pPr>
              <w:jc w:val="center"/>
              <w:rPr>
                <w:color w:val="000000"/>
                <w:sz w:val="20"/>
                <w:lang w:val="es-CL"/>
              </w:rPr>
            </w:pPr>
            <w:r w:rsidRPr="005F5259">
              <w:rPr>
                <w:color w:val="000000"/>
                <w:sz w:val="20"/>
                <w:lang w:val="es-CL"/>
              </w:rPr>
              <w:t>0.622</w:t>
            </w:r>
          </w:p>
        </w:tc>
        <w:tc>
          <w:tcPr>
            <w:tcW w:w="1701" w:type="dxa"/>
            <w:shd w:val="clear" w:color="auto" w:fill="auto"/>
            <w:noWrap/>
            <w:vAlign w:val="bottom"/>
            <w:hideMark/>
          </w:tcPr>
          <w:p w14:paraId="3512E0C8" w14:textId="77777777" w:rsidR="00174D0A" w:rsidRPr="005F5259" w:rsidRDefault="00174D0A" w:rsidP="00833ED7">
            <w:pPr>
              <w:jc w:val="center"/>
              <w:rPr>
                <w:color w:val="000000"/>
                <w:sz w:val="20"/>
                <w:lang w:val="es-CL"/>
              </w:rPr>
            </w:pPr>
            <w:r w:rsidRPr="005F5259">
              <w:rPr>
                <w:color w:val="000000"/>
                <w:sz w:val="20"/>
                <w:lang w:val="es-CL"/>
              </w:rPr>
              <w:t>0.0016052</w:t>
            </w:r>
          </w:p>
        </w:tc>
        <w:tc>
          <w:tcPr>
            <w:tcW w:w="2054" w:type="dxa"/>
            <w:shd w:val="clear" w:color="auto" w:fill="auto"/>
            <w:noWrap/>
            <w:vAlign w:val="bottom"/>
            <w:hideMark/>
          </w:tcPr>
          <w:p w14:paraId="30462010" w14:textId="77777777" w:rsidR="00174D0A" w:rsidRPr="005F5259" w:rsidRDefault="00174D0A" w:rsidP="00833ED7">
            <w:pPr>
              <w:jc w:val="center"/>
              <w:rPr>
                <w:color w:val="000000"/>
                <w:sz w:val="20"/>
                <w:lang w:val="es-CL"/>
              </w:rPr>
            </w:pPr>
            <w:r w:rsidRPr="005F5259">
              <w:rPr>
                <w:color w:val="000000"/>
                <w:sz w:val="20"/>
                <w:lang w:val="es-CL"/>
              </w:rPr>
              <w:t>25</w:t>
            </w:r>
          </w:p>
        </w:tc>
      </w:tr>
      <w:tr w:rsidR="00174D0A" w:rsidRPr="005F5259" w14:paraId="6EB757BD" w14:textId="77777777" w:rsidTr="00305E00">
        <w:trPr>
          <w:trHeight w:val="300"/>
        </w:trPr>
        <w:tc>
          <w:tcPr>
            <w:tcW w:w="1505" w:type="dxa"/>
            <w:shd w:val="clear" w:color="auto" w:fill="auto"/>
            <w:noWrap/>
            <w:vAlign w:val="bottom"/>
          </w:tcPr>
          <w:p w14:paraId="4051347C"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06575E34" w14:textId="77777777" w:rsidR="00174D0A" w:rsidRPr="005F5259" w:rsidRDefault="00174D0A" w:rsidP="00833ED7">
            <w:pPr>
              <w:rPr>
                <w:i/>
                <w:color w:val="000000"/>
                <w:sz w:val="20"/>
                <w:lang w:val="es-CL"/>
              </w:rPr>
            </w:pPr>
            <w:r w:rsidRPr="005F5259">
              <w:rPr>
                <w:i/>
                <w:color w:val="000000"/>
                <w:sz w:val="20"/>
                <w:lang w:val="es-CL"/>
              </w:rPr>
              <w:t>Melanoplus bivittatus</w:t>
            </w:r>
            <w:r w:rsidRPr="005F5259">
              <w:rPr>
                <w:i/>
                <w:color w:val="000000"/>
                <w:sz w:val="20"/>
                <w:lang w:val="es-CL"/>
              </w:rPr>
              <w:fldChar w:fldCharType="begin" w:fldLock="1"/>
            </w:r>
            <w:r w:rsidRPr="005F5259">
              <w:rPr>
                <w:i/>
                <w:color w:val="000000"/>
                <w:sz w:val="20"/>
                <w:lang w:val="es-CL"/>
              </w:rPr>
              <w:instrText>ADDIN CSL_CITATION {"citationItems":[{"id":"ITEM-1","itemData":{"DOI":"10.1086/physzool.64.2.30158185","ISBN":"0031-935X","abstract":"We examined the effect of locomotion on the respiratory and acid-base physiology of the grasshopper Melanoplus bivittatus. Escape hopping was characterized by high initial power output and gradual fatigue over 5 min. Increased O₂, consumption was at least 10 times as important as lactate production to energy production during locomotion. Increased gas exchange during hopping was due to increased partial pressure gradients for gas diffusion rather than to increased tracheal conductance. Hopping was accompanied by a respiratory extracellular acidosis. During recovery grasshoppers ventilated rapidly, flushing accumulated CO₂ and restoring depleted O₂ stores. This resulted in gas exchange rates that were 14%-80% higher during recovery than during activity. A substantial portion of the O₂ consumed during hopping (estimated as 35% at 20°C and 18% at 35°C) is obtained from tracheal O₂, stores rather than from environmental air. Body temperature had relatively little effect on locomotor performance, aerobic scope...","author":[{"dropping-particle":"","family":"Harrison","given":"Jon F.","non-dropping-particle":"","parse-names":false,"suffix":""},{"dropping-particle":"","family":"Phillips","given":"John E.","non-dropping-particle":"","parse-names":false,"suffix":""},{"dropping-particle":"","family":"Gleeson","given":"Todd T.","non-dropping-particle":"","parse-names":false,"suffix":""}],"container-title":"Physiological Zoology","id":"ITEM-1","issue":"2","issued":{"date-parts":[["1991"]]},"page":"451-472","title":"Activity Physiology of the Two-Striped Grasshopper, Melanoplus bivittatus: Gas Exchange, Hemolymph Acid-Base Status, Lactate Production, and the Effect of Temperature","type":"article-journal","volume":"64"},"uris":["http://www.mendeley.com/documents/?uuid=f867e929-dc98-4645-a786-7ebcaceb4cac","http://www.mendeley.com/documents/?uuid=c213a808-09a2-4f21-bd14-4937fcf1823b"]}],"mendeley":{"formattedCitation":"&lt;sup&gt;106&lt;/sup&gt;","plainTextFormattedCitation":"106","previouslyFormattedCitation":"&lt;sup&gt;106&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106</w:t>
            </w:r>
            <w:r w:rsidRPr="005F5259">
              <w:rPr>
                <w:i/>
                <w:color w:val="000000"/>
                <w:sz w:val="20"/>
                <w:lang w:val="es-CL"/>
              </w:rPr>
              <w:fldChar w:fldCharType="end"/>
            </w:r>
          </w:p>
        </w:tc>
        <w:tc>
          <w:tcPr>
            <w:tcW w:w="1276" w:type="dxa"/>
            <w:shd w:val="clear" w:color="auto" w:fill="auto"/>
            <w:noWrap/>
            <w:vAlign w:val="bottom"/>
            <w:hideMark/>
          </w:tcPr>
          <w:p w14:paraId="60C5AC9B" w14:textId="77777777" w:rsidR="00174D0A" w:rsidRPr="005F5259" w:rsidRDefault="00174D0A" w:rsidP="00833ED7">
            <w:pPr>
              <w:jc w:val="center"/>
              <w:rPr>
                <w:color w:val="000000"/>
                <w:sz w:val="20"/>
                <w:lang w:val="es-CL"/>
              </w:rPr>
            </w:pPr>
            <w:r w:rsidRPr="005F5259">
              <w:rPr>
                <w:color w:val="000000"/>
                <w:sz w:val="20"/>
                <w:lang w:val="es-CL"/>
              </w:rPr>
              <w:t>1.65</w:t>
            </w:r>
          </w:p>
        </w:tc>
        <w:tc>
          <w:tcPr>
            <w:tcW w:w="1701" w:type="dxa"/>
            <w:shd w:val="clear" w:color="auto" w:fill="auto"/>
            <w:noWrap/>
            <w:vAlign w:val="bottom"/>
            <w:hideMark/>
          </w:tcPr>
          <w:p w14:paraId="1A7BAD99" w14:textId="77777777" w:rsidR="00174D0A" w:rsidRPr="005F5259" w:rsidRDefault="00174D0A" w:rsidP="00833ED7">
            <w:pPr>
              <w:jc w:val="center"/>
              <w:rPr>
                <w:color w:val="000000"/>
                <w:sz w:val="20"/>
                <w:lang w:val="es-CL"/>
              </w:rPr>
            </w:pPr>
            <w:r w:rsidRPr="005F5259">
              <w:rPr>
                <w:color w:val="000000"/>
                <w:sz w:val="20"/>
                <w:lang w:val="es-CL"/>
              </w:rPr>
              <w:t>0.005057</w:t>
            </w:r>
          </w:p>
        </w:tc>
        <w:tc>
          <w:tcPr>
            <w:tcW w:w="2054" w:type="dxa"/>
            <w:shd w:val="clear" w:color="auto" w:fill="auto"/>
            <w:noWrap/>
            <w:vAlign w:val="bottom"/>
            <w:hideMark/>
          </w:tcPr>
          <w:p w14:paraId="15BF80A8" w14:textId="77777777" w:rsidR="00174D0A" w:rsidRPr="005F5259" w:rsidRDefault="00174D0A" w:rsidP="00833ED7">
            <w:pPr>
              <w:jc w:val="center"/>
              <w:rPr>
                <w:color w:val="000000"/>
                <w:sz w:val="20"/>
                <w:lang w:val="es-CL"/>
              </w:rPr>
            </w:pPr>
            <w:r w:rsidRPr="005F5259">
              <w:rPr>
                <w:color w:val="000000"/>
                <w:sz w:val="20"/>
                <w:lang w:val="es-CL"/>
              </w:rPr>
              <w:t>25</w:t>
            </w:r>
          </w:p>
        </w:tc>
      </w:tr>
      <w:tr w:rsidR="00174D0A" w:rsidRPr="005F5259" w14:paraId="7BD41A3C" w14:textId="77777777" w:rsidTr="00305E00">
        <w:trPr>
          <w:trHeight w:val="300"/>
        </w:trPr>
        <w:tc>
          <w:tcPr>
            <w:tcW w:w="1505" w:type="dxa"/>
            <w:shd w:val="clear" w:color="auto" w:fill="auto"/>
            <w:noWrap/>
            <w:vAlign w:val="bottom"/>
          </w:tcPr>
          <w:p w14:paraId="0AADDC08"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4ADEE7D0" w14:textId="77777777" w:rsidR="00174D0A" w:rsidRPr="005F5259" w:rsidRDefault="00174D0A" w:rsidP="00833ED7">
            <w:pPr>
              <w:rPr>
                <w:i/>
                <w:color w:val="000000"/>
                <w:sz w:val="20"/>
                <w:lang w:val="es-CL"/>
              </w:rPr>
            </w:pPr>
            <w:r w:rsidRPr="005F5259">
              <w:rPr>
                <w:i/>
                <w:color w:val="000000"/>
                <w:sz w:val="20"/>
                <w:lang w:val="es-CL"/>
              </w:rPr>
              <w:t>Erodius nanus</w:t>
            </w:r>
            <w:r w:rsidRPr="005F5259">
              <w:rPr>
                <w:i/>
                <w:color w:val="000000"/>
                <w:sz w:val="20"/>
                <w:lang w:val="es-CL"/>
              </w:rPr>
              <w:fldChar w:fldCharType="begin" w:fldLock="1"/>
            </w:r>
            <w:r w:rsidRPr="005F5259">
              <w:rPr>
                <w:i/>
                <w:color w:val="000000"/>
                <w:sz w:val="20"/>
                <w:lang w:val="es-CL"/>
              </w:rPr>
              <w:instrText>ADDIN CSL_CITATION {"citationItems":[{"id":"ITEM-1","itemData":{"ISSN":"01401963","author":[{"dropping-particle":"","family":"Heatwole","given":"H","non-dropping-particle":"","parse-names":false,"suffix":""},{"dropping-particle":"","family":"Muir","given":"R","non-dropping-particle":"","parse-names":false,"suffix":""},{"dropping-particle":"","family":"Davison","given":"E","non-dropping-particle":"","parse-names":false,"suffix":""}],"container-title":"Journal of Arid Environments","id":"ITEM-1","issue":"January 1985","issued":{"date-parts":[["1986"]]},"page":"219-226","title":"Oxygen consumption of some terrestrial invertebrates from the pre-Saharan steppe of Tunisia","type":"article-journal","volume":"11"},"uris":["http://www.mendeley.com/documents/?uuid=ae77e4fd-5125-4b23-858f-ad708640debb","http://www.mendeley.com/documents/?uuid=adde8b5c-3f00-4a28-a1d6-77e757dcd920"]}],"mendeley":{"formattedCitation":"&lt;sup&gt;107&lt;/sup&gt;","plainTextFormattedCitation":"107","previouslyFormattedCitation":"&lt;sup&gt;107&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107</w:t>
            </w:r>
            <w:r w:rsidRPr="005F5259">
              <w:rPr>
                <w:i/>
                <w:color w:val="000000"/>
                <w:sz w:val="20"/>
                <w:lang w:val="es-CL"/>
              </w:rPr>
              <w:fldChar w:fldCharType="end"/>
            </w:r>
          </w:p>
        </w:tc>
        <w:tc>
          <w:tcPr>
            <w:tcW w:w="1276" w:type="dxa"/>
            <w:shd w:val="clear" w:color="auto" w:fill="auto"/>
            <w:noWrap/>
            <w:vAlign w:val="bottom"/>
            <w:hideMark/>
          </w:tcPr>
          <w:p w14:paraId="646FE649" w14:textId="77777777" w:rsidR="00174D0A" w:rsidRPr="005F5259" w:rsidRDefault="00174D0A" w:rsidP="00833ED7">
            <w:pPr>
              <w:jc w:val="center"/>
              <w:rPr>
                <w:color w:val="000000"/>
                <w:sz w:val="20"/>
                <w:lang w:val="es-CL"/>
              </w:rPr>
            </w:pPr>
            <w:r w:rsidRPr="005F5259">
              <w:rPr>
                <w:color w:val="000000"/>
                <w:sz w:val="20"/>
                <w:lang w:val="es-CL"/>
              </w:rPr>
              <w:t>0.0219</w:t>
            </w:r>
          </w:p>
        </w:tc>
        <w:tc>
          <w:tcPr>
            <w:tcW w:w="1701" w:type="dxa"/>
            <w:shd w:val="clear" w:color="auto" w:fill="auto"/>
            <w:noWrap/>
            <w:vAlign w:val="bottom"/>
            <w:hideMark/>
          </w:tcPr>
          <w:p w14:paraId="33E2628D" w14:textId="77777777" w:rsidR="00174D0A" w:rsidRPr="005F5259" w:rsidRDefault="00174D0A" w:rsidP="00833ED7">
            <w:pPr>
              <w:jc w:val="center"/>
              <w:rPr>
                <w:color w:val="000000"/>
                <w:sz w:val="20"/>
                <w:lang w:val="es-CL"/>
              </w:rPr>
            </w:pPr>
            <w:r w:rsidRPr="005F5259">
              <w:rPr>
                <w:color w:val="000000"/>
                <w:sz w:val="20"/>
                <w:lang w:val="es-CL"/>
              </w:rPr>
              <w:t>0.0001013</w:t>
            </w:r>
          </w:p>
        </w:tc>
        <w:tc>
          <w:tcPr>
            <w:tcW w:w="2054" w:type="dxa"/>
            <w:shd w:val="clear" w:color="auto" w:fill="auto"/>
            <w:noWrap/>
            <w:vAlign w:val="bottom"/>
            <w:hideMark/>
          </w:tcPr>
          <w:p w14:paraId="0EEB8182" w14:textId="77777777" w:rsidR="00174D0A" w:rsidRPr="005F5259" w:rsidRDefault="00174D0A" w:rsidP="00833ED7">
            <w:pPr>
              <w:jc w:val="center"/>
              <w:rPr>
                <w:color w:val="000000"/>
                <w:sz w:val="20"/>
                <w:lang w:val="es-CL"/>
              </w:rPr>
            </w:pPr>
            <w:r w:rsidRPr="005F5259">
              <w:rPr>
                <w:color w:val="000000"/>
                <w:sz w:val="20"/>
                <w:lang w:val="es-CL"/>
              </w:rPr>
              <w:t>25</w:t>
            </w:r>
          </w:p>
        </w:tc>
      </w:tr>
      <w:tr w:rsidR="00174D0A" w:rsidRPr="005F5259" w14:paraId="33D7BE71" w14:textId="77777777" w:rsidTr="00305E00">
        <w:trPr>
          <w:trHeight w:val="300"/>
        </w:trPr>
        <w:tc>
          <w:tcPr>
            <w:tcW w:w="1505" w:type="dxa"/>
            <w:shd w:val="clear" w:color="auto" w:fill="auto"/>
            <w:noWrap/>
            <w:vAlign w:val="bottom"/>
          </w:tcPr>
          <w:p w14:paraId="12FF70FA"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6C9DDFFD" w14:textId="77777777" w:rsidR="00174D0A" w:rsidRPr="005F5259" w:rsidRDefault="00174D0A" w:rsidP="00833ED7">
            <w:pPr>
              <w:rPr>
                <w:i/>
                <w:color w:val="000000"/>
                <w:sz w:val="20"/>
                <w:lang w:val="es-CL"/>
              </w:rPr>
            </w:pPr>
            <w:r w:rsidRPr="005F5259">
              <w:rPr>
                <w:i/>
                <w:color w:val="000000"/>
                <w:sz w:val="20"/>
                <w:lang w:val="es-CL"/>
              </w:rPr>
              <w:t>Blaps gigas</w:t>
            </w:r>
            <w:r w:rsidRPr="005F5259">
              <w:rPr>
                <w:i/>
                <w:color w:val="000000"/>
                <w:sz w:val="20"/>
                <w:lang w:val="es-CL"/>
              </w:rPr>
              <w:fldChar w:fldCharType="begin" w:fldLock="1"/>
            </w:r>
            <w:r w:rsidRPr="005F5259">
              <w:rPr>
                <w:i/>
                <w:color w:val="000000"/>
                <w:sz w:val="20"/>
                <w:lang w:val="es-CL"/>
              </w:rPr>
              <w:instrText>ADDIN CSL_CITATION {"citationItems":[{"id":"ITEM-1","itemData":{"ISSN":"01401963","author":[{"dropping-particle":"","family":"Heatwole","given":"H","non-dropping-particle":"","parse-names":false,"suffix":""},{"dropping-particle":"","family":"Muir","given":"R","non-dropping-particle":"","parse-names":false,"suffix":""},{"dropping-particle":"","family":"Davison","given":"E","non-dropping-particle":"","parse-names":false,"suffix":""}],"container-title":"Journal of Arid Environments","id":"ITEM-1","issue":"January 1985","issued":{"date-parts":[["1986"]]},"page":"219-226","title":"Oxygen consumption of some terrestrial invertebrates from the pre-Saharan steppe of Tunisia","type":"article-journal","volume":"11"},"uris":["http://www.mendeley.com/documents/?uuid=adde8b5c-3f00-4a28-a1d6-77e757dcd920","http://www.mendeley.com/documents/?uuid=ae77e4fd-5125-4b23-858f-ad708640debb"]}],"mendeley":{"formattedCitation":"&lt;sup&gt;107&lt;/sup&gt;","plainTextFormattedCitation":"107","previouslyFormattedCitation":"&lt;sup&gt;107&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107</w:t>
            </w:r>
            <w:r w:rsidRPr="005F5259">
              <w:rPr>
                <w:i/>
                <w:color w:val="000000"/>
                <w:sz w:val="20"/>
                <w:lang w:val="es-CL"/>
              </w:rPr>
              <w:fldChar w:fldCharType="end"/>
            </w:r>
          </w:p>
        </w:tc>
        <w:tc>
          <w:tcPr>
            <w:tcW w:w="1276" w:type="dxa"/>
            <w:shd w:val="clear" w:color="auto" w:fill="auto"/>
            <w:noWrap/>
            <w:vAlign w:val="bottom"/>
            <w:hideMark/>
          </w:tcPr>
          <w:p w14:paraId="7FA6DD73" w14:textId="77777777" w:rsidR="00174D0A" w:rsidRPr="005F5259" w:rsidRDefault="00174D0A" w:rsidP="00833ED7">
            <w:pPr>
              <w:jc w:val="center"/>
              <w:rPr>
                <w:color w:val="000000"/>
                <w:sz w:val="20"/>
                <w:lang w:val="es-CL"/>
              </w:rPr>
            </w:pPr>
            <w:r w:rsidRPr="005F5259">
              <w:rPr>
                <w:color w:val="000000"/>
                <w:sz w:val="20"/>
                <w:lang w:val="es-CL"/>
              </w:rPr>
              <w:t>1.776</w:t>
            </w:r>
          </w:p>
        </w:tc>
        <w:tc>
          <w:tcPr>
            <w:tcW w:w="1701" w:type="dxa"/>
            <w:shd w:val="clear" w:color="auto" w:fill="auto"/>
            <w:noWrap/>
            <w:vAlign w:val="bottom"/>
            <w:hideMark/>
          </w:tcPr>
          <w:p w14:paraId="3F8A7E63" w14:textId="77777777" w:rsidR="00174D0A" w:rsidRPr="005F5259" w:rsidRDefault="00174D0A" w:rsidP="00833ED7">
            <w:pPr>
              <w:jc w:val="center"/>
              <w:rPr>
                <w:color w:val="000000"/>
                <w:sz w:val="20"/>
                <w:lang w:val="es-CL"/>
              </w:rPr>
            </w:pPr>
            <w:r w:rsidRPr="005F5259">
              <w:rPr>
                <w:color w:val="000000"/>
                <w:sz w:val="20"/>
                <w:lang w:val="es-CL"/>
              </w:rPr>
              <w:t>0.0045083</w:t>
            </w:r>
          </w:p>
        </w:tc>
        <w:tc>
          <w:tcPr>
            <w:tcW w:w="2054" w:type="dxa"/>
            <w:shd w:val="clear" w:color="auto" w:fill="auto"/>
            <w:noWrap/>
            <w:vAlign w:val="bottom"/>
            <w:hideMark/>
          </w:tcPr>
          <w:p w14:paraId="3F1F6E50" w14:textId="77777777" w:rsidR="00174D0A" w:rsidRPr="005F5259" w:rsidRDefault="00174D0A" w:rsidP="00833ED7">
            <w:pPr>
              <w:jc w:val="center"/>
              <w:rPr>
                <w:color w:val="000000"/>
                <w:sz w:val="20"/>
                <w:lang w:val="es-CL"/>
              </w:rPr>
            </w:pPr>
            <w:r w:rsidRPr="005F5259">
              <w:rPr>
                <w:color w:val="000000"/>
                <w:sz w:val="20"/>
                <w:lang w:val="es-CL"/>
              </w:rPr>
              <w:t>25</w:t>
            </w:r>
          </w:p>
        </w:tc>
      </w:tr>
      <w:tr w:rsidR="00174D0A" w:rsidRPr="005F5259" w14:paraId="4FBFDCFF" w14:textId="77777777" w:rsidTr="00305E00">
        <w:trPr>
          <w:trHeight w:val="300"/>
        </w:trPr>
        <w:tc>
          <w:tcPr>
            <w:tcW w:w="1505" w:type="dxa"/>
            <w:shd w:val="clear" w:color="auto" w:fill="auto"/>
            <w:noWrap/>
            <w:vAlign w:val="bottom"/>
          </w:tcPr>
          <w:p w14:paraId="76B1C48C"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1CCE2459" w14:textId="77777777" w:rsidR="00174D0A" w:rsidRPr="005F5259" w:rsidRDefault="00174D0A" w:rsidP="00833ED7">
            <w:pPr>
              <w:rPr>
                <w:i/>
                <w:color w:val="000000"/>
                <w:sz w:val="20"/>
                <w:lang w:val="es-CL"/>
              </w:rPr>
            </w:pPr>
            <w:r w:rsidRPr="005F5259">
              <w:rPr>
                <w:i/>
                <w:color w:val="000000"/>
                <w:sz w:val="20"/>
                <w:lang w:val="es-CL"/>
              </w:rPr>
              <w:t>Pimelia obsoleta</w:t>
            </w:r>
            <w:r w:rsidRPr="005F5259">
              <w:rPr>
                <w:i/>
                <w:color w:val="000000"/>
                <w:sz w:val="20"/>
                <w:lang w:val="es-CL"/>
              </w:rPr>
              <w:fldChar w:fldCharType="begin" w:fldLock="1"/>
            </w:r>
            <w:r w:rsidRPr="005F5259">
              <w:rPr>
                <w:i/>
                <w:color w:val="000000"/>
                <w:sz w:val="20"/>
                <w:lang w:val="es-CL"/>
              </w:rPr>
              <w:instrText>ADDIN CSL_CITATION {"citationItems":[{"id":"ITEM-1","itemData":{"ISSN":"01401963","author":[{"dropping-particle":"","family":"Heatwole","given":"H","non-dropping-particle":"","parse-names":false,"suffix":""},{"dropping-particle":"","family":"Muir","given":"R","non-dropping-particle":"","parse-names":false,"suffix":""},{"dropping-particle":"","family":"Davison","given":"E","non-dropping-particle":"","parse-names":false,"suffix":""}],"container-title":"Journal of Arid Environments","id":"ITEM-1","issue":"January 1985","issued":{"date-parts":[["1986"]]},"page":"219-226","title":"Oxygen consumption of some terrestrial invertebrates from the pre-Saharan steppe of Tunisia","type":"article-journal","volume":"11"},"uris":["http://www.mendeley.com/documents/?uuid=adde8b5c-3f00-4a28-a1d6-77e757dcd920","http://www.mendeley.com/documents/?uuid=ae77e4fd-5125-4b23-858f-ad708640debb"]}],"mendeley":{"formattedCitation":"&lt;sup&gt;107&lt;/sup&gt;","plainTextFormattedCitation":"107","previouslyFormattedCitation":"&lt;sup&gt;107&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107</w:t>
            </w:r>
            <w:r w:rsidRPr="005F5259">
              <w:rPr>
                <w:i/>
                <w:color w:val="000000"/>
                <w:sz w:val="20"/>
                <w:lang w:val="es-CL"/>
              </w:rPr>
              <w:fldChar w:fldCharType="end"/>
            </w:r>
          </w:p>
        </w:tc>
        <w:tc>
          <w:tcPr>
            <w:tcW w:w="1276" w:type="dxa"/>
            <w:shd w:val="clear" w:color="auto" w:fill="auto"/>
            <w:noWrap/>
            <w:vAlign w:val="bottom"/>
            <w:hideMark/>
          </w:tcPr>
          <w:p w14:paraId="2B553CFB" w14:textId="77777777" w:rsidR="00174D0A" w:rsidRPr="005F5259" w:rsidRDefault="00174D0A" w:rsidP="00833ED7">
            <w:pPr>
              <w:jc w:val="center"/>
              <w:rPr>
                <w:color w:val="000000"/>
                <w:sz w:val="20"/>
                <w:lang w:val="es-CL"/>
              </w:rPr>
            </w:pPr>
            <w:r w:rsidRPr="005F5259">
              <w:rPr>
                <w:color w:val="000000"/>
                <w:sz w:val="20"/>
                <w:lang w:val="es-CL"/>
              </w:rPr>
              <w:t>0.861</w:t>
            </w:r>
          </w:p>
        </w:tc>
        <w:tc>
          <w:tcPr>
            <w:tcW w:w="1701" w:type="dxa"/>
            <w:shd w:val="clear" w:color="auto" w:fill="auto"/>
            <w:noWrap/>
            <w:vAlign w:val="bottom"/>
            <w:hideMark/>
          </w:tcPr>
          <w:p w14:paraId="00112A13" w14:textId="77777777" w:rsidR="00174D0A" w:rsidRPr="005F5259" w:rsidRDefault="00174D0A" w:rsidP="00833ED7">
            <w:pPr>
              <w:jc w:val="center"/>
              <w:rPr>
                <w:color w:val="000000"/>
                <w:sz w:val="20"/>
                <w:lang w:val="es-CL"/>
              </w:rPr>
            </w:pPr>
            <w:r w:rsidRPr="005F5259">
              <w:rPr>
                <w:color w:val="000000"/>
                <w:sz w:val="20"/>
                <w:lang w:val="es-CL"/>
              </w:rPr>
              <w:t>0.0030113</w:t>
            </w:r>
          </w:p>
        </w:tc>
        <w:tc>
          <w:tcPr>
            <w:tcW w:w="2054" w:type="dxa"/>
            <w:shd w:val="clear" w:color="auto" w:fill="auto"/>
            <w:noWrap/>
            <w:vAlign w:val="bottom"/>
            <w:hideMark/>
          </w:tcPr>
          <w:p w14:paraId="2D87D9EB" w14:textId="77777777" w:rsidR="00174D0A" w:rsidRPr="005F5259" w:rsidRDefault="00174D0A" w:rsidP="00833ED7">
            <w:pPr>
              <w:jc w:val="center"/>
              <w:rPr>
                <w:color w:val="000000"/>
                <w:sz w:val="20"/>
                <w:lang w:val="es-CL"/>
              </w:rPr>
            </w:pPr>
            <w:r w:rsidRPr="005F5259">
              <w:rPr>
                <w:color w:val="000000"/>
                <w:sz w:val="20"/>
                <w:lang w:val="es-CL"/>
              </w:rPr>
              <w:t>25</w:t>
            </w:r>
          </w:p>
        </w:tc>
      </w:tr>
      <w:tr w:rsidR="00174D0A" w:rsidRPr="005F5259" w14:paraId="46AC0B62" w14:textId="77777777" w:rsidTr="00305E00">
        <w:trPr>
          <w:trHeight w:val="300"/>
        </w:trPr>
        <w:tc>
          <w:tcPr>
            <w:tcW w:w="1505" w:type="dxa"/>
            <w:shd w:val="clear" w:color="auto" w:fill="auto"/>
            <w:noWrap/>
            <w:vAlign w:val="bottom"/>
          </w:tcPr>
          <w:p w14:paraId="0E8DF4D6"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76F6732E" w14:textId="77777777" w:rsidR="00174D0A" w:rsidRPr="005F5259" w:rsidRDefault="00174D0A" w:rsidP="00833ED7">
            <w:pPr>
              <w:rPr>
                <w:i/>
                <w:color w:val="000000"/>
                <w:sz w:val="20"/>
                <w:lang w:val="es-CL"/>
              </w:rPr>
            </w:pPr>
            <w:r w:rsidRPr="005F5259">
              <w:rPr>
                <w:i/>
                <w:color w:val="000000"/>
                <w:sz w:val="20"/>
                <w:lang w:val="es-CL"/>
              </w:rPr>
              <w:t>Rhytonomus isobellina</w:t>
            </w:r>
            <w:r w:rsidRPr="005F5259">
              <w:rPr>
                <w:i/>
                <w:color w:val="000000"/>
                <w:sz w:val="20"/>
                <w:lang w:val="es-CL"/>
              </w:rPr>
              <w:fldChar w:fldCharType="begin" w:fldLock="1"/>
            </w:r>
            <w:r w:rsidRPr="005F5259">
              <w:rPr>
                <w:i/>
                <w:color w:val="000000"/>
                <w:sz w:val="20"/>
                <w:lang w:val="es-CL"/>
              </w:rPr>
              <w:instrText>ADDIN CSL_CITATION {"citationItems":[{"id":"ITEM-1","itemData":{"ISSN":"01401963","author":[{"dropping-particle":"","family":"Heatwole","given":"H","non-dropping-particle":"","parse-names":false,"suffix":""},{"dropping-particle":"","family":"Muir","given":"R","non-dropping-particle":"","parse-names":false,"suffix":""},{"dropping-particle":"","family":"Davison","given":"E","non-dropping-particle":"","parse-names":false,"suffix":""}],"container-title":"Journal of Arid Environments","id":"ITEM-1","issue":"January 1985","issued":{"date-parts":[["1986"]]},"page":"219-226","title":"Oxygen consumption of some terrestrial invertebrates from the pre-Saharan steppe of Tunisia","type":"article-journal","volume":"11"},"uris":["http://www.mendeley.com/documents/?uuid=adde8b5c-3f00-4a28-a1d6-77e757dcd920","http://www.mendeley.com/documents/?uuid=ae77e4fd-5125-4b23-858f-ad708640debb"]}],"mendeley":{"formattedCitation":"&lt;sup&gt;107&lt;/sup&gt;","plainTextFormattedCitation":"107","previouslyFormattedCitation":"&lt;sup&gt;107&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107</w:t>
            </w:r>
            <w:r w:rsidRPr="005F5259">
              <w:rPr>
                <w:i/>
                <w:color w:val="000000"/>
                <w:sz w:val="20"/>
                <w:lang w:val="es-CL"/>
              </w:rPr>
              <w:fldChar w:fldCharType="end"/>
            </w:r>
          </w:p>
        </w:tc>
        <w:tc>
          <w:tcPr>
            <w:tcW w:w="1276" w:type="dxa"/>
            <w:shd w:val="clear" w:color="auto" w:fill="auto"/>
            <w:noWrap/>
            <w:vAlign w:val="bottom"/>
            <w:hideMark/>
          </w:tcPr>
          <w:p w14:paraId="67ADA9D0" w14:textId="77777777" w:rsidR="00174D0A" w:rsidRPr="005F5259" w:rsidRDefault="00174D0A" w:rsidP="00833ED7">
            <w:pPr>
              <w:jc w:val="center"/>
              <w:rPr>
                <w:color w:val="000000"/>
                <w:sz w:val="20"/>
                <w:lang w:val="es-CL"/>
              </w:rPr>
            </w:pPr>
            <w:r w:rsidRPr="005F5259">
              <w:rPr>
                <w:color w:val="000000"/>
                <w:sz w:val="20"/>
                <w:lang w:val="es-CL"/>
              </w:rPr>
              <w:t>0.0081</w:t>
            </w:r>
          </w:p>
        </w:tc>
        <w:tc>
          <w:tcPr>
            <w:tcW w:w="1701" w:type="dxa"/>
            <w:shd w:val="clear" w:color="auto" w:fill="auto"/>
            <w:noWrap/>
            <w:vAlign w:val="bottom"/>
            <w:hideMark/>
          </w:tcPr>
          <w:p w14:paraId="0C588561" w14:textId="77777777" w:rsidR="00174D0A" w:rsidRPr="005F5259" w:rsidRDefault="00174D0A" w:rsidP="00833ED7">
            <w:pPr>
              <w:jc w:val="center"/>
              <w:rPr>
                <w:color w:val="000000"/>
                <w:sz w:val="20"/>
                <w:lang w:val="es-CL"/>
              </w:rPr>
            </w:pPr>
            <w:r w:rsidRPr="005F5259">
              <w:rPr>
                <w:color w:val="000000"/>
                <w:sz w:val="20"/>
                <w:lang w:val="es-CL"/>
              </w:rPr>
              <w:t>9.37E-05</w:t>
            </w:r>
          </w:p>
        </w:tc>
        <w:tc>
          <w:tcPr>
            <w:tcW w:w="2054" w:type="dxa"/>
            <w:shd w:val="clear" w:color="auto" w:fill="auto"/>
            <w:noWrap/>
            <w:vAlign w:val="bottom"/>
            <w:hideMark/>
          </w:tcPr>
          <w:p w14:paraId="3B019488" w14:textId="77777777" w:rsidR="00174D0A" w:rsidRPr="005F5259" w:rsidRDefault="00174D0A" w:rsidP="00833ED7">
            <w:pPr>
              <w:jc w:val="center"/>
              <w:rPr>
                <w:color w:val="000000"/>
                <w:sz w:val="20"/>
                <w:lang w:val="es-CL"/>
              </w:rPr>
            </w:pPr>
            <w:r w:rsidRPr="005F5259">
              <w:rPr>
                <w:color w:val="000000"/>
                <w:sz w:val="20"/>
                <w:lang w:val="es-CL"/>
              </w:rPr>
              <w:t>25</w:t>
            </w:r>
          </w:p>
        </w:tc>
      </w:tr>
      <w:tr w:rsidR="00174D0A" w:rsidRPr="005F5259" w14:paraId="04DED56D" w14:textId="77777777" w:rsidTr="00305E00">
        <w:trPr>
          <w:trHeight w:val="300"/>
        </w:trPr>
        <w:tc>
          <w:tcPr>
            <w:tcW w:w="1505" w:type="dxa"/>
            <w:shd w:val="clear" w:color="auto" w:fill="auto"/>
            <w:noWrap/>
            <w:vAlign w:val="bottom"/>
          </w:tcPr>
          <w:p w14:paraId="513D909B"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41E17AA0" w14:textId="77777777" w:rsidR="00174D0A" w:rsidRPr="005F5259" w:rsidRDefault="00174D0A" w:rsidP="00833ED7">
            <w:pPr>
              <w:rPr>
                <w:i/>
                <w:color w:val="000000"/>
                <w:sz w:val="20"/>
                <w:lang w:val="es-CL"/>
              </w:rPr>
            </w:pPr>
            <w:r w:rsidRPr="005F5259">
              <w:rPr>
                <w:i/>
                <w:color w:val="000000"/>
                <w:sz w:val="20"/>
                <w:lang w:val="es-CL"/>
              </w:rPr>
              <w:t>Atta sexdens</w:t>
            </w:r>
            <w:r w:rsidRPr="005F5259">
              <w:rPr>
                <w:i/>
                <w:color w:val="000000"/>
                <w:sz w:val="20"/>
                <w:lang w:val="es-CL"/>
              </w:rPr>
              <w:fldChar w:fldCharType="begin" w:fldLock="1"/>
            </w:r>
            <w:r w:rsidRPr="005F5259">
              <w:rPr>
                <w:i/>
                <w:color w:val="000000"/>
                <w:sz w:val="20"/>
                <w:lang w:val="es-CL"/>
              </w:rPr>
              <w:instrText>ADDIN CSL_CITATION {"citationItems":[{"id":"ITEM-1","itemData":{"DOI":"10.1016/0300-9629(82)90428-5","ISSN":"03009629","abstract":"1. 1. The oxygen consumption in workers of two simpatric leaf cutting ants, Atta laevigata and Atta sexdens rubropilosa was measured at different temperatures. 2. 2. In the temperature range between 5-35°C, with 5°C increments, the respiratory rates increased with temperature, but the R-T curves of both ants showed neither a marked drop at the low end nor a break at the high end; except between 30 and 35°C. 3. 3. The respiratory rates of A. s. rubropilosa were higher than those of A. laevigata and in the midrange of temperatures, the rates of A. laevigata increased faster than those of A. s. rubropilosa. 4. 4. Q10values did not indicate regions of compensation for temperature in both ants, but suggested that adjustments may occur at high temperatures (25-35°C), as expected for tropical ants. 5. 5. Temperature variations did not alter significantly the slope of the curve relating oxygen consumption and body weight in both species. © 1982.","author":[{"dropping-particle":"","family":"Hebling Beraldo","given":"Maria José Aparecida","non-dropping-particle":"","parse-names":false,"suffix":""},{"dropping-particle":"","family":"Mendes","given":"Erasmo Garcia","non-dropping-particle":"","parse-names":false,"suffix":""}],"container-title":"Comparative Biochemistry and Physiology Part A Part A: Physiology","id":"ITEM-1","issue":"3","issued":{"date-parts":[["1982"]]},"page":"419-424","title":"The influence of temperature on oxygen consumption rates of workers of two leaf cutting ants, Atta laevigata (F. Smith, 1858) and Atta sexdens rubropilosa (Forel, 1908)","type":"article-journal","volume":"71A"},"uris":["http://www.mendeley.com/documents/?uuid=3c4f0f8b-de83-4894-a757-5bf683b5c272","http://www.mendeley.com/documents/?uuid=fa53f214-ac81-4377-b166-b8412e625ca9"]}],"mendeley":{"formattedCitation":"&lt;sup&gt;80&lt;/sup&gt;","plainTextFormattedCitation":"80","previouslyFormattedCitation":"&lt;sup&gt;80&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80</w:t>
            </w:r>
            <w:r w:rsidRPr="005F5259">
              <w:rPr>
                <w:i/>
                <w:color w:val="000000"/>
                <w:sz w:val="20"/>
                <w:lang w:val="es-CL"/>
              </w:rPr>
              <w:fldChar w:fldCharType="end"/>
            </w:r>
          </w:p>
        </w:tc>
        <w:tc>
          <w:tcPr>
            <w:tcW w:w="1276" w:type="dxa"/>
            <w:shd w:val="clear" w:color="auto" w:fill="auto"/>
            <w:noWrap/>
            <w:vAlign w:val="bottom"/>
            <w:hideMark/>
          </w:tcPr>
          <w:p w14:paraId="022A30AF" w14:textId="77777777" w:rsidR="00174D0A" w:rsidRPr="005F5259" w:rsidRDefault="00174D0A" w:rsidP="00833ED7">
            <w:pPr>
              <w:jc w:val="center"/>
              <w:rPr>
                <w:color w:val="000000"/>
                <w:sz w:val="20"/>
                <w:lang w:val="es-CL"/>
              </w:rPr>
            </w:pPr>
            <w:r w:rsidRPr="005F5259">
              <w:rPr>
                <w:color w:val="000000"/>
                <w:sz w:val="20"/>
                <w:lang w:val="es-CL"/>
              </w:rPr>
              <w:t>0.015</w:t>
            </w:r>
          </w:p>
        </w:tc>
        <w:tc>
          <w:tcPr>
            <w:tcW w:w="1701" w:type="dxa"/>
            <w:shd w:val="clear" w:color="auto" w:fill="auto"/>
            <w:noWrap/>
            <w:vAlign w:val="bottom"/>
            <w:hideMark/>
          </w:tcPr>
          <w:p w14:paraId="279A53E9" w14:textId="77777777" w:rsidR="00174D0A" w:rsidRPr="005F5259" w:rsidRDefault="00174D0A" w:rsidP="00833ED7">
            <w:pPr>
              <w:jc w:val="center"/>
              <w:rPr>
                <w:color w:val="000000"/>
                <w:sz w:val="20"/>
                <w:lang w:val="es-CL"/>
              </w:rPr>
            </w:pPr>
            <w:r w:rsidRPr="005F5259">
              <w:rPr>
                <w:color w:val="000000"/>
                <w:sz w:val="20"/>
                <w:lang w:val="es-CL"/>
              </w:rPr>
              <w:t>4.31E-05</w:t>
            </w:r>
          </w:p>
        </w:tc>
        <w:tc>
          <w:tcPr>
            <w:tcW w:w="2054" w:type="dxa"/>
            <w:shd w:val="clear" w:color="auto" w:fill="auto"/>
            <w:noWrap/>
            <w:vAlign w:val="bottom"/>
            <w:hideMark/>
          </w:tcPr>
          <w:p w14:paraId="6691DD2C" w14:textId="77777777" w:rsidR="00174D0A" w:rsidRPr="005F5259" w:rsidRDefault="00174D0A" w:rsidP="00833ED7">
            <w:pPr>
              <w:jc w:val="center"/>
              <w:rPr>
                <w:color w:val="000000"/>
                <w:sz w:val="20"/>
                <w:lang w:val="es-CL"/>
              </w:rPr>
            </w:pPr>
            <w:r w:rsidRPr="005F5259">
              <w:rPr>
                <w:color w:val="000000"/>
                <w:sz w:val="20"/>
                <w:lang w:val="es-CL"/>
              </w:rPr>
              <w:t>25</w:t>
            </w:r>
          </w:p>
        </w:tc>
      </w:tr>
      <w:tr w:rsidR="00174D0A" w:rsidRPr="005F5259" w14:paraId="7EC42DC1" w14:textId="77777777" w:rsidTr="00305E00">
        <w:trPr>
          <w:trHeight w:val="300"/>
        </w:trPr>
        <w:tc>
          <w:tcPr>
            <w:tcW w:w="1505" w:type="dxa"/>
            <w:shd w:val="clear" w:color="auto" w:fill="auto"/>
            <w:noWrap/>
            <w:vAlign w:val="bottom"/>
          </w:tcPr>
          <w:p w14:paraId="73AE7469"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06B4DABB" w14:textId="77777777" w:rsidR="00174D0A" w:rsidRPr="005F5259" w:rsidRDefault="00174D0A" w:rsidP="00833ED7">
            <w:pPr>
              <w:rPr>
                <w:i/>
                <w:color w:val="000000"/>
                <w:sz w:val="20"/>
                <w:lang w:val="es-CL"/>
              </w:rPr>
            </w:pPr>
            <w:r w:rsidRPr="005F5259">
              <w:rPr>
                <w:i/>
                <w:color w:val="000000"/>
                <w:sz w:val="20"/>
                <w:lang w:val="es-CL"/>
              </w:rPr>
              <w:t>Gromphadorihna portentosa</w:t>
            </w:r>
            <w:r w:rsidRPr="005F5259">
              <w:rPr>
                <w:i/>
                <w:color w:val="000000"/>
                <w:sz w:val="20"/>
                <w:lang w:val="es-CL"/>
              </w:rPr>
              <w:fldChar w:fldCharType="begin" w:fldLock="1"/>
            </w:r>
            <w:r w:rsidRPr="005F5259">
              <w:rPr>
                <w:i/>
                <w:color w:val="000000"/>
                <w:sz w:val="20"/>
                <w:lang w:val="es-CL"/>
              </w:rPr>
              <w:instrText>ADDIN CSL_CITATION {"citationItems":[{"id":"ITEM-1","itemData":{"DOI":"10.1016/0377-2217(81)90027-8","ISBN":"0022-0949","ISSN":"0022-0949, 1477-9145","abstract":"Cockroaches, Gromphadorhina portentosa, were run at different speeds for 20 min on a miniature treadmill enclosed in a lucite respirometer while oxygen consumption (VO2) was continuously monitored. The data collected on these 5 g insects are remarkably similar to those obtained on vertebrates. VO2 rises rapidly with the onset of exercise; the t� on-response was about 1 min with steady-state reached within 4 min at the fastest speed, 0.12 km/h. Recovery was rapid; the t� off-response was 4�6 min, with total recovery achieved in less than 1 h. The tracheal system appears to be a highly efficient mode of O2 conductance in contrast to the crustacean method of delivery involving gills and circulation. VO2 (ml O2/g.h) at steady-state running varies directly with velocity (V). The regression equation at 24 �C is VO2 = 0.45+4.92V. The Y-intercept, at zero velocity, is 2.4 times the actual resting VO2 rate of 0.19 ml O2/g.h. Temperature does not change the slope of the regression line but shifts it up or down in accordance with a simple Q10 effect. Incline running produces no changes compared to level running. The minimum cost of transport, the lowest VO2 necessary to transport a given mass a specific distance, is high in cockroaches (4.92 ml O2/g.km) and comparable to that expected for a small quadrupedal or bipedal pedestrian vertebrate.","author":[{"dropping-particle":"","family":"Herreid","given":"Clyde F.","non-dropping-particle":"","parse-names":false,"suffix":""},{"dropping-particle":"","family":"Full","given":"Robert J.","non-dropping-particle":"","parse-names":false,"suffix":""},{"dropping-particle":"","family":"Prawel","given":"David A.","non-dropping-particle":"","parse-names":false,"suffix":""}],"container-title":"Journal of Experimental Biology","id":"ITEM-1","issue":"March","issued":{"date-parts":[["1981"]]},"page":"189-202","title":"Energetics of Cockroach Locomotion","type":"article-journal","volume":"94"},"uris":["http://www.mendeley.com/documents/?uuid=f5349043-4dcc-4e2b-acce-4b6cd4647c33","http://www.mendeley.com/documents/?uuid=e578ee2e-0ca4-447d-94fc-6c7b745953fe"]}],"mendeley":{"formattedCitation":"&lt;sup&gt;108&lt;/sup&gt;","plainTextFormattedCitation":"108","previouslyFormattedCitation":"&lt;sup&gt;108&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108</w:t>
            </w:r>
            <w:r w:rsidRPr="005F5259">
              <w:rPr>
                <w:i/>
                <w:color w:val="000000"/>
                <w:sz w:val="20"/>
                <w:lang w:val="es-CL"/>
              </w:rPr>
              <w:fldChar w:fldCharType="end"/>
            </w:r>
          </w:p>
        </w:tc>
        <w:tc>
          <w:tcPr>
            <w:tcW w:w="1276" w:type="dxa"/>
            <w:shd w:val="clear" w:color="auto" w:fill="auto"/>
            <w:noWrap/>
            <w:vAlign w:val="bottom"/>
            <w:hideMark/>
          </w:tcPr>
          <w:p w14:paraId="6337F1B4" w14:textId="77777777" w:rsidR="00174D0A" w:rsidRPr="005F5259" w:rsidRDefault="00174D0A" w:rsidP="00833ED7">
            <w:pPr>
              <w:jc w:val="center"/>
              <w:rPr>
                <w:color w:val="000000"/>
                <w:sz w:val="20"/>
                <w:lang w:val="es-CL"/>
              </w:rPr>
            </w:pPr>
            <w:r w:rsidRPr="005F5259">
              <w:rPr>
                <w:color w:val="000000"/>
                <w:sz w:val="20"/>
                <w:lang w:val="es-CL"/>
              </w:rPr>
              <w:t>4.95</w:t>
            </w:r>
          </w:p>
        </w:tc>
        <w:tc>
          <w:tcPr>
            <w:tcW w:w="1701" w:type="dxa"/>
            <w:shd w:val="clear" w:color="auto" w:fill="auto"/>
            <w:noWrap/>
            <w:vAlign w:val="bottom"/>
            <w:hideMark/>
          </w:tcPr>
          <w:p w14:paraId="744061F3" w14:textId="77777777" w:rsidR="00174D0A" w:rsidRPr="005F5259" w:rsidRDefault="00174D0A" w:rsidP="00833ED7">
            <w:pPr>
              <w:jc w:val="center"/>
              <w:rPr>
                <w:color w:val="000000"/>
                <w:sz w:val="20"/>
                <w:lang w:val="es-CL"/>
              </w:rPr>
            </w:pPr>
            <w:r w:rsidRPr="005F5259">
              <w:rPr>
                <w:color w:val="000000"/>
                <w:sz w:val="20"/>
                <w:lang w:val="es-CL"/>
              </w:rPr>
              <w:t>0.004747</w:t>
            </w:r>
          </w:p>
        </w:tc>
        <w:tc>
          <w:tcPr>
            <w:tcW w:w="2054" w:type="dxa"/>
            <w:shd w:val="clear" w:color="auto" w:fill="auto"/>
            <w:noWrap/>
            <w:vAlign w:val="bottom"/>
            <w:hideMark/>
          </w:tcPr>
          <w:p w14:paraId="64FAA621" w14:textId="77777777" w:rsidR="00174D0A" w:rsidRPr="005F5259" w:rsidRDefault="00174D0A" w:rsidP="00833ED7">
            <w:pPr>
              <w:jc w:val="center"/>
              <w:rPr>
                <w:color w:val="000000"/>
                <w:sz w:val="20"/>
                <w:lang w:val="es-CL"/>
              </w:rPr>
            </w:pPr>
            <w:r w:rsidRPr="005F5259">
              <w:rPr>
                <w:color w:val="000000"/>
                <w:sz w:val="20"/>
                <w:lang w:val="es-CL"/>
              </w:rPr>
              <w:t>25</w:t>
            </w:r>
          </w:p>
        </w:tc>
      </w:tr>
      <w:tr w:rsidR="00174D0A" w:rsidRPr="005F5259" w14:paraId="20A97709" w14:textId="77777777" w:rsidTr="00305E00">
        <w:trPr>
          <w:trHeight w:val="300"/>
        </w:trPr>
        <w:tc>
          <w:tcPr>
            <w:tcW w:w="1505" w:type="dxa"/>
            <w:shd w:val="clear" w:color="auto" w:fill="auto"/>
            <w:noWrap/>
            <w:vAlign w:val="bottom"/>
          </w:tcPr>
          <w:p w14:paraId="471C4949"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23345F3F" w14:textId="77777777" w:rsidR="00174D0A" w:rsidRPr="005F5259" w:rsidRDefault="00174D0A" w:rsidP="00833ED7">
            <w:pPr>
              <w:rPr>
                <w:i/>
                <w:color w:val="000000"/>
                <w:sz w:val="20"/>
                <w:lang w:val="es-CL"/>
              </w:rPr>
            </w:pPr>
            <w:r w:rsidRPr="005F5259">
              <w:rPr>
                <w:i/>
                <w:color w:val="000000"/>
                <w:sz w:val="20"/>
                <w:lang w:val="es-CL"/>
              </w:rPr>
              <w:t>Neophilaenus lineatus</w:t>
            </w:r>
            <w:r w:rsidRPr="005F5259">
              <w:rPr>
                <w:i/>
                <w:color w:val="000000"/>
                <w:sz w:val="20"/>
                <w:lang w:val="es-CL"/>
              </w:rPr>
              <w:fldChar w:fldCharType="begin" w:fldLock="1"/>
            </w:r>
            <w:r w:rsidRPr="005F5259">
              <w:rPr>
                <w:i/>
                <w:color w:val="000000"/>
                <w:sz w:val="20"/>
                <w:lang w:val="es-CL"/>
              </w:rPr>
              <w:instrText>ADDIN CSL_CITATION {"citationItems":[{"id":"ITEM-1","itemData":{"author":[{"dropping-particle":"","family":"Hinton","given":"J. M.","non-dropping-particle":"","parse-names":false,"suffix":""}],"container-title":"Oikos","id":"ITEM-1","issue":"2","issued":{"date-parts":[["1971"]]},"page":"155-171","title":"Energy Flow in a Natural Population of Neophilaenus lineatus (Homoptera)","type":"article-journal","volume":"22"},"uris":["http://www.mendeley.com/documents/?uuid=bd140898-fa8a-4114-ac5d-9f4028261a1a","http://www.mendeley.com/documents/?uuid=17bcb6ce-fbbc-41f9-9a16-28ece3af51ca"]}],"mendeley":{"formattedCitation":"&lt;sup&gt;109&lt;/sup&gt;","plainTextFormattedCitation":"109","previouslyFormattedCitation":"&lt;sup&gt;109&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109</w:t>
            </w:r>
            <w:r w:rsidRPr="005F5259">
              <w:rPr>
                <w:i/>
                <w:color w:val="000000"/>
                <w:sz w:val="20"/>
                <w:lang w:val="es-CL"/>
              </w:rPr>
              <w:fldChar w:fldCharType="end"/>
            </w:r>
          </w:p>
        </w:tc>
        <w:tc>
          <w:tcPr>
            <w:tcW w:w="1276" w:type="dxa"/>
            <w:shd w:val="clear" w:color="auto" w:fill="auto"/>
            <w:noWrap/>
            <w:vAlign w:val="bottom"/>
            <w:hideMark/>
          </w:tcPr>
          <w:p w14:paraId="2B36B2AE" w14:textId="77777777" w:rsidR="00174D0A" w:rsidRPr="005F5259" w:rsidRDefault="00174D0A" w:rsidP="00833ED7">
            <w:pPr>
              <w:jc w:val="center"/>
              <w:rPr>
                <w:color w:val="000000"/>
                <w:sz w:val="20"/>
                <w:lang w:val="es-CL"/>
              </w:rPr>
            </w:pPr>
            <w:r w:rsidRPr="005F5259">
              <w:rPr>
                <w:color w:val="000000"/>
                <w:sz w:val="20"/>
                <w:lang w:val="es-CL"/>
              </w:rPr>
              <w:t>0.00191</w:t>
            </w:r>
          </w:p>
        </w:tc>
        <w:tc>
          <w:tcPr>
            <w:tcW w:w="1701" w:type="dxa"/>
            <w:shd w:val="clear" w:color="auto" w:fill="auto"/>
            <w:noWrap/>
            <w:vAlign w:val="bottom"/>
            <w:hideMark/>
          </w:tcPr>
          <w:p w14:paraId="6C7178ED" w14:textId="77777777" w:rsidR="00174D0A" w:rsidRPr="005F5259" w:rsidRDefault="00174D0A" w:rsidP="00833ED7">
            <w:pPr>
              <w:jc w:val="center"/>
              <w:rPr>
                <w:color w:val="000000"/>
                <w:sz w:val="20"/>
                <w:lang w:val="es-CL"/>
              </w:rPr>
            </w:pPr>
            <w:r w:rsidRPr="005F5259">
              <w:rPr>
                <w:color w:val="000000"/>
                <w:sz w:val="20"/>
                <w:lang w:val="es-CL"/>
              </w:rPr>
              <w:t>3.06E-05</w:t>
            </w:r>
          </w:p>
        </w:tc>
        <w:tc>
          <w:tcPr>
            <w:tcW w:w="2054" w:type="dxa"/>
            <w:shd w:val="clear" w:color="auto" w:fill="auto"/>
            <w:noWrap/>
            <w:vAlign w:val="bottom"/>
            <w:hideMark/>
          </w:tcPr>
          <w:p w14:paraId="58391362" w14:textId="77777777" w:rsidR="00174D0A" w:rsidRPr="005F5259" w:rsidRDefault="00174D0A" w:rsidP="00833ED7">
            <w:pPr>
              <w:jc w:val="center"/>
              <w:rPr>
                <w:color w:val="000000"/>
                <w:sz w:val="20"/>
                <w:lang w:val="es-CL"/>
              </w:rPr>
            </w:pPr>
            <w:r w:rsidRPr="005F5259">
              <w:rPr>
                <w:color w:val="000000"/>
                <w:sz w:val="20"/>
                <w:lang w:val="es-CL"/>
              </w:rPr>
              <w:t>25</w:t>
            </w:r>
          </w:p>
        </w:tc>
      </w:tr>
      <w:tr w:rsidR="00174D0A" w:rsidRPr="005F5259" w14:paraId="4D94C0BE" w14:textId="77777777" w:rsidTr="00305E00">
        <w:trPr>
          <w:trHeight w:val="300"/>
        </w:trPr>
        <w:tc>
          <w:tcPr>
            <w:tcW w:w="1505" w:type="dxa"/>
            <w:shd w:val="clear" w:color="auto" w:fill="auto"/>
            <w:noWrap/>
            <w:vAlign w:val="bottom"/>
          </w:tcPr>
          <w:p w14:paraId="20486558"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1464A8FA" w14:textId="77777777" w:rsidR="00174D0A" w:rsidRPr="005F5259" w:rsidRDefault="00174D0A" w:rsidP="00833ED7">
            <w:pPr>
              <w:rPr>
                <w:i/>
                <w:color w:val="000000"/>
                <w:sz w:val="20"/>
                <w:lang w:val="es-CL"/>
              </w:rPr>
            </w:pPr>
            <w:r w:rsidRPr="005F5259">
              <w:rPr>
                <w:i/>
                <w:color w:val="000000"/>
                <w:sz w:val="20"/>
                <w:lang w:val="es-CL"/>
              </w:rPr>
              <w:t>Tabanus affinis</w:t>
            </w:r>
            <w:r w:rsidRPr="005F5259">
              <w:rPr>
                <w:i/>
                <w:color w:val="000000"/>
                <w:sz w:val="20"/>
                <w:lang w:val="es-CL"/>
              </w:rPr>
              <w:fldChar w:fldCharType="begin" w:fldLock="1"/>
            </w:r>
            <w:r w:rsidRPr="005F5259">
              <w:rPr>
                <w:i/>
                <w:color w:val="000000"/>
                <w:sz w:val="20"/>
                <w:lang w:val="es-CL"/>
              </w:rPr>
              <w:instrText>ADDIN CSL_CITATION {"citationItems":[{"id":"ITEM-1","itemData":{"author":[{"dropping-particle":"","family":"Hocking","given":"Brian","non-dropping-particle":"","parse-names":false,"suffix":""}],"container-title":"Transaction of the Royal Entomological Society of London","id":"ITEM-1","issued":{"date-parts":[["1953"]]},"page":"223-345","title":"The intrinsic range and speed of flight of insects","type":"article-journal","volume":"104"},"uris":["http://www.mendeley.com/documents/?uuid=0408510a-b7c4-48c7-a67d-569881059bac","http://www.mendeley.com/documents/?uuid=2c0b47b7-e891-4117-a785-874c67158838"]}],"mendeley":{"formattedCitation":"&lt;sup&gt;110&lt;/sup&gt;","plainTextFormattedCitation":"110","previouslyFormattedCitation":"&lt;sup&gt;110&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110</w:t>
            </w:r>
            <w:r w:rsidRPr="005F5259">
              <w:rPr>
                <w:i/>
                <w:color w:val="000000"/>
                <w:sz w:val="20"/>
                <w:lang w:val="es-CL"/>
              </w:rPr>
              <w:fldChar w:fldCharType="end"/>
            </w:r>
          </w:p>
        </w:tc>
        <w:tc>
          <w:tcPr>
            <w:tcW w:w="1276" w:type="dxa"/>
            <w:shd w:val="clear" w:color="auto" w:fill="auto"/>
            <w:noWrap/>
            <w:vAlign w:val="bottom"/>
            <w:hideMark/>
          </w:tcPr>
          <w:p w14:paraId="74B347A6" w14:textId="77777777" w:rsidR="00174D0A" w:rsidRPr="005F5259" w:rsidRDefault="00174D0A" w:rsidP="00833ED7">
            <w:pPr>
              <w:jc w:val="center"/>
              <w:rPr>
                <w:color w:val="000000"/>
                <w:sz w:val="20"/>
                <w:lang w:val="es-CL"/>
              </w:rPr>
            </w:pPr>
            <w:r w:rsidRPr="005F5259">
              <w:rPr>
                <w:color w:val="000000"/>
                <w:sz w:val="20"/>
                <w:lang w:val="es-CL"/>
              </w:rPr>
              <w:t>0.1617</w:t>
            </w:r>
          </w:p>
        </w:tc>
        <w:tc>
          <w:tcPr>
            <w:tcW w:w="1701" w:type="dxa"/>
            <w:shd w:val="clear" w:color="auto" w:fill="auto"/>
            <w:noWrap/>
            <w:vAlign w:val="bottom"/>
            <w:hideMark/>
          </w:tcPr>
          <w:p w14:paraId="1CD09A6D" w14:textId="77777777" w:rsidR="00174D0A" w:rsidRPr="005F5259" w:rsidRDefault="00174D0A" w:rsidP="00833ED7">
            <w:pPr>
              <w:jc w:val="center"/>
              <w:rPr>
                <w:color w:val="000000"/>
                <w:sz w:val="20"/>
                <w:lang w:val="es-CL"/>
              </w:rPr>
            </w:pPr>
            <w:r w:rsidRPr="005F5259">
              <w:rPr>
                <w:color w:val="000000"/>
                <w:sz w:val="20"/>
                <w:lang w:val="es-CL"/>
              </w:rPr>
              <w:t>0.0001145</w:t>
            </w:r>
          </w:p>
        </w:tc>
        <w:tc>
          <w:tcPr>
            <w:tcW w:w="2054" w:type="dxa"/>
            <w:shd w:val="clear" w:color="auto" w:fill="auto"/>
            <w:noWrap/>
            <w:vAlign w:val="bottom"/>
            <w:hideMark/>
          </w:tcPr>
          <w:p w14:paraId="09C10977" w14:textId="77777777" w:rsidR="00174D0A" w:rsidRPr="005F5259" w:rsidRDefault="00174D0A" w:rsidP="00833ED7">
            <w:pPr>
              <w:jc w:val="center"/>
              <w:rPr>
                <w:color w:val="000000"/>
                <w:sz w:val="20"/>
                <w:lang w:val="es-CL"/>
              </w:rPr>
            </w:pPr>
            <w:r w:rsidRPr="005F5259">
              <w:rPr>
                <w:color w:val="000000"/>
                <w:sz w:val="20"/>
                <w:lang w:val="es-CL"/>
              </w:rPr>
              <w:t>25</w:t>
            </w:r>
          </w:p>
        </w:tc>
      </w:tr>
      <w:tr w:rsidR="00174D0A" w:rsidRPr="005F5259" w14:paraId="14815434" w14:textId="77777777" w:rsidTr="00305E00">
        <w:trPr>
          <w:trHeight w:val="300"/>
        </w:trPr>
        <w:tc>
          <w:tcPr>
            <w:tcW w:w="1505" w:type="dxa"/>
            <w:shd w:val="clear" w:color="auto" w:fill="auto"/>
            <w:noWrap/>
            <w:vAlign w:val="bottom"/>
          </w:tcPr>
          <w:p w14:paraId="5EB320CC"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18FE21E8" w14:textId="77777777" w:rsidR="00174D0A" w:rsidRPr="005F5259" w:rsidRDefault="00174D0A" w:rsidP="00833ED7">
            <w:pPr>
              <w:rPr>
                <w:i/>
                <w:color w:val="000000"/>
                <w:sz w:val="20"/>
                <w:lang w:val="es-CL"/>
              </w:rPr>
            </w:pPr>
            <w:r w:rsidRPr="005F5259">
              <w:rPr>
                <w:i/>
                <w:color w:val="000000"/>
                <w:sz w:val="20"/>
                <w:lang w:val="es-CL"/>
              </w:rPr>
              <w:t>Simulium venustum</w:t>
            </w:r>
            <w:r w:rsidRPr="005F5259">
              <w:rPr>
                <w:i/>
                <w:color w:val="000000"/>
                <w:sz w:val="20"/>
                <w:lang w:val="es-CL"/>
              </w:rPr>
              <w:fldChar w:fldCharType="begin" w:fldLock="1"/>
            </w:r>
            <w:r w:rsidRPr="005F5259">
              <w:rPr>
                <w:i/>
                <w:color w:val="000000"/>
                <w:sz w:val="20"/>
                <w:lang w:val="es-CL"/>
              </w:rPr>
              <w:instrText>ADDIN CSL_CITATION {"citationItems":[{"id":"ITEM-1","itemData":{"author":[{"dropping-particle":"","family":"Hocking","given":"Brian","non-dropping-particle":"","parse-names":false,"suffix":""}],"container-title":"Transaction of the Royal Entomological Society of London","id":"ITEM-1","issued":{"date-parts":[["1953"]]},"page":"223-345","title":"The intrinsic range and speed of flight of insects","type":"article-journal","volume":"104"},"uris":["http://www.mendeley.com/documents/?uuid=2c0b47b7-e891-4117-a785-874c67158838","http://www.mendeley.com/documents/?uuid=0408510a-b7c4-48c7-a67d-569881059bac"]}],"mendeley":{"formattedCitation":"&lt;sup&gt;110&lt;/sup&gt;","plainTextFormattedCitation":"110","previouslyFormattedCitation":"&lt;sup&gt;110&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110</w:t>
            </w:r>
            <w:r w:rsidRPr="005F5259">
              <w:rPr>
                <w:i/>
                <w:color w:val="000000"/>
                <w:sz w:val="20"/>
                <w:lang w:val="es-CL"/>
              </w:rPr>
              <w:fldChar w:fldCharType="end"/>
            </w:r>
          </w:p>
        </w:tc>
        <w:tc>
          <w:tcPr>
            <w:tcW w:w="1276" w:type="dxa"/>
            <w:shd w:val="clear" w:color="auto" w:fill="auto"/>
            <w:noWrap/>
            <w:vAlign w:val="bottom"/>
            <w:hideMark/>
          </w:tcPr>
          <w:p w14:paraId="6867750E" w14:textId="77777777" w:rsidR="00174D0A" w:rsidRPr="005F5259" w:rsidRDefault="00174D0A" w:rsidP="00833ED7">
            <w:pPr>
              <w:jc w:val="center"/>
              <w:rPr>
                <w:color w:val="000000"/>
                <w:sz w:val="20"/>
                <w:lang w:val="es-CL"/>
              </w:rPr>
            </w:pPr>
            <w:r w:rsidRPr="005F5259">
              <w:rPr>
                <w:color w:val="000000"/>
                <w:sz w:val="20"/>
                <w:lang w:val="es-CL"/>
              </w:rPr>
              <w:t>0.00253</w:t>
            </w:r>
          </w:p>
        </w:tc>
        <w:tc>
          <w:tcPr>
            <w:tcW w:w="1701" w:type="dxa"/>
            <w:shd w:val="clear" w:color="auto" w:fill="auto"/>
            <w:noWrap/>
            <w:vAlign w:val="bottom"/>
            <w:hideMark/>
          </w:tcPr>
          <w:p w14:paraId="640287A1" w14:textId="77777777" w:rsidR="00174D0A" w:rsidRPr="005F5259" w:rsidRDefault="00174D0A" w:rsidP="00833ED7">
            <w:pPr>
              <w:jc w:val="center"/>
              <w:rPr>
                <w:color w:val="000000"/>
                <w:sz w:val="20"/>
                <w:lang w:val="es-CL"/>
              </w:rPr>
            </w:pPr>
            <w:r w:rsidRPr="005F5259">
              <w:rPr>
                <w:color w:val="000000"/>
                <w:sz w:val="20"/>
                <w:lang w:val="es-CL"/>
              </w:rPr>
              <w:t>8.60E-05</w:t>
            </w:r>
          </w:p>
        </w:tc>
        <w:tc>
          <w:tcPr>
            <w:tcW w:w="2054" w:type="dxa"/>
            <w:shd w:val="clear" w:color="auto" w:fill="auto"/>
            <w:noWrap/>
            <w:vAlign w:val="bottom"/>
            <w:hideMark/>
          </w:tcPr>
          <w:p w14:paraId="501A1AC2" w14:textId="77777777" w:rsidR="00174D0A" w:rsidRPr="005F5259" w:rsidRDefault="00174D0A" w:rsidP="00833ED7">
            <w:pPr>
              <w:jc w:val="center"/>
              <w:rPr>
                <w:color w:val="000000"/>
                <w:sz w:val="20"/>
                <w:lang w:val="es-CL"/>
              </w:rPr>
            </w:pPr>
            <w:r w:rsidRPr="005F5259">
              <w:rPr>
                <w:color w:val="000000"/>
                <w:sz w:val="20"/>
                <w:lang w:val="es-CL"/>
              </w:rPr>
              <w:t>25</w:t>
            </w:r>
          </w:p>
        </w:tc>
      </w:tr>
      <w:tr w:rsidR="00174D0A" w:rsidRPr="005F5259" w14:paraId="6D3AB960" w14:textId="77777777" w:rsidTr="00305E00">
        <w:trPr>
          <w:trHeight w:val="300"/>
        </w:trPr>
        <w:tc>
          <w:tcPr>
            <w:tcW w:w="1505" w:type="dxa"/>
            <w:shd w:val="clear" w:color="auto" w:fill="auto"/>
            <w:noWrap/>
            <w:vAlign w:val="bottom"/>
          </w:tcPr>
          <w:p w14:paraId="40880C8F"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3E56903B" w14:textId="77777777" w:rsidR="00174D0A" w:rsidRPr="005F5259" w:rsidRDefault="00174D0A" w:rsidP="00833ED7">
            <w:pPr>
              <w:rPr>
                <w:i/>
                <w:color w:val="000000"/>
                <w:sz w:val="20"/>
                <w:lang w:val="es-CL"/>
              </w:rPr>
            </w:pPr>
            <w:r w:rsidRPr="005F5259">
              <w:rPr>
                <w:i/>
                <w:color w:val="000000"/>
                <w:sz w:val="20"/>
                <w:lang w:val="es-CL"/>
              </w:rPr>
              <w:t>Ades campestris</w:t>
            </w:r>
            <w:r w:rsidRPr="005F5259">
              <w:rPr>
                <w:i/>
                <w:color w:val="000000"/>
                <w:sz w:val="20"/>
                <w:lang w:val="es-CL"/>
              </w:rPr>
              <w:fldChar w:fldCharType="begin" w:fldLock="1"/>
            </w:r>
            <w:r w:rsidRPr="005F5259">
              <w:rPr>
                <w:i/>
                <w:color w:val="000000"/>
                <w:sz w:val="20"/>
                <w:lang w:val="es-CL"/>
              </w:rPr>
              <w:instrText>ADDIN CSL_CITATION {"citationItems":[{"id":"ITEM-1","itemData":{"author":[{"dropping-particle":"","family":"Hocking","given":"Brian","non-dropping-particle":"","parse-names":false,"suffix":""}],"container-title":"Transaction of the Royal Entomological Society of London","id":"ITEM-1","issued":{"date-parts":[["1953"]]},"page":"223-345","title":"The intrinsic range and speed of flight of insects","type":"article-journal","volume":"104"},"uris":["http://www.mendeley.com/documents/?uuid=2c0b47b7-e891-4117-a785-874c67158838","http://www.mendeley.com/documents/?uuid=0408510a-b7c4-48c7-a67d-569881059bac"]}],"mendeley":{"formattedCitation":"&lt;sup&gt;110&lt;/sup&gt;","plainTextFormattedCitation":"110","previouslyFormattedCitation":"&lt;sup&gt;110&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110</w:t>
            </w:r>
            <w:r w:rsidRPr="005F5259">
              <w:rPr>
                <w:i/>
                <w:color w:val="000000"/>
                <w:sz w:val="20"/>
                <w:lang w:val="es-CL"/>
              </w:rPr>
              <w:fldChar w:fldCharType="end"/>
            </w:r>
          </w:p>
        </w:tc>
        <w:tc>
          <w:tcPr>
            <w:tcW w:w="1276" w:type="dxa"/>
            <w:shd w:val="clear" w:color="auto" w:fill="auto"/>
            <w:noWrap/>
            <w:vAlign w:val="bottom"/>
            <w:hideMark/>
          </w:tcPr>
          <w:p w14:paraId="19E80FD0" w14:textId="77777777" w:rsidR="00174D0A" w:rsidRPr="005F5259" w:rsidRDefault="00174D0A" w:rsidP="00833ED7">
            <w:pPr>
              <w:jc w:val="center"/>
              <w:rPr>
                <w:color w:val="000000"/>
                <w:sz w:val="20"/>
                <w:lang w:val="es-CL"/>
              </w:rPr>
            </w:pPr>
            <w:r w:rsidRPr="005F5259">
              <w:rPr>
                <w:color w:val="000000"/>
                <w:sz w:val="20"/>
                <w:lang w:val="es-CL"/>
              </w:rPr>
              <w:t>0.00672</w:t>
            </w:r>
          </w:p>
        </w:tc>
        <w:tc>
          <w:tcPr>
            <w:tcW w:w="1701" w:type="dxa"/>
            <w:shd w:val="clear" w:color="auto" w:fill="auto"/>
            <w:noWrap/>
            <w:vAlign w:val="bottom"/>
            <w:hideMark/>
          </w:tcPr>
          <w:p w14:paraId="76B35302" w14:textId="77777777" w:rsidR="00174D0A" w:rsidRPr="005F5259" w:rsidRDefault="00174D0A" w:rsidP="00833ED7">
            <w:pPr>
              <w:jc w:val="center"/>
              <w:rPr>
                <w:color w:val="000000"/>
                <w:sz w:val="20"/>
                <w:lang w:val="es-CL"/>
              </w:rPr>
            </w:pPr>
            <w:r w:rsidRPr="005F5259">
              <w:rPr>
                <w:color w:val="000000"/>
                <w:sz w:val="20"/>
                <w:lang w:val="es-CL"/>
              </w:rPr>
              <w:t>0.000295</w:t>
            </w:r>
          </w:p>
        </w:tc>
        <w:tc>
          <w:tcPr>
            <w:tcW w:w="2054" w:type="dxa"/>
            <w:shd w:val="clear" w:color="auto" w:fill="auto"/>
            <w:noWrap/>
            <w:vAlign w:val="bottom"/>
            <w:hideMark/>
          </w:tcPr>
          <w:p w14:paraId="5884799F" w14:textId="77777777" w:rsidR="00174D0A" w:rsidRPr="005F5259" w:rsidRDefault="00174D0A" w:rsidP="00833ED7">
            <w:pPr>
              <w:jc w:val="center"/>
              <w:rPr>
                <w:color w:val="000000"/>
                <w:sz w:val="20"/>
                <w:lang w:val="es-CL"/>
              </w:rPr>
            </w:pPr>
            <w:r w:rsidRPr="005F5259">
              <w:rPr>
                <w:color w:val="000000"/>
                <w:sz w:val="20"/>
                <w:lang w:val="es-CL"/>
              </w:rPr>
              <w:t>25</w:t>
            </w:r>
          </w:p>
        </w:tc>
      </w:tr>
      <w:tr w:rsidR="00174D0A" w:rsidRPr="005F5259" w14:paraId="01CEB501" w14:textId="77777777" w:rsidTr="00305E00">
        <w:trPr>
          <w:trHeight w:val="300"/>
        </w:trPr>
        <w:tc>
          <w:tcPr>
            <w:tcW w:w="1505" w:type="dxa"/>
            <w:shd w:val="clear" w:color="auto" w:fill="auto"/>
            <w:noWrap/>
            <w:vAlign w:val="bottom"/>
          </w:tcPr>
          <w:p w14:paraId="00E6984E"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296DA8B3" w14:textId="77777777" w:rsidR="00174D0A" w:rsidRPr="005F5259" w:rsidRDefault="00174D0A" w:rsidP="00833ED7">
            <w:pPr>
              <w:rPr>
                <w:i/>
                <w:color w:val="000000"/>
                <w:sz w:val="20"/>
                <w:lang w:val="es-CL"/>
              </w:rPr>
            </w:pPr>
            <w:r w:rsidRPr="005F5259">
              <w:rPr>
                <w:i/>
                <w:color w:val="000000"/>
                <w:sz w:val="20"/>
                <w:lang w:val="es-CL"/>
              </w:rPr>
              <w:t>Aphodius distinctus</w:t>
            </w:r>
            <w:r w:rsidRPr="005F5259">
              <w:rPr>
                <w:i/>
                <w:color w:val="000000"/>
                <w:sz w:val="20"/>
                <w:lang w:val="es-CL"/>
              </w:rPr>
              <w:fldChar w:fldCharType="begin" w:fldLock="1"/>
            </w:r>
            <w:r w:rsidRPr="005F5259">
              <w:rPr>
                <w:i/>
                <w:color w:val="000000"/>
                <w:sz w:val="20"/>
                <w:lang w:val="es-CL"/>
              </w:rPr>
              <w:instrText>ADDIN CSL_CITATION {"citationItems":[{"id":"ITEM-1","itemData":{"author":[{"dropping-particle":"","family":"Holter","given":"Peter","non-dropping-particle":"","parse-names":false,"suffix":""}],"container-title":"Oikos","id":"ITEM-1","issue":"2","issued":{"date-parts":[["1982"]]},"page":"213-227","title":"Resource Utilization and Local Coexistence in a Guild of Scarabaeid Dung Beetles (Aphodius spp.)","type":"article-journal","volume":"39"},"uris":["http://www.mendeley.com/documents/?uuid=909e2be9-9541-439f-85e8-e7be14c804d8","http://www.mendeley.com/documents/?uuid=333b1c5a-b218-4fac-a3a6-9fc4b75c2fb4"]}],"mendeley":{"formattedCitation":"&lt;sup&gt;111&lt;/sup&gt;","plainTextFormattedCitation":"111","previouslyFormattedCitation":"&lt;sup&gt;111&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111</w:t>
            </w:r>
            <w:r w:rsidRPr="005F5259">
              <w:rPr>
                <w:i/>
                <w:color w:val="000000"/>
                <w:sz w:val="20"/>
                <w:lang w:val="es-CL"/>
              </w:rPr>
              <w:fldChar w:fldCharType="end"/>
            </w:r>
          </w:p>
        </w:tc>
        <w:tc>
          <w:tcPr>
            <w:tcW w:w="1276" w:type="dxa"/>
            <w:shd w:val="clear" w:color="auto" w:fill="auto"/>
            <w:noWrap/>
            <w:vAlign w:val="bottom"/>
            <w:hideMark/>
          </w:tcPr>
          <w:p w14:paraId="6EEDB5FD" w14:textId="77777777" w:rsidR="00174D0A" w:rsidRPr="005F5259" w:rsidRDefault="00174D0A" w:rsidP="00833ED7">
            <w:pPr>
              <w:jc w:val="center"/>
              <w:rPr>
                <w:color w:val="000000"/>
                <w:sz w:val="20"/>
                <w:lang w:val="es-CL"/>
              </w:rPr>
            </w:pPr>
            <w:r w:rsidRPr="005F5259">
              <w:rPr>
                <w:color w:val="000000"/>
                <w:sz w:val="20"/>
                <w:lang w:val="es-CL"/>
              </w:rPr>
              <w:t>0.0078</w:t>
            </w:r>
          </w:p>
        </w:tc>
        <w:tc>
          <w:tcPr>
            <w:tcW w:w="1701" w:type="dxa"/>
            <w:shd w:val="clear" w:color="auto" w:fill="auto"/>
            <w:noWrap/>
            <w:vAlign w:val="bottom"/>
            <w:hideMark/>
          </w:tcPr>
          <w:p w14:paraId="306BA3E2" w14:textId="77777777" w:rsidR="00174D0A" w:rsidRPr="005F5259" w:rsidRDefault="00174D0A" w:rsidP="00833ED7">
            <w:pPr>
              <w:jc w:val="center"/>
              <w:rPr>
                <w:color w:val="000000"/>
                <w:sz w:val="20"/>
                <w:lang w:val="es-CL"/>
              </w:rPr>
            </w:pPr>
            <w:r w:rsidRPr="005F5259">
              <w:rPr>
                <w:color w:val="000000"/>
                <w:sz w:val="20"/>
                <w:lang w:val="es-CL"/>
              </w:rPr>
              <w:t>0.0001049</w:t>
            </w:r>
          </w:p>
        </w:tc>
        <w:tc>
          <w:tcPr>
            <w:tcW w:w="2054" w:type="dxa"/>
            <w:shd w:val="clear" w:color="auto" w:fill="auto"/>
            <w:noWrap/>
            <w:vAlign w:val="bottom"/>
            <w:hideMark/>
          </w:tcPr>
          <w:p w14:paraId="2C7AE5CD" w14:textId="77777777" w:rsidR="00174D0A" w:rsidRPr="005F5259" w:rsidRDefault="00174D0A" w:rsidP="00833ED7">
            <w:pPr>
              <w:jc w:val="center"/>
              <w:rPr>
                <w:color w:val="000000"/>
                <w:sz w:val="20"/>
                <w:lang w:val="es-CL"/>
              </w:rPr>
            </w:pPr>
            <w:r w:rsidRPr="005F5259">
              <w:rPr>
                <w:color w:val="000000"/>
                <w:sz w:val="20"/>
                <w:lang w:val="es-CL"/>
              </w:rPr>
              <w:t>25</w:t>
            </w:r>
          </w:p>
        </w:tc>
      </w:tr>
      <w:tr w:rsidR="00174D0A" w:rsidRPr="005F5259" w14:paraId="339A3C16" w14:textId="77777777" w:rsidTr="00305E00">
        <w:trPr>
          <w:trHeight w:val="300"/>
        </w:trPr>
        <w:tc>
          <w:tcPr>
            <w:tcW w:w="1505" w:type="dxa"/>
            <w:shd w:val="clear" w:color="auto" w:fill="auto"/>
            <w:noWrap/>
            <w:vAlign w:val="bottom"/>
          </w:tcPr>
          <w:p w14:paraId="72029E6F"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6984F592" w14:textId="77777777" w:rsidR="00174D0A" w:rsidRPr="005F5259" w:rsidRDefault="00174D0A" w:rsidP="00833ED7">
            <w:pPr>
              <w:rPr>
                <w:i/>
                <w:color w:val="000000"/>
                <w:sz w:val="20"/>
                <w:lang w:val="es-CL"/>
              </w:rPr>
            </w:pPr>
            <w:r w:rsidRPr="005F5259">
              <w:rPr>
                <w:i/>
                <w:color w:val="000000"/>
                <w:sz w:val="20"/>
                <w:lang w:val="es-CL"/>
              </w:rPr>
              <w:t>Aphodius fimetarius</w:t>
            </w:r>
            <w:r w:rsidRPr="005F5259">
              <w:rPr>
                <w:i/>
                <w:color w:val="000000"/>
                <w:sz w:val="20"/>
                <w:lang w:val="es-CL"/>
              </w:rPr>
              <w:fldChar w:fldCharType="begin" w:fldLock="1"/>
            </w:r>
            <w:r w:rsidRPr="005F5259">
              <w:rPr>
                <w:i/>
                <w:color w:val="000000"/>
                <w:sz w:val="20"/>
                <w:lang w:val="es-CL"/>
              </w:rPr>
              <w:instrText>ADDIN CSL_CITATION {"citationItems":[{"id":"ITEM-1","itemData":{"author":[{"dropping-particle":"","family":"Holter","given":"Peter","non-dropping-particle":"","parse-names":false,"suffix":""}],"container-title":"Oikos","id":"ITEM-1","issue":"2","issued":{"date-parts":[["1982"]]},"page":"213-227","title":"Resource Utilization and Local Coexistence in a Guild of Scarabaeid Dung Beetles (Aphodius spp.)","type":"article-journal","volume":"39"},"uris":["http://www.mendeley.com/documents/?uuid=333b1c5a-b218-4fac-a3a6-9fc4b75c2fb4","http://www.mendeley.com/documents/?uuid=909e2be9-9541-439f-85e8-e7be14c804d8"]}],"mendeley":{"formattedCitation":"&lt;sup&gt;111&lt;/sup&gt;","plainTextFormattedCitation":"111","previouslyFormattedCitation":"&lt;sup&gt;111&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111</w:t>
            </w:r>
            <w:r w:rsidRPr="005F5259">
              <w:rPr>
                <w:i/>
                <w:color w:val="000000"/>
                <w:sz w:val="20"/>
                <w:lang w:val="es-CL"/>
              </w:rPr>
              <w:fldChar w:fldCharType="end"/>
            </w:r>
          </w:p>
        </w:tc>
        <w:tc>
          <w:tcPr>
            <w:tcW w:w="1276" w:type="dxa"/>
            <w:shd w:val="clear" w:color="auto" w:fill="auto"/>
            <w:noWrap/>
            <w:vAlign w:val="bottom"/>
            <w:hideMark/>
          </w:tcPr>
          <w:p w14:paraId="2CCDCC83" w14:textId="77777777" w:rsidR="00174D0A" w:rsidRPr="005F5259" w:rsidRDefault="00174D0A" w:rsidP="00833ED7">
            <w:pPr>
              <w:jc w:val="center"/>
              <w:rPr>
                <w:color w:val="000000"/>
                <w:sz w:val="20"/>
                <w:lang w:val="es-CL"/>
              </w:rPr>
            </w:pPr>
            <w:r w:rsidRPr="005F5259">
              <w:rPr>
                <w:color w:val="000000"/>
                <w:sz w:val="20"/>
                <w:lang w:val="es-CL"/>
              </w:rPr>
              <w:t>0.0309</w:t>
            </w:r>
          </w:p>
        </w:tc>
        <w:tc>
          <w:tcPr>
            <w:tcW w:w="1701" w:type="dxa"/>
            <w:shd w:val="clear" w:color="auto" w:fill="auto"/>
            <w:noWrap/>
            <w:vAlign w:val="bottom"/>
            <w:hideMark/>
          </w:tcPr>
          <w:p w14:paraId="6E2B9BB3" w14:textId="77777777" w:rsidR="00174D0A" w:rsidRPr="005F5259" w:rsidRDefault="00174D0A" w:rsidP="00833ED7">
            <w:pPr>
              <w:jc w:val="center"/>
              <w:rPr>
                <w:color w:val="000000"/>
                <w:sz w:val="20"/>
                <w:lang w:val="es-CL"/>
              </w:rPr>
            </w:pPr>
            <w:r w:rsidRPr="005F5259">
              <w:rPr>
                <w:color w:val="000000"/>
                <w:sz w:val="20"/>
                <w:lang w:val="es-CL"/>
              </w:rPr>
              <w:t>0.0001873</w:t>
            </w:r>
          </w:p>
        </w:tc>
        <w:tc>
          <w:tcPr>
            <w:tcW w:w="2054" w:type="dxa"/>
            <w:shd w:val="clear" w:color="auto" w:fill="auto"/>
            <w:noWrap/>
            <w:vAlign w:val="bottom"/>
            <w:hideMark/>
          </w:tcPr>
          <w:p w14:paraId="1A010144" w14:textId="77777777" w:rsidR="00174D0A" w:rsidRPr="005F5259" w:rsidRDefault="00174D0A" w:rsidP="00833ED7">
            <w:pPr>
              <w:jc w:val="center"/>
              <w:rPr>
                <w:color w:val="000000"/>
                <w:sz w:val="20"/>
                <w:lang w:val="es-CL"/>
              </w:rPr>
            </w:pPr>
            <w:r w:rsidRPr="005F5259">
              <w:rPr>
                <w:color w:val="000000"/>
                <w:sz w:val="20"/>
                <w:lang w:val="es-CL"/>
              </w:rPr>
              <w:t>25</w:t>
            </w:r>
          </w:p>
        </w:tc>
      </w:tr>
      <w:tr w:rsidR="00174D0A" w:rsidRPr="005F5259" w14:paraId="5E3BBB3C" w14:textId="77777777" w:rsidTr="00305E00">
        <w:trPr>
          <w:trHeight w:val="300"/>
        </w:trPr>
        <w:tc>
          <w:tcPr>
            <w:tcW w:w="1505" w:type="dxa"/>
            <w:shd w:val="clear" w:color="auto" w:fill="auto"/>
            <w:noWrap/>
            <w:vAlign w:val="bottom"/>
          </w:tcPr>
          <w:p w14:paraId="3EFFDC2D"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78AE8F6C" w14:textId="77777777" w:rsidR="00174D0A" w:rsidRPr="005F5259" w:rsidRDefault="00174D0A" w:rsidP="00833ED7">
            <w:pPr>
              <w:rPr>
                <w:i/>
                <w:color w:val="000000"/>
                <w:sz w:val="20"/>
                <w:lang w:val="es-CL"/>
              </w:rPr>
            </w:pPr>
            <w:r w:rsidRPr="005F5259">
              <w:rPr>
                <w:i/>
                <w:color w:val="000000"/>
                <w:sz w:val="20"/>
                <w:lang w:val="es-CL"/>
              </w:rPr>
              <w:t>Aphodius prodromus</w:t>
            </w:r>
            <w:r w:rsidRPr="005F5259">
              <w:rPr>
                <w:i/>
                <w:color w:val="000000"/>
                <w:sz w:val="20"/>
                <w:lang w:val="es-CL"/>
              </w:rPr>
              <w:fldChar w:fldCharType="begin" w:fldLock="1"/>
            </w:r>
            <w:r w:rsidRPr="005F5259">
              <w:rPr>
                <w:i/>
                <w:color w:val="000000"/>
                <w:sz w:val="20"/>
                <w:lang w:val="es-CL"/>
              </w:rPr>
              <w:instrText>ADDIN CSL_CITATION {"citationItems":[{"id":"ITEM-1","itemData":{"author":[{"dropping-particle":"","family":"Holter","given":"Peter","non-dropping-particle":"","parse-names":false,"suffix":""}],"container-title":"Oikos","id":"ITEM-1","issue":"2","issued":{"date-parts":[["1982"]]},"page":"213-227","title":"Resource Utilization and Local Coexistence in a Guild of Scarabaeid Dung Beetles (Aphodius spp.)","type":"article-journal","volume":"39"},"uris":["http://www.mendeley.com/documents/?uuid=333b1c5a-b218-4fac-a3a6-9fc4b75c2fb4","http://www.mendeley.com/documents/?uuid=909e2be9-9541-439f-85e8-e7be14c804d8"]}],"mendeley":{"formattedCitation":"&lt;sup&gt;111&lt;/sup&gt;","plainTextFormattedCitation":"111","previouslyFormattedCitation":"&lt;sup&gt;111&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111</w:t>
            </w:r>
            <w:r w:rsidRPr="005F5259">
              <w:rPr>
                <w:i/>
                <w:color w:val="000000"/>
                <w:sz w:val="20"/>
                <w:lang w:val="es-CL"/>
              </w:rPr>
              <w:fldChar w:fldCharType="end"/>
            </w:r>
          </w:p>
        </w:tc>
        <w:tc>
          <w:tcPr>
            <w:tcW w:w="1276" w:type="dxa"/>
            <w:shd w:val="clear" w:color="auto" w:fill="auto"/>
            <w:noWrap/>
            <w:vAlign w:val="bottom"/>
            <w:hideMark/>
          </w:tcPr>
          <w:p w14:paraId="5BC123B6" w14:textId="77777777" w:rsidR="00174D0A" w:rsidRPr="005F5259" w:rsidRDefault="00174D0A" w:rsidP="00833ED7">
            <w:pPr>
              <w:jc w:val="center"/>
              <w:rPr>
                <w:color w:val="000000"/>
                <w:sz w:val="20"/>
                <w:lang w:val="es-CL"/>
              </w:rPr>
            </w:pPr>
            <w:r w:rsidRPr="005F5259">
              <w:rPr>
                <w:color w:val="000000"/>
                <w:sz w:val="20"/>
                <w:lang w:val="es-CL"/>
              </w:rPr>
              <w:t>0.0138</w:t>
            </w:r>
          </w:p>
        </w:tc>
        <w:tc>
          <w:tcPr>
            <w:tcW w:w="1701" w:type="dxa"/>
            <w:shd w:val="clear" w:color="auto" w:fill="auto"/>
            <w:noWrap/>
            <w:vAlign w:val="bottom"/>
            <w:hideMark/>
          </w:tcPr>
          <w:p w14:paraId="1B83D22A" w14:textId="77777777" w:rsidR="00174D0A" w:rsidRPr="005F5259" w:rsidRDefault="00174D0A" w:rsidP="00833ED7">
            <w:pPr>
              <w:jc w:val="center"/>
              <w:rPr>
                <w:color w:val="000000"/>
                <w:sz w:val="20"/>
                <w:lang w:val="es-CL"/>
              </w:rPr>
            </w:pPr>
            <w:r w:rsidRPr="005F5259">
              <w:rPr>
                <w:color w:val="000000"/>
                <w:sz w:val="20"/>
                <w:lang w:val="es-CL"/>
              </w:rPr>
              <w:t>0.000167</w:t>
            </w:r>
          </w:p>
        </w:tc>
        <w:tc>
          <w:tcPr>
            <w:tcW w:w="2054" w:type="dxa"/>
            <w:shd w:val="clear" w:color="auto" w:fill="auto"/>
            <w:noWrap/>
            <w:vAlign w:val="bottom"/>
            <w:hideMark/>
          </w:tcPr>
          <w:p w14:paraId="2B224EF4" w14:textId="77777777" w:rsidR="00174D0A" w:rsidRPr="005F5259" w:rsidRDefault="00174D0A" w:rsidP="00833ED7">
            <w:pPr>
              <w:jc w:val="center"/>
              <w:rPr>
                <w:color w:val="000000"/>
                <w:sz w:val="20"/>
                <w:lang w:val="es-CL"/>
              </w:rPr>
            </w:pPr>
            <w:r w:rsidRPr="005F5259">
              <w:rPr>
                <w:color w:val="000000"/>
                <w:sz w:val="20"/>
                <w:lang w:val="es-CL"/>
              </w:rPr>
              <w:t>25</w:t>
            </w:r>
          </w:p>
        </w:tc>
      </w:tr>
      <w:tr w:rsidR="00174D0A" w:rsidRPr="005F5259" w14:paraId="48473972" w14:textId="77777777" w:rsidTr="00305E00">
        <w:trPr>
          <w:trHeight w:val="300"/>
        </w:trPr>
        <w:tc>
          <w:tcPr>
            <w:tcW w:w="1505" w:type="dxa"/>
            <w:shd w:val="clear" w:color="auto" w:fill="auto"/>
            <w:noWrap/>
            <w:vAlign w:val="bottom"/>
          </w:tcPr>
          <w:p w14:paraId="348AC969"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4B5D881A" w14:textId="77777777" w:rsidR="00174D0A" w:rsidRPr="005F5259" w:rsidRDefault="00174D0A" w:rsidP="00833ED7">
            <w:pPr>
              <w:rPr>
                <w:i/>
                <w:color w:val="000000"/>
                <w:sz w:val="20"/>
                <w:lang w:val="es-CL"/>
              </w:rPr>
            </w:pPr>
            <w:r w:rsidRPr="005F5259">
              <w:rPr>
                <w:i/>
                <w:color w:val="000000"/>
                <w:sz w:val="20"/>
                <w:lang w:val="es-CL"/>
              </w:rPr>
              <w:t>Aphodius rufus</w:t>
            </w:r>
            <w:r w:rsidRPr="005F5259">
              <w:rPr>
                <w:i/>
                <w:color w:val="000000"/>
                <w:sz w:val="20"/>
                <w:lang w:val="es-CL"/>
              </w:rPr>
              <w:fldChar w:fldCharType="begin" w:fldLock="1"/>
            </w:r>
            <w:r w:rsidRPr="005F5259">
              <w:rPr>
                <w:i/>
                <w:color w:val="000000"/>
                <w:sz w:val="20"/>
                <w:lang w:val="es-CL"/>
              </w:rPr>
              <w:instrText>ADDIN CSL_CITATION {"citationItems":[{"id":"ITEM-1","itemData":{"author":[{"dropping-particle":"","family":"Holter","given":"Peter","non-dropping-particle":"","parse-names":false,"suffix":""}],"container-title":"Oikos","id":"ITEM-1","issue":"2","issued":{"date-parts":[["1982"]]},"page":"213-227","title":"Resource Utilization and Local Coexistence in a Guild of Scarabaeid Dung Beetles (Aphodius spp.)","type":"article-journal","volume":"39"},"uris":["http://www.mendeley.com/documents/?uuid=333b1c5a-b218-4fac-a3a6-9fc4b75c2fb4","http://www.mendeley.com/documents/?uuid=909e2be9-9541-439f-85e8-e7be14c804d8"]}],"mendeley":{"formattedCitation":"&lt;sup&gt;111&lt;/sup&gt;","plainTextFormattedCitation":"111","previouslyFormattedCitation":"&lt;sup&gt;111&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111</w:t>
            </w:r>
            <w:r w:rsidRPr="005F5259">
              <w:rPr>
                <w:i/>
                <w:color w:val="000000"/>
                <w:sz w:val="20"/>
                <w:lang w:val="es-CL"/>
              </w:rPr>
              <w:fldChar w:fldCharType="end"/>
            </w:r>
          </w:p>
        </w:tc>
        <w:tc>
          <w:tcPr>
            <w:tcW w:w="1276" w:type="dxa"/>
            <w:shd w:val="clear" w:color="auto" w:fill="auto"/>
            <w:noWrap/>
            <w:vAlign w:val="bottom"/>
            <w:hideMark/>
          </w:tcPr>
          <w:p w14:paraId="5E3B27CF" w14:textId="77777777" w:rsidR="00174D0A" w:rsidRPr="005F5259" w:rsidRDefault="00174D0A" w:rsidP="00833ED7">
            <w:pPr>
              <w:jc w:val="center"/>
              <w:rPr>
                <w:color w:val="000000"/>
                <w:sz w:val="20"/>
                <w:lang w:val="es-CL"/>
              </w:rPr>
            </w:pPr>
            <w:r w:rsidRPr="005F5259">
              <w:rPr>
                <w:color w:val="000000"/>
                <w:sz w:val="20"/>
                <w:lang w:val="es-CL"/>
              </w:rPr>
              <w:t>0.209</w:t>
            </w:r>
          </w:p>
        </w:tc>
        <w:tc>
          <w:tcPr>
            <w:tcW w:w="1701" w:type="dxa"/>
            <w:shd w:val="clear" w:color="auto" w:fill="auto"/>
            <w:noWrap/>
            <w:vAlign w:val="bottom"/>
            <w:hideMark/>
          </w:tcPr>
          <w:p w14:paraId="1E730C4A" w14:textId="77777777" w:rsidR="00174D0A" w:rsidRPr="005F5259" w:rsidRDefault="00174D0A" w:rsidP="00833ED7">
            <w:pPr>
              <w:jc w:val="center"/>
              <w:rPr>
                <w:color w:val="000000"/>
                <w:sz w:val="20"/>
                <w:lang w:val="es-CL"/>
              </w:rPr>
            </w:pPr>
            <w:r w:rsidRPr="005F5259">
              <w:rPr>
                <w:color w:val="000000"/>
                <w:sz w:val="20"/>
                <w:lang w:val="es-CL"/>
              </w:rPr>
              <w:t>0.0001704</w:t>
            </w:r>
          </w:p>
        </w:tc>
        <w:tc>
          <w:tcPr>
            <w:tcW w:w="2054" w:type="dxa"/>
            <w:shd w:val="clear" w:color="auto" w:fill="auto"/>
            <w:noWrap/>
            <w:vAlign w:val="bottom"/>
            <w:hideMark/>
          </w:tcPr>
          <w:p w14:paraId="3EAB2F6D" w14:textId="77777777" w:rsidR="00174D0A" w:rsidRPr="005F5259" w:rsidRDefault="00174D0A" w:rsidP="00833ED7">
            <w:pPr>
              <w:jc w:val="center"/>
              <w:rPr>
                <w:color w:val="000000"/>
                <w:sz w:val="20"/>
                <w:lang w:val="es-CL"/>
              </w:rPr>
            </w:pPr>
            <w:r w:rsidRPr="005F5259">
              <w:rPr>
                <w:color w:val="000000"/>
                <w:sz w:val="20"/>
                <w:lang w:val="es-CL"/>
              </w:rPr>
              <w:t>25</w:t>
            </w:r>
          </w:p>
        </w:tc>
      </w:tr>
      <w:tr w:rsidR="00174D0A" w:rsidRPr="005F5259" w14:paraId="3685C2DA" w14:textId="77777777" w:rsidTr="00305E00">
        <w:trPr>
          <w:trHeight w:val="300"/>
        </w:trPr>
        <w:tc>
          <w:tcPr>
            <w:tcW w:w="1505" w:type="dxa"/>
            <w:shd w:val="clear" w:color="auto" w:fill="auto"/>
            <w:noWrap/>
            <w:vAlign w:val="bottom"/>
          </w:tcPr>
          <w:p w14:paraId="6F73A3E0"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4262C3EF" w14:textId="77777777" w:rsidR="00174D0A" w:rsidRPr="005F5259" w:rsidRDefault="00174D0A" w:rsidP="00833ED7">
            <w:pPr>
              <w:rPr>
                <w:i/>
                <w:color w:val="000000"/>
                <w:sz w:val="20"/>
                <w:lang w:val="es-CL"/>
              </w:rPr>
            </w:pPr>
            <w:r w:rsidRPr="005F5259">
              <w:rPr>
                <w:i/>
                <w:color w:val="000000"/>
                <w:sz w:val="20"/>
                <w:lang w:val="es-CL"/>
              </w:rPr>
              <w:t>Sphaeridium lunatum</w:t>
            </w:r>
            <w:r w:rsidRPr="005F5259">
              <w:rPr>
                <w:i/>
                <w:color w:val="000000"/>
                <w:sz w:val="20"/>
                <w:lang w:val="es-CL"/>
              </w:rPr>
              <w:fldChar w:fldCharType="begin" w:fldLock="1"/>
            </w:r>
            <w:r w:rsidRPr="005F5259">
              <w:rPr>
                <w:i/>
                <w:color w:val="000000"/>
                <w:sz w:val="20"/>
                <w:lang w:val="es-CL"/>
              </w:rPr>
              <w:instrText>ADDIN CSL_CITATION {"citationItems":[{"id":"ITEM-1","itemData":{"DOI":"10.1111/j.1365-3032.1997.tb01178.x","ISBN":"0307-6962","ISSN":"03076962","abstract":"The rate of O-2 consumption was measured in five coprophilous beetle species (common in Denmark) at O-2 concentrations from 1-21%. With the exception of the mainly soil-living Geotrupes spiniger (Marsham) (Geotrupidae), these beetles are probably exposed to severe hypoxia in fresh cattle pats. Aphodius fossor (Linnaeus), A. contaminatus (Herbst) (Aphodiidae) and Sphaeridium lunatum Fabricius (Hydrophilidae) maintained normal movements and a normal rate of O-2 uptake (for at least 30 min) at only 1% O-2. There is no evidence, therefore, that the beetles switch to anaerobic metabolism under these conditions. This ability to regulate respiration, and hence to extract O-2 at very low concentrations, is exceptional even among terrestrial arthropods living in soil or other potentially hypoxic substrates. In A. rufipes (Linnaeus), respiration declined at ambient concentrations below 2% O-2, and in G. spiniger the ability to regulate respiration seemed to fail at even higher concentrations. In four of the species (G. spiniger was not tested), about 11% CO2 (the level in a dung pat at 2% O-2) did not affect the O-2 uptake at 2% O-2.","author":[{"dropping-particle":"","family":"Holter","given":"Peter","non-dropping-particle":"","parse-names":false,"suffix":""},{"dropping-particle":"","family":"Spangenberg","given":"Annette","non-dropping-particle":"","parse-names":false,"suffix":""}],"container-title":"Physiological Entomology","id":"ITEM-1","issue":"4","issued":{"date-parts":[["1997"]]},"page":"339-343","title":"Oxygen uptake in coprophilous beetles (Aphodius, Geotrupes, Sphaeridium) at low oxygen and high carbon dioxide concentrations","type":"article-journal","volume":"22"},"uris":["http://www.mendeley.com/documents/?uuid=ef4327e2-3709-448c-b32d-cb196361663a","http://www.mendeley.com/documents/?uuid=5fc9c916-5a4f-461d-93f2-28b113db6147"]}],"mendeley":{"formattedCitation":"&lt;sup&gt;112&lt;/sup&gt;","plainTextFormattedCitation":"112","previouslyFormattedCitation":"&lt;sup&gt;112&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112</w:t>
            </w:r>
            <w:r w:rsidRPr="005F5259">
              <w:rPr>
                <w:i/>
                <w:color w:val="000000"/>
                <w:sz w:val="20"/>
                <w:lang w:val="es-CL"/>
              </w:rPr>
              <w:fldChar w:fldCharType="end"/>
            </w:r>
          </w:p>
        </w:tc>
        <w:tc>
          <w:tcPr>
            <w:tcW w:w="1276" w:type="dxa"/>
            <w:shd w:val="clear" w:color="auto" w:fill="auto"/>
            <w:noWrap/>
            <w:vAlign w:val="bottom"/>
            <w:hideMark/>
          </w:tcPr>
          <w:p w14:paraId="62036F87" w14:textId="77777777" w:rsidR="00174D0A" w:rsidRPr="005F5259" w:rsidRDefault="00174D0A" w:rsidP="00833ED7">
            <w:pPr>
              <w:jc w:val="center"/>
              <w:rPr>
                <w:color w:val="000000"/>
                <w:sz w:val="20"/>
                <w:lang w:val="es-CL"/>
              </w:rPr>
            </w:pPr>
            <w:r w:rsidRPr="005F5259">
              <w:rPr>
                <w:color w:val="000000"/>
                <w:sz w:val="20"/>
                <w:lang w:val="es-CL"/>
              </w:rPr>
              <w:t>0.034</w:t>
            </w:r>
          </w:p>
        </w:tc>
        <w:tc>
          <w:tcPr>
            <w:tcW w:w="1701" w:type="dxa"/>
            <w:shd w:val="clear" w:color="auto" w:fill="auto"/>
            <w:noWrap/>
            <w:vAlign w:val="bottom"/>
            <w:hideMark/>
          </w:tcPr>
          <w:p w14:paraId="38DA87BA" w14:textId="77777777" w:rsidR="00174D0A" w:rsidRPr="005F5259" w:rsidRDefault="00174D0A" w:rsidP="00833ED7">
            <w:pPr>
              <w:jc w:val="center"/>
              <w:rPr>
                <w:color w:val="000000"/>
                <w:sz w:val="20"/>
                <w:lang w:val="es-CL"/>
              </w:rPr>
            </w:pPr>
            <w:r w:rsidRPr="005F5259">
              <w:rPr>
                <w:color w:val="000000"/>
                <w:sz w:val="20"/>
                <w:lang w:val="es-CL"/>
              </w:rPr>
              <w:t>0.0001755</w:t>
            </w:r>
          </w:p>
        </w:tc>
        <w:tc>
          <w:tcPr>
            <w:tcW w:w="2054" w:type="dxa"/>
            <w:shd w:val="clear" w:color="auto" w:fill="auto"/>
            <w:noWrap/>
            <w:vAlign w:val="bottom"/>
            <w:hideMark/>
          </w:tcPr>
          <w:p w14:paraId="3295C3D0" w14:textId="77777777" w:rsidR="00174D0A" w:rsidRPr="005F5259" w:rsidRDefault="00174D0A" w:rsidP="00833ED7">
            <w:pPr>
              <w:jc w:val="center"/>
              <w:rPr>
                <w:color w:val="000000"/>
                <w:sz w:val="20"/>
                <w:lang w:val="es-CL"/>
              </w:rPr>
            </w:pPr>
            <w:r w:rsidRPr="005F5259">
              <w:rPr>
                <w:color w:val="000000"/>
                <w:sz w:val="20"/>
                <w:lang w:val="es-CL"/>
              </w:rPr>
              <w:t>25</w:t>
            </w:r>
          </w:p>
        </w:tc>
      </w:tr>
      <w:tr w:rsidR="00174D0A" w:rsidRPr="005F5259" w14:paraId="64D849A2" w14:textId="77777777" w:rsidTr="00305E00">
        <w:trPr>
          <w:trHeight w:val="300"/>
        </w:trPr>
        <w:tc>
          <w:tcPr>
            <w:tcW w:w="1505" w:type="dxa"/>
            <w:shd w:val="clear" w:color="auto" w:fill="auto"/>
            <w:noWrap/>
            <w:vAlign w:val="bottom"/>
          </w:tcPr>
          <w:p w14:paraId="4490F931"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08B49808" w14:textId="77777777" w:rsidR="00174D0A" w:rsidRPr="005F5259" w:rsidRDefault="00174D0A" w:rsidP="00833ED7">
            <w:pPr>
              <w:rPr>
                <w:i/>
                <w:color w:val="000000"/>
                <w:sz w:val="20"/>
                <w:lang w:val="es-CL"/>
              </w:rPr>
            </w:pPr>
            <w:r w:rsidRPr="005F5259">
              <w:rPr>
                <w:i/>
                <w:color w:val="000000"/>
                <w:sz w:val="20"/>
                <w:lang w:val="es-CL"/>
              </w:rPr>
              <w:t>Geotrupes spiniger</w:t>
            </w:r>
            <w:r w:rsidRPr="005F5259">
              <w:rPr>
                <w:i/>
                <w:color w:val="000000"/>
                <w:sz w:val="20"/>
                <w:lang w:val="es-CL"/>
              </w:rPr>
              <w:fldChar w:fldCharType="begin" w:fldLock="1"/>
            </w:r>
            <w:r w:rsidRPr="005F5259">
              <w:rPr>
                <w:i/>
                <w:color w:val="000000"/>
                <w:sz w:val="20"/>
                <w:lang w:val="es-CL"/>
              </w:rPr>
              <w:instrText>ADDIN CSL_CITATION {"citationItems":[{"id":"ITEM-1","itemData":{"DOI":"10.1111/j.1365-3032.1997.tb01178.x","ISBN":"0307-6962","ISSN":"03076962","abstract":"The rate of O-2 consumption was measured in five coprophilous beetle species (common in Denmark) at O-2 concentrations from 1-21%. With the exception of the mainly soil-living Geotrupes spiniger (Marsham) (Geotrupidae), these beetles are probably exposed to severe hypoxia in fresh cattle pats. Aphodius fossor (Linnaeus), A. contaminatus (Herbst) (Aphodiidae) and Sphaeridium lunatum Fabricius (Hydrophilidae) maintained normal movements and a normal rate of O-2 uptake (for at least 30 min) at only 1% O-2. There is no evidence, therefore, that the beetles switch to anaerobic metabolism under these conditions. This ability to regulate respiration, and hence to extract O-2 at very low concentrations, is exceptional even among terrestrial arthropods living in soil or other potentially hypoxic substrates. In A. rufipes (Linnaeus), respiration declined at ambient concentrations below 2% O-2, and in G. spiniger the ability to regulate respiration seemed to fail at even higher concentrations. In four of the species (G. spiniger was not tested), about 11% CO2 (the level in a dung pat at 2% O-2) did not affect the O-2 uptake at 2% O-2.","author":[{"dropping-particle":"","family":"Holter","given":"Peter","non-dropping-particle":"","parse-names":false,"suffix":""},{"dropping-particle":"","family":"Spangenberg","given":"Annette","non-dropping-particle":"","parse-names":false,"suffix":""}],"container-title":"Physiological Entomology","id":"ITEM-1","issue":"4","issued":{"date-parts":[["1997"]]},"page":"339-343","title":"Oxygen uptake in coprophilous beetles (Aphodius, Geotrupes, Sphaeridium) at low oxygen and high carbon dioxide concentrations","type":"article-journal","volume":"22"},"uris":["http://www.mendeley.com/documents/?uuid=5fc9c916-5a4f-461d-93f2-28b113db6147","http://www.mendeley.com/documents/?uuid=ef4327e2-3709-448c-b32d-cb196361663a"]}],"mendeley":{"formattedCitation":"&lt;sup&gt;112&lt;/sup&gt;","plainTextFormattedCitation":"112","previouslyFormattedCitation":"&lt;sup&gt;112&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112</w:t>
            </w:r>
            <w:r w:rsidRPr="005F5259">
              <w:rPr>
                <w:i/>
                <w:color w:val="000000"/>
                <w:sz w:val="20"/>
                <w:lang w:val="es-CL"/>
              </w:rPr>
              <w:fldChar w:fldCharType="end"/>
            </w:r>
          </w:p>
        </w:tc>
        <w:tc>
          <w:tcPr>
            <w:tcW w:w="1276" w:type="dxa"/>
            <w:shd w:val="clear" w:color="auto" w:fill="auto"/>
            <w:noWrap/>
            <w:vAlign w:val="bottom"/>
            <w:hideMark/>
          </w:tcPr>
          <w:p w14:paraId="13392C79" w14:textId="77777777" w:rsidR="00174D0A" w:rsidRPr="005F5259" w:rsidRDefault="00174D0A" w:rsidP="00833ED7">
            <w:pPr>
              <w:jc w:val="center"/>
              <w:rPr>
                <w:color w:val="000000"/>
                <w:sz w:val="20"/>
                <w:lang w:val="es-CL"/>
              </w:rPr>
            </w:pPr>
            <w:r w:rsidRPr="005F5259">
              <w:rPr>
                <w:color w:val="000000"/>
                <w:sz w:val="20"/>
                <w:lang w:val="es-CL"/>
              </w:rPr>
              <w:t>0.825</w:t>
            </w:r>
          </w:p>
        </w:tc>
        <w:tc>
          <w:tcPr>
            <w:tcW w:w="1701" w:type="dxa"/>
            <w:shd w:val="clear" w:color="auto" w:fill="auto"/>
            <w:noWrap/>
            <w:vAlign w:val="bottom"/>
            <w:hideMark/>
          </w:tcPr>
          <w:p w14:paraId="136BCEF7" w14:textId="77777777" w:rsidR="00174D0A" w:rsidRPr="005F5259" w:rsidRDefault="00174D0A" w:rsidP="00833ED7">
            <w:pPr>
              <w:jc w:val="center"/>
              <w:rPr>
                <w:color w:val="000000"/>
                <w:sz w:val="20"/>
                <w:lang w:val="es-CL"/>
              </w:rPr>
            </w:pPr>
            <w:r w:rsidRPr="005F5259">
              <w:rPr>
                <w:color w:val="000000"/>
                <w:sz w:val="20"/>
                <w:lang w:val="es-CL"/>
              </w:rPr>
              <w:t>0.0049461</w:t>
            </w:r>
          </w:p>
        </w:tc>
        <w:tc>
          <w:tcPr>
            <w:tcW w:w="2054" w:type="dxa"/>
            <w:shd w:val="clear" w:color="auto" w:fill="auto"/>
            <w:noWrap/>
            <w:vAlign w:val="bottom"/>
            <w:hideMark/>
          </w:tcPr>
          <w:p w14:paraId="29EF8544" w14:textId="77777777" w:rsidR="00174D0A" w:rsidRPr="005F5259" w:rsidRDefault="00174D0A" w:rsidP="00833ED7">
            <w:pPr>
              <w:jc w:val="center"/>
              <w:rPr>
                <w:color w:val="000000"/>
                <w:sz w:val="20"/>
                <w:lang w:val="es-CL"/>
              </w:rPr>
            </w:pPr>
            <w:r w:rsidRPr="005F5259">
              <w:rPr>
                <w:color w:val="000000"/>
                <w:sz w:val="20"/>
                <w:lang w:val="es-CL"/>
              </w:rPr>
              <w:t>25</w:t>
            </w:r>
          </w:p>
        </w:tc>
      </w:tr>
      <w:tr w:rsidR="00174D0A" w:rsidRPr="005F5259" w14:paraId="3A2C83E8" w14:textId="77777777" w:rsidTr="00305E00">
        <w:trPr>
          <w:trHeight w:val="300"/>
        </w:trPr>
        <w:tc>
          <w:tcPr>
            <w:tcW w:w="1505" w:type="dxa"/>
            <w:shd w:val="clear" w:color="auto" w:fill="auto"/>
            <w:noWrap/>
            <w:vAlign w:val="bottom"/>
          </w:tcPr>
          <w:p w14:paraId="588DB413"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4F423024" w14:textId="77777777" w:rsidR="00174D0A" w:rsidRPr="005F5259" w:rsidRDefault="00174D0A" w:rsidP="00833ED7">
            <w:pPr>
              <w:rPr>
                <w:i/>
                <w:color w:val="000000"/>
                <w:sz w:val="20"/>
                <w:lang w:val="es-CL"/>
              </w:rPr>
            </w:pPr>
            <w:r w:rsidRPr="005F5259">
              <w:rPr>
                <w:i/>
                <w:color w:val="000000"/>
                <w:sz w:val="20"/>
                <w:lang w:val="es-CL"/>
              </w:rPr>
              <w:t>Aphodius contaminatus</w:t>
            </w:r>
            <w:r w:rsidRPr="005F5259">
              <w:rPr>
                <w:i/>
                <w:color w:val="000000"/>
                <w:sz w:val="20"/>
                <w:lang w:val="es-CL"/>
              </w:rPr>
              <w:fldChar w:fldCharType="begin" w:fldLock="1"/>
            </w:r>
            <w:r w:rsidRPr="005F5259">
              <w:rPr>
                <w:i/>
                <w:color w:val="000000"/>
                <w:sz w:val="20"/>
                <w:lang w:val="es-CL"/>
              </w:rPr>
              <w:instrText>ADDIN CSL_CITATION {"citationItems":[{"id":"ITEM-1","itemData":{"DOI":"10.1111/j.1365-3032.1997.tb01178.x","ISBN":"0307-6962","ISSN":"03076962","abstract":"The rate of O-2 consumption was measured in five coprophilous beetle species (common in Denmark) at O-2 concentrations from 1-21%. With the exception of the mainly soil-living Geotrupes spiniger (Marsham) (Geotrupidae), these beetles are probably exposed to severe hypoxia in fresh cattle pats. Aphodius fossor (Linnaeus), A. contaminatus (Herbst) (Aphodiidae) and Sphaeridium lunatum Fabricius (Hydrophilidae) maintained normal movements and a normal rate of O-2 uptake (for at least 30 min) at only 1% O-2. There is no evidence, therefore, that the beetles switch to anaerobic metabolism under these conditions. This ability to regulate respiration, and hence to extract O-2 at very low concentrations, is exceptional even among terrestrial arthropods living in soil or other potentially hypoxic substrates. In A. rufipes (Linnaeus), respiration declined at ambient concentrations below 2% O-2, and in G. spiniger the ability to regulate respiration seemed to fail at even higher concentrations. In four of the species (G. spiniger was not tested), about 11% CO2 (the level in a dung pat at 2% O-2) did not affect the O-2 uptake at 2% O-2.","author":[{"dropping-particle":"","family":"Holter","given":"Peter","non-dropping-particle":"","parse-names":false,"suffix":""},{"dropping-particle":"","family":"Spangenberg","given":"Annette","non-dropping-particle":"","parse-names":false,"suffix":""}],"container-title":"Physiological Entomology","id":"ITEM-1","issue":"4","issued":{"date-parts":[["1997"]]},"page":"339-343","title":"Oxygen uptake in coprophilous beetles (Aphodius, Geotrupes, Sphaeridium) at low oxygen and high carbon dioxide concentrations","type":"article-journal","volume":"22"},"uris":["http://www.mendeley.com/documents/?uuid=5fc9c916-5a4f-461d-93f2-28b113db6147","http://www.mendeley.com/documents/?uuid=ef4327e2-3709-448c-b32d-cb196361663a"]}],"mendeley":{"formattedCitation":"&lt;sup&gt;112&lt;/sup&gt;","plainTextFormattedCitation":"112","previouslyFormattedCitation":"&lt;sup&gt;112&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112</w:t>
            </w:r>
            <w:r w:rsidRPr="005F5259">
              <w:rPr>
                <w:i/>
                <w:color w:val="000000"/>
                <w:sz w:val="20"/>
                <w:lang w:val="es-CL"/>
              </w:rPr>
              <w:fldChar w:fldCharType="end"/>
            </w:r>
          </w:p>
        </w:tc>
        <w:tc>
          <w:tcPr>
            <w:tcW w:w="1276" w:type="dxa"/>
            <w:shd w:val="clear" w:color="auto" w:fill="auto"/>
            <w:noWrap/>
            <w:vAlign w:val="bottom"/>
            <w:hideMark/>
          </w:tcPr>
          <w:p w14:paraId="393DBCDB" w14:textId="77777777" w:rsidR="00174D0A" w:rsidRPr="005F5259" w:rsidRDefault="00174D0A" w:rsidP="00833ED7">
            <w:pPr>
              <w:jc w:val="center"/>
              <w:rPr>
                <w:color w:val="000000"/>
                <w:sz w:val="20"/>
                <w:lang w:val="es-CL"/>
              </w:rPr>
            </w:pPr>
            <w:r w:rsidRPr="005F5259">
              <w:rPr>
                <w:color w:val="000000"/>
                <w:sz w:val="20"/>
                <w:lang w:val="es-CL"/>
              </w:rPr>
              <w:t>0.014</w:t>
            </w:r>
          </w:p>
        </w:tc>
        <w:tc>
          <w:tcPr>
            <w:tcW w:w="1701" w:type="dxa"/>
            <w:shd w:val="clear" w:color="auto" w:fill="auto"/>
            <w:noWrap/>
            <w:vAlign w:val="bottom"/>
            <w:hideMark/>
          </w:tcPr>
          <w:p w14:paraId="1082E6FE" w14:textId="77777777" w:rsidR="00174D0A" w:rsidRPr="005F5259" w:rsidRDefault="00174D0A" w:rsidP="00833ED7">
            <w:pPr>
              <w:jc w:val="center"/>
              <w:rPr>
                <w:color w:val="000000"/>
                <w:sz w:val="20"/>
                <w:lang w:val="es-CL"/>
              </w:rPr>
            </w:pPr>
            <w:r w:rsidRPr="005F5259">
              <w:rPr>
                <w:color w:val="000000"/>
                <w:sz w:val="20"/>
                <w:lang w:val="es-CL"/>
              </w:rPr>
              <w:t>0.0001037</w:t>
            </w:r>
          </w:p>
        </w:tc>
        <w:tc>
          <w:tcPr>
            <w:tcW w:w="2054" w:type="dxa"/>
            <w:shd w:val="clear" w:color="auto" w:fill="auto"/>
            <w:noWrap/>
            <w:vAlign w:val="bottom"/>
            <w:hideMark/>
          </w:tcPr>
          <w:p w14:paraId="08E4520D" w14:textId="77777777" w:rsidR="00174D0A" w:rsidRPr="005F5259" w:rsidRDefault="00174D0A" w:rsidP="00833ED7">
            <w:pPr>
              <w:jc w:val="center"/>
              <w:rPr>
                <w:color w:val="000000"/>
                <w:sz w:val="20"/>
                <w:lang w:val="es-CL"/>
              </w:rPr>
            </w:pPr>
            <w:r w:rsidRPr="005F5259">
              <w:rPr>
                <w:color w:val="000000"/>
                <w:sz w:val="20"/>
                <w:lang w:val="es-CL"/>
              </w:rPr>
              <w:t>25</w:t>
            </w:r>
          </w:p>
        </w:tc>
      </w:tr>
      <w:tr w:rsidR="00174D0A" w:rsidRPr="005F5259" w14:paraId="56299597" w14:textId="77777777" w:rsidTr="00305E00">
        <w:trPr>
          <w:trHeight w:val="300"/>
        </w:trPr>
        <w:tc>
          <w:tcPr>
            <w:tcW w:w="1505" w:type="dxa"/>
            <w:shd w:val="clear" w:color="auto" w:fill="auto"/>
            <w:noWrap/>
            <w:vAlign w:val="bottom"/>
          </w:tcPr>
          <w:p w14:paraId="58CD242F"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50F21529" w14:textId="77777777" w:rsidR="00174D0A" w:rsidRPr="005F5259" w:rsidRDefault="00174D0A" w:rsidP="00833ED7">
            <w:pPr>
              <w:rPr>
                <w:i/>
                <w:color w:val="000000"/>
                <w:sz w:val="20"/>
                <w:lang w:val="es-CL"/>
              </w:rPr>
            </w:pPr>
            <w:r w:rsidRPr="005F5259">
              <w:rPr>
                <w:i/>
                <w:color w:val="000000"/>
                <w:sz w:val="20"/>
                <w:lang w:val="es-CL"/>
              </w:rPr>
              <w:t>Aphodius rufipes</w:t>
            </w:r>
            <w:r w:rsidRPr="005F5259">
              <w:rPr>
                <w:i/>
                <w:color w:val="000000"/>
                <w:sz w:val="20"/>
                <w:lang w:val="es-CL"/>
              </w:rPr>
              <w:fldChar w:fldCharType="begin" w:fldLock="1"/>
            </w:r>
            <w:r w:rsidRPr="005F5259">
              <w:rPr>
                <w:i/>
                <w:color w:val="000000"/>
                <w:sz w:val="20"/>
                <w:lang w:val="es-CL"/>
              </w:rPr>
              <w:instrText>ADDIN CSL_CITATION {"citationItems":[{"id":"ITEM-1","itemData":{"DOI":"10.1111/j.1365-3032.1997.tb01178.x","ISBN":"0307-6962","ISSN":"03076962","abstract":"The rate of O-2 consumption was measured in five coprophilous beetle species (common in Denmark) at O-2 concentrations from 1-21%. With the exception of the mainly soil-living Geotrupes spiniger (Marsham) (Geotrupidae), these beetles are probably exposed to severe hypoxia in fresh cattle pats. Aphodius fossor (Linnaeus), A. contaminatus (Herbst) (Aphodiidae) and Sphaeridium lunatum Fabricius (Hydrophilidae) maintained normal movements and a normal rate of O-2 uptake (for at least 30 min) at only 1% O-2. There is no evidence, therefore, that the beetles switch to anaerobic metabolism under these conditions. This ability to regulate respiration, and hence to extract O-2 at very low concentrations, is exceptional even among terrestrial arthropods living in soil or other potentially hypoxic substrates. In A. rufipes (Linnaeus), respiration declined at ambient concentrations below 2% O-2, and in G. spiniger the ability to regulate respiration seemed to fail at even higher concentrations. In four of the species (G. spiniger was not tested), about 11% CO2 (the level in a dung pat at 2% O-2) did not affect the O-2 uptake at 2% O-2.","author":[{"dropping-particle":"","family":"Holter","given":"Peter","non-dropping-particle":"","parse-names":false,"suffix":""},{"dropping-particle":"","family":"Spangenberg","given":"Annette","non-dropping-particle":"","parse-names":false,"suffix":""}],"container-title":"Physiological Entomology","id":"ITEM-1","issue":"4","issued":{"date-parts":[["1997"]]},"page":"339-343","title":"Oxygen uptake in coprophilous beetles (Aphodius, Geotrupes, Sphaeridium) at low oxygen and high carbon dioxide concentrations","type":"article-journal","volume":"22"},"uris":["http://www.mendeley.com/documents/?uuid=5fc9c916-5a4f-461d-93f2-28b113db6147","http://www.mendeley.com/documents/?uuid=ef4327e2-3709-448c-b32d-cb196361663a"]}],"mendeley":{"formattedCitation":"&lt;sup&gt;112&lt;/sup&gt;","plainTextFormattedCitation":"112","previouslyFormattedCitation":"&lt;sup&gt;112&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112</w:t>
            </w:r>
            <w:r w:rsidRPr="005F5259">
              <w:rPr>
                <w:i/>
                <w:color w:val="000000"/>
                <w:sz w:val="20"/>
                <w:lang w:val="es-CL"/>
              </w:rPr>
              <w:fldChar w:fldCharType="end"/>
            </w:r>
          </w:p>
        </w:tc>
        <w:tc>
          <w:tcPr>
            <w:tcW w:w="1276" w:type="dxa"/>
            <w:shd w:val="clear" w:color="auto" w:fill="auto"/>
            <w:noWrap/>
            <w:vAlign w:val="bottom"/>
            <w:hideMark/>
          </w:tcPr>
          <w:p w14:paraId="7222A9EC" w14:textId="77777777" w:rsidR="00174D0A" w:rsidRPr="005F5259" w:rsidRDefault="00174D0A" w:rsidP="00833ED7">
            <w:pPr>
              <w:jc w:val="center"/>
              <w:rPr>
                <w:color w:val="000000"/>
                <w:sz w:val="20"/>
                <w:lang w:val="es-CL"/>
              </w:rPr>
            </w:pPr>
            <w:r w:rsidRPr="005F5259">
              <w:rPr>
                <w:color w:val="000000"/>
                <w:sz w:val="20"/>
                <w:lang w:val="es-CL"/>
              </w:rPr>
              <w:t>0.084</w:t>
            </w:r>
          </w:p>
        </w:tc>
        <w:tc>
          <w:tcPr>
            <w:tcW w:w="1701" w:type="dxa"/>
            <w:shd w:val="clear" w:color="auto" w:fill="auto"/>
            <w:noWrap/>
            <w:vAlign w:val="bottom"/>
            <w:hideMark/>
          </w:tcPr>
          <w:p w14:paraId="36DDAF62" w14:textId="77777777" w:rsidR="00174D0A" w:rsidRPr="005F5259" w:rsidRDefault="00174D0A" w:rsidP="00833ED7">
            <w:pPr>
              <w:jc w:val="center"/>
              <w:rPr>
                <w:color w:val="000000"/>
                <w:sz w:val="20"/>
                <w:lang w:val="es-CL"/>
              </w:rPr>
            </w:pPr>
            <w:r w:rsidRPr="005F5259">
              <w:rPr>
                <w:color w:val="000000"/>
                <w:sz w:val="20"/>
                <w:lang w:val="es-CL"/>
              </w:rPr>
              <w:t>0.0003829</w:t>
            </w:r>
          </w:p>
        </w:tc>
        <w:tc>
          <w:tcPr>
            <w:tcW w:w="2054" w:type="dxa"/>
            <w:shd w:val="clear" w:color="auto" w:fill="auto"/>
            <w:noWrap/>
            <w:vAlign w:val="bottom"/>
            <w:hideMark/>
          </w:tcPr>
          <w:p w14:paraId="719E04C3" w14:textId="77777777" w:rsidR="00174D0A" w:rsidRPr="005F5259" w:rsidRDefault="00174D0A" w:rsidP="00833ED7">
            <w:pPr>
              <w:jc w:val="center"/>
              <w:rPr>
                <w:color w:val="000000"/>
                <w:sz w:val="20"/>
                <w:lang w:val="es-CL"/>
              </w:rPr>
            </w:pPr>
            <w:r w:rsidRPr="005F5259">
              <w:rPr>
                <w:color w:val="000000"/>
                <w:sz w:val="20"/>
                <w:lang w:val="es-CL"/>
              </w:rPr>
              <w:t>25</w:t>
            </w:r>
          </w:p>
        </w:tc>
      </w:tr>
      <w:tr w:rsidR="00174D0A" w:rsidRPr="005F5259" w14:paraId="31A273CA" w14:textId="77777777" w:rsidTr="00305E00">
        <w:trPr>
          <w:trHeight w:val="300"/>
        </w:trPr>
        <w:tc>
          <w:tcPr>
            <w:tcW w:w="1505" w:type="dxa"/>
            <w:shd w:val="clear" w:color="auto" w:fill="auto"/>
            <w:noWrap/>
            <w:vAlign w:val="bottom"/>
          </w:tcPr>
          <w:p w14:paraId="145C994D"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3F71D17A" w14:textId="77777777" w:rsidR="00174D0A" w:rsidRPr="005F5259" w:rsidRDefault="00174D0A" w:rsidP="00833ED7">
            <w:pPr>
              <w:rPr>
                <w:i/>
                <w:color w:val="000000"/>
                <w:sz w:val="20"/>
                <w:lang w:val="es-CL"/>
              </w:rPr>
            </w:pPr>
            <w:r w:rsidRPr="005F5259">
              <w:rPr>
                <w:i/>
                <w:color w:val="000000"/>
                <w:sz w:val="20"/>
                <w:lang w:val="es-CL"/>
              </w:rPr>
              <w:t>Heterotermes tenuior</w:t>
            </w:r>
            <w:r w:rsidRPr="005F5259">
              <w:rPr>
                <w:i/>
                <w:color w:val="000000"/>
                <w:sz w:val="20"/>
                <w:lang w:val="es-CL"/>
              </w:rPr>
              <w:fldChar w:fldCharType="begin" w:fldLock="1"/>
            </w:r>
            <w:r w:rsidRPr="005F5259">
              <w:rPr>
                <w:i/>
                <w:color w:val="000000"/>
                <w:sz w:val="20"/>
                <w:lang w:val="es-CL"/>
              </w:rPr>
              <w:instrText>ADDIN CSL_CITATION {"citationItems":[{"id":"ITEM-1","itemData":{"DOI":"10.1046/j.1365-3032.1999.00106.x","ISSN":"03076962","abstract":"The best metrology data extant are presently used to estimate the center and wing point-spread function of the HST, in order to ascertain the implications of an observational criterion according to which a faint source's discovery can occur only when the signal recorded near its image's location is sufficiently larger than would be expected in its absence. After defining the maximum star-planet flux ratio, a figure of merit Q, defined as the contrast ratio between a 'best case' planet and the scattered starlight background, is introduced and shown in the HST's case to be unfavorable for extrasolar planet detection.","author":[{"dropping-particle":"","family":"Jeeva","given":"D.","non-dropping-particle":"","parse-names":false,"suffix":""},{"dropping-particle":"","family":"Bignell","given":"David E.","non-dropping-particle":"","parse-names":false,"suffix":""},{"dropping-particle":"","family":"Eggleton","given":"P.","non-dropping-particle":"","parse-names":false,"suffix":""},{"dropping-particle":"","family":"Maryati","given":"M.","non-dropping-particle":"","parse-names":false,"suffix":""}],"container-title":"Physiological Entomology","id":"ITEM-1","issue":"1","issued":{"date-parts":[["1999"]]},"page":"11-17","title":"Respiratory gas exchanges of termites from the Sabah (Borneo) assemblage","type":"article-journal","volume":"24"},"uris":["http://www.mendeley.com/documents/?uuid=2c44db3d-0317-4c27-ab1b-b92b49266862","http://www.mendeley.com/documents/?uuid=a25be0fd-f677-4288-97f3-81bdd856e6a0"]}],"mendeley":{"formattedCitation":"&lt;sup&gt;113&lt;/sup&gt;","plainTextFormattedCitation":"113","previouslyFormattedCitation":"&lt;sup&gt;113&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113</w:t>
            </w:r>
            <w:r w:rsidRPr="005F5259">
              <w:rPr>
                <w:i/>
                <w:color w:val="000000"/>
                <w:sz w:val="20"/>
                <w:lang w:val="es-CL"/>
              </w:rPr>
              <w:fldChar w:fldCharType="end"/>
            </w:r>
          </w:p>
        </w:tc>
        <w:tc>
          <w:tcPr>
            <w:tcW w:w="1276" w:type="dxa"/>
            <w:shd w:val="clear" w:color="auto" w:fill="auto"/>
            <w:noWrap/>
            <w:vAlign w:val="bottom"/>
            <w:hideMark/>
          </w:tcPr>
          <w:p w14:paraId="0C7DF922" w14:textId="77777777" w:rsidR="00174D0A" w:rsidRPr="005F5259" w:rsidRDefault="00174D0A" w:rsidP="00833ED7">
            <w:pPr>
              <w:jc w:val="center"/>
              <w:rPr>
                <w:color w:val="000000"/>
                <w:sz w:val="20"/>
                <w:lang w:val="es-CL"/>
              </w:rPr>
            </w:pPr>
            <w:r w:rsidRPr="005F5259">
              <w:rPr>
                <w:color w:val="000000"/>
                <w:sz w:val="20"/>
                <w:lang w:val="es-CL"/>
              </w:rPr>
              <w:t>0.0014</w:t>
            </w:r>
          </w:p>
        </w:tc>
        <w:tc>
          <w:tcPr>
            <w:tcW w:w="1701" w:type="dxa"/>
            <w:shd w:val="clear" w:color="auto" w:fill="auto"/>
            <w:noWrap/>
            <w:vAlign w:val="bottom"/>
            <w:hideMark/>
          </w:tcPr>
          <w:p w14:paraId="57CB4F96" w14:textId="77777777" w:rsidR="00174D0A" w:rsidRPr="005F5259" w:rsidRDefault="00174D0A" w:rsidP="00833ED7">
            <w:pPr>
              <w:jc w:val="center"/>
              <w:rPr>
                <w:color w:val="000000"/>
                <w:sz w:val="20"/>
                <w:lang w:val="es-CL"/>
              </w:rPr>
            </w:pPr>
            <w:r w:rsidRPr="005F5259">
              <w:rPr>
                <w:color w:val="000000"/>
                <w:sz w:val="20"/>
                <w:lang w:val="es-CL"/>
              </w:rPr>
              <w:t>1.90E-06</w:t>
            </w:r>
          </w:p>
        </w:tc>
        <w:tc>
          <w:tcPr>
            <w:tcW w:w="2054" w:type="dxa"/>
            <w:shd w:val="clear" w:color="auto" w:fill="auto"/>
            <w:noWrap/>
            <w:vAlign w:val="bottom"/>
            <w:hideMark/>
          </w:tcPr>
          <w:p w14:paraId="2DB91D36" w14:textId="77777777" w:rsidR="00174D0A" w:rsidRPr="005F5259" w:rsidRDefault="00174D0A" w:rsidP="00833ED7">
            <w:pPr>
              <w:jc w:val="center"/>
              <w:rPr>
                <w:color w:val="000000"/>
                <w:sz w:val="20"/>
                <w:lang w:val="es-CL"/>
              </w:rPr>
            </w:pPr>
            <w:r w:rsidRPr="005F5259">
              <w:rPr>
                <w:color w:val="000000"/>
                <w:sz w:val="20"/>
                <w:lang w:val="es-CL"/>
              </w:rPr>
              <w:t>25</w:t>
            </w:r>
          </w:p>
        </w:tc>
      </w:tr>
      <w:tr w:rsidR="00174D0A" w:rsidRPr="005F5259" w14:paraId="18C256EE" w14:textId="77777777" w:rsidTr="00305E00">
        <w:trPr>
          <w:trHeight w:val="300"/>
        </w:trPr>
        <w:tc>
          <w:tcPr>
            <w:tcW w:w="1505" w:type="dxa"/>
            <w:shd w:val="clear" w:color="auto" w:fill="auto"/>
            <w:noWrap/>
            <w:vAlign w:val="bottom"/>
          </w:tcPr>
          <w:p w14:paraId="4040D7B0"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129F4379" w14:textId="77777777" w:rsidR="00174D0A" w:rsidRPr="005F5259" w:rsidRDefault="00174D0A" w:rsidP="00833ED7">
            <w:pPr>
              <w:rPr>
                <w:i/>
                <w:color w:val="000000"/>
                <w:sz w:val="20"/>
                <w:lang w:val="es-CL"/>
              </w:rPr>
            </w:pPr>
            <w:r w:rsidRPr="005F5259">
              <w:rPr>
                <w:i/>
                <w:color w:val="000000"/>
                <w:sz w:val="20"/>
                <w:lang w:val="es-CL"/>
              </w:rPr>
              <w:t>Schedorhinotermes javanicus</w:t>
            </w:r>
            <w:r w:rsidRPr="005F5259">
              <w:rPr>
                <w:i/>
                <w:color w:val="000000"/>
                <w:sz w:val="20"/>
                <w:lang w:val="es-CL"/>
              </w:rPr>
              <w:fldChar w:fldCharType="begin" w:fldLock="1"/>
            </w:r>
            <w:r w:rsidRPr="005F5259">
              <w:rPr>
                <w:i/>
                <w:color w:val="000000"/>
                <w:sz w:val="20"/>
                <w:lang w:val="es-CL"/>
              </w:rPr>
              <w:instrText>ADDIN CSL_CITATION {"citationItems":[{"id":"ITEM-1","itemData":{"DOI":"10.1046/j.1365-3032.1999.00106.x","ISSN":"03076962","abstract":"The best metrology data extant are presently used to estimate the center and wing point-spread function of the HST, in order to ascertain the implications of an observational criterion according to which a faint source's discovery can occur only when the signal recorded near its image's location is sufficiently larger than would be expected in its absence. After defining the maximum star-planet flux ratio, a figure of merit Q, defined as the contrast ratio between a 'best case' planet and the scattered starlight background, is introduced and shown in the HST's case to be unfavorable for extrasolar planet detection.","author":[{"dropping-particle":"","family":"Jeeva","given":"D.","non-dropping-particle":"","parse-names":false,"suffix":""},{"dropping-particle":"","family":"Bignell","given":"David E.","non-dropping-particle":"","parse-names":false,"suffix":""},{"dropping-particle":"","family":"Eggleton","given":"P.","non-dropping-particle":"","parse-names":false,"suffix":""},{"dropping-particle":"","family":"Maryati","given":"M.","non-dropping-particle":"","parse-names":false,"suffix":""}],"container-title":"Physiological Entomology","id":"ITEM-1","issue":"1","issued":{"date-parts":[["1999"]]},"page":"11-17","title":"Respiratory gas exchanges of termites from the Sabah (Borneo) assemblage","type":"article-journal","volume":"24"},"uris":["http://www.mendeley.com/documents/?uuid=a25be0fd-f677-4288-97f3-81bdd856e6a0","http://www.mendeley.com/documents/?uuid=2c44db3d-0317-4c27-ab1b-b92b49266862"]}],"mendeley":{"formattedCitation":"&lt;sup&gt;113&lt;/sup&gt;","plainTextFormattedCitation":"113","previouslyFormattedCitation":"&lt;sup&gt;113&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113</w:t>
            </w:r>
            <w:r w:rsidRPr="005F5259">
              <w:rPr>
                <w:i/>
                <w:color w:val="000000"/>
                <w:sz w:val="20"/>
                <w:lang w:val="es-CL"/>
              </w:rPr>
              <w:fldChar w:fldCharType="end"/>
            </w:r>
          </w:p>
        </w:tc>
        <w:tc>
          <w:tcPr>
            <w:tcW w:w="1276" w:type="dxa"/>
            <w:shd w:val="clear" w:color="auto" w:fill="auto"/>
            <w:noWrap/>
            <w:vAlign w:val="bottom"/>
            <w:hideMark/>
          </w:tcPr>
          <w:p w14:paraId="02EC25D8" w14:textId="77777777" w:rsidR="00174D0A" w:rsidRPr="005F5259" w:rsidRDefault="00174D0A" w:rsidP="00833ED7">
            <w:pPr>
              <w:jc w:val="center"/>
              <w:rPr>
                <w:color w:val="000000"/>
                <w:sz w:val="20"/>
                <w:lang w:val="es-CL"/>
              </w:rPr>
            </w:pPr>
            <w:r w:rsidRPr="005F5259">
              <w:rPr>
                <w:color w:val="000000"/>
                <w:sz w:val="20"/>
                <w:lang w:val="es-CL"/>
              </w:rPr>
              <w:t>0.0027</w:t>
            </w:r>
          </w:p>
        </w:tc>
        <w:tc>
          <w:tcPr>
            <w:tcW w:w="1701" w:type="dxa"/>
            <w:shd w:val="clear" w:color="auto" w:fill="auto"/>
            <w:noWrap/>
            <w:vAlign w:val="bottom"/>
            <w:hideMark/>
          </w:tcPr>
          <w:p w14:paraId="38747B61" w14:textId="77777777" w:rsidR="00174D0A" w:rsidRPr="005F5259" w:rsidRDefault="00174D0A" w:rsidP="00833ED7">
            <w:pPr>
              <w:jc w:val="center"/>
              <w:rPr>
                <w:color w:val="000000"/>
                <w:sz w:val="20"/>
                <w:lang w:val="es-CL"/>
              </w:rPr>
            </w:pPr>
            <w:r w:rsidRPr="005F5259">
              <w:rPr>
                <w:color w:val="000000"/>
                <w:sz w:val="20"/>
                <w:lang w:val="es-CL"/>
              </w:rPr>
              <w:t>2.90E-06</w:t>
            </w:r>
          </w:p>
        </w:tc>
        <w:tc>
          <w:tcPr>
            <w:tcW w:w="2054" w:type="dxa"/>
            <w:shd w:val="clear" w:color="auto" w:fill="auto"/>
            <w:noWrap/>
            <w:vAlign w:val="bottom"/>
            <w:hideMark/>
          </w:tcPr>
          <w:p w14:paraId="67ADFCA6" w14:textId="77777777" w:rsidR="00174D0A" w:rsidRPr="005F5259" w:rsidRDefault="00174D0A" w:rsidP="00833ED7">
            <w:pPr>
              <w:jc w:val="center"/>
              <w:rPr>
                <w:color w:val="000000"/>
                <w:sz w:val="20"/>
                <w:lang w:val="es-CL"/>
              </w:rPr>
            </w:pPr>
            <w:r w:rsidRPr="005F5259">
              <w:rPr>
                <w:color w:val="000000"/>
                <w:sz w:val="20"/>
                <w:lang w:val="es-CL"/>
              </w:rPr>
              <w:t>25</w:t>
            </w:r>
          </w:p>
        </w:tc>
      </w:tr>
      <w:tr w:rsidR="00174D0A" w:rsidRPr="005F5259" w14:paraId="127764AA" w14:textId="77777777" w:rsidTr="00305E00">
        <w:trPr>
          <w:trHeight w:val="300"/>
        </w:trPr>
        <w:tc>
          <w:tcPr>
            <w:tcW w:w="1505" w:type="dxa"/>
            <w:shd w:val="clear" w:color="auto" w:fill="auto"/>
            <w:noWrap/>
            <w:vAlign w:val="bottom"/>
          </w:tcPr>
          <w:p w14:paraId="728DAE24"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405E986F" w14:textId="77777777" w:rsidR="00174D0A" w:rsidRPr="005F5259" w:rsidRDefault="00174D0A" w:rsidP="00833ED7">
            <w:pPr>
              <w:rPr>
                <w:i/>
                <w:color w:val="000000"/>
                <w:sz w:val="20"/>
                <w:lang w:val="es-CL"/>
              </w:rPr>
            </w:pPr>
            <w:r w:rsidRPr="005F5259">
              <w:rPr>
                <w:i/>
                <w:color w:val="000000"/>
                <w:sz w:val="20"/>
                <w:lang w:val="es-CL"/>
              </w:rPr>
              <w:t>Schedorhinotermes sarawakensis</w:t>
            </w:r>
            <w:r w:rsidRPr="005F5259">
              <w:rPr>
                <w:i/>
                <w:color w:val="000000"/>
                <w:sz w:val="20"/>
                <w:lang w:val="es-CL"/>
              </w:rPr>
              <w:fldChar w:fldCharType="begin" w:fldLock="1"/>
            </w:r>
            <w:r w:rsidRPr="005F5259">
              <w:rPr>
                <w:i/>
                <w:color w:val="000000"/>
                <w:sz w:val="20"/>
                <w:lang w:val="es-CL"/>
              </w:rPr>
              <w:instrText>ADDIN CSL_CITATION {"citationItems":[{"id":"ITEM-1","itemData":{"DOI":"10.1046/j.1365-3032.1999.00106.x","ISSN":"03076962","abstract":"The best metrology data extant are presently used to estimate the center and wing point-spread function of the HST, in order to ascertain the implications of an observational criterion according to which a faint source's discovery can occur only when the signal recorded near its image's location is sufficiently larger than would be expected in its absence. After defining the maximum star-planet flux ratio, a figure of merit Q, defined as the contrast ratio between a 'best case' planet and the scattered starlight background, is introduced and shown in the HST's case to be unfavorable for extrasolar planet detection.","author":[{"dropping-particle":"","family":"Jeeva","given":"D.","non-dropping-particle":"","parse-names":false,"suffix":""},{"dropping-particle":"","family":"Bignell","given":"David E.","non-dropping-particle":"","parse-names":false,"suffix":""},{"dropping-particle":"","family":"Eggleton","given":"P.","non-dropping-particle":"","parse-names":false,"suffix":""},{"dropping-particle":"","family":"Maryati","given":"M.","non-dropping-particle":"","parse-names":false,"suffix":""}],"container-title":"Physiological Entomology","id":"ITEM-1","issue":"1","issued":{"date-parts":[["1999"]]},"page":"11-17","title":"Respiratory gas exchanges of termites from the Sabah (Borneo) assemblage","type":"article-journal","volume":"24"},"uris":["http://www.mendeley.com/documents/?uuid=a25be0fd-f677-4288-97f3-81bdd856e6a0","http://www.mendeley.com/documents/?uuid=2c44db3d-0317-4c27-ab1b-b92b49266862"]}],"mendeley":{"formattedCitation":"&lt;sup&gt;113&lt;/sup&gt;","plainTextFormattedCitation":"113","previouslyFormattedCitation":"&lt;sup&gt;113&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113</w:t>
            </w:r>
            <w:r w:rsidRPr="005F5259">
              <w:rPr>
                <w:i/>
                <w:color w:val="000000"/>
                <w:sz w:val="20"/>
                <w:lang w:val="es-CL"/>
              </w:rPr>
              <w:fldChar w:fldCharType="end"/>
            </w:r>
          </w:p>
        </w:tc>
        <w:tc>
          <w:tcPr>
            <w:tcW w:w="1276" w:type="dxa"/>
            <w:shd w:val="clear" w:color="auto" w:fill="auto"/>
            <w:noWrap/>
            <w:vAlign w:val="bottom"/>
            <w:hideMark/>
          </w:tcPr>
          <w:p w14:paraId="080AAFD2" w14:textId="77777777" w:rsidR="00174D0A" w:rsidRPr="005F5259" w:rsidRDefault="00174D0A" w:rsidP="00833ED7">
            <w:pPr>
              <w:jc w:val="center"/>
              <w:rPr>
                <w:color w:val="000000"/>
                <w:sz w:val="20"/>
                <w:lang w:val="es-CL"/>
              </w:rPr>
            </w:pPr>
            <w:r w:rsidRPr="005F5259">
              <w:rPr>
                <w:color w:val="000000"/>
                <w:sz w:val="20"/>
                <w:lang w:val="es-CL"/>
              </w:rPr>
              <w:t>0.0083</w:t>
            </w:r>
          </w:p>
        </w:tc>
        <w:tc>
          <w:tcPr>
            <w:tcW w:w="1701" w:type="dxa"/>
            <w:shd w:val="clear" w:color="auto" w:fill="auto"/>
            <w:noWrap/>
            <w:vAlign w:val="bottom"/>
            <w:hideMark/>
          </w:tcPr>
          <w:p w14:paraId="1D07C86F" w14:textId="77777777" w:rsidR="00174D0A" w:rsidRPr="005F5259" w:rsidRDefault="00174D0A" w:rsidP="00833ED7">
            <w:pPr>
              <w:jc w:val="center"/>
              <w:rPr>
                <w:color w:val="000000"/>
                <w:sz w:val="20"/>
                <w:lang w:val="es-CL"/>
              </w:rPr>
            </w:pPr>
            <w:r w:rsidRPr="005F5259">
              <w:rPr>
                <w:color w:val="000000"/>
                <w:sz w:val="20"/>
                <w:lang w:val="es-CL"/>
              </w:rPr>
              <w:t>1.79E-05</w:t>
            </w:r>
          </w:p>
        </w:tc>
        <w:tc>
          <w:tcPr>
            <w:tcW w:w="2054" w:type="dxa"/>
            <w:shd w:val="clear" w:color="auto" w:fill="auto"/>
            <w:noWrap/>
            <w:vAlign w:val="bottom"/>
            <w:hideMark/>
          </w:tcPr>
          <w:p w14:paraId="4EA10631" w14:textId="77777777" w:rsidR="00174D0A" w:rsidRPr="005F5259" w:rsidRDefault="00174D0A" w:rsidP="00833ED7">
            <w:pPr>
              <w:jc w:val="center"/>
              <w:rPr>
                <w:color w:val="000000"/>
                <w:sz w:val="20"/>
                <w:lang w:val="es-CL"/>
              </w:rPr>
            </w:pPr>
            <w:r w:rsidRPr="005F5259">
              <w:rPr>
                <w:color w:val="000000"/>
                <w:sz w:val="20"/>
                <w:lang w:val="es-CL"/>
              </w:rPr>
              <w:t>25</w:t>
            </w:r>
          </w:p>
        </w:tc>
      </w:tr>
      <w:tr w:rsidR="00174D0A" w:rsidRPr="005F5259" w14:paraId="0DD2E99D" w14:textId="77777777" w:rsidTr="00305E00">
        <w:trPr>
          <w:trHeight w:val="300"/>
        </w:trPr>
        <w:tc>
          <w:tcPr>
            <w:tcW w:w="1505" w:type="dxa"/>
            <w:shd w:val="clear" w:color="auto" w:fill="auto"/>
            <w:noWrap/>
            <w:vAlign w:val="bottom"/>
          </w:tcPr>
          <w:p w14:paraId="095D7F97"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62F46F50" w14:textId="77777777" w:rsidR="00174D0A" w:rsidRPr="005F5259" w:rsidRDefault="00174D0A" w:rsidP="00833ED7">
            <w:pPr>
              <w:rPr>
                <w:i/>
                <w:color w:val="000000"/>
                <w:sz w:val="20"/>
                <w:lang w:val="es-CL"/>
              </w:rPr>
            </w:pPr>
            <w:r w:rsidRPr="005F5259">
              <w:rPr>
                <w:i/>
                <w:color w:val="000000"/>
                <w:sz w:val="20"/>
                <w:lang w:val="es-CL"/>
              </w:rPr>
              <w:t>Labritermes kistneri</w:t>
            </w:r>
            <w:r w:rsidRPr="005F5259">
              <w:rPr>
                <w:i/>
                <w:color w:val="000000"/>
                <w:sz w:val="20"/>
                <w:lang w:val="es-CL"/>
              </w:rPr>
              <w:fldChar w:fldCharType="begin" w:fldLock="1"/>
            </w:r>
            <w:r w:rsidRPr="005F5259">
              <w:rPr>
                <w:i/>
                <w:color w:val="000000"/>
                <w:sz w:val="20"/>
                <w:lang w:val="es-CL"/>
              </w:rPr>
              <w:instrText>ADDIN CSL_CITATION {"citationItems":[{"id":"ITEM-1","itemData":{"DOI":"10.1046/j.1365-3032.1999.00106.x","ISSN":"03076962","abstract":"The best metrology data extant are presently used to estimate the center and wing point-spread function of the HST, in order to ascertain the implications of an observational criterion according to which a faint source's discovery can occur only when the signal recorded near its image's location is sufficiently larger than would be expected in its absence. After defining the maximum star-planet flux ratio, a figure of merit Q, defined as the contrast ratio between a 'best case' planet and the scattered starlight background, is introduced and shown in the HST's case to be unfavorable for extrasolar planet detection.","author":[{"dropping-particle":"","family":"Jeeva","given":"D.","non-dropping-particle":"","parse-names":false,"suffix":""},{"dropping-particle":"","family":"Bignell","given":"David E.","non-dropping-particle":"","parse-names":false,"suffix":""},{"dropping-particle":"","family":"Eggleton","given":"P.","non-dropping-particle":"","parse-names":false,"suffix":""},{"dropping-particle":"","family":"Maryati","given":"M.","non-dropping-particle":"","parse-names":false,"suffix":""}],"container-title":"Physiological Entomology","id":"ITEM-1","issue":"1","issued":{"date-parts":[["1999"]]},"page":"11-17","title":"Respiratory gas exchanges of termites from the Sabah (Borneo) assemblage","type":"article-journal","volume":"24"},"uris":["http://www.mendeley.com/documents/?uuid=a25be0fd-f677-4288-97f3-81bdd856e6a0","http://www.mendeley.com/documents/?uuid=2c44db3d-0317-4c27-ab1b-b92b49266862"]}],"mendeley":{"formattedCitation":"&lt;sup&gt;113&lt;/sup&gt;","plainTextFormattedCitation":"113","previouslyFormattedCitation":"&lt;sup&gt;113&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113</w:t>
            </w:r>
            <w:r w:rsidRPr="005F5259">
              <w:rPr>
                <w:i/>
                <w:color w:val="000000"/>
                <w:sz w:val="20"/>
                <w:lang w:val="es-CL"/>
              </w:rPr>
              <w:fldChar w:fldCharType="end"/>
            </w:r>
          </w:p>
        </w:tc>
        <w:tc>
          <w:tcPr>
            <w:tcW w:w="1276" w:type="dxa"/>
            <w:shd w:val="clear" w:color="auto" w:fill="auto"/>
            <w:noWrap/>
            <w:vAlign w:val="bottom"/>
            <w:hideMark/>
          </w:tcPr>
          <w:p w14:paraId="565F3763" w14:textId="77777777" w:rsidR="00174D0A" w:rsidRPr="005F5259" w:rsidRDefault="00174D0A" w:rsidP="00833ED7">
            <w:pPr>
              <w:jc w:val="center"/>
              <w:rPr>
                <w:color w:val="000000"/>
                <w:sz w:val="20"/>
                <w:lang w:val="es-CL"/>
              </w:rPr>
            </w:pPr>
            <w:r w:rsidRPr="005F5259">
              <w:rPr>
                <w:color w:val="000000"/>
                <w:sz w:val="20"/>
                <w:lang w:val="es-CL"/>
              </w:rPr>
              <w:t>7.00E-04</w:t>
            </w:r>
          </w:p>
        </w:tc>
        <w:tc>
          <w:tcPr>
            <w:tcW w:w="1701" w:type="dxa"/>
            <w:shd w:val="clear" w:color="auto" w:fill="auto"/>
            <w:noWrap/>
            <w:vAlign w:val="bottom"/>
            <w:hideMark/>
          </w:tcPr>
          <w:p w14:paraId="1DDCBD50" w14:textId="77777777" w:rsidR="00174D0A" w:rsidRPr="005F5259" w:rsidRDefault="00174D0A" w:rsidP="00833ED7">
            <w:pPr>
              <w:jc w:val="center"/>
              <w:rPr>
                <w:color w:val="000000"/>
                <w:sz w:val="20"/>
                <w:lang w:val="es-CL"/>
              </w:rPr>
            </w:pPr>
            <w:r w:rsidRPr="005F5259">
              <w:rPr>
                <w:color w:val="000000"/>
                <w:sz w:val="20"/>
                <w:lang w:val="es-CL"/>
              </w:rPr>
              <w:t>2.00E-06</w:t>
            </w:r>
          </w:p>
        </w:tc>
        <w:tc>
          <w:tcPr>
            <w:tcW w:w="2054" w:type="dxa"/>
            <w:shd w:val="clear" w:color="auto" w:fill="auto"/>
            <w:noWrap/>
            <w:vAlign w:val="bottom"/>
            <w:hideMark/>
          </w:tcPr>
          <w:p w14:paraId="38577291" w14:textId="77777777" w:rsidR="00174D0A" w:rsidRPr="005F5259" w:rsidRDefault="00174D0A" w:rsidP="00833ED7">
            <w:pPr>
              <w:jc w:val="center"/>
              <w:rPr>
                <w:color w:val="000000"/>
                <w:sz w:val="20"/>
                <w:lang w:val="es-CL"/>
              </w:rPr>
            </w:pPr>
            <w:r w:rsidRPr="005F5259">
              <w:rPr>
                <w:color w:val="000000"/>
                <w:sz w:val="20"/>
                <w:lang w:val="es-CL"/>
              </w:rPr>
              <w:t>25</w:t>
            </w:r>
          </w:p>
        </w:tc>
      </w:tr>
      <w:tr w:rsidR="00174D0A" w:rsidRPr="005F5259" w14:paraId="41C85873" w14:textId="77777777" w:rsidTr="00305E00">
        <w:trPr>
          <w:trHeight w:val="300"/>
        </w:trPr>
        <w:tc>
          <w:tcPr>
            <w:tcW w:w="1505" w:type="dxa"/>
            <w:shd w:val="clear" w:color="auto" w:fill="auto"/>
            <w:noWrap/>
            <w:vAlign w:val="bottom"/>
          </w:tcPr>
          <w:p w14:paraId="6F58E3B4"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40246F05" w14:textId="77777777" w:rsidR="00174D0A" w:rsidRPr="005F5259" w:rsidRDefault="00174D0A" w:rsidP="00833ED7">
            <w:pPr>
              <w:rPr>
                <w:i/>
                <w:color w:val="000000"/>
                <w:sz w:val="20"/>
                <w:lang w:val="es-CL"/>
              </w:rPr>
            </w:pPr>
            <w:r w:rsidRPr="005F5259">
              <w:rPr>
                <w:i/>
                <w:color w:val="000000"/>
                <w:sz w:val="20"/>
                <w:lang w:val="es-CL"/>
              </w:rPr>
              <w:t>Dicuspiditermes nemorosus</w:t>
            </w:r>
            <w:r w:rsidRPr="005F5259">
              <w:rPr>
                <w:i/>
                <w:color w:val="000000"/>
                <w:sz w:val="20"/>
                <w:lang w:val="es-CL"/>
              </w:rPr>
              <w:fldChar w:fldCharType="begin" w:fldLock="1"/>
            </w:r>
            <w:r w:rsidRPr="005F5259">
              <w:rPr>
                <w:i/>
                <w:color w:val="000000"/>
                <w:sz w:val="20"/>
                <w:lang w:val="es-CL"/>
              </w:rPr>
              <w:instrText>ADDIN CSL_CITATION {"citationItems":[{"id":"ITEM-1","itemData":{"DOI":"10.1046/j.1365-3032.1999.00106.x","ISSN":"03076962","abstract":"The best metrology data extant are presently used to estimate the center and wing point-spread function of the HST, in order to ascertain the implications of an observational criterion according to which a faint source's discovery can occur only when the signal recorded near its image's location is sufficiently larger than would be expected in its absence. After defining the maximum star-planet flux ratio, a figure of merit Q, defined as the contrast ratio between a 'best case' planet and the scattered starlight background, is introduced and shown in the HST's case to be unfavorable for extrasolar planet detection.","author":[{"dropping-particle":"","family":"Jeeva","given":"D.","non-dropping-particle":"","parse-names":false,"suffix":""},{"dropping-particle":"","family":"Bignell","given":"David E.","non-dropping-particle":"","parse-names":false,"suffix":""},{"dropping-particle":"","family":"Eggleton","given":"P.","non-dropping-particle":"","parse-names":false,"suffix":""},{"dropping-particle":"","family":"Maryati","given":"M.","non-dropping-particle":"","parse-names":false,"suffix":""}],"container-title":"Physiological Entomology","id":"ITEM-1","issue":"1","issued":{"date-parts":[["1999"]]},"page":"11-17","title":"Respiratory gas exchanges of termites from the Sabah (Borneo) assemblage","type":"article-journal","volume":"24"},"uris":["http://www.mendeley.com/documents/?uuid=a25be0fd-f677-4288-97f3-81bdd856e6a0","http://www.mendeley.com/documents/?uuid=2c44db3d-0317-4c27-ab1b-b92b49266862"]}],"mendeley":{"formattedCitation":"&lt;sup&gt;113&lt;/sup&gt;","plainTextFormattedCitation":"113","previouslyFormattedCitation":"&lt;sup&gt;113&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113</w:t>
            </w:r>
            <w:r w:rsidRPr="005F5259">
              <w:rPr>
                <w:i/>
                <w:color w:val="000000"/>
                <w:sz w:val="20"/>
                <w:lang w:val="es-CL"/>
              </w:rPr>
              <w:fldChar w:fldCharType="end"/>
            </w:r>
          </w:p>
        </w:tc>
        <w:tc>
          <w:tcPr>
            <w:tcW w:w="1276" w:type="dxa"/>
            <w:shd w:val="clear" w:color="auto" w:fill="auto"/>
            <w:noWrap/>
            <w:vAlign w:val="bottom"/>
            <w:hideMark/>
          </w:tcPr>
          <w:p w14:paraId="50C3EBC1" w14:textId="77777777" w:rsidR="00174D0A" w:rsidRPr="005F5259" w:rsidRDefault="00174D0A" w:rsidP="00833ED7">
            <w:pPr>
              <w:jc w:val="center"/>
              <w:rPr>
                <w:color w:val="000000"/>
                <w:sz w:val="20"/>
                <w:lang w:val="es-CL"/>
              </w:rPr>
            </w:pPr>
            <w:r w:rsidRPr="005F5259">
              <w:rPr>
                <w:color w:val="000000"/>
                <w:sz w:val="20"/>
                <w:lang w:val="es-CL"/>
              </w:rPr>
              <w:t>0.0035</w:t>
            </w:r>
          </w:p>
        </w:tc>
        <w:tc>
          <w:tcPr>
            <w:tcW w:w="1701" w:type="dxa"/>
            <w:shd w:val="clear" w:color="auto" w:fill="auto"/>
            <w:noWrap/>
            <w:vAlign w:val="bottom"/>
            <w:hideMark/>
          </w:tcPr>
          <w:p w14:paraId="07383C42" w14:textId="77777777" w:rsidR="00174D0A" w:rsidRPr="005F5259" w:rsidRDefault="00174D0A" w:rsidP="00833ED7">
            <w:pPr>
              <w:jc w:val="center"/>
              <w:rPr>
                <w:color w:val="000000"/>
                <w:sz w:val="20"/>
                <w:lang w:val="es-CL"/>
              </w:rPr>
            </w:pPr>
            <w:r w:rsidRPr="005F5259">
              <w:rPr>
                <w:color w:val="000000"/>
                <w:sz w:val="20"/>
                <w:lang w:val="es-CL"/>
              </w:rPr>
              <w:t>1.70E-06</w:t>
            </w:r>
          </w:p>
        </w:tc>
        <w:tc>
          <w:tcPr>
            <w:tcW w:w="2054" w:type="dxa"/>
            <w:shd w:val="clear" w:color="auto" w:fill="auto"/>
            <w:noWrap/>
            <w:vAlign w:val="bottom"/>
            <w:hideMark/>
          </w:tcPr>
          <w:p w14:paraId="136C6E18" w14:textId="77777777" w:rsidR="00174D0A" w:rsidRPr="005F5259" w:rsidRDefault="00174D0A" w:rsidP="00833ED7">
            <w:pPr>
              <w:jc w:val="center"/>
              <w:rPr>
                <w:color w:val="000000"/>
                <w:sz w:val="20"/>
                <w:lang w:val="es-CL"/>
              </w:rPr>
            </w:pPr>
            <w:r w:rsidRPr="005F5259">
              <w:rPr>
                <w:color w:val="000000"/>
                <w:sz w:val="20"/>
                <w:lang w:val="es-CL"/>
              </w:rPr>
              <w:t>25</w:t>
            </w:r>
          </w:p>
        </w:tc>
      </w:tr>
      <w:tr w:rsidR="00174D0A" w:rsidRPr="005F5259" w14:paraId="55370D00" w14:textId="77777777" w:rsidTr="00305E00">
        <w:trPr>
          <w:trHeight w:val="300"/>
        </w:trPr>
        <w:tc>
          <w:tcPr>
            <w:tcW w:w="1505" w:type="dxa"/>
            <w:shd w:val="clear" w:color="auto" w:fill="auto"/>
            <w:noWrap/>
            <w:vAlign w:val="bottom"/>
          </w:tcPr>
          <w:p w14:paraId="3DF6036D"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21EE49A9" w14:textId="77777777" w:rsidR="00174D0A" w:rsidRPr="005F5259" w:rsidRDefault="00174D0A" w:rsidP="00833ED7">
            <w:pPr>
              <w:rPr>
                <w:i/>
                <w:color w:val="000000"/>
                <w:sz w:val="20"/>
                <w:lang w:val="es-CL"/>
              </w:rPr>
            </w:pPr>
            <w:r w:rsidRPr="005F5259">
              <w:rPr>
                <w:i/>
                <w:color w:val="000000"/>
                <w:sz w:val="20"/>
                <w:lang w:val="es-CL"/>
              </w:rPr>
              <w:t>Dicuspiditermes santschii</w:t>
            </w:r>
            <w:r w:rsidRPr="005F5259">
              <w:rPr>
                <w:i/>
                <w:color w:val="000000"/>
                <w:sz w:val="20"/>
                <w:lang w:val="es-CL"/>
              </w:rPr>
              <w:fldChar w:fldCharType="begin" w:fldLock="1"/>
            </w:r>
            <w:r w:rsidRPr="005F5259">
              <w:rPr>
                <w:i/>
                <w:color w:val="000000"/>
                <w:sz w:val="20"/>
                <w:lang w:val="es-CL"/>
              </w:rPr>
              <w:instrText>ADDIN CSL_CITATION {"citationItems":[{"id":"ITEM-1","itemData":{"DOI":"10.1046/j.1365-3032.1999.00106.x","ISSN":"03076962","abstract":"The best metrology data extant are presently used to estimate the center and wing point-spread function of the HST, in order to ascertain the implications of an observational criterion according to which a faint source's discovery can occur only when the signal recorded near its image's location is sufficiently larger than would be expected in its absence. After defining the maximum star-planet flux ratio, a figure of merit Q, defined as the contrast ratio between a 'best case' planet and the scattered starlight background, is introduced and shown in the HST's case to be unfavorable for extrasolar planet detection.","author":[{"dropping-particle":"","family":"Jeeva","given":"D.","non-dropping-particle":"","parse-names":false,"suffix":""},{"dropping-particle":"","family":"Bignell","given":"David E.","non-dropping-particle":"","parse-names":false,"suffix":""},{"dropping-particle":"","family":"Eggleton","given":"P.","non-dropping-particle":"","parse-names":false,"suffix":""},{"dropping-particle":"","family":"Maryati","given":"M.","non-dropping-particle":"","parse-names":false,"suffix":""}],"container-title":"Physiological Entomology","id":"ITEM-1","issue":"1","issued":{"date-parts":[["1999"]]},"page":"11-17","title":"Respiratory gas exchanges of termites from the Sabah (Borneo) assemblage","type":"article-journal","volume":"24"},"uris":["http://www.mendeley.com/documents/?uuid=a25be0fd-f677-4288-97f3-81bdd856e6a0","http://www.mendeley.com/documents/?uuid=2c44db3d-0317-4c27-ab1b-b92b49266862"]}],"mendeley":{"formattedCitation":"&lt;sup&gt;113&lt;/sup&gt;","plainTextFormattedCitation":"113","previouslyFormattedCitation":"&lt;sup&gt;113&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113</w:t>
            </w:r>
            <w:r w:rsidRPr="005F5259">
              <w:rPr>
                <w:i/>
                <w:color w:val="000000"/>
                <w:sz w:val="20"/>
                <w:lang w:val="es-CL"/>
              </w:rPr>
              <w:fldChar w:fldCharType="end"/>
            </w:r>
          </w:p>
        </w:tc>
        <w:tc>
          <w:tcPr>
            <w:tcW w:w="1276" w:type="dxa"/>
            <w:shd w:val="clear" w:color="auto" w:fill="auto"/>
            <w:noWrap/>
            <w:vAlign w:val="bottom"/>
            <w:hideMark/>
          </w:tcPr>
          <w:p w14:paraId="4D8CA2CC" w14:textId="77777777" w:rsidR="00174D0A" w:rsidRPr="005F5259" w:rsidRDefault="00174D0A" w:rsidP="00833ED7">
            <w:pPr>
              <w:jc w:val="center"/>
              <w:rPr>
                <w:color w:val="000000"/>
                <w:sz w:val="20"/>
                <w:lang w:val="es-CL"/>
              </w:rPr>
            </w:pPr>
            <w:r w:rsidRPr="005F5259">
              <w:rPr>
                <w:color w:val="000000"/>
                <w:sz w:val="20"/>
                <w:lang w:val="es-CL"/>
              </w:rPr>
              <w:t>0.0026</w:t>
            </w:r>
          </w:p>
        </w:tc>
        <w:tc>
          <w:tcPr>
            <w:tcW w:w="1701" w:type="dxa"/>
            <w:shd w:val="clear" w:color="auto" w:fill="auto"/>
            <w:noWrap/>
            <w:vAlign w:val="bottom"/>
            <w:hideMark/>
          </w:tcPr>
          <w:p w14:paraId="274E541D" w14:textId="77777777" w:rsidR="00174D0A" w:rsidRPr="005F5259" w:rsidRDefault="00174D0A" w:rsidP="00833ED7">
            <w:pPr>
              <w:jc w:val="center"/>
              <w:rPr>
                <w:color w:val="000000"/>
                <w:sz w:val="20"/>
                <w:lang w:val="es-CL"/>
              </w:rPr>
            </w:pPr>
            <w:r w:rsidRPr="005F5259">
              <w:rPr>
                <w:color w:val="000000"/>
                <w:sz w:val="20"/>
                <w:lang w:val="es-CL"/>
              </w:rPr>
              <w:t>6.00E-07</w:t>
            </w:r>
          </w:p>
        </w:tc>
        <w:tc>
          <w:tcPr>
            <w:tcW w:w="2054" w:type="dxa"/>
            <w:shd w:val="clear" w:color="auto" w:fill="auto"/>
            <w:noWrap/>
            <w:vAlign w:val="bottom"/>
            <w:hideMark/>
          </w:tcPr>
          <w:p w14:paraId="02FD9483" w14:textId="77777777" w:rsidR="00174D0A" w:rsidRPr="005F5259" w:rsidRDefault="00174D0A" w:rsidP="00833ED7">
            <w:pPr>
              <w:jc w:val="center"/>
              <w:rPr>
                <w:color w:val="000000"/>
                <w:sz w:val="20"/>
                <w:lang w:val="es-CL"/>
              </w:rPr>
            </w:pPr>
            <w:r w:rsidRPr="005F5259">
              <w:rPr>
                <w:color w:val="000000"/>
                <w:sz w:val="20"/>
                <w:lang w:val="es-CL"/>
              </w:rPr>
              <w:t>25</w:t>
            </w:r>
          </w:p>
        </w:tc>
      </w:tr>
      <w:tr w:rsidR="00174D0A" w:rsidRPr="005F5259" w14:paraId="5F3F9830" w14:textId="77777777" w:rsidTr="00305E00">
        <w:trPr>
          <w:trHeight w:val="300"/>
        </w:trPr>
        <w:tc>
          <w:tcPr>
            <w:tcW w:w="1505" w:type="dxa"/>
            <w:shd w:val="clear" w:color="auto" w:fill="auto"/>
            <w:noWrap/>
            <w:vAlign w:val="bottom"/>
          </w:tcPr>
          <w:p w14:paraId="3BFAA7AC"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19FF46D5" w14:textId="77777777" w:rsidR="00174D0A" w:rsidRPr="005F5259" w:rsidRDefault="00174D0A" w:rsidP="00833ED7">
            <w:pPr>
              <w:rPr>
                <w:i/>
                <w:color w:val="000000"/>
                <w:sz w:val="20"/>
                <w:lang w:val="es-CL"/>
              </w:rPr>
            </w:pPr>
            <w:r w:rsidRPr="005F5259">
              <w:rPr>
                <w:i/>
                <w:color w:val="000000"/>
                <w:sz w:val="20"/>
                <w:lang w:val="es-CL"/>
              </w:rPr>
              <w:t>Homallotermes eleanorae</w:t>
            </w:r>
            <w:r w:rsidRPr="005F5259">
              <w:rPr>
                <w:i/>
                <w:color w:val="000000"/>
                <w:sz w:val="20"/>
                <w:lang w:val="es-CL"/>
              </w:rPr>
              <w:fldChar w:fldCharType="begin" w:fldLock="1"/>
            </w:r>
            <w:r w:rsidRPr="005F5259">
              <w:rPr>
                <w:i/>
                <w:color w:val="000000"/>
                <w:sz w:val="20"/>
                <w:lang w:val="es-CL"/>
              </w:rPr>
              <w:instrText>ADDIN CSL_CITATION {"citationItems":[{"id":"ITEM-1","itemData":{"DOI":"10.1046/j.1365-3032.1999.00106.x","ISSN":"03076962","abstract":"The best metrology data extant are presently used to estimate the center and wing point-spread function of the HST, in order to ascertain the implications of an observational criterion according to which a faint source's discovery can occur only when the signal recorded near its image's location is sufficiently larger than would be expected in its absence. After defining the maximum star-planet flux ratio, a figure of merit Q, defined as the contrast ratio between a 'best case' planet and the scattered starlight background, is introduced and shown in the HST's case to be unfavorable for extrasolar planet detection.","author":[{"dropping-particle":"","family":"Jeeva","given":"D.","non-dropping-particle":"","parse-names":false,"suffix":""},{"dropping-particle":"","family":"Bignell","given":"David E.","non-dropping-particle":"","parse-names":false,"suffix":""},{"dropping-particle":"","family":"Eggleton","given":"P.","non-dropping-particle":"","parse-names":false,"suffix":""},{"dropping-particle":"","family":"Maryati","given":"M.","non-dropping-particle":"","parse-names":false,"suffix":""}],"container-title":"Physiological Entomology","id":"ITEM-1","issue":"1","issued":{"date-parts":[["1999"]]},"page":"11-17","title":"Respiratory gas exchanges of termites from the Sabah (Borneo) assemblage","type":"article-journal","volume":"24"},"uris":["http://www.mendeley.com/documents/?uuid=a25be0fd-f677-4288-97f3-81bdd856e6a0","http://www.mendeley.com/documents/?uuid=2c44db3d-0317-4c27-ab1b-b92b49266862"]}],"mendeley":{"formattedCitation":"&lt;sup&gt;113&lt;/sup&gt;","plainTextFormattedCitation":"113","previouslyFormattedCitation":"&lt;sup&gt;113&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113</w:t>
            </w:r>
            <w:r w:rsidRPr="005F5259">
              <w:rPr>
                <w:i/>
                <w:color w:val="000000"/>
                <w:sz w:val="20"/>
                <w:lang w:val="es-CL"/>
              </w:rPr>
              <w:fldChar w:fldCharType="end"/>
            </w:r>
          </w:p>
        </w:tc>
        <w:tc>
          <w:tcPr>
            <w:tcW w:w="1276" w:type="dxa"/>
            <w:shd w:val="clear" w:color="auto" w:fill="auto"/>
            <w:noWrap/>
            <w:vAlign w:val="bottom"/>
            <w:hideMark/>
          </w:tcPr>
          <w:p w14:paraId="714D0895" w14:textId="77777777" w:rsidR="00174D0A" w:rsidRPr="005F5259" w:rsidRDefault="00174D0A" w:rsidP="00833ED7">
            <w:pPr>
              <w:jc w:val="center"/>
              <w:rPr>
                <w:color w:val="000000"/>
                <w:sz w:val="20"/>
                <w:lang w:val="es-CL"/>
              </w:rPr>
            </w:pPr>
            <w:r w:rsidRPr="005F5259">
              <w:rPr>
                <w:color w:val="000000"/>
                <w:sz w:val="20"/>
                <w:lang w:val="es-CL"/>
              </w:rPr>
              <w:t>0.0022</w:t>
            </w:r>
          </w:p>
        </w:tc>
        <w:tc>
          <w:tcPr>
            <w:tcW w:w="1701" w:type="dxa"/>
            <w:shd w:val="clear" w:color="auto" w:fill="auto"/>
            <w:noWrap/>
            <w:vAlign w:val="bottom"/>
            <w:hideMark/>
          </w:tcPr>
          <w:p w14:paraId="334F269A" w14:textId="77777777" w:rsidR="00174D0A" w:rsidRPr="005F5259" w:rsidRDefault="00174D0A" w:rsidP="00833ED7">
            <w:pPr>
              <w:jc w:val="center"/>
              <w:rPr>
                <w:color w:val="000000"/>
                <w:sz w:val="20"/>
                <w:lang w:val="es-CL"/>
              </w:rPr>
            </w:pPr>
            <w:r w:rsidRPr="005F5259">
              <w:rPr>
                <w:color w:val="000000"/>
                <w:sz w:val="20"/>
                <w:lang w:val="es-CL"/>
              </w:rPr>
              <w:t>1.50E-06</w:t>
            </w:r>
          </w:p>
        </w:tc>
        <w:tc>
          <w:tcPr>
            <w:tcW w:w="2054" w:type="dxa"/>
            <w:shd w:val="clear" w:color="auto" w:fill="auto"/>
            <w:noWrap/>
            <w:vAlign w:val="bottom"/>
            <w:hideMark/>
          </w:tcPr>
          <w:p w14:paraId="7E88C020" w14:textId="77777777" w:rsidR="00174D0A" w:rsidRPr="005F5259" w:rsidRDefault="00174D0A" w:rsidP="00833ED7">
            <w:pPr>
              <w:jc w:val="center"/>
              <w:rPr>
                <w:color w:val="000000"/>
                <w:sz w:val="20"/>
                <w:lang w:val="es-CL"/>
              </w:rPr>
            </w:pPr>
            <w:r w:rsidRPr="005F5259">
              <w:rPr>
                <w:color w:val="000000"/>
                <w:sz w:val="20"/>
                <w:lang w:val="es-CL"/>
              </w:rPr>
              <w:t>25</w:t>
            </w:r>
          </w:p>
        </w:tc>
      </w:tr>
      <w:tr w:rsidR="00174D0A" w:rsidRPr="005F5259" w14:paraId="0427C983" w14:textId="77777777" w:rsidTr="00305E00">
        <w:trPr>
          <w:trHeight w:val="300"/>
        </w:trPr>
        <w:tc>
          <w:tcPr>
            <w:tcW w:w="1505" w:type="dxa"/>
            <w:shd w:val="clear" w:color="auto" w:fill="auto"/>
            <w:noWrap/>
            <w:vAlign w:val="bottom"/>
          </w:tcPr>
          <w:p w14:paraId="25BE605A"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13831A4A" w14:textId="77777777" w:rsidR="00174D0A" w:rsidRPr="005F5259" w:rsidRDefault="00174D0A" w:rsidP="00833ED7">
            <w:pPr>
              <w:rPr>
                <w:i/>
                <w:color w:val="000000"/>
                <w:sz w:val="20"/>
                <w:lang w:val="es-CL"/>
              </w:rPr>
            </w:pPr>
            <w:r w:rsidRPr="005F5259">
              <w:rPr>
                <w:i/>
                <w:color w:val="000000"/>
                <w:sz w:val="20"/>
                <w:lang w:val="es-CL"/>
              </w:rPr>
              <w:t>Pericapritermes nitobei</w:t>
            </w:r>
            <w:r w:rsidRPr="005F5259">
              <w:rPr>
                <w:i/>
                <w:color w:val="000000"/>
                <w:sz w:val="20"/>
                <w:lang w:val="es-CL"/>
              </w:rPr>
              <w:fldChar w:fldCharType="begin" w:fldLock="1"/>
            </w:r>
            <w:r w:rsidRPr="005F5259">
              <w:rPr>
                <w:i/>
                <w:color w:val="000000"/>
                <w:sz w:val="20"/>
                <w:lang w:val="es-CL"/>
              </w:rPr>
              <w:instrText>ADDIN CSL_CITATION {"citationItems":[{"id":"ITEM-1","itemData":{"DOI":"10.1046/j.1365-3032.1999.00106.x","ISSN":"03076962","abstract":"The best metrology data extant are presently used to estimate the center and wing point-spread function of the HST, in order to ascertain the implications of an observational criterion according to which a faint source's discovery can occur only when the signal recorded near its image's location is sufficiently larger than would be expected in its absence. After defining the maximum star-planet flux ratio, a figure of merit Q, defined as the contrast ratio between a 'best case' planet and the scattered starlight background, is introduced and shown in the HST's case to be unfavorable for extrasolar planet detection.","author":[{"dropping-particle":"","family":"Jeeva","given":"D.","non-dropping-particle":"","parse-names":false,"suffix":""},{"dropping-particle":"","family":"Bignell","given":"David E.","non-dropping-particle":"","parse-names":false,"suffix":""},{"dropping-particle":"","family":"Eggleton","given":"P.","non-dropping-particle":"","parse-names":false,"suffix":""},{"dropping-particle":"","family":"Maryati","given":"M.","non-dropping-particle":"","parse-names":false,"suffix":""}],"container-title":"Physiological Entomology","id":"ITEM-1","issue":"1","issued":{"date-parts":[["1999"]]},"page":"11-17","title":"Respiratory gas exchanges of termites from the Sabah (Borneo) assemblage","type":"article-journal","volume":"24"},"uris":["http://www.mendeley.com/documents/?uuid=a25be0fd-f677-4288-97f3-81bdd856e6a0","http://www.mendeley.com/documents/?uuid=2c44db3d-0317-4c27-ab1b-b92b49266862"]}],"mendeley":{"formattedCitation":"&lt;sup&gt;113&lt;/sup&gt;","plainTextFormattedCitation":"113","previouslyFormattedCitation":"&lt;sup&gt;113&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113</w:t>
            </w:r>
            <w:r w:rsidRPr="005F5259">
              <w:rPr>
                <w:i/>
                <w:color w:val="000000"/>
                <w:sz w:val="20"/>
                <w:lang w:val="es-CL"/>
              </w:rPr>
              <w:fldChar w:fldCharType="end"/>
            </w:r>
          </w:p>
        </w:tc>
        <w:tc>
          <w:tcPr>
            <w:tcW w:w="1276" w:type="dxa"/>
            <w:shd w:val="clear" w:color="auto" w:fill="auto"/>
            <w:noWrap/>
            <w:vAlign w:val="bottom"/>
            <w:hideMark/>
          </w:tcPr>
          <w:p w14:paraId="27944833" w14:textId="77777777" w:rsidR="00174D0A" w:rsidRPr="005F5259" w:rsidRDefault="00174D0A" w:rsidP="00833ED7">
            <w:pPr>
              <w:jc w:val="center"/>
              <w:rPr>
                <w:color w:val="000000"/>
                <w:sz w:val="20"/>
                <w:lang w:val="es-CL"/>
              </w:rPr>
            </w:pPr>
            <w:r w:rsidRPr="005F5259">
              <w:rPr>
                <w:color w:val="000000"/>
                <w:sz w:val="20"/>
                <w:lang w:val="es-CL"/>
              </w:rPr>
              <w:t>0.0012</w:t>
            </w:r>
          </w:p>
        </w:tc>
        <w:tc>
          <w:tcPr>
            <w:tcW w:w="1701" w:type="dxa"/>
            <w:shd w:val="clear" w:color="auto" w:fill="auto"/>
            <w:noWrap/>
            <w:vAlign w:val="bottom"/>
            <w:hideMark/>
          </w:tcPr>
          <w:p w14:paraId="7EA292A8" w14:textId="77777777" w:rsidR="00174D0A" w:rsidRPr="005F5259" w:rsidRDefault="00174D0A" w:rsidP="00833ED7">
            <w:pPr>
              <w:jc w:val="center"/>
              <w:rPr>
                <w:color w:val="000000"/>
                <w:sz w:val="20"/>
                <w:lang w:val="es-CL"/>
              </w:rPr>
            </w:pPr>
            <w:r w:rsidRPr="005F5259">
              <w:rPr>
                <w:color w:val="000000"/>
                <w:sz w:val="20"/>
                <w:lang w:val="es-CL"/>
              </w:rPr>
              <w:t>1.20E-06</w:t>
            </w:r>
          </w:p>
        </w:tc>
        <w:tc>
          <w:tcPr>
            <w:tcW w:w="2054" w:type="dxa"/>
            <w:shd w:val="clear" w:color="auto" w:fill="auto"/>
            <w:noWrap/>
            <w:vAlign w:val="bottom"/>
            <w:hideMark/>
          </w:tcPr>
          <w:p w14:paraId="3DE137D5" w14:textId="77777777" w:rsidR="00174D0A" w:rsidRPr="005F5259" w:rsidRDefault="00174D0A" w:rsidP="00833ED7">
            <w:pPr>
              <w:jc w:val="center"/>
              <w:rPr>
                <w:color w:val="000000"/>
                <w:sz w:val="20"/>
                <w:lang w:val="es-CL"/>
              </w:rPr>
            </w:pPr>
            <w:r w:rsidRPr="005F5259">
              <w:rPr>
                <w:color w:val="000000"/>
                <w:sz w:val="20"/>
                <w:lang w:val="es-CL"/>
              </w:rPr>
              <w:t>25</w:t>
            </w:r>
          </w:p>
        </w:tc>
      </w:tr>
      <w:tr w:rsidR="00174D0A" w:rsidRPr="005F5259" w14:paraId="7B0760DD" w14:textId="77777777" w:rsidTr="00305E00">
        <w:trPr>
          <w:trHeight w:val="300"/>
        </w:trPr>
        <w:tc>
          <w:tcPr>
            <w:tcW w:w="1505" w:type="dxa"/>
            <w:shd w:val="clear" w:color="auto" w:fill="auto"/>
            <w:noWrap/>
            <w:vAlign w:val="bottom"/>
          </w:tcPr>
          <w:p w14:paraId="056A65FC"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5DD71B49" w14:textId="77777777" w:rsidR="00174D0A" w:rsidRPr="005F5259" w:rsidRDefault="00174D0A" w:rsidP="00833ED7">
            <w:pPr>
              <w:rPr>
                <w:i/>
                <w:color w:val="000000"/>
                <w:sz w:val="20"/>
                <w:lang w:val="es-CL"/>
              </w:rPr>
            </w:pPr>
            <w:r w:rsidRPr="005F5259">
              <w:rPr>
                <w:i/>
                <w:color w:val="000000"/>
                <w:sz w:val="20"/>
                <w:lang w:val="es-CL"/>
              </w:rPr>
              <w:t>Pericapritermes semarangi</w:t>
            </w:r>
            <w:r w:rsidRPr="005F5259">
              <w:rPr>
                <w:i/>
                <w:color w:val="000000"/>
                <w:sz w:val="20"/>
                <w:lang w:val="es-CL"/>
              </w:rPr>
              <w:fldChar w:fldCharType="begin" w:fldLock="1"/>
            </w:r>
            <w:r w:rsidRPr="005F5259">
              <w:rPr>
                <w:i/>
                <w:color w:val="000000"/>
                <w:sz w:val="20"/>
                <w:lang w:val="es-CL"/>
              </w:rPr>
              <w:instrText>ADDIN CSL_CITATION {"citationItems":[{"id":"ITEM-1","itemData":{"DOI":"10.1046/j.1365-3032.1999.00106.x","ISSN":"03076962","abstract":"The best metrology data extant are presently used to estimate the center and wing point-spread function of the HST, in order to ascertain the implications of an observational criterion according to which a faint source's discovery can occur only when the signal recorded near its image's location is sufficiently larger than would be expected in its absence. After defining the maximum star-planet flux ratio, a figure of merit Q, defined as the contrast ratio between a 'best case' planet and the scattered starlight background, is introduced and shown in the HST's case to be unfavorable for extrasolar planet detection.","author":[{"dropping-particle":"","family":"Jeeva","given":"D.","non-dropping-particle":"","parse-names":false,"suffix":""},{"dropping-particle":"","family":"Bignell","given":"David E.","non-dropping-particle":"","parse-names":false,"suffix":""},{"dropping-particle":"","family":"Eggleton","given":"P.","non-dropping-particle":"","parse-names":false,"suffix":""},{"dropping-particle":"","family":"Maryati","given":"M.","non-dropping-particle":"","parse-names":false,"suffix":""}],"container-title":"Physiological Entomology","id":"ITEM-1","issue":"1","issued":{"date-parts":[["1999"]]},"page":"11-17","title":"Respiratory gas exchanges of termites from the Sabah (Borneo) assemblage","type":"article-journal","volume":"24"},"uris":["http://www.mendeley.com/documents/?uuid=a25be0fd-f677-4288-97f3-81bdd856e6a0","http://www.mendeley.com/documents/?uuid=2c44db3d-0317-4c27-ab1b-b92b49266862"]}],"mendeley":{"formattedCitation":"&lt;sup&gt;113&lt;/sup&gt;","plainTextFormattedCitation":"113","previouslyFormattedCitation":"&lt;sup&gt;113&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113</w:t>
            </w:r>
            <w:r w:rsidRPr="005F5259">
              <w:rPr>
                <w:i/>
                <w:color w:val="000000"/>
                <w:sz w:val="20"/>
                <w:lang w:val="es-CL"/>
              </w:rPr>
              <w:fldChar w:fldCharType="end"/>
            </w:r>
          </w:p>
        </w:tc>
        <w:tc>
          <w:tcPr>
            <w:tcW w:w="1276" w:type="dxa"/>
            <w:shd w:val="clear" w:color="auto" w:fill="auto"/>
            <w:noWrap/>
            <w:vAlign w:val="bottom"/>
            <w:hideMark/>
          </w:tcPr>
          <w:p w14:paraId="203E95D7" w14:textId="77777777" w:rsidR="00174D0A" w:rsidRPr="005F5259" w:rsidRDefault="00174D0A" w:rsidP="00833ED7">
            <w:pPr>
              <w:jc w:val="center"/>
              <w:rPr>
                <w:color w:val="000000"/>
                <w:sz w:val="20"/>
                <w:lang w:val="es-CL"/>
              </w:rPr>
            </w:pPr>
            <w:r w:rsidRPr="005F5259">
              <w:rPr>
                <w:color w:val="000000"/>
                <w:sz w:val="20"/>
                <w:lang w:val="es-CL"/>
              </w:rPr>
              <w:t>0.0013</w:t>
            </w:r>
          </w:p>
        </w:tc>
        <w:tc>
          <w:tcPr>
            <w:tcW w:w="1701" w:type="dxa"/>
            <w:shd w:val="clear" w:color="auto" w:fill="auto"/>
            <w:noWrap/>
            <w:vAlign w:val="bottom"/>
            <w:hideMark/>
          </w:tcPr>
          <w:p w14:paraId="1C07162D" w14:textId="77777777" w:rsidR="00174D0A" w:rsidRPr="005F5259" w:rsidRDefault="00174D0A" w:rsidP="00833ED7">
            <w:pPr>
              <w:jc w:val="center"/>
              <w:rPr>
                <w:color w:val="000000"/>
                <w:sz w:val="20"/>
                <w:lang w:val="es-CL"/>
              </w:rPr>
            </w:pPr>
            <w:r w:rsidRPr="005F5259">
              <w:rPr>
                <w:color w:val="000000"/>
                <w:sz w:val="20"/>
                <w:lang w:val="es-CL"/>
              </w:rPr>
              <w:t>8.00E-07</w:t>
            </w:r>
          </w:p>
        </w:tc>
        <w:tc>
          <w:tcPr>
            <w:tcW w:w="2054" w:type="dxa"/>
            <w:shd w:val="clear" w:color="auto" w:fill="auto"/>
            <w:noWrap/>
            <w:vAlign w:val="bottom"/>
            <w:hideMark/>
          </w:tcPr>
          <w:p w14:paraId="56EA713F" w14:textId="77777777" w:rsidR="00174D0A" w:rsidRPr="005F5259" w:rsidRDefault="00174D0A" w:rsidP="00833ED7">
            <w:pPr>
              <w:jc w:val="center"/>
              <w:rPr>
                <w:color w:val="000000"/>
                <w:sz w:val="20"/>
                <w:lang w:val="es-CL"/>
              </w:rPr>
            </w:pPr>
            <w:r w:rsidRPr="005F5259">
              <w:rPr>
                <w:color w:val="000000"/>
                <w:sz w:val="20"/>
                <w:lang w:val="es-CL"/>
              </w:rPr>
              <w:t>25</w:t>
            </w:r>
          </w:p>
        </w:tc>
      </w:tr>
      <w:tr w:rsidR="00174D0A" w:rsidRPr="005F5259" w14:paraId="76E4202E" w14:textId="77777777" w:rsidTr="00305E00">
        <w:trPr>
          <w:trHeight w:val="300"/>
        </w:trPr>
        <w:tc>
          <w:tcPr>
            <w:tcW w:w="1505" w:type="dxa"/>
            <w:shd w:val="clear" w:color="auto" w:fill="auto"/>
            <w:noWrap/>
            <w:vAlign w:val="bottom"/>
          </w:tcPr>
          <w:p w14:paraId="651BFC76"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7DB13692" w14:textId="77777777" w:rsidR="00174D0A" w:rsidRPr="005F5259" w:rsidRDefault="00174D0A" w:rsidP="00833ED7">
            <w:pPr>
              <w:rPr>
                <w:i/>
                <w:color w:val="000000"/>
                <w:sz w:val="20"/>
                <w:lang w:val="es-CL"/>
              </w:rPr>
            </w:pPr>
            <w:r w:rsidRPr="005F5259">
              <w:rPr>
                <w:i/>
                <w:color w:val="000000"/>
                <w:sz w:val="20"/>
                <w:lang w:val="es-CL"/>
              </w:rPr>
              <w:t>Procapritermes nr sandakanensis</w:t>
            </w:r>
            <w:r w:rsidRPr="005F5259">
              <w:rPr>
                <w:i/>
                <w:color w:val="000000"/>
                <w:sz w:val="20"/>
                <w:lang w:val="es-CL"/>
              </w:rPr>
              <w:fldChar w:fldCharType="begin" w:fldLock="1"/>
            </w:r>
            <w:r w:rsidRPr="005F5259">
              <w:rPr>
                <w:i/>
                <w:color w:val="000000"/>
                <w:sz w:val="20"/>
                <w:lang w:val="es-CL"/>
              </w:rPr>
              <w:instrText>ADDIN CSL_CITATION {"citationItems":[{"id":"ITEM-1","itemData":{"DOI":"10.1046/j.1365-3032.1999.00106.x","ISSN":"03076962","abstract":"The best metrology data extant are presently used to estimate the center and wing point-spread function of the HST, in order to ascertain the implications of an observational criterion according to which a faint source's discovery can occur only when the signal recorded near its image's location is sufficiently larger than would be expected in its absence. After defining the maximum star-planet flux ratio, a figure of merit Q, defined as the contrast ratio between a 'best case' planet and the scattered starlight background, is introduced and shown in the HST's case to be unfavorable for extrasolar planet detection.","author":[{"dropping-particle":"","family":"Jeeva","given":"D.","non-dropping-particle":"","parse-names":false,"suffix":""},{"dropping-particle":"","family":"Bignell","given":"David E.","non-dropping-particle":"","parse-names":false,"suffix":""},{"dropping-particle":"","family":"Eggleton","given":"P.","non-dropping-particle":"","parse-names":false,"suffix":""},{"dropping-particle":"","family":"Maryati","given":"M.","non-dropping-particle":"","parse-names":false,"suffix":""}],"container-title":"Physiological Entomology","id":"ITEM-1","issue":"1","issued":{"date-parts":[["1999"]]},"page":"11-17","title":"Respiratory gas exchanges of termites from the Sabah (Borneo) assemblage","type":"article-journal","volume":"24"},"uris":["http://www.mendeley.com/documents/?uuid=a25be0fd-f677-4288-97f3-81bdd856e6a0","http://www.mendeley.com/documents/?uuid=2c44db3d-0317-4c27-ab1b-b92b49266862"]}],"mendeley":{"formattedCitation":"&lt;sup&gt;113&lt;/sup&gt;","plainTextFormattedCitation":"113","previouslyFormattedCitation":"&lt;sup&gt;113&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113</w:t>
            </w:r>
            <w:r w:rsidRPr="005F5259">
              <w:rPr>
                <w:i/>
                <w:color w:val="000000"/>
                <w:sz w:val="20"/>
                <w:lang w:val="es-CL"/>
              </w:rPr>
              <w:fldChar w:fldCharType="end"/>
            </w:r>
          </w:p>
        </w:tc>
        <w:tc>
          <w:tcPr>
            <w:tcW w:w="1276" w:type="dxa"/>
            <w:shd w:val="clear" w:color="auto" w:fill="auto"/>
            <w:noWrap/>
            <w:vAlign w:val="bottom"/>
            <w:hideMark/>
          </w:tcPr>
          <w:p w14:paraId="12877AF9" w14:textId="77777777" w:rsidR="00174D0A" w:rsidRPr="005F5259" w:rsidRDefault="00174D0A" w:rsidP="00833ED7">
            <w:pPr>
              <w:jc w:val="center"/>
              <w:rPr>
                <w:color w:val="000000"/>
                <w:sz w:val="20"/>
                <w:lang w:val="es-CL"/>
              </w:rPr>
            </w:pPr>
            <w:r w:rsidRPr="005F5259">
              <w:rPr>
                <w:color w:val="000000"/>
                <w:sz w:val="20"/>
                <w:lang w:val="es-CL"/>
              </w:rPr>
              <w:t>0.0059</w:t>
            </w:r>
          </w:p>
        </w:tc>
        <w:tc>
          <w:tcPr>
            <w:tcW w:w="1701" w:type="dxa"/>
            <w:shd w:val="clear" w:color="auto" w:fill="auto"/>
            <w:noWrap/>
            <w:vAlign w:val="bottom"/>
            <w:hideMark/>
          </w:tcPr>
          <w:p w14:paraId="728566B7" w14:textId="77777777" w:rsidR="00174D0A" w:rsidRPr="005F5259" w:rsidRDefault="00174D0A" w:rsidP="00833ED7">
            <w:pPr>
              <w:jc w:val="center"/>
              <w:rPr>
                <w:color w:val="000000"/>
                <w:sz w:val="20"/>
                <w:lang w:val="es-CL"/>
              </w:rPr>
            </w:pPr>
            <w:r w:rsidRPr="005F5259">
              <w:rPr>
                <w:color w:val="000000"/>
                <w:sz w:val="20"/>
                <w:lang w:val="es-CL"/>
              </w:rPr>
              <w:t>2.40E-06</w:t>
            </w:r>
          </w:p>
        </w:tc>
        <w:tc>
          <w:tcPr>
            <w:tcW w:w="2054" w:type="dxa"/>
            <w:shd w:val="clear" w:color="auto" w:fill="auto"/>
            <w:noWrap/>
            <w:vAlign w:val="bottom"/>
            <w:hideMark/>
          </w:tcPr>
          <w:p w14:paraId="02C26688" w14:textId="77777777" w:rsidR="00174D0A" w:rsidRPr="005F5259" w:rsidRDefault="00174D0A" w:rsidP="00833ED7">
            <w:pPr>
              <w:jc w:val="center"/>
              <w:rPr>
                <w:color w:val="000000"/>
                <w:sz w:val="20"/>
                <w:lang w:val="es-CL"/>
              </w:rPr>
            </w:pPr>
            <w:r w:rsidRPr="005F5259">
              <w:rPr>
                <w:color w:val="000000"/>
                <w:sz w:val="20"/>
                <w:lang w:val="es-CL"/>
              </w:rPr>
              <w:t>25</w:t>
            </w:r>
          </w:p>
        </w:tc>
      </w:tr>
      <w:tr w:rsidR="00174D0A" w:rsidRPr="005F5259" w14:paraId="06742869" w14:textId="77777777" w:rsidTr="00305E00">
        <w:trPr>
          <w:trHeight w:val="300"/>
        </w:trPr>
        <w:tc>
          <w:tcPr>
            <w:tcW w:w="1505" w:type="dxa"/>
            <w:shd w:val="clear" w:color="auto" w:fill="auto"/>
            <w:noWrap/>
            <w:vAlign w:val="bottom"/>
          </w:tcPr>
          <w:p w14:paraId="28B38E6F"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0B6BFD56" w14:textId="77777777" w:rsidR="00174D0A" w:rsidRPr="005F5259" w:rsidRDefault="00174D0A" w:rsidP="00833ED7">
            <w:pPr>
              <w:rPr>
                <w:i/>
                <w:color w:val="000000"/>
                <w:sz w:val="20"/>
                <w:lang w:val="es-CL"/>
              </w:rPr>
            </w:pPr>
            <w:r w:rsidRPr="005F5259">
              <w:rPr>
                <w:i/>
                <w:color w:val="000000"/>
                <w:sz w:val="20"/>
                <w:lang w:val="es-CL"/>
              </w:rPr>
              <w:t>Syncapritermes sp A</w:t>
            </w:r>
            <w:r w:rsidRPr="005F5259">
              <w:rPr>
                <w:i/>
                <w:color w:val="000000"/>
                <w:sz w:val="20"/>
                <w:lang w:val="es-CL"/>
              </w:rPr>
              <w:fldChar w:fldCharType="begin" w:fldLock="1"/>
            </w:r>
            <w:r w:rsidRPr="005F5259">
              <w:rPr>
                <w:i/>
                <w:color w:val="000000"/>
                <w:sz w:val="20"/>
                <w:lang w:val="es-CL"/>
              </w:rPr>
              <w:instrText>ADDIN CSL_CITATION {"citationItems":[{"id":"ITEM-1","itemData":{"DOI":"10.1046/j.1365-3032.1999.00106.x","ISSN":"03076962","abstract":"The best metrology data extant are presently used to estimate the center and wing point-spread function of the HST, in order to ascertain the implications of an observational criterion according to which a faint source's discovery can occur only when the signal recorded near its image's location is sufficiently larger than would be expected in its absence. After defining the maximum star-planet flux ratio, a figure of merit Q, defined as the contrast ratio between a 'best case' planet and the scattered starlight background, is introduced and shown in the HST's case to be unfavorable for extrasolar planet detection.","author":[{"dropping-particle":"","family":"Jeeva","given":"D.","non-dropping-particle":"","parse-names":false,"suffix":""},{"dropping-particle":"","family":"Bignell","given":"David E.","non-dropping-particle":"","parse-names":false,"suffix":""},{"dropping-particle":"","family":"Eggleton","given":"P.","non-dropping-particle":"","parse-names":false,"suffix":""},{"dropping-particle":"","family":"Maryati","given":"M.","non-dropping-particle":"","parse-names":false,"suffix":""}],"container-title":"Physiological Entomology","id":"ITEM-1","issue":"1","issued":{"date-parts":[["1999"]]},"page":"11-17","title":"Respiratory gas exchanges of termites from the Sabah (Borneo) assemblage","type":"article-journal","volume":"24"},"uris":["http://www.mendeley.com/documents/?uuid=a25be0fd-f677-4288-97f3-81bdd856e6a0","http://www.mendeley.com/documents/?uuid=2c44db3d-0317-4c27-ab1b-b92b49266862"]}],"mendeley":{"formattedCitation":"&lt;sup&gt;113&lt;/sup&gt;","plainTextFormattedCitation":"113","previouslyFormattedCitation":"&lt;sup&gt;113&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113</w:t>
            </w:r>
            <w:r w:rsidRPr="005F5259">
              <w:rPr>
                <w:i/>
                <w:color w:val="000000"/>
                <w:sz w:val="20"/>
                <w:lang w:val="es-CL"/>
              </w:rPr>
              <w:fldChar w:fldCharType="end"/>
            </w:r>
          </w:p>
        </w:tc>
        <w:tc>
          <w:tcPr>
            <w:tcW w:w="1276" w:type="dxa"/>
            <w:shd w:val="clear" w:color="auto" w:fill="auto"/>
            <w:noWrap/>
            <w:vAlign w:val="bottom"/>
            <w:hideMark/>
          </w:tcPr>
          <w:p w14:paraId="48E28AE2" w14:textId="77777777" w:rsidR="00174D0A" w:rsidRPr="005F5259" w:rsidRDefault="00174D0A" w:rsidP="00833ED7">
            <w:pPr>
              <w:jc w:val="center"/>
              <w:rPr>
                <w:color w:val="000000"/>
                <w:sz w:val="20"/>
                <w:lang w:val="es-CL"/>
              </w:rPr>
            </w:pPr>
            <w:r w:rsidRPr="005F5259">
              <w:rPr>
                <w:color w:val="000000"/>
                <w:sz w:val="20"/>
                <w:lang w:val="es-CL"/>
              </w:rPr>
              <w:t>0.0067</w:t>
            </w:r>
          </w:p>
        </w:tc>
        <w:tc>
          <w:tcPr>
            <w:tcW w:w="1701" w:type="dxa"/>
            <w:shd w:val="clear" w:color="auto" w:fill="auto"/>
            <w:noWrap/>
            <w:vAlign w:val="bottom"/>
            <w:hideMark/>
          </w:tcPr>
          <w:p w14:paraId="35F6D43F" w14:textId="77777777" w:rsidR="00174D0A" w:rsidRPr="005F5259" w:rsidRDefault="00174D0A" w:rsidP="00833ED7">
            <w:pPr>
              <w:jc w:val="center"/>
              <w:rPr>
                <w:color w:val="000000"/>
                <w:sz w:val="20"/>
                <w:lang w:val="es-CL"/>
              </w:rPr>
            </w:pPr>
            <w:r w:rsidRPr="005F5259">
              <w:rPr>
                <w:color w:val="000000"/>
                <w:sz w:val="20"/>
                <w:lang w:val="es-CL"/>
              </w:rPr>
              <w:t>3.10E-06</w:t>
            </w:r>
          </w:p>
        </w:tc>
        <w:tc>
          <w:tcPr>
            <w:tcW w:w="2054" w:type="dxa"/>
            <w:shd w:val="clear" w:color="auto" w:fill="auto"/>
            <w:noWrap/>
            <w:vAlign w:val="bottom"/>
            <w:hideMark/>
          </w:tcPr>
          <w:p w14:paraId="59394E0D" w14:textId="77777777" w:rsidR="00174D0A" w:rsidRPr="005F5259" w:rsidRDefault="00174D0A" w:rsidP="00833ED7">
            <w:pPr>
              <w:jc w:val="center"/>
              <w:rPr>
                <w:color w:val="000000"/>
                <w:sz w:val="20"/>
                <w:lang w:val="es-CL"/>
              </w:rPr>
            </w:pPr>
            <w:r w:rsidRPr="005F5259">
              <w:rPr>
                <w:color w:val="000000"/>
                <w:sz w:val="20"/>
                <w:lang w:val="es-CL"/>
              </w:rPr>
              <w:t>25</w:t>
            </w:r>
          </w:p>
        </w:tc>
      </w:tr>
      <w:tr w:rsidR="00174D0A" w:rsidRPr="005F5259" w14:paraId="5E64D43A" w14:textId="77777777" w:rsidTr="00305E00">
        <w:trPr>
          <w:trHeight w:val="300"/>
        </w:trPr>
        <w:tc>
          <w:tcPr>
            <w:tcW w:w="1505" w:type="dxa"/>
            <w:shd w:val="clear" w:color="auto" w:fill="auto"/>
            <w:noWrap/>
            <w:vAlign w:val="bottom"/>
          </w:tcPr>
          <w:p w14:paraId="313EF5E6"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576C4368" w14:textId="77777777" w:rsidR="00174D0A" w:rsidRPr="005F5259" w:rsidRDefault="00174D0A" w:rsidP="00833ED7">
            <w:pPr>
              <w:rPr>
                <w:i/>
                <w:color w:val="000000"/>
                <w:sz w:val="20"/>
                <w:lang w:val="es-CL"/>
              </w:rPr>
            </w:pPr>
            <w:r w:rsidRPr="005F5259">
              <w:rPr>
                <w:i/>
                <w:color w:val="000000"/>
                <w:sz w:val="20"/>
                <w:lang w:val="es-CL"/>
              </w:rPr>
              <w:t>Termes borneensis</w:t>
            </w:r>
            <w:r w:rsidRPr="005F5259">
              <w:rPr>
                <w:i/>
                <w:color w:val="000000"/>
                <w:sz w:val="20"/>
                <w:lang w:val="es-CL"/>
              </w:rPr>
              <w:fldChar w:fldCharType="begin" w:fldLock="1"/>
            </w:r>
            <w:r w:rsidRPr="005F5259">
              <w:rPr>
                <w:i/>
                <w:color w:val="000000"/>
                <w:sz w:val="20"/>
                <w:lang w:val="es-CL"/>
              </w:rPr>
              <w:instrText>ADDIN CSL_CITATION {"citationItems":[{"id":"ITEM-1","itemData":{"DOI":"10.1046/j.1365-3032.1999.00106.x","ISSN":"03076962","abstract":"The best metrology data extant are presently used to estimate the center and wing point-spread function of the HST, in order to ascertain the implications of an observational criterion according to which a faint source's discovery can occur only when the signal recorded near its image's location is sufficiently larger than would be expected in its absence. After defining the maximum star-planet flux ratio, a figure of merit Q, defined as the contrast ratio between a 'best case' planet and the scattered starlight background, is introduced and shown in the HST's case to be unfavorable for extrasolar planet detection.","author":[{"dropping-particle":"","family":"Jeeva","given":"D.","non-dropping-particle":"","parse-names":false,"suffix":""},{"dropping-particle":"","family":"Bignell","given":"David E.","non-dropping-particle":"","parse-names":false,"suffix":""},{"dropping-particle":"","family":"Eggleton","given":"P.","non-dropping-particle":"","parse-names":false,"suffix":""},{"dropping-particle":"","family":"Maryati","given":"M.","non-dropping-particle":"","parse-names":false,"suffix":""}],"container-title":"Physiological Entomology","id":"ITEM-1","issue":"1","issued":{"date-parts":[["1999"]]},"page":"11-17","title":"Respiratory gas exchanges of termites from the Sabah (Borneo) assemblage","type":"article-journal","volume":"24"},"uris":["http://www.mendeley.com/documents/?uuid=a25be0fd-f677-4288-97f3-81bdd856e6a0","http://www.mendeley.com/documents/?uuid=2c44db3d-0317-4c27-ab1b-b92b49266862"]}],"mendeley":{"formattedCitation":"&lt;sup&gt;113&lt;/sup&gt;","plainTextFormattedCitation":"113","previouslyFormattedCitation":"&lt;sup&gt;113&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113</w:t>
            </w:r>
            <w:r w:rsidRPr="005F5259">
              <w:rPr>
                <w:i/>
                <w:color w:val="000000"/>
                <w:sz w:val="20"/>
                <w:lang w:val="es-CL"/>
              </w:rPr>
              <w:fldChar w:fldCharType="end"/>
            </w:r>
          </w:p>
        </w:tc>
        <w:tc>
          <w:tcPr>
            <w:tcW w:w="1276" w:type="dxa"/>
            <w:shd w:val="clear" w:color="auto" w:fill="auto"/>
            <w:noWrap/>
            <w:vAlign w:val="bottom"/>
            <w:hideMark/>
          </w:tcPr>
          <w:p w14:paraId="6F62D83A" w14:textId="77777777" w:rsidR="00174D0A" w:rsidRPr="005F5259" w:rsidRDefault="00174D0A" w:rsidP="00833ED7">
            <w:pPr>
              <w:jc w:val="center"/>
              <w:rPr>
                <w:color w:val="000000"/>
                <w:sz w:val="20"/>
                <w:lang w:val="es-CL"/>
              </w:rPr>
            </w:pPr>
            <w:r w:rsidRPr="005F5259">
              <w:rPr>
                <w:color w:val="000000"/>
                <w:sz w:val="20"/>
                <w:lang w:val="es-CL"/>
              </w:rPr>
              <w:t>0.003</w:t>
            </w:r>
          </w:p>
        </w:tc>
        <w:tc>
          <w:tcPr>
            <w:tcW w:w="1701" w:type="dxa"/>
            <w:shd w:val="clear" w:color="auto" w:fill="auto"/>
            <w:noWrap/>
            <w:vAlign w:val="bottom"/>
            <w:hideMark/>
          </w:tcPr>
          <w:p w14:paraId="3E0E150B" w14:textId="77777777" w:rsidR="00174D0A" w:rsidRPr="005F5259" w:rsidRDefault="00174D0A" w:rsidP="00833ED7">
            <w:pPr>
              <w:jc w:val="center"/>
              <w:rPr>
                <w:color w:val="000000"/>
                <w:sz w:val="20"/>
                <w:lang w:val="es-CL"/>
              </w:rPr>
            </w:pPr>
            <w:r w:rsidRPr="005F5259">
              <w:rPr>
                <w:color w:val="000000"/>
                <w:sz w:val="20"/>
                <w:lang w:val="es-CL"/>
              </w:rPr>
              <w:t>2.10E-06</w:t>
            </w:r>
          </w:p>
        </w:tc>
        <w:tc>
          <w:tcPr>
            <w:tcW w:w="2054" w:type="dxa"/>
            <w:shd w:val="clear" w:color="auto" w:fill="auto"/>
            <w:noWrap/>
            <w:vAlign w:val="bottom"/>
            <w:hideMark/>
          </w:tcPr>
          <w:p w14:paraId="3D4A1718" w14:textId="77777777" w:rsidR="00174D0A" w:rsidRPr="005F5259" w:rsidRDefault="00174D0A" w:rsidP="00833ED7">
            <w:pPr>
              <w:jc w:val="center"/>
              <w:rPr>
                <w:color w:val="000000"/>
                <w:sz w:val="20"/>
                <w:lang w:val="es-CL"/>
              </w:rPr>
            </w:pPr>
            <w:r w:rsidRPr="005F5259">
              <w:rPr>
                <w:color w:val="000000"/>
                <w:sz w:val="20"/>
                <w:lang w:val="es-CL"/>
              </w:rPr>
              <w:t>25</w:t>
            </w:r>
          </w:p>
        </w:tc>
      </w:tr>
      <w:tr w:rsidR="00174D0A" w:rsidRPr="005F5259" w14:paraId="54311908" w14:textId="77777777" w:rsidTr="00305E00">
        <w:trPr>
          <w:trHeight w:val="300"/>
        </w:trPr>
        <w:tc>
          <w:tcPr>
            <w:tcW w:w="1505" w:type="dxa"/>
            <w:shd w:val="clear" w:color="auto" w:fill="auto"/>
            <w:noWrap/>
            <w:vAlign w:val="bottom"/>
          </w:tcPr>
          <w:p w14:paraId="5D2E8D1C"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5DE8556B" w14:textId="77777777" w:rsidR="00174D0A" w:rsidRPr="005F5259" w:rsidRDefault="00174D0A" w:rsidP="00833ED7">
            <w:pPr>
              <w:rPr>
                <w:i/>
                <w:color w:val="000000"/>
                <w:sz w:val="20"/>
                <w:lang w:val="es-CL"/>
              </w:rPr>
            </w:pPr>
            <w:r w:rsidRPr="005F5259">
              <w:rPr>
                <w:i/>
                <w:color w:val="000000"/>
                <w:sz w:val="20"/>
                <w:lang w:val="es-CL"/>
              </w:rPr>
              <w:t>Globitermes globosus</w:t>
            </w:r>
            <w:r w:rsidRPr="005F5259">
              <w:rPr>
                <w:i/>
                <w:color w:val="000000"/>
                <w:sz w:val="20"/>
                <w:lang w:val="es-CL"/>
              </w:rPr>
              <w:fldChar w:fldCharType="begin" w:fldLock="1"/>
            </w:r>
            <w:r w:rsidRPr="005F5259">
              <w:rPr>
                <w:i/>
                <w:color w:val="000000"/>
                <w:sz w:val="20"/>
                <w:lang w:val="es-CL"/>
              </w:rPr>
              <w:instrText>ADDIN CSL_CITATION {"citationItems":[{"id":"ITEM-1","itemData":{"DOI":"10.1046/j.1365-3032.1999.00106.x","ISSN":"03076962","abstract":"The best metrology data extant are presently used to estimate the center and wing point-spread function of the HST, in order to ascertain the implications of an observational criterion according to which a faint source's discovery can occur only when the signal recorded near its image's location is sufficiently larger than would be expected in its absence. After defining the maximum star-planet flux ratio, a figure of merit Q, defined as the contrast ratio between a 'best case' planet and the scattered starlight background, is introduced and shown in the HST's case to be unfavorable for extrasolar planet detection.","author":[{"dropping-particle":"","family":"Jeeva","given":"D.","non-dropping-particle":"","parse-names":false,"suffix":""},{"dropping-particle":"","family":"Bignell","given":"David E.","non-dropping-particle":"","parse-names":false,"suffix":""},{"dropping-particle":"","family":"Eggleton","given":"P.","non-dropping-particle":"","parse-names":false,"suffix":""},{"dropping-particle":"","family":"Maryati","given":"M.","non-dropping-particle":"","parse-names":false,"suffix":""}],"container-title":"Physiological Entomology","id":"ITEM-1","issue":"1","issued":{"date-parts":[["1999"]]},"page":"11-17","title":"Respiratory gas exchanges of termites from the Sabah (Borneo) assemblage","type":"article-journal","volume":"24"},"uris":["http://www.mendeley.com/documents/?uuid=a25be0fd-f677-4288-97f3-81bdd856e6a0","http://www.mendeley.com/documents/?uuid=2c44db3d-0317-4c27-ab1b-b92b49266862"]}],"mendeley":{"formattedCitation":"&lt;sup&gt;113&lt;/sup&gt;","plainTextFormattedCitation":"113","previouslyFormattedCitation":"&lt;sup&gt;113&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113</w:t>
            </w:r>
            <w:r w:rsidRPr="005F5259">
              <w:rPr>
                <w:i/>
                <w:color w:val="000000"/>
                <w:sz w:val="20"/>
                <w:lang w:val="es-CL"/>
              </w:rPr>
              <w:fldChar w:fldCharType="end"/>
            </w:r>
          </w:p>
        </w:tc>
        <w:tc>
          <w:tcPr>
            <w:tcW w:w="1276" w:type="dxa"/>
            <w:shd w:val="clear" w:color="auto" w:fill="auto"/>
            <w:noWrap/>
            <w:vAlign w:val="bottom"/>
            <w:hideMark/>
          </w:tcPr>
          <w:p w14:paraId="3521D971" w14:textId="77777777" w:rsidR="00174D0A" w:rsidRPr="005F5259" w:rsidRDefault="00174D0A" w:rsidP="00833ED7">
            <w:pPr>
              <w:jc w:val="center"/>
              <w:rPr>
                <w:color w:val="000000"/>
                <w:sz w:val="20"/>
                <w:lang w:val="es-CL"/>
              </w:rPr>
            </w:pPr>
            <w:r w:rsidRPr="005F5259">
              <w:rPr>
                <w:color w:val="000000"/>
                <w:sz w:val="20"/>
                <w:lang w:val="es-CL"/>
              </w:rPr>
              <w:t>0.0019</w:t>
            </w:r>
          </w:p>
        </w:tc>
        <w:tc>
          <w:tcPr>
            <w:tcW w:w="1701" w:type="dxa"/>
            <w:shd w:val="clear" w:color="auto" w:fill="auto"/>
            <w:noWrap/>
            <w:vAlign w:val="bottom"/>
            <w:hideMark/>
          </w:tcPr>
          <w:p w14:paraId="6E9F8948" w14:textId="77777777" w:rsidR="00174D0A" w:rsidRPr="005F5259" w:rsidRDefault="00174D0A" w:rsidP="00833ED7">
            <w:pPr>
              <w:jc w:val="center"/>
              <w:rPr>
                <w:color w:val="000000"/>
                <w:sz w:val="20"/>
                <w:lang w:val="es-CL"/>
              </w:rPr>
            </w:pPr>
            <w:r w:rsidRPr="005F5259">
              <w:rPr>
                <w:color w:val="000000"/>
                <w:sz w:val="20"/>
                <w:lang w:val="es-CL"/>
              </w:rPr>
              <w:t>1.40E-06</w:t>
            </w:r>
          </w:p>
        </w:tc>
        <w:tc>
          <w:tcPr>
            <w:tcW w:w="2054" w:type="dxa"/>
            <w:shd w:val="clear" w:color="auto" w:fill="auto"/>
            <w:noWrap/>
            <w:vAlign w:val="bottom"/>
            <w:hideMark/>
          </w:tcPr>
          <w:p w14:paraId="79628910" w14:textId="77777777" w:rsidR="00174D0A" w:rsidRPr="005F5259" w:rsidRDefault="00174D0A" w:rsidP="00833ED7">
            <w:pPr>
              <w:jc w:val="center"/>
              <w:rPr>
                <w:color w:val="000000"/>
                <w:sz w:val="20"/>
                <w:lang w:val="es-CL"/>
              </w:rPr>
            </w:pPr>
            <w:r w:rsidRPr="005F5259">
              <w:rPr>
                <w:color w:val="000000"/>
                <w:sz w:val="20"/>
                <w:lang w:val="es-CL"/>
              </w:rPr>
              <w:t>25</w:t>
            </w:r>
          </w:p>
        </w:tc>
      </w:tr>
      <w:tr w:rsidR="00174D0A" w:rsidRPr="005F5259" w14:paraId="4C3239E1" w14:textId="77777777" w:rsidTr="00305E00">
        <w:trPr>
          <w:trHeight w:val="300"/>
        </w:trPr>
        <w:tc>
          <w:tcPr>
            <w:tcW w:w="1505" w:type="dxa"/>
            <w:shd w:val="clear" w:color="auto" w:fill="auto"/>
            <w:noWrap/>
            <w:vAlign w:val="bottom"/>
          </w:tcPr>
          <w:p w14:paraId="7A9A293C"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072CE121" w14:textId="77777777" w:rsidR="00174D0A" w:rsidRPr="005F5259" w:rsidRDefault="00174D0A" w:rsidP="00833ED7">
            <w:pPr>
              <w:rPr>
                <w:i/>
                <w:color w:val="000000"/>
                <w:sz w:val="20"/>
                <w:lang w:val="es-CL"/>
              </w:rPr>
            </w:pPr>
            <w:r w:rsidRPr="005F5259">
              <w:rPr>
                <w:i/>
                <w:color w:val="000000"/>
                <w:sz w:val="20"/>
                <w:lang w:val="es-CL"/>
              </w:rPr>
              <w:t>Prohamitermes mirabilis</w:t>
            </w:r>
            <w:r w:rsidRPr="005F5259">
              <w:rPr>
                <w:i/>
                <w:color w:val="000000"/>
                <w:sz w:val="20"/>
                <w:lang w:val="es-CL"/>
              </w:rPr>
              <w:fldChar w:fldCharType="begin" w:fldLock="1"/>
            </w:r>
            <w:r w:rsidRPr="005F5259">
              <w:rPr>
                <w:i/>
                <w:color w:val="000000"/>
                <w:sz w:val="20"/>
                <w:lang w:val="es-CL"/>
              </w:rPr>
              <w:instrText>ADDIN CSL_CITATION {"citationItems":[{"id":"ITEM-1","itemData":{"DOI":"10.1046/j.1365-3032.1999.00106.x","ISSN":"03076962","abstract":"The best metrology data extant are presently used to estimate the center and wing point-spread function of the HST, in order to ascertain the implications of an observational criterion according to which a faint source's discovery can occur only when the signal recorded near its image's location is sufficiently larger than would be expected in its absence. After defining the maximum star-planet flux ratio, a figure of merit Q, defined as the contrast ratio between a 'best case' planet and the scattered starlight background, is introduced and shown in the HST's case to be unfavorable for extrasolar planet detection.","author":[{"dropping-particle":"","family":"Jeeva","given":"D.","non-dropping-particle":"","parse-names":false,"suffix":""},{"dropping-particle":"","family":"Bignell","given":"David E.","non-dropping-particle":"","parse-names":false,"suffix":""},{"dropping-particle":"","family":"Eggleton","given":"P.","non-dropping-particle":"","parse-names":false,"suffix":""},{"dropping-particle":"","family":"Maryati","given":"M.","non-dropping-particle":"","parse-names":false,"suffix":""}],"container-title":"Physiological Entomology","id":"ITEM-1","issue":"1","issued":{"date-parts":[["1999"]]},"page":"11-17","title":"Respiratory gas exchanges of termites from the Sabah (Borneo) assemblage","type":"article-journal","volume":"24"},"uris":["http://www.mendeley.com/documents/?uuid=a25be0fd-f677-4288-97f3-81bdd856e6a0","http://www.mendeley.com/documents/?uuid=2c44db3d-0317-4c27-ab1b-b92b49266862"]}],"mendeley":{"formattedCitation":"&lt;sup&gt;113&lt;/sup&gt;","plainTextFormattedCitation":"113","previouslyFormattedCitation":"&lt;sup&gt;113&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113</w:t>
            </w:r>
            <w:r w:rsidRPr="005F5259">
              <w:rPr>
                <w:i/>
                <w:color w:val="000000"/>
                <w:sz w:val="20"/>
                <w:lang w:val="es-CL"/>
              </w:rPr>
              <w:fldChar w:fldCharType="end"/>
            </w:r>
          </w:p>
        </w:tc>
        <w:tc>
          <w:tcPr>
            <w:tcW w:w="1276" w:type="dxa"/>
            <w:shd w:val="clear" w:color="auto" w:fill="auto"/>
            <w:noWrap/>
            <w:vAlign w:val="bottom"/>
            <w:hideMark/>
          </w:tcPr>
          <w:p w14:paraId="5FC56C0E" w14:textId="77777777" w:rsidR="00174D0A" w:rsidRPr="005F5259" w:rsidRDefault="00174D0A" w:rsidP="00833ED7">
            <w:pPr>
              <w:jc w:val="center"/>
              <w:rPr>
                <w:color w:val="000000"/>
                <w:sz w:val="20"/>
                <w:lang w:val="es-CL"/>
              </w:rPr>
            </w:pPr>
            <w:r w:rsidRPr="005F5259">
              <w:rPr>
                <w:color w:val="000000"/>
                <w:sz w:val="20"/>
                <w:lang w:val="es-CL"/>
              </w:rPr>
              <w:t>0.0035</w:t>
            </w:r>
          </w:p>
        </w:tc>
        <w:tc>
          <w:tcPr>
            <w:tcW w:w="1701" w:type="dxa"/>
            <w:shd w:val="clear" w:color="auto" w:fill="auto"/>
            <w:noWrap/>
            <w:vAlign w:val="bottom"/>
            <w:hideMark/>
          </w:tcPr>
          <w:p w14:paraId="33CF305A" w14:textId="77777777" w:rsidR="00174D0A" w:rsidRPr="005F5259" w:rsidRDefault="00174D0A" w:rsidP="00833ED7">
            <w:pPr>
              <w:jc w:val="center"/>
              <w:rPr>
                <w:color w:val="000000"/>
                <w:sz w:val="20"/>
                <w:lang w:val="es-CL"/>
              </w:rPr>
            </w:pPr>
            <w:r w:rsidRPr="005F5259">
              <w:rPr>
                <w:color w:val="000000"/>
                <w:sz w:val="20"/>
                <w:lang w:val="es-CL"/>
              </w:rPr>
              <w:t>1.90E-06</w:t>
            </w:r>
          </w:p>
        </w:tc>
        <w:tc>
          <w:tcPr>
            <w:tcW w:w="2054" w:type="dxa"/>
            <w:shd w:val="clear" w:color="auto" w:fill="auto"/>
            <w:noWrap/>
            <w:vAlign w:val="bottom"/>
            <w:hideMark/>
          </w:tcPr>
          <w:p w14:paraId="2E7EA950" w14:textId="77777777" w:rsidR="00174D0A" w:rsidRPr="005F5259" w:rsidRDefault="00174D0A" w:rsidP="00833ED7">
            <w:pPr>
              <w:jc w:val="center"/>
              <w:rPr>
                <w:color w:val="000000"/>
                <w:sz w:val="20"/>
                <w:lang w:val="es-CL"/>
              </w:rPr>
            </w:pPr>
            <w:r w:rsidRPr="005F5259">
              <w:rPr>
                <w:color w:val="000000"/>
                <w:sz w:val="20"/>
                <w:lang w:val="es-CL"/>
              </w:rPr>
              <w:t>25</w:t>
            </w:r>
          </w:p>
        </w:tc>
      </w:tr>
      <w:tr w:rsidR="00174D0A" w:rsidRPr="005F5259" w14:paraId="25394DB6" w14:textId="77777777" w:rsidTr="00305E00">
        <w:trPr>
          <w:trHeight w:val="300"/>
        </w:trPr>
        <w:tc>
          <w:tcPr>
            <w:tcW w:w="1505" w:type="dxa"/>
            <w:shd w:val="clear" w:color="auto" w:fill="auto"/>
            <w:noWrap/>
            <w:vAlign w:val="bottom"/>
          </w:tcPr>
          <w:p w14:paraId="3DE34215"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526AF532" w14:textId="77777777" w:rsidR="00174D0A" w:rsidRPr="005F5259" w:rsidRDefault="00174D0A" w:rsidP="00833ED7">
            <w:pPr>
              <w:rPr>
                <w:i/>
                <w:color w:val="000000"/>
                <w:sz w:val="20"/>
                <w:lang w:val="es-CL"/>
              </w:rPr>
            </w:pPr>
            <w:r w:rsidRPr="005F5259">
              <w:rPr>
                <w:i/>
                <w:color w:val="000000"/>
                <w:sz w:val="20"/>
                <w:lang w:val="es-CL"/>
              </w:rPr>
              <w:t>Aciculioiditermes sp A</w:t>
            </w:r>
            <w:r w:rsidRPr="005F5259">
              <w:rPr>
                <w:i/>
                <w:color w:val="000000"/>
                <w:sz w:val="20"/>
                <w:lang w:val="es-CL"/>
              </w:rPr>
              <w:fldChar w:fldCharType="begin" w:fldLock="1"/>
            </w:r>
            <w:r w:rsidRPr="005F5259">
              <w:rPr>
                <w:i/>
                <w:color w:val="000000"/>
                <w:sz w:val="20"/>
                <w:lang w:val="es-CL"/>
              </w:rPr>
              <w:instrText>ADDIN CSL_CITATION {"citationItems":[{"id":"ITEM-1","itemData":{"DOI":"10.1046/j.1365-3032.1999.00106.x","ISSN":"03076962","abstract":"The best metrology data extant are presently used to estimate the center and wing point-spread function of the HST, in order to ascertain the implications of an observational criterion according to which a faint source's discovery can occur only when the signal recorded near its image's location is sufficiently larger than would be expected in its absence. After defining the maximum star-planet flux ratio, a figure of merit Q, defined as the contrast ratio between a 'best case' planet and the scattered starlight background, is introduced and shown in the HST's case to be unfavorable for extrasolar planet detection.","author":[{"dropping-particle":"","family":"Jeeva","given":"D.","non-dropping-particle":"","parse-names":false,"suffix":""},{"dropping-particle":"","family":"Bignell","given":"David E.","non-dropping-particle":"","parse-names":false,"suffix":""},{"dropping-particle":"","family":"Eggleton","given":"P.","non-dropping-particle":"","parse-names":false,"suffix":""},{"dropping-particle":"","family":"Maryati","given":"M.","non-dropping-particle":"","parse-names":false,"suffix":""}],"container-title":"Physiological Entomology","id":"ITEM-1","issue":"1","issued":{"date-parts":[["1999"]]},"page":"11-17","title":"Respiratory gas exchanges of termites from the Sabah (Borneo) assemblage","type":"article-journal","volume":"24"},"uris":["http://www.mendeley.com/documents/?uuid=a25be0fd-f677-4288-97f3-81bdd856e6a0","http://www.mendeley.com/documents/?uuid=2c44db3d-0317-4c27-ab1b-b92b49266862"]}],"mendeley":{"formattedCitation":"&lt;sup&gt;113&lt;/sup&gt;","plainTextFormattedCitation":"113","previouslyFormattedCitation":"&lt;sup&gt;113&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113</w:t>
            </w:r>
            <w:r w:rsidRPr="005F5259">
              <w:rPr>
                <w:i/>
                <w:color w:val="000000"/>
                <w:sz w:val="20"/>
                <w:lang w:val="es-CL"/>
              </w:rPr>
              <w:fldChar w:fldCharType="end"/>
            </w:r>
          </w:p>
        </w:tc>
        <w:tc>
          <w:tcPr>
            <w:tcW w:w="1276" w:type="dxa"/>
            <w:shd w:val="clear" w:color="auto" w:fill="auto"/>
            <w:noWrap/>
            <w:vAlign w:val="bottom"/>
            <w:hideMark/>
          </w:tcPr>
          <w:p w14:paraId="6C4D69A3" w14:textId="77777777" w:rsidR="00174D0A" w:rsidRPr="005F5259" w:rsidRDefault="00174D0A" w:rsidP="00833ED7">
            <w:pPr>
              <w:jc w:val="center"/>
              <w:rPr>
                <w:color w:val="000000"/>
                <w:sz w:val="20"/>
                <w:lang w:val="es-CL"/>
              </w:rPr>
            </w:pPr>
            <w:r w:rsidRPr="005F5259">
              <w:rPr>
                <w:color w:val="000000"/>
                <w:sz w:val="20"/>
                <w:lang w:val="es-CL"/>
              </w:rPr>
              <w:t>0.0018</w:t>
            </w:r>
          </w:p>
        </w:tc>
        <w:tc>
          <w:tcPr>
            <w:tcW w:w="1701" w:type="dxa"/>
            <w:shd w:val="clear" w:color="auto" w:fill="auto"/>
            <w:noWrap/>
            <w:vAlign w:val="bottom"/>
            <w:hideMark/>
          </w:tcPr>
          <w:p w14:paraId="70DA7052" w14:textId="77777777" w:rsidR="00174D0A" w:rsidRPr="005F5259" w:rsidRDefault="00174D0A" w:rsidP="00833ED7">
            <w:pPr>
              <w:jc w:val="center"/>
              <w:rPr>
                <w:color w:val="000000"/>
                <w:sz w:val="20"/>
                <w:lang w:val="es-CL"/>
              </w:rPr>
            </w:pPr>
            <w:r w:rsidRPr="005F5259">
              <w:rPr>
                <w:color w:val="000000"/>
                <w:sz w:val="20"/>
                <w:lang w:val="es-CL"/>
              </w:rPr>
              <w:t>1.80E-06</w:t>
            </w:r>
          </w:p>
        </w:tc>
        <w:tc>
          <w:tcPr>
            <w:tcW w:w="2054" w:type="dxa"/>
            <w:shd w:val="clear" w:color="auto" w:fill="auto"/>
            <w:noWrap/>
            <w:vAlign w:val="bottom"/>
            <w:hideMark/>
          </w:tcPr>
          <w:p w14:paraId="0713FF64" w14:textId="77777777" w:rsidR="00174D0A" w:rsidRPr="005F5259" w:rsidRDefault="00174D0A" w:rsidP="00833ED7">
            <w:pPr>
              <w:jc w:val="center"/>
              <w:rPr>
                <w:color w:val="000000"/>
                <w:sz w:val="20"/>
                <w:lang w:val="es-CL"/>
              </w:rPr>
            </w:pPr>
            <w:r w:rsidRPr="005F5259">
              <w:rPr>
                <w:color w:val="000000"/>
                <w:sz w:val="20"/>
                <w:lang w:val="es-CL"/>
              </w:rPr>
              <w:t>25</w:t>
            </w:r>
          </w:p>
        </w:tc>
      </w:tr>
      <w:tr w:rsidR="00174D0A" w:rsidRPr="005F5259" w14:paraId="5D3673DC" w14:textId="77777777" w:rsidTr="00305E00">
        <w:trPr>
          <w:trHeight w:val="300"/>
        </w:trPr>
        <w:tc>
          <w:tcPr>
            <w:tcW w:w="1505" w:type="dxa"/>
            <w:shd w:val="clear" w:color="auto" w:fill="auto"/>
            <w:noWrap/>
            <w:vAlign w:val="bottom"/>
          </w:tcPr>
          <w:p w14:paraId="2267034E"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64F6860D" w14:textId="77777777" w:rsidR="00174D0A" w:rsidRPr="005F5259" w:rsidRDefault="00174D0A" w:rsidP="00833ED7">
            <w:pPr>
              <w:rPr>
                <w:i/>
                <w:color w:val="000000"/>
                <w:sz w:val="20"/>
                <w:lang w:val="es-CL"/>
              </w:rPr>
            </w:pPr>
            <w:r w:rsidRPr="005F5259">
              <w:rPr>
                <w:i/>
                <w:color w:val="000000"/>
                <w:sz w:val="20"/>
                <w:lang w:val="es-CL"/>
              </w:rPr>
              <w:t>Bulbitermes sp C</w:t>
            </w:r>
            <w:r w:rsidRPr="005F5259">
              <w:rPr>
                <w:i/>
                <w:color w:val="000000"/>
                <w:sz w:val="20"/>
                <w:lang w:val="es-CL"/>
              </w:rPr>
              <w:fldChar w:fldCharType="begin" w:fldLock="1"/>
            </w:r>
            <w:r w:rsidRPr="005F5259">
              <w:rPr>
                <w:i/>
                <w:color w:val="000000"/>
                <w:sz w:val="20"/>
                <w:lang w:val="es-CL"/>
              </w:rPr>
              <w:instrText>ADDIN CSL_CITATION {"citationItems":[{"id":"ITEM-1","itemData":{"DOI":"10.1046/j.1365-3032.1999.00106.x","ISSN":"03076962","abstract":"The best metrology data extant are presently used to estimate the center and wing point-spread function of the HST, in order to ascertain the implications of an observational criterion according to which a faint source's discovery can occur only when the signal recorded near its image's location is sufficiently larger than would be expected in its absence. After defining the maximum star-planet flux ratio, a figure of merit Q, defined as the contrast ratio between a 'best case' planet and the scattered starlight background, is introduced and shown in the HST's case to be unfavorable for extrasolar planet detection.","author":[{"dropping-particle":"","family":"Jeeva","given":"D.","non-dropping-particle":"","parse-names":false,"suffix":""},{"dropping-particle":"","family":"Bignell","given":"David E.","non-dropping-particle":"","parse-names":false,"suffix":""},{"dropping-particle":"","family":"Eggleton","given":"P.","non-dropping-particle":"","parse-names":false,"suffix":""},{"dropping-particle":"","family":"Maryati","given":"M.","non-dropping-particle":"","parse-names":false,"suffix":""}],"container-title":"Physiological Entomology","id":"ITEM-1","issue":"1","issued":{"date-parts":[["1999"]]},"page":"11-17","title":"Respiratory gas exchanges of termites from the Sabah (Borneo) assemblage","type":"article-journal","volume":"24"},"uris":["http://www.mendeley.com/documents/?uuid=a25be0fd-f677-4288-97f3-81bdd856e6a0","http://www.mendeley.com/documents/?uuid=2c44db3d-0317-4c27-ab1b-b92b49266862"]}],"mendeley":{"formattedCitation":"&lt;sup&gt;113&lt;/sup&gt;","plainTextFormattedCitation":"113","previouslyFormattedCitation":"&lt;sup&gt;113&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113</w:t>
            </w:r>
            <w:r w:rsidRPr="005F5259">
              <w:rPr>
                <w:i/>
                <w:color w:val="000000"/>
                <w:sz w:val="20"/>
                <w:lang w:val="es-CL"/>
              </w:rPr>
              <w:fldChar w:fldCharType="end"/>
            </w:r>
          </w:p>
        </w:tc>
        <w:tc>
          <w:tcPr>
            <w:tcW w:w="1276" w:type="dxa"/>
            <w:shd w:val="clear" w:color="auto" w:fill="auto"/>
            <w:noWrap/>
            <w:vAlign w:val="bottom"/>
            <w:hideMark/>
          </w:tcPr>
          <w:p w14:paraId="60817BD5" w14:textId="77777777" w:rsidR="00174D0A" w:rsidRPr="005F5259" w:rsidRDefault="00174D0A" w:rsidP="00833ED7">
            <w:pPr>
              <w:jc w:val="center"/>
              <w:rPr>
                <w:color w:val="000000"/>
                <w:sz w:val="20"/>
                <w:lang w:val="es-CL"/>
              </w:rPr>
            </w:pPr>
            <w:r w:rsidRPr="005F5259">
              <w:rPr>
                <w:color w:val="000000"/>
                <w:sz w:val="20"/>
                <w:lang w:val="es-CL"/>
              </w:rPr>
              <w:t>0.0028</w:t>
            </w:r>
          </w:p>
        </w:tc>
        <w:tc>
          <w:tcPr>
            <w:tcW w:w="1701" w:type="dxa"/>
            <w:shd w:val="clear" w:color="auto" w:fill="auto"/>
            <w:noWrap/>
            <w:vAlign w:val="bottom"/>
            <w:hideMark/>
          </w:tcPr>
          <w:p w14:paraId="627895C9" w14:textId="77777777" w:rsidR="00174D0A" w:rsidRPr="005F5259" w:rsidRDefault="00174D0A" w:rsidP="00833ED7">
            <w:pPr>
              <w:jc w:val="center"/>
              <w:rPr>
                <w:color w:val="000000"/>
                <w:sz w:val="20"/>
                <w:lang w:val="es-CL"/>
              </w:rPr>
            </w:pPr>
            <w:r w:rsidRPr="005F5259">
              <w:rPr>
                <w:color w:val="000000"/>
                <w:sz w:val="20"/>
                <w:lang w:val="es-CL"/>
              </w:rPr>
              <w:t>2.30E-06</w:t>
            </w:r>
          </w:p>
        </w:tc>
        <w:tc>
          <w:tcPr>
            <w:tcW w:w="2054" w:type="dxa"/>
            <w:shd w:val="clear" w:color="auto" w:fill="auto"/>
            <w:noWrap/>
            <w:vAlign w:val="bottom"/>
            <w:hideMark/>
          </w:tcPr>
          <w:p w14:paraId="47172014" w14:textId="77777777" w:rsidR="00174D0A" w:rsidRPr="005F5259" w:rsidRDefault="00174D0A" w:rsidP="00833ED7">
            <w:pPr>
              <w:jc w:val="center"/>
              <w:rPr>
                <w:color w:val="000000"/>
                <w:sz w:val="20"/>
                <w:lang w:val="es-CL"/>
              </w:rPr>
            </w:pPr>
            <w:r w:rsidRPr="005F5259">
              <w:rPr>
                <w:color w:val="000000"/>
                <w:sz w:val="20"/>
                <w:lang w:val="es-CL"/>
              </w:rPr>
              <w:t>25</w:t>
            </w:r>
          </w:p>
        </w:tc>
      </w:tr>
      <w:tr w:rsidR="00174D0A" w:rsidRPr="005F5259" w14:paraId="2C7214DA" w14:textId="77777777" w:rsidTr="00305E00">
        <w:trPr>
          <w:trHeight w:val="300"/>
        </w:trPr>
        <w:tc>
          <w:tcPr>
            <w:tcW w:w="1505" w:type="dxa"/>
            <w:shd w:val="clear" w:color="auto" w:fill="auto"/>
            <w:noWrap/>
            <w:vAlign w:val="bottom"/>
          </w:tcPr>
          <w:p w14:paraId="0D079B89"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77E69DB9" w14:textId="77777777" w:rsidR="00174D0A" w:rsidRPr="005F5259" w:rsidRDefault="00174D0A" w:rsidP="00833ED7">
            <w:pPr>
              <w:rPr>
                <w:i/>
                <w:color w:val="000000"/>
                <w:sz w:val="20"/>
                <w:lang w:val="es-CL"/>
              </w:rPr>
            </w:pPr>
            <w:r w:rsidRPr="005F5259">
              <w:rPr>
                <w:i/>
                <w:color w:val="000000"/>
                <w:sz w:val="20"/>
                <w:lang w:val="es-CL"/>
              </w:rPr>
              <w:t>Havilanditermes atripennis</w:t>
            </w:r>
            <w:r w:rsidRPr="005F5259">
              <w:rPr>
                <w:i/>
                <w:color w:val="000000"/>
                <w:sz w:val="20"/>
                <w:lang w:val="es-CL"/>
              </w:rPr>
              <w:fldChar w:fldCharType="begin" w:fldLock="1"/>
            </w:r>
            <w:r w:rsidRPr="005F5259">
              <w:rPr>
                <w:i/>
                <w:color w:val="000000"/>
                <w:sz w:val="20"/>
                <w:lang w:val="es-CL"/>
              </w:rPr>
              <w:instrText>ADDIN CSL_CITATION {"citationItems":[{"id":"ITEM-1","itemData":{"DOI":"10.1046/j.1365-3032.1999.00106.x","ISSN":"03076962","abstract":"The best metrology data extant are presently used to estimate the center and wing point-spread function of the HST, in order to ascertain the implications of an observational criterion according to which a faint source's discovery can occur only when the signal recorded near its image's location is sufficiently larger than would be expected in its absence. After defining the maximum star-planet flux ratio, a figure of merit Q, defined as the contrast ratio between a 'best case' planet and the scattered starlight background, is introduced and shown in the HST's case to be unfavorable for extrasolar planet detection.","author":[{"dropping-particle":"","family":"Jeeva","given":"D.","non-dropping-particle":"","parse-names":false,"suffix":""},{"dropping-particle":"","family":"Bignell","given":"David E.","non-dropping-particle":"","parse-names":false,"suffix":""},{"dropping-particle":"","family":"Eggleton","given":"P.","non-dropping-particle":"","parse-names":false,"suffix":""},{"dropping-particle":"","family":"Maryati","given":"M.","non-dropping-particle":"","parse-names":false,"suffix":""}],"container-title":"Physiological Entomology","id":"ITEM-1","issue":"1","issued":{"date-parts":[["1999"]]},"page":"11-17","title":"Respiratory gas exchanges of termites from the Sabah (Borneo) assemblage","type":"article-journal","volume":"24"},"uris":["http://www.mendeley.com/documents/?uuid=a25be0fd-f677-4288-97f3-81bdd856e6a0","http://www.mendeley.com/documents/?uuid=2c44db3d-0317-4c27-ab1b-b92b49266862"]}],"mendeley":{"formattedCitation":"&lt;sup&gt;113&lt;/sup&gt;","plainTextFormattedCitation":"113","previouslyFormattedCitation":"&lt;sup&gt;113&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113</w:t>
            </w:r>
            <w:r w:rsidRPr="005F5259">
              <w:rPr>
                <w:i/>
                <w:color w:val="000000"/>
                <w:sz w:val="20"/>
                <w:lang w:val="es-CL"/>
              </w:rPr>
              <w:fldChar w:fldCharType="end"/>
            </w:r>
          </w:p>
        </w:tc>
        <w:tc>
          <w:tcPr>
            <w:tcW w:w="1276" w:type="dxa"/>
            <w:shd w:val="clear" w:color="auto" w:fill="auto"/>
            <w:noWrap/>
            <w:vAlign w:val="bottom"/>
            <w:hideMark/>
          </w:tcPr>
          <w:p w14:paraId="653DC2EF" w14:textId="77777777" w:rsidR="00174D0A" w:rsidRPr="005F5259" w:rsidRDefault="00174D0A" w:rsidP="00833ED7">
            <w:pPr>
              <w:jc w:val="center"/>
              <w:rPr>
                <w:color w:val="000000"/>
                <w:sz w:val="20"/>
                <w:lang w:val="es-CL"/>
              </w:rPr>
            </w:pPr>
            <w:r w:rsidRPr="005F5259">
              <w:rPr>
                <w:color w:val="000000"/>
                <w:sz w:val="20"/>
                <w:lang w:val="es-CL"/>
              </w:rPr>
              <w:t>0.008</w:t>
            </w:r>
          </w:p>
        </w:tc>
        <w:tc>
          <w:tcPr>
            <w:tcW w:w="1701" w:type="dxa"/>
            <w:shd w:val="clear" w:color="auto" w:fill="auto"/>
            <w:noWrap/>
            <w:vAlign w:val="center"/>
            <w:hideMark/>
          </w:tcPr>
          <w:p w14:paraId="0D6C2710" w14:textId="77777777" w:rsidR="00174D0A" w:rsidRPr="005F5259" w:rsidRDefault="00174D0A" w:rsidP="00833ED7">
            <w:pPr>
              <w:jc w:val="center"/>
              <w:rPr>
                <w:color w:val="000000"/>
                <w:sz w:val="20"/>
                <w:lang w:val="es-CL"/>
              </w:rPr>
            </w:pPr>
            <w:r w:rsidRPr="005F5259">
              <w:rPr>
                <w:color w:val="000000"/>
                <w:sz w:val="20"/>
                <w:lang w:val="es-CL"/>
              </w:rPr>
              <w:t>8.00E-06</w:t>
            </w:r>
          </w:p>
        </w:tc>
        <w:tc>
          <w:tcPr>
            <w:tcW w:w="2054" w:type="dxa"/>
            <w:shd w:val="clear" w:color="auto" w:fill="auto"/>
            <w:noWrap/>
            <w:vAlign w:val="bottom"/>
            <w:hideMark/>
          </w:tcPr>
          <w:p w14:paraId="09235B4B" w14:textId="77777777" w:rsidR="00174D0A" w:rsidRPr="005F5259" w:rsidRDefault="00174D0A" w:rsidP="00833ED7">
            <w:pPr>
              <w:jc w:val="center"/>
              <w:rPr>
                <w:color w:val="000000"/>
                <w:sz w:val="20"/>
                <w:lang w:val="es-CL"/>
              </w:rPr>
            </w:pPr>
            <w:r w:rsidRPr="005F5259">
              <w:rPr>
                <w:color w:val="000000"/>
                <w:sz w:val="20"/>
                <w:lang w:val="es-CL"/>
              </w:rPr>
              <w:t>25</w:t>
            </w:r>
          </w:p>
        </w:tc>
      </w:tr>
      <w:tr w:rsidR="00174D0A" w:rsidRPr="005F5259" w14:paraId="7EB3FCDE" w14:textId="77777777" w:rsidTr="00305E00">
        <w:trPr>
          <w:trHeight w:val="300"/>
        </w:trPr>
        <w:tc>
          <w:tcPr>
            <w:tcW w:w="1505" w:type="dxa"/>
            <w:shd w:val="clear" w:color="auto" w:fill="auto"/>
            <w:noWrap/>
            <w:vAlign w:val="bottom"/>
          </w:tcPr>
          <w:p w14:paraId="2F96C969"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46B98F4B" w14:textId="77777777" w:rsidR="00174D0A" w:rsidRPr="005F5259" w:rsidRDefault="00174D0A" w:rsidP="00833ED7">
            <w:pPr>
              <w:rPr>
                <w:i/>
                <w:color w:val="000000"/>
                <w:sz w:val="20"/>
                <w:lang w:val="es-CL"/>
              </w:rPr>
            </w:pPr>
            <w:r w:rsidRPr="005F5259">
              <w:rPr>
                <w:i/>
                <w:color w:val="000000"/>
                <w:sz w:val="20"/>
                <w:lang w:val="es-CL"/>
              </w:rPr>
              <w:t>Hospitalitermes hospitalis</w:t>
            </w:r>
            <w:r w:rsidRPr="005F5259">
              <w:rPr>
                <w:i/>
                <w:color w:val="000000"/>
                <w:sz w:val="20"/>
                <w:lang w:val="es-CL"/>
              </w:rPr>
              <w:fldChar w:fldCharType="begin" w:fldLock="1"/>
            </w:r>
            <w:r w:rsidRPr="005F5259">
              <w:rPr>
                <w:i/>
                <w:color w:val="000000"/>
                <w:sz w:val="20"/>
                <w:lang w:val="es-CL"/>
              </w:rPr>
              <w:instrText>ADDIN CSL_CITATION {"citationItems":[{"id":"ITEM-1","itemData":{"DOI":"10.1046/j.1365-3032.1999.00106.x","ISSN":"03076962","abstract":"The best metrology data extant are presently used to estimate the center and wing point-spread function of the HST, in order to ascertain the implications of an observational criterion according to which a faint source's discovery can occur only when the signal recorded near its image's location is sufficiently larger than would be expected in its absence. After defining the maximum star-planet flux ratio, a figure of merit Q, defined as the contrast ratio between a 'best case' planet and the scattered starlight background, is introduced and shown in the HST's case to be unfavorable for extrasolar planet detection.","author":[{"dropping-particle":"","family":"Jeeva","given":"D.","non-dropping-particle":"","parse-names":false,"suffix":""},{"dropping-particle":"","family":"Bignell","given":"David E.","non-dropping-particle":"","parse-names":false,"suffix":""},{"dropping-particle":"","family":"Eggleton","given":"P.","non-dropping-particle":"","parse-names":false,"suffix":""},{"dropping-particle":"","family":"Maryati","given":"M.","non-dropping-particle":"","parse-names":false,"suffix":""}],"container-title":"Physiological Entomology","id":"ITEM-1","issue":"1","issued":{"date-parts":[["1999"]]},"page":"11-17","title":"Respiratory gas exchanges of termites from the Sabah (Borneo) assemblage","type":"article-journal","volume":"24"},"uris":["http://www.mendeley.com/documents/?uuid=a25be0fd-f677-4288-97f3-81bdd856e6a0","http://www.mendeley.com/documents/?uuid=2c44db3d-0317-4c27-ab1b-b92b49266862"]}],"mendeley":{"formattedCitation":"&lt;sup&gt;113&lt;/sup&gt;","plainTextFormattedCitation":"113","previouslyFormattedCitation":"&lt;sup&gt;113&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113</w:t>
            </w:r>
            <w:r w:rsidRPr="005F5259">
              <w:rPr>
                <w:i/>
                <w:color w:val="000000"/>
                <w:sz w:val="20"/>
                <w:lang w:val="es-CL"/>
              </w:rPr>
              <w:fldChar w:fldCharType="end"/>
            </w:r>
          </w:p>
        </w:tc>
        <w:tc>
          <w:tcPr>
            <w:tcW w:w="1276" w:type="dxa"/>
            <w:shd w:val="clear" w:color="auto" w:fill="auto"/>
            <w:noWrap/>
            <w:vAlign w:val="bottom"/>
            <w:hideMark/>
          </w:tcPr>
          <w:p w14:paraId="57BB1B64" w14:textId="77777777" w:rsidR="00174D0A" w:rsidRPr="005F5259" w:rsidRDefault="00174D0A" w:rsidP="00833ED7">
            <w:pPr>
              <w:jc w:val="center"/>
              <w:rPr>
                <w:color w:val="000000"/>
                <w:sz w:val="20"/>
                <w:lang w:val="es-CL"/>
              </w:rPr>
            </w:pPr>
            <w:r w:rsidRPr="005F5259">
              <w:rPr>
                <w:color w:val="000000"/>
                <w:sz w:val="20"/>
                <w:lang w:val="es-CL"/>
              </w:rPr>
              <w:t>0.0077</w:t>
            </w:r>
          </w:p>
        </w:tc>
        <w:tc>
          <w:tcPr>
            <w:tcW w:w="1701" w:type="dxa"/>
            <w:shd w:val="clear" w:color="auto" w:fill="auto"/>
            <w:noWrap/>
            <w:vAlign w:val="bottom"/>
            <w:hideMark/>
          </w:tcPr>
          <w:p w14:paraId="4016C1CA" w14:textId="77777777" w:rsidR="00174D0A" w:rsidRPr="005F5259" w:rsidRDefault="00174D0A" w:rsidP="00833ED7">
            <w:pPr>
              <w:jc w:val="center"/>
              <w:rPr>
                <w:color w:val="000000"/>
                <w:sz w:val="20"/>
                <w:lang w:val="es-CL"/>
              </w:rPr>
            </w:pPr>
            <w:r w:rsidRPr="005F5259">
              <w:rPr>
                <w:color w:val="000000"/>
                <w:sz w:val="20"/>
                <w:lang w:val="es-CL"/>
              </w:rPr>
              <w:t>5.60E-06</w:t>
            </w:r>
          </w:p>
        </w:tc>
        <w:tc>
          <w:tcPr>
            <w:tcW w:w="2054" w:type="dxa"/>
            <w:shd w:val="clear" w:color="auto" w:fill="auto"/>
            <w:noWrap/>
            <w:vAlign w:val="bottom"/>
            <w:hideMark/>
          </w:tcPr>
          <w:p w14:paraId="441542E4" w14:textId="77777777" w:rsidR="00174D0A" w:rsidRPr="005F5259" w:rsidRDefault="00174D0A" w:rsidP="00833ED7">
            <w:pPr>
              <w:jc w:val="center"/>
              <w:rPr>
                <w:color w:val="000000"/>
                <w:sz w:val="20"/>
                <w:lang w:val="es-CL"/>
              </w:rPr>
            </w:pPr>
            <w:r w:rsidRPr="005F5259">
              <w:rPr>
                <w:color w:val="000000"/>
                <w:sz w:val="20"/>
                <w:lang w:val="es-CL"/>
              </w:rPr>
              <w:t>25</w:t>
            </w:r>
          </w:p>
        </w:tc>
      </w:tr>
      <w:tr w:rsidR="00174D0A" w:rsidRPr="005F5259" w14:paraId="607881F9" w14:textId="77777777" w:rsidTr="00305E00">
        <w:trPr>
          <w:trHeight w:val="300"/>
        </w:trPr>
        <w:tc>
          <w:tcPr>
            <w:tcW w:w="1505" w:type="dxa"/>
            <w:shd w:val="clear" w:color="auto" w:fill="auto"/>
            <w:noWrap/>
            <w:vAlign w:val="bottom"/>
          </w:tcPr>
          <w:p w14:paraId="59F8BAE5"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3626D2E9" w14:textId="77777777" w:rsidR="00174D0A" w:rsidRPr="005F5259" w:rsidRDefault="00174D0A" w:rsidP="00833ED7">
            <w:pPr>
              <w:rPr>
                <w:i/>
                <w:color w:val="000000"/>
                <w:sz w:val="20"/>
                <w:lang w:val="es-CL"/>
              </w:rPr>
            </w:pPr>
            <w:r w:rsidRPr="005F5259">
              <w:rPr>
                <w:i/>
                <w:color w:val="000000"/>
                <w:sz w:val="20"/>
                <w:lang w:val="es-CL"/>
              </w:rPr>
              <w:t>Nasutitermes longinasus</w:t>
            </w:r>
            <w:r w:rsidRPr="005F5259">
              <w:rPr>
                <w:i/>
                <w:color w:val="000000"/>
                <w:sz w:val="20"/>
                <w:lang w:val="es-CL"/>
              </w:rPr>
              <w:fldChar w:fldCharType="begin" w:fldLock="1"/>
            </w:r>
            <w:r w:rsidRPr="005F5259">
              <w:rPr>
                <w:i/>
                <w:color w:val="000000"/>
                <w:sz w:val="20"/>
                <w:lang w:val="es-CL"/>
              </w:rPr>
              <w:instrText>ADDIN CSL_CITATION {"citationItems":[{"id":"ITEM-1","itemData":{"DOI":"10.1046/j.1365-3032.1999.00106.x","ISSN":"03076962","abstract":"The best metrology data extant are presently used to estimate the center and wing point-spread function of the HST, in order to ascertain the implications of an observational criterion according to which a faint source's discovery can occur only when the signal recorded near its image's location is sufficiently larger than would be expected in its absence. After defining the maximum star-planet flux ratio, a figure of merit Q, defined as the contrast ratio between a 'best case' planet and the scattered starlight background, is introduced and shown in the HST's case to be unfavorable for extrasolar planet detection.","author":[{"dropping-particle":"","family":"Jeeva","given":"D.","non-dropping-particle":"","parse-names":false,"suffix":""},{"dropping-particle":"","family":"Bignell","given":"David E.","non-dropping-particle":"","parse-names":false,"suffix":""},{"dropping-particle":"","family":"Eggleton","given":"P.","non-dropping-particle":"","parse-names":false,"suffix":""},{"dropping-particle":"","family":"Maryati","given":"M.","non-dropping-particle":"","parse-names":false,"suffix":""}],"container-title":"Physiological Entomology","id":"ITEM-1","issue":"1","issued":{"date-parts":[["1999"]]},"page":"11-17","title":"Respiratory gas exchanges of termites from the Sabah (Borneo) assemblage","type":"article-journal","volume":"24"},"uris":["http://www.mendeley.com/documents/?uuid=a25be0fd-f677-4288-97f3-81bdd856e6a0","http://www.mendeley.com/documents/?uuid=2c44db3d-0317-4c27-ab1b-b92b49266862"]}],"mendeley":{"formattedCitation":"&lt;sup&gt;113&lt;/sup&gt;","plainTextFormattedCitation":"113","previouslyFormattedCitation":"&lt;sup&gt;113&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113</w:t>
            </w:r>
            <w:r w:rsidRPr="005F5259">
              <w:rPr>
                <w:i/>
                <w:color w:val="000000"/>
                <w:sz w:val="20"/>
                <w:lang w:val="es-CL"/>
              </w:rPr>
              <w:fldChar w:fldCharType="end"/>
            </w:r>
          </w:p>
        </w:tc>
        <w:tc>
          <w:tcPr>
            <w:tcW w:w="1276" w:type="dxa"/>
            <w:shd w:val="clear" w:color="auto" w:fill="auto"/>
            <w:noWrap/>
            <w:vAlign w:val="bottom"/>
            <w:hideMark/>
          </w:tcPr>
          <w:p w14:paraId="0A7607D2" w14:textId="77777777" w:rsidR="00174D0A" w:rsidRPr="005F5259" w:rsidRDefault="00174D0A" w:rsidP="00833ED7">
            <w:pPr>
              <w:jc w:val="center"/>
              <w:rPr>
                <w:color w:val="000000"/>
                <w:sz w:val="20"/>
                <w:lang w:val="es-CL"/>
              </w:rPr>
            </w:pPr>
            <w:r w:rsidRPr="005F5259">
              <w:rPr>
                <w:color w:val="000000"/>
                <w:sz w:val="20"/>
                <w:lang w:val="es-CL"/>
              </w:rPr>
              <w:t>0.0026</w:t>
            </w:r>
          </w:p>
        </w:tc>
        <w:tc>
          <w:tcPr>
            <w:tcW w:w="1701" w:type="dxa"/>
            <w:shd w:val="clear" w:color="auto" w:fill="auto"/>
            <w:noWrap/>
            <w:vAlign w:val="bottom"/>
            <w:hideMark/>
          </w:tcPr>
          <w:p w14:paraId="6D16A83A" w14:textId="77777777" w:rsidR="00174D0A" w:rsidRPr="005F5259" w:rsidRDefault="00174D0A" w:rsidP="00833ED7">
            <w:pPr>
              <w:jc w:val="center"/>
              <w:rPr>
                <w:color w:val="000000"/>
                <w:sz w:val="20"/>
                <w:lang w:val="es-CL"/>
              </w:rPr>
            </w:pPr>
            <w:r w:rsidRPr="005F5259">
              <w:rPr>
                <w:color w:val="000000"/>
                <w:sz w:val="20"/>
                <w:lang w:val="es-CL"/>
              </w:rPr>
              <w:t>1.50E-06</w:t>
            </w:r>
          </w:p>
        </w:tc>
        <w:tc>
          <w:tcPr>
            <w:tcW w:w="2054" w:type="dxa"/>
            <w:shd w:val="clear" w:color="auto" w:fill="auto"/>
            <w:noWrap/>
            <w:vAlign w:val="bottom"/>
            <w:hideMark/>
          </w:tcPr>
          <w:p w14:paraId="1940A7F8" w14:textId="77777777" w:rsidR="00174D0A" w:rsidRPr="005F5259" w:rsidRDefault="00174D0A" w:rsidP="00833ED7">
            <w:pPr>
              <w:jc w:val="center"/>
              <w:rPr>
                <w:color w:val="000000"/>
                <w:sz w:val="20"/>
                <w:lang w:val="es-CL"/>
              </w:rPr>
            </w:pPr>
            <w:r w:rsidRPr="005F5259">
              <w:rPr>
                <w:color w:val="000000"/>
                <w:sz w:val="20"/>
                <w:lang w:val="es-CL"/>
              </w:rPr>
              <w:t>25</w:t>
            </w:r>
          </w:p>
        </w:tc>
      </w:tr>
      <w:tr w:rsidR="00174D0A" w:rsidRPr="005F5259" w14:paraId="0346F0EA" w14:textId="77777777" w:rsidTr="00305E00">
        <w:trPr>
          <w:trHeight w:val="300"/>
        </w:trPr>
        <w:tc>
          <w:tcPr>
            <w:tcW w:w="1505" w:type="dxa"/>
            <w:shd w:val="clear" w:color="auto" w:fill="auto"/>
            <w:noWrap/>
            <w:vAlign w:val="bottom"/>
          </w:tcPr>
          <w:p w14:paraId="0A1F2618"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68052B20" w14:textId="77777777" w:rsidR="00174D0A" w:rsidRPr="005F5259" w:rsidRDefault="00174D0A" w:rsidP="00833ED7">
            <w:pPr>
              <w:rPr>
                <w:i/>
                <w:color w:val="000000"/>
                <w:sz w:val="20"/>
                <w:lang w:val="es-CL"/>
              </w:rPr>
            </w:pPr>
            <w:r w:rsidRPr="005F5259">
              <w:rPr>
                <w:i/>
                <w:color w:val="000000"/>
                <w:sz w:val="20"/>
                <w:lang w:val="es-CL"/>
              </w:rPr>
              <w:t>Proaciculitermes sp A</w:t>
            </w:r>
            <w:r w:rsidRPr="005F5259">
              <w:rPr>
                <w:i/>
                <w:color w:val="000000"/>
                <w:sz w:val="20"/>
                <w:lang w:val="es-CL"/>
              </w:rPr>
              <w:fldChar w:fldCharType="begin" w:fldLock="1"/>
            </w:r>
            <w:r w:rsidRPr="005F5259">
              <w:rPr>
                <w:i/>
                <w:color w:val="000000"/>
                <w:sz w:val="20"/>
                <w:lang w:val="es-CL"/>
              </w:rPr>
              <w:instrText>ADDIN CSL_CITATION {"citationItems":[{"id":"ITEM-1","itemData":{"DOI":"10.1046/j.1365-3032.1999.00106.x","ISSN":"03076962","abstract":"The best metrology data extant are presently used to estimate the center and wing point-spread function of the HST, in order to ascertain the implications of an observational criterion according to which a faint source's discovery can occur only when the signal recorded near its image's location is sufficiently larger than would be expected in its absence. After defining the maximum star-planet flux ratio, a figure of merit Q, defined as the contrast ratio between a 'best case' planet and the scattered starlight background, is introduced and shown in the HST's case to be unfavorable for extrasolar planet detection.","author":[{"dropping-particle":"","family":"Jeeva","given":"D.","non-dropping-particle":"","parse-names":false,"suffix":""},{"dropping-particle":"","family":"Bignell","given":"David E.","non-dropping-particle":"","parse-names":false,"suffix":""},{"dropping-particle":"","family":"Eggleton","given":"P.","non-dropping-particle":"","parse-names":false,"suffix":""},{"dropping-particle":"","family":"Maryati","given":"M.","non-dropping-particle":"","parse-names":false,"suffix":""}],"container-title":"Physiological Entomology","id":"ITEM-1","issue":"1","issued":{"date-parts":[["1999"]]},"page":"11-17","title":"Respiratory gas exchanges of termites from the Sabah (Borneo) assemblage","type":"article-journal","volume":"24"},"uris":["http://www.mendeley.com/documents/?uuid=a25be0fd-f677-4288-97f3-81bdd856e6a0","http://www.mendeley.com/documents/?uuid=2c44db3d-0317-4c27-ab1b-b92b49266862"]}],"mendeley":{"formattedCitation":"&lt;sup&gt;113&lt;/sup&gt;","plainTextFormattedCitation":"113","previouslyFormattedCitation":"&lt;sup&gt;113&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113</w:t>
            </w:r>
            <w:r w:rsidRPr="005F5259">
              <w:rPr>
                <w:i/>
                <w:color w:val="000000"/>
                <w:sz w:val="20"/>
                <w:lang w:val="es-CL"/>
              </w:rPr>
              <w:fldChar w:fldCharType="end"/>
            </w:r>
          </w:p>
        </w:tc>
        <w:tc>
          <w:tcPr>
            <w:tcW w:w="1276" w:type="dxa"/>
            <w:shd w:val="clear" w:color="auto" w:fill="auto"/>
            <w:noWrap/>
            <w:vAlign w:val="bottom"/>
            <w:hideMark/>
          </w:tcPr>
          <w:p w14:paraId="2954649C" w14:textId="77777777" w:rsidR="00174D0A" w:rsidRPr="005F5259" w:rsidRDefault="00174D0A" w:rsidP="00833ED7">
            <w:pPr>
              <w:jc w:val="center"/>
              <w:rPr>
                <w:color w:val="000000"/>
                <w:sz w:val="20"/>
                <w:lang w:val="es-CL"/>
              </w:rPr>
            </w:pPr>
            <w:r w:rsidRPr="005F5259">
              <w:rPr>
                <w:color w:val="000000"/>
                <w:sz w:val="20"/>
                <w:lang w:val="es-CL"/>
              </w:rPr>
              <w:t>0.0011</w:t>
            </w:r>
          </w:p>
        </w:tc>
        <w:tc>
          <w:tcPr>
            <w:tcW w:w="1701" w:type="dxa"/>
            <w:shd w:val="clear" w:color="auto" w:fill="auto"/>
            <w:noWrap/>
            <w:vAlign w:val="bottom"/>
            <w:hideMark/>
          </w:tcPr>
          <w:p w14:paraId="25A4836C" w14:textId="77777777" w:rsidR="00174D0A" w:rsidRPr="005F5259" w:rsidRDefault="00174D0A" w:rsidP="00833ED7">
            <w:pPr>
              <w:jc w:val="center"/>
              <w:rPr>
                <w:color w:val="000000"/>
                <w:sz w:val="20"/>
                <w:lang w:val="es-CL"/>
              </w:rPr>
            </w:pPr>
            <w:r w:rsidRPr="005F5259">
              <w:rPr>
                <w:color w:val="000000"/>
                <w:sz w:val="20"/>
                <w:lang w:val="es-CL"/>
              </w:rPr>
              <w:t>8.00E-07</w:t>
            </w:r>
          </w:p>
        </w:tc>
        <w:tc>
          <w:tcPr>
            <w:tcW w:w="2054" w:type="dxa"/>
            <w:shd w:val="clear" w:color="auto" w:fill="auto"/>
            <w:noWrap/>
            <w:vAlign w:val="bottom"/>
            <w:hideMark/>
          </w:tcPr>
          <w:p w14:paraId="33529C67" w14:textId="77777777" w:rsidR="00174D0A" w:rsidRPr="005F5259" w:rsidRDefault="00174D0A" w:rsidP="00833ED7">
            <w:pPr>
              <w:jc w:val="center"/>
              <w:rPr>
                <w:color w:val="000000"/>
                <w:sz w:val="20"/>
                <w:lang w:val="es-CL"/>
              </w:rPr>
            </w:pPr>
            <w:r w:rsidRPr="005F5259">
              <w:rPr>
                <w:color w:val="000000"/>
                <w:sz w:val="20"/>
                <w:lang w:val="es-CL"/>
              </w:rPr>
              <w:t>25</w:t>
            </w:r>
          </w:p>
        </w:tc>
      </w:tr>
      <w:tr w:rsidR="00174D0A" w:rsidRPr="005F5259" w14:paraId="3A2140FB" w14:textId="77777777" w:rsidTr="00305E00">
        <w:trPr>
          <w:trHeight w:val="300"/>
        </w:trPr>
        <w:tc>
          <w:tcPr>
            <w:tcW w:w="1505" w:type="dxa"/>
            <w:shd w:val="clear" w:color="auto" w:fill="auto"/>
            <w:noWrap/>
            <w:vAlign w:val="bottom"/>
          </w:tcPr>
          <w:p w14:paraId="5394FE26"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15E6DA0A" w14:textId="77777777" w:rsidR="00174D0A" w:rsidRPr="005F5259" w:rsidRDefault="00174D0A" w:rsidP="00833ED7">
            <w:pPr>
              <w:rPr>
                <w:i/>
                <w:color w:val="000000"/>
                <w:sz w:val="20"/>
                <w:lang w:val="es-CL"/>
              </w:rPr>
            </w:pPr>
            <w:r w:rsidRPr="005F5259">
              <w:rPr>
                <w:i/>
                <w:color w:val="000000"/>
                <w:sz w:val="20"/>
                <w:lang w:val="es-CL"/>
              </w:rPr>
              <w:t>Proaciculitermes sp E</w:t>
            </w:r>
            <w:r w:rsidRPr="005F5259">
              <w:rPr>
                <w:i/>
                <w:color w:val="000000"/>
                <w:sz w:val="20"/>
                <w:lang w:val="es-CL"/>
              </w:rPr>
              <w:fldChar w:fldCharType="begin" w:fldLock="1"/>
            </w:r>
            <w:r w:rsidRPr="005F5259">
              <w:rPr>
                <w:i/>
                <w:color w:val="000000"/>
                <w:sz w:val="20"/>
                <w:lang w:val="es-CL"/>
              </w:rPr>
              <w:instrText>ADDIN CSL_CITATION {"citationItems":[{"id":"ITEM-1","itemData":{"DOI":"10.1046/j.1365-3032.1999.00106.x","ISSN":"03076962","abstract":"The best metrology data extant are presently used to estimate the center and wing point-spread function of the HST, in order to ascertain the implications of an observational criterion according to which a faint source's discovery can occur only when the signal recorded near its image's location is sufficiently larger than would be expected in its absence. After defining the maximum star-planet flux ratio, a figure of merit Q, defined as the contrast ratio between a 'best case' planet and the scattered starlight background, is introduced and shown in the HST's case to be unfavorable for extrasolar planet detection.","author":[{"dropping-particle":"","family":"Jeeva","given":"D.","non-dropping-particle":"","parse-names":false,"suffix":""},{"dropping-particle":"","family":"Bignell","given":"David E.","non-dropping-particle":"","parse-names":false,"suffix":""},{"dropping-particle":"","family":"Eggleton","given":"P.","non-dropping-particle":"","parse-names":false,"suffix":""},{"dropping-particle":"","family":"Maryati","given":"M.","non-dropping-particle":"","parse-names":false,"suffix":""}],"container-title":"Physiological Entomology","id":"ITEM-1","issue":"1","issued":{"date-parts":[["1999"]]},"page":"11-17","title":"Respiratory gas exchanges of termites from the Sabah (Borneo) assemblage","type":"article-journal","volume":"24"},"uris":["http://www.mendeley.com/documents/?uuid=a25be0fd-f677-4288-97f3-81bdd856e6a0","http://www.mendeley.com/documents/?uuid=2c44db3d-0317-4c27-ab1b-b92b49266862"]}],"mendeley":{"formattedCitation":"&lt;sup&gt;113&lt;/sup&gt;","plainTextFormattedCitation":"113","previouslyFormattedCitation":"&lt;sup&gt;113&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113</w:t>
            </w:r>
            <w:r w:rsidRPr="005F5259">
              <w:rPr>
                <w:i/>
                <w:color w:val="000000"/>
                <w:sz w:val="20"/>
                <w:lang w:val="es-CL"/>
              </w:rPr>
              <w:fldChar w:fldCharType="end"/>
            </w:r>
          </w:p>
        </w:tc>
        <w:tc>
          <w:tcPr>
            <w:tcW w:w="1276" w:type="dxa"/>
            <w:shd w:val="clear" w:color="auto" w:fill="auto"/>
            <w:noWrap/>
            <w:vAlign w:val="bottom"/>
            <w:hideMark/>
          </w:tcPr>
          <w:p w14:paraId="54478121" w14:textId="77777777" w:rsidR="00174D0A" w:rsidRPr="005F5259" w:rsidRDefault="00174D0A" w:rsidP="00833ED7">
            <w:pPr>
              <w:jc w:val="center"/>
              <w:rPr>
                <w:color w:val="000000"/>
                <w:sz w:val="20"/>
                <w:lang w:val="es-CL"/>
              </w:rPr>
            </w:pPr>
            <w:r w:rsidRPr="005F5259">
              <w:rPr>
                <w:color w:val="000000"/>
                <w:sz w:val="20"/>
                <w:lang w:val="es-CL"/>
              </w:rPr>
              <w:t>0.0027</w:t>
            </w:r>
          </w:p>
        </w:tc>
        <w:tc>
          <w:tcPr>
            <w:tcW w:w="1701" w:type="dxa"/>
            <w:shd w:val="clear" w:color="auto" w:fill="auto"/>
            <w:noWrap/>
            <w:vAlign w:val="bottom"/>
            <w:hideMark/>
          </w:tcPr>
          <w:p w14:paraId="5631C47A" w14:textId="77777777" w:rsidR="00174D0A" w:rsidRPr="005F5259" w:rsidRDefault="00174D0A" w:rsidP="00833ED7">
            <w:pPr>
              <w:jc w:val="center"/>
              <w:rPr>
                <w:color w:val="000000"/>
                <w:sz w:val="20"/>
                <w:lang w:val="es-CL"/>
              </w:rPr>
            </w:pPr>
            <w:r w:rsidRPr="005F5259">
              <w:rPr>
                <w:color w:val="000000"/>
                <w:sz w:val="20"/>
                <w:lang w:val="es-CL"/>
              </w:rPr>
              <w:t>1.40E-06</w:t>
            </w:r>
          </w:p>
        </w:tc>
        <w:tc>
          <w:tcPr>
            <w:tcW w:w="2054" w:type="dxa"/>
            <w:shd w:val="clear" w:color="auto" w:fill="auto"/>
            <w:noWrap/>
            <w:vAlign w:val="bottom"/>
            <w:hideMark/>
          </w:tcPr>
          <w:p w14:paraId="4E4B4EF7" w14:textId="77777777" w:rsidR="00174D0A" w:rsidRPr="005F5259" w:rsidRDefault="00174D0A" w:rsidP="00833ED7">
            <w:pPr>
              <w:jc w:val="center"/>
              <w:rPr>
                <w:color w:val="000000"/>
                <w:sz w:val="20"/>
                <w:lang w:val="es-CL"/>
              </w:rPr>
            </w:pPr>
            <w:r w:rsidRPr="005F5259">
              <w:rPr>
                <w:color w:val="000000"/>
                <w:sz w:val="20"/>
                <w:lang w:val="es-CL"/>
              </w:rPr>
              <w:t>25</w:t>
            </w:r>
          </w:p>
        </w:tc>
      </w:tr>
      <w:tr w:rsidR="00174D0A" w:rsidRPr="005F5259" w14:paraId="739A7730" w14:textId="77777777" w:rsidTr="00305E00">
        <w:trPr>
          <w:trHeight w:val="300"/>
        </w:trPr>
        <w:tc>
          <w:tcPr>
            <w:tcW w:w="1505" w:type="dxa"/>
            <w:shd w:val="clear" w:color="auto" w:fill="auto"/>
            <w:noWrap/>
            <w:vAlign w:val="bottom"/>
          </w:tcPr>
          <w:p w14:paraId="28C6C290"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6C22DEEF" w14:textId="77777777" w:rsidR="00174D0A" w:rsidRPr="005F5259" w:rsidRDefault="00174D0A" w:rsidP="00833ED7">
            <w:pPr>
              <w:rPr>
                <w:i/>
                <w:color w:val="000000"/>
                <w:sz w:val="20"/>
                <w:lang w:val="es-CL"/>
              </w:rPr>
            </w:pPr>
            <w:r w:rsidRPr="005F5259">
              <w:rPr>
                <w:i/>
                <w:color w:val="000000"/>
                <w:sz w:val="20"/>
                <w:lang w:val="es-CL"/>
              </w:rPr>
              <w:t>Hypotermes xenotermites</w:t>
            </w:r>
            <w:r w:rsidRPr="005F5259">
              <w:rPr>
                <w:i/>
                <w:color w:val="000000"/>
                <w:sz w:val="20"/>
                <w:lang w:val="es-CL"/>
              </w:rPr>
              <w:fldChar w:fldCharType="begin" w:fldLock="1"/>
            </w:r>
            <w:r w:rsidRPr="005F5259">
              <w:rPr>
                <w:i/>
                <w:color w:val="000000"/>
                <w:sz w:val="20"/>
                <w:lang w:val="es-CL"/>
              </w:rPr>
              <w:instrText>ADDIN CSL_CITATION {"citationItems":[{"id":"ITEM-1","itemData":{"DOI":"10.1046/j.1365-3032.1999.00106.x","ISSN":"03076962","abstract":"The best metrology data extant are presently used to estimate the center and wing point-spread function of the HST, in order to ascertain the implications of an observational criterion according to which a faint source's discovery can occur only when the signal recorded near its image's location is sufficiently larger than would be expected in its absence. After defining the maximum star-planet flux ratio, a figure of merit Q, defined as the contrast ratio between a 'best case' planet and the scattered starlight background, is introduced and shown in the HST's case to be unfavorable for extrasolar planet detection.","author":[{"dropping-particle":"","family":"Jeeva","given":"D.","non-dropping-particle":"","parse-names":false,"suffix":""},{"dropping-particle":"","family":"Bignell","given":"David E.","non-dropping-particle":"","parse-names":false,"suffix":""},{"dropping-particle":"","family":"Eggleton","given":"P.","non-dropping-particle":"","parse-names":false,"suffix":""},{"dropping-particle":"","family":"Maryati","given":"M.","non-dropping-particle":"","parse-names":false,"suffix":""}],"container-title":"Physiological Entomology","id":"ITEM-1","issue":"1","issued":{"date-parts":[["1999"]]},"page":"11-17","title":"Respiratory gas exchanges of termites from the Sabah (Borneo) assemblage","type":"article-journal","volume":"24"},"uris":["http://www.mendeley.com/documents/?uuid=a25be0fd-f677-4288-97f3-81bdd856e6a0","http://www.mendeley.com/documents/?uuid=2c44db3d-0317-4c27-ab1b-b92b49266862"]}],"mendeley":{"formattedCitation":"&lt;sup&gt;113&lt;/sup&gt;","plainTextFormattedCitation":"113","previouslyFormattedCitation":"&lt;sup&gt;113&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113</w:t>
            </w:r>
            <w:r w:rsidRPr="005F5259">
              <w:rPr>
                <w:i/>
                <w:color w:val="000000"/>
                <w:sz w:val="20"/>
                <w:lang w:val="es-CL"/>
              </w:rPr>
              <w:fldChar w:fldCharType="end"/>
            </w:r>
          </w:p>
        </w:tc>
        <w:tc>
          <w:tcPr>
            <w:tcW w:w="1276" w:type="dxa"/>
            <w:shd w:val="clear" w:color="auto" w:fill="auto"/>
            <w:noWrap/>
            <w:vAlign w:val="bottom"/>
            <w:hideMark/>
          </w:tcPr>
          <w:p w14:paraId="10CF61C0" w14:textId="77777777" w:rsidR="00174D0A" w:rsidRPr="005F5259" w:rsidRDefault="00174D0A" w:rsidP="00833ED7">
            <w:pPr>
              <w:jc w:val="center"/>
              <w:rPr>
                <w:color w:val="000000"/>
                <w:sz w:val="20"/>
                <w:lang w:val="es-CL"/>
              </w:rPr>
            </w:pPr>
            <w:r w:rsidRPr="005F5259">
              <w:rPr>
                <w:color w:val="000000"/>
                <w:sz w:val="20"/>
                <w:lang w:val="es-CL"/>
              </w:rPr>
              <w:t>0.0026</w:t>
            </w:r>
          </w:p>
        </w:tc>
        <w:tc>
          <w:tcPr>
            <w:tcW w:w="1701" w:type="dxa"/>
            <w:shd w:val="clear" w:color="auto" w:fill="auto"/>
            <w:noWrap/>
            <w:vAlign w:val="bottom"/>
            <w:hideMark/>
          </w:tcPr>
          <w:p w14:paraId="7EE5BE04" w14:textId="77777777" w:rsidR="00174D0A" w:rsidRPr="005F5259" w:rsidRDefault="00174D0A" w:rsidP="00833ED7">
            <w:pPr>
              <w:jc w:val="center"/>
              <w:rPr>
                <w:color w:val="000000"/>
                <w:sz w:val="20"/>
                <w:lang w:val="es-CL"/>
              </w:rPr>
            </w:pPr>
            <w:r w:rsidRPr="005F5259">
              <w:rPr>
                <w:color w:val="000000"/>
                <w:sz w:val="20"/>
                <w:lang w:val="es-CL"/>
              </w:rPr>
              <w:t>2.90E-06</w:t>
            </w:r>
          </w:p>
        </w:tc>
        <w:tc>
          <w:tcPr>
            <w:tcW w:w="2054" w:type="dxa"/>
            <w:shd w:val="clear" w:color="auto" w:fill="auto"/>
            <w:noWrap/>
            <w:vAlign w:val="bottom"/>
            <w:hideMark/>
          </w:tcPr>
          <w:p w14:paraId="4EB7934B" w14:textId="77777777" w:rsidR="00174D0A" w:rsidRPr="005F5259" w:rsidRDefault="00174D0A" w:rsidP="00833ED7">
            <w:pPr>
              <w:jc w:val="center"/>
              <w:rPr>
                <w:color w:val="000000"/>
                <w:sz w:val="20"/>
                <w:lang w:val="es-CL"/>
              </w:rPr>
            </w:pPr>
            <w:r w:rsidRPr="005F5259">
              <w:rPr>
                <w:color w:val="000000"/>
                <w:sz w:val="20"/>
                <w:lang w:val="es-CL"/>
              </w:rPr>
              <w:t>25</w:t>
            </w:r>
          </w:p>
        </w:tc>
      </w:tr>
      <w:tr w:rsidR="00174D0A" w:rsidRPr="005F5259" w14:paraId="5795D8EC" w14:textId="77777777" w:rsidTr="00305E00">
        <w:trPr>
          <w:trHeight w:val="300"/>
        </w:trPr>
        <w:tc>
          <w:tcPr>
            <w:tcW w:w="1505" w:type="dxa"/>
            <w:shd w:val="clear" w:color="auto" w:fill="auto"/>
            <w:noWrap/>
            <w:vAlign w:val="bottom"/>
          </w:tcPr>
          <w:p w14:paraId="07DB6F91"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0853BC5C" w14:textId="77777777" w:rsidR="00174D0A" w:rsidRPr="005F5259" w:rsidRDefault="00174D0A" w:rsidP="00833ED7">
            <w:pPr>
              <w:rPr>
                <w:i/>
                <w:color w:val="000000"/>
                <w:sz w:val="20"/>
                <w:lang w:val="es-CL"/>
              </w:rPr>
            </w:pPr>
            <w:r w:rsidRPr="005F5259">
              <w:rPr>
                <w:i/>
                <w:color w:val="000000"/>
                <w:sz w:val="20"/>
                <w:lang w:val="es-CL"/>
              </w:rPr>
              <w:t>Macrotermes gilvus</w:t>
            </w:r>
            <w:r w:rsidRPr="005F5259">
              <w:rPr>
                <w:i/>
                <w:color w:val="000000"/>
                <w:sz w:val="20"/>
                <w:lang w:val="es-CL"/>
              </w:rPr>
              <w:fldChar w:fldCharType="begin" w:fldLock="1"/>
            </w:r>
            <w:r w:rsidRPr="005F5259">
              <w:rPr>
                <w:i/>
                <w:color w:val="000000"/>
                <w:sz w:val="20"/>
                <w:lang w:val="es-CL"/>
              </w:rPr>
              <w:instrText>ADDIN CSL_CITATION {"citationItems":[{"id":"ITEM-1","itemData":{"DOI":"10.1046/j.1365-3032.1999.00106.x","ISSN":"03076962","abstract":"The best metrology data extant are presently used to estimate the center and wing point-spread function of the HST, in order to ascertain the implications of an observational criterion according to which a faint source's discovery can occur only when the signal recorded near its image's location is sufficiently larger than would be expected in its absence. After defining the maximum star-planet flux ratio, a figure of merit Q, defined as the contrast ratio between a 'best case' planet and the scattered starlight background, is introduced and shown in the HST's case to be unfavorable for extrasolar planet detection.","author":[{"dropping-particle":"","family":"Jeeva","given":"D.","non-dropping-particle":"","parse-names":false,"suffix":""},{"dropping-particle":"","family":"Bignell","given":"David E.","non-dropping-particle":"","parse-names":false,"suffix":""},{"dropping-particle":"","family":"Eggleton","given":"P.","non-dropping-particle":"","parse-names":false,"suffix":""},{"dropping-particle":"","family":"Maryati","given":"M.","non-dropping-particle":"","parse-names":false,"suffix":""}],"container-title":"Physiological Entomology","id":"ITEM-1","issue":"1","issued":{"date-parts":[["1999"]]},"page":"11-17","title":"Respiratory gas exchanges of termites from the Sabah (Borneo) assemblage","type":"article-journal","volume":"24"},"uris":["http://www.mendeley.com/documents/?uuid=a25be0fd-f677-4288-97f3-81bdd856e6a0","http://www.mendeley.com/documents/?uuid=2c44db3d-0317-4c27-ab1b-b92b49266862"]}],"mendeley":{"formattedCitation":"&lt;sup&gt;113&lt;/sup&gt;","plainTextFormattedCitation":"113","previouslyFormattedCitation":"&lt;sup&gt;113&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113</w:t>
            </w:r>
            <w:r w:rsidRPr="005F5259">
              <w:rPr>
                <w:i/>
                <w:color w:val="000000"/>
                <w:sz w:val="20"/>
                <w:lang w:val="es-CL"/>
              </w:rPr>
              <w:fldChar w:fldCharType="end"/>
            </w:r>
          </w:p>
        </w:tc>
        <w:tc>
          <w:tcPr>
            <w:tcW w:w="1276" w:type="dxa"/>
            <w:shd w:val="clear" w:color="auto" w:fill="auto"/>
            <w:noWrap/>
            <w:vAlign w:val="bottom"/>
            <w:hideMark/>
          </w:tcPr>
          <w:p w14:paraId="0F6DCF1F" w14:textId="77777777" w:rsidR="00174D0A" w:rsidRPr="005F5259" w:rsidRDefault="00174D0A" w:rsidP="00833ED7">
            <w:pPr>
              <w:jc w:val="center"/>
              <w:rPr>
                <w:color w:val="000000"/>
                <w:sz w:val="20"/>
                <w:lang w:val="es-CL"/>
              </w:rPr>
            </w:pPr>
            <w:r w:rsidRPr="005F5259">
              <w:rPr>
                <w:color w:val="000000"/>
                <w:sz w:val="20"/>
                <w:lang w:val="es-CL"/>
              </w:rPr>
              <w:t>0.007</w:t>
            </w:r>
          </w:p>
        </w:tc>
        <w:tc>
          <w:tcPr>
            <w:tcW w:w="1701" w:type="dxa"/>
            <w:shd w:val="clear" w:color="auto" w:fill="auto"/>
            <w:noWrap/>
            <w:vAlign w:val="bottom"/>
            <w:hideMark/>
          </w:tcPr>
          <w:p w14:paraId="02AF867F" w14:textId="77777777" w:rsidR="00174D0A" w:rsidRPr="005F5259" w:rsidRDefault="00174D0A" w:rsidP="00833ED7">
            <w:pPr>
              <w:jc w:val="center"/>
              <w:rPr>
                <w:color w:val="000000"/>
                <w:sz w:val="20"/>
                <w:lang w:val="es-CL"/>
              </w:rPr>
            </w:pPr>
            <w:r w:rsidRPr="005F5259">
              <w:rPr>
                <w:color w:val="000000"/>
                <w:sz w:val="20"/>
                <w:lang w:val="es-CL"/>
              </w:rPr>
              <w:t>5.50E-06</w:t>
            </w:r>
          </w:p>
        </w:tc>
        <w:tc>
          <w:tcPr>
            <w:tcW w:w="2054" w:type="dxa"/>
            <w:shd w:val="clear" w:color="auto" w:fill="auto"/>
            <w:noWrap/>
            <w:vAlign w:val="bottom"/>
            <w:hideMark/>
          </w:tcPr>
          <w:p w14:paraId="22C76C63" w14:textId="77777777" w:rsidR="00174D0A" w:rsidRPr="005F5259" w:rsidRDefault="00174D0A" w:rsidP="00833ED7">
            <w:pPr>
              <w:jc w:val="center"/>
              <w:rPr>
                <w:color w:val="000000"/>
                <w:sz w:val="20"/>
                <w:lang w:val="es-CL"/>
              </w:rPr>
            </w:pPr>
            <w:r w:rsidRPr="005F5259">
              <w:rPr>
                <w:color w:val="000000"/>
                <w:sz w:val="20"/>
                <w:lang w:val="es-CL"/>
              </w:rPr>
              <w:t>25</w:t>
            </w:r>
          </w:p>
        </w:tc>
      </w:tr>
      <w:tr w:rsidR="00174D0A" w:rsidRPr="005F5259" w14:paraId="5D4984B7" w14:textId="77777777" w:rsidTr="00305E00">
        <w:trPr>
          <w:trHeight w:val="300"/>
        </w:trPr>
        <w:tc>
          <w:tcPr>
            <w:tcW w:w="1505" w:type="dxa"/>
            <w:shd w:val="clear" w:color="auto" w:fill="auto"/>
            <w:noWrap/>
            <w:vAlign w:val="bottom"/>
          </w:tcPr>
          <w:p w14:paraId="2AAFC71A"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34760378" w14:textId="77777777" w:rsidR="00174D0A" w:rsidRPr="005F5259" w:rsidRDefault="00174D0A" w:rsidP="00833ED7">
            <w:pPr>
              <w:rPr>
                <w:i/>
                <w:color w:val="000000"/>
                <w:sz w:val="20"/>
                <w:lang w:val="es-CL"/>
              </w:rPr>
            </w:pPr>
            <w:r w:rsidRPr="005F5259">
              <w:rPr>
                <w:i/>
                <w:color w:val="000000"/>
                <w:sz w:val="20"/>
                <w:lang w:val="es-CL"/>
              </w:rPr>
              <w:t>Macrotermes malaccensis</w:t>
            </w:r>
            <w:r w:rsidRPr="005F5259">
              <w:rPr>
                <w:i/>
                <w:color w:val="000000"/>
                <w:sz w:val="20"/>
                <w:lang w:val="es-CL"/>
              </w:rPr>
              <w:fldChar w:fldCharType="begin" w:fldLock="1"/>
            </w:r>
            <w:r w:rsidRPr="005F5259">
              <w:rPr>
                <w:i/>
                <w:color w:val="000000"/>
                <w:sz w:val="20"/>
                <w:lang w:val="es-CL"/>
              </w:rPr>
              <w:instrText>ADDIN CSL_CITATION {"citationItems":[{"id":"ITEM-1","itemData":{"DOI":"10.1046/j.1365-3032.1999.00106.x","ISSN":"03076962","abstract":"The best metrology data extant are presently used to estimate the center and wing point-spread function of the HST, in order to ascertain the implications of an observational criterion according to which a faint source's discovery can occur only when the signal recorded near its image's location is sufficiently larger than would be expected in its absence. After defining the maximum star-planet flux ratio, a figure of merit Q, defined as the contrast ratio between a 'best case' planet and the scattered starlight background, is introduced and shown in the HST's case to be unfavorable for extrasolar planet detection.","author":[{"dropping-particle":"","family":"Jeeva","given":"D.","non-dropping-particle":"","parse-names":false,"suffix":""},{"dropping-particle":"","family":"Bignell","given":"David E.","non-dropping-particle":"","parse-names":false,"suffix":""},{"dropping-particle":"","family":"Eggleton","given":"P.","non-dropping-particle":"","parse-names":false,"suffix":""},{"dropping-particle":"","family":"Maryati","given":"M.","non-dropping-particle":"","parse-names":false,"suffix":""}],"container-title":"Physiological Entomology","id":"ITEM-1","issue":"1","issued":{"date-parts":[["1999"]]},"page":"11-17","title":"Respiratory gas exchanges of termites from the Sabah (Borneo) assemblage","type":"article-journal","volume":"24"},"uris":["http://www.mendeley.com/documents/?uuid=a25be0fd-f677-4288-97f3-81bdd856e6a0","http://www.mendeley.com/documents/?uuid=2c44db3d-0317-4c27-ab1b-b92b49266862"]}],"mendeley":{"formattedCitation":"&lt;sup&gt;113&lt;/sup&gt;","plainTextFormattedCitation":"113","previouslyFormattedCitation":"&lt;sup&gt;113&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113</w:t>
            </w:r>
            <w:r w:rsidRPr="005F5259">
              <w:rPr>
                <w:i/>
                <w:color w:val="000000"/>
                <w:sz w:val="20"/>
                <w:lang w:val="es-CL"/>
              </w:rPr>
              <w:fldChar w:fldCharType="end"/>
            </w:r>
          </w:p>
        </w:tc>
        <w:tc>
          <w:tcPr>
            <w:tcW w:w="1276" w:type="dxa"/>
            <w:shd w:val="clear" w:color="auto" w:fill="auto"/>
            <w:noWrap/>
            <w:vAlign w:val="bottom"/>
            <w:hideMark/>
          </w:tcPr>
          <w:p w14:paraId="2E6FCFF6" w14:textId="77777777" w:rsidR="00174D0A" w:rsidRPr="005F5259" w:rsidRDefault="00174D0A" w:rsidP="00833ED7">
            <w:pPr>
              <w:jc w:val="center"/>
              <w:rPr>
                <w:color w:val="000000"/>
                <w:sz w:val="20"/>
                <w:lang w:val="es-CL"/>
              </w:rPr>
            </w:pPr>
            <w:r w:rsidRPr="005F5259">
              <w:rPr>
                <w:color w:val="000000"/>
                <w:sz w:val="20"/>
                <w:lang w:val="es-CL"/>
              </w:rPr>
              <w:t>0.0116</w:t>
            </w:r>
          </w:p>
        </w:tc>
        <w:tc>
          <w:tcPr>
            <w:tcW w:w="1701" w:type="dxa"/>
            <w:shd w:val="clear" w:color="auto" w:fill="auto"/>
            <w:noWrap/>
            <w:vAlign w:val="bottom"/>
            <w:hideMark/>
          </w:tcPr>
          <w:p w14:paraId="1289E125" w14:textId="77777777" w:rsidR="00174D0A" w:rsidRPr="005F5259" w:rsidRDefault="00174D0A" w:rsidP="00833ED7">
            <w:pPr>
              <w:jc w:val="center"/>
              <w:rPr>
                <w:color w:val="000000"/>
                <w:sz w:val="20"/>
                <w:lang w:val="es-CL"/>
              </w:rPr>
            </w:pPr>
            <w:r w:rsidRPr="005F5259">
              <w:rPr>
                <w:color w:val="000000"/>
                <w:sz w:val="20"/>
                <w:lang w:val="es-CL"/>
              </w:rPr>
              <w:t>1.41E-05</w:t>
            </w:r>
          </w:p>
        </w:tc>
        <w:tc>
          <w:tcPr>
            <w:tcW w:w="2054" w:type="dxa"/>
            <w:shd w:val="clear" w:color="auto" w:fill="auto"/>
            <w:noWrap/>
            <w:vAlign w:val="bottom"/>
            <w:hideMark/>
          </w:tcPr>
          <w:p w14:paraId="4E8EF493" w14:textId="77777777" w:rsidR="00174D0A" w:rsidRPr="005F5259" w:rsidRDefault="00174D0A" w:rsidP="00833ED7">
            <w:pPr>
              <w:jc w:val="center"/>
              <w:rPr>
                <w:color w:val="000000"/>
                <w:sz w:val="20"/>
                <w:lang w:val="es-CL"/>
              </w:rPr>
            </w:pPr>
            <w:r w:rsidRPr="005F5259">
              <w:rPr>
                <w:color w:val="000000"/>
                <w:sz w:val="20"/>
                <w:lang w:val="es-CL"/>
              </w:rPr>
              <w:t>25</w:t>
            </w:r>
          </w:p>
        </w:tc>
      </w:tr>
      <w:tr w:rsidR="00174D0A" w:rsidRPr="005F5259" w14:paraId="362E941C" w14:textId="77777777" w:rsidTr="00305E00">
        <w:trPr>
          <w:trHeight w:val="300"/>
        </w:trPr>
        <w:tc>
          <w:tcPr>
            <w:tcW w:w="1505" w:type="dxa"/>
            <w:shd w:val="clear" w:color="auto" w:fill="auto"/>
            <w:noWrap/>
            <w:vAlign w:val="bottom"/>
          </w:tcPr>
          <w:p w14:paraId="68754E19"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77420B51" w14:textId="77777777" w:rsidR="00174D0A" w:rsidRPr="005F5259" w:rsidRDefault="00174D0A" w:rsidP="00833ED7">
            <w:pPr>
              <w:rPr>
                <w:i/>
                <w:color w:val="000000"/>
                <w:sz w:val="20"/>
                <w:lang w:val="es-CL"/>
              </w:rPr>
            </w:pPr>
            <w:r w:rsidRPr="005F5259">
              <w:rPr>
                <w:i/>
                <w:color w:val="000000"/>
                <w:sz w:val="20"/>
                <w:lang w:val="es-CL"/>
              </w:rPr>
              <w:t>Microcerotermes dubius</w:t>
            </w:r>
            <w:r w:rsidRPr="005F5259">
              <w:rPr>
                <w:i/>
                <w:color w:val="000000"/>
                <w:sz w:val="20"/>
                <w:lang w:val="es-CL"/>
              </w:rPr>
              <w:fldChar w:fldCharType="begin" w:fldLock="1"/>
            </w:r>
            <w:r w:rsidRPr="005F5259">
              <w:rPr>
                <w:i/>
                <w:color w:val="000000"/>
                <w:sz w:val="20"/>
                <w:lang w:val="es-CL"/>
              </w:rPr>
              <w:instrText>ADDIN CSL_CITATION {"citationItems":[{"id":"ITEM-1","itemData":{"DOI":"10.1046/j.1365-3032.1999.00106.x","ISSN":"03076962","abstract":"The best metrology data extant are presently used to estimate the center and wing point-spread function of the HST, in order to ascertain the implications of an observational criterion according to which a faint source's discovery can occur only when the signal recorded near its image's location is sufficiently larger than would be expected in its absence. After defining the maximum star-planet flux ratio, a figure of merit Q, defined as the contrast ratio between a 'best case' planet and the scattered starlight background, is introduced and shown in the HST's case to be unfavorable for extrasolar planet detection.","author":[{"dropping-particle":"","family":"Jeeva","given":"D.","non-dropping-particle":"","parse-names":false,"suffix":""},{"dropping-particle":"","family":"Bignell","given":"David E.","non-dropping-particle":"","parse-names":false,"suffix":""},{"dropping-particle":"","family":"Eggleton","given":"P.","non-dropping-particle":"","parse-names":false,"suffix":""},{"dropping-particle":"","family":"Maryati","given":"M.","non-dropping-particle":"","parse-names":false,"suffix":""}],"container-title":"Physiological Entomology","id":"ITEM-1","issue":"1","issued":{"date-parts":[["1999"]]},"page":"11-17","title":"Respiratory gas exchanges of termites from the Sabah (Borneo) assemblage","type":"article-journal","volume":"24"},"uris":["http://www.mendeley.com/documents/?uuid=a25be0fd-f677-4288-97f3-81bdd856e6a0","http://www.mendeley.com/documents/?uuid=2c44db3d-0317-4c27-ab1b-b92b49266862"]}],"mendeley":{"formattedCitation":"&lt;sup&gt;113&lt;/sup&gt;","plainTextFormattedCitation":"113","previouslyFormattedCitation":"&lt;sup&gt;113&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113</w:t>
            </w:r>
            <w:r w:rsidRPr="005F5259">
              <w:rPr>
                <w:i/>
                <w:color w:val="000000"/>
                <w:sz w:val="20"/>
                <w:lang w:val="es-CL"/>
              </w:rPr>
              <w:fldChar w:fldCharType="end"/>
            </w:r>
          </w:p>
        </w:tc>
        <w:tc>
          <w:tcPr>
            <w:tcW w:w="1276" w:type="dxa"/>
            <w:shd w:val="clear" w:color="auto" w:fill="auto"/>
            <w:noWrap/>
            <w:vAlign w:val="bottom"/>
            <w:hideMark/>
          </w:tcPr>
          <w:p w14:paraId="3BB91464" w14:textId="77777777" w:rsidR="00174D0A" w:rsidRPr="005F5259" w:rsidRDefault="00174D0A" w:rsidP="00833ED7">
            <w:pPr>
              <w:jc w:val="center"/>
              <w:rPr>
                <w:color w:val="000000"/>
                <w:sz w:val="20"/>
                <w:lang w:val="es-CL"/>
              </w:rPr>
            </w:pPr>
            <w:r w:rsidRPr="005F5259">
              <w:rPr>
                <w:color w:val="000000"/>
                <w:sz w:val="20"/>
                <w:lang w:val="es-CL"/>
              </w:rPr>
              <w:t>0.0022</w:t>
            </w:r>
          </w:p>
        </w:tc>
        <w:tc>
          <w:tcPr>
            <w:tcW w:w="1701" w:type="dxa"/>
            <w:shd w:val="clear" w:color="auto" w:fill="auto"/>
            <w:noWrap/>
            <w:vAlign w:val="bottom"/>
            <w:hideMark/>
          </w:tcPr>
          <w:p w14:paraId="465024CF" w14:textId="77777777" w:rsidR="00174D0A" w:rsidRPr="005F5259" w:rsidRDefault="00174D0A" w:rsidP="00833ED7">
            <w:pPr>
              <w:jc w:val="center"/>
              <w:rPr>
                <w:color w:val="000000"/>
                <w:sz w:val="20"/>
                <w:lang w:val="es-CL"/>
              </w:rPr>
            </w:pPr>
            <w:r w:rsidRPr="005F5259">
              <w:rPr>
                <w:color w:val="000000"/>
                <w:sz w:val="20"/>
                <w:lang w:val="es-CL"/>
              </w:rPr>
              <w:t>2.90E-06</w:t>
            </w:r>
          </w:p>
        </w:tc>
        <w:tc>
          <w:tcPr>
            <w:tcW w:w="2054" w:type="dxa"/>
            <w:shd w:val="clear" w:color="auto" w:fill="auto"/>
            <w:noWrap/>
            <w:vAlign w:val="bottom"/>
            <w:hideMark/>
          </w:tcPr>
          <w:p w14:paraId="0BA0E2EF" w14:textId="77777777" w:rsidR="00174D0A" w:rsidRPr="005F5259" w:rsidRDefault="00174D0A" w:rsidP="00833ED7">
            <w:pPr>
              <w:jc w:val="center"/>
              <w:rPr>
                <w:color w:val="000000"/>
                <w:sz w:val="20"/>
                <w:lang w:val="es-CL"/>
              </w:rPr>
            </w:pPr>
            <w:r w:rsidRPr="005F5259">
              <w:rPr>
                <w:color w:val="000000"/>
                <w:sz w:val="20"/>
                <w:lang w:val="es-CL"/>
              </w:rPr>
              <w:t>25</w:t>
            </w:r>
          </w:p>
        </w:tc>
      </w:tr>
      <w:tr w:rsidR="00174D0A" w:rsidRPr="005F5259" w14:paraId="0DF9F8C3" w14:textId="77777777" w:rsidTr="00305E00">
        <w:trPr>
          <w:trHeight w:val="300"/>
        </w:trPr>
        <w:tc>
          <w:tcPr>
            <w:tcW w:w="1505" w:type="dxa"/>
            <w:shd w:val="clear" w:color="auto" w:fill="auto"/>
            <w:noWrap/>
            <w:vAlign w:val="bottom"/>
          </w:tcPr>
          <w:p w14:paraId="33F4D33C"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52586F33" w14:textId="77777777" w:rsidR="00174D0A" w:rsidRPr="005F5259" w:rsidRDefault="00174D0A" w:rsidP="00833ED7">
            <w:pPr>
              <w:rPr>
                <w:i/>
                <w:color w:val="000000"/>
                <w:sz w:val="20"/>
                <w:lang w:val="es-CL"/>
              </w:rPr>
            </w:pPr>
            <w:r w:rsidRPr="005F5259">
              <w:rPr>
                <w:i/>
                <w:color w:val="000000"/>
                <w:sz w:val="20"/>
                <w:lang w:val="es-CL"/>
              </w:rPr>
              <w:t>Microcerotermes serrula</w:t>
            </w:r>
            <w:r w:rsidRPr="005F5259">
              <w:rPr>
                <w:i/>
                <w:color w:val="000000"/>
                <w:sz w:val="20"/>
                <w:lang w:val="es-CL"/>
              </w:rPr>
              <w:fldChar w:fldCharType="begin" w:fldLock="1"/>
            </w:r>
            <w:r w:rsidRPr="005F5259">
              <w:rPr>
                <w:i/>
                <w:color w:val="000000"/>
                <w:sz w:val="20"/>
                <w:lang w:val="es-CL"/>
              </w:rPr>
              <w:instrText>ADDIN CSL_CITATION {"citationItems":[{"id":"ITEM-1","itemData":{"DOI":"10.1046/j.1365-3032.1999.00106.x","ISSN":"03076962","abstract":"The best metrology data extant are presently used to estimate the center and wing point-spread function of the HST, in order to ascertain the implications of an observational criterion according to which a faint source's discovery can occur only when the signal recorded near its image's location is sufficiently larger than would be expected in its absence. After defining the maximum star-planet flux ratio, a figure of merit Q, defined as the contrast ratio between a 'best case' planet and the scattered starlight background, is introduced and shown in the HST's case to be unfavorable for extrasolar planet detection.","author":[{"dropping-particle":"","family":"Jeeva","given":"D.","non-dropping-particle":"","parse-names":false,"suffix":""},{"dropping-particle":"","family":"Bignell","given":"David E.","non-dropping-particle":"","parse-names":false,"suffix":""},{"dropping-particle":"","family":"Eggleton","given":"P.","non-dropping-particle":"","parse-names":false,"suffix":""},{"dropping-particle":"","family":"Maryati","given":"M.","non-dropping-particle":"","parse-names":false,"suffix":""}],"container-title":"Physiological Entomology","id":"ITEM-1","issue":"1","issued":{"date-parts":[["1999"]]},"page":"11-17","title":"Respiratory gas exchanges of termites from the Sabah (Borneo) assemblage","type":"article-journal","volume":"24"},"uris":["http://www.mendeley.com/documents/?uuid=a25be0fd-f677-4288-97f3-81bdd856e6a0","http://www.mendeley.com/documents/?uuid=2c44db3d-0317-4c27-ab1b-b92b49266862"]}],"mendeley":{"formattedCitation":"&lt;sup&gt;113&lt;/sup&gt;","plainTextFormattedCitation":"113","previouslyFormattedCitation":"&lt;sup&gt;113&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113</w:t>
            </w:r>
            <w:r w:rsidRPr="005F5259">
              <w:rPr>
                <w:i/>
                <w:color w:val="000000"/>
                <w:sz w:val="20"/>
                <w:lang w:val="es-CL"/>
              </w:rPr>
              <w:fldChar w:fldCharType="end"/>
            </w:r>
          </w:p>
        </w:tc>
        <w:tc>
          <w:tcPr>
            <w:tcW w:w="1276" w:type="dxa"/>
            <w:shd w:val="clear" w:color="auto" w:fill="auto"/>
            <w:noWrap/>
            <w:vAlign w:val="bottom"/>
            <w:hideMark/>
          </w:tcPr>
          <w:p w14:paraId="25AEDF88" w14:textId="77777777" w:rsidR="00174D0A" w:rsidRPr="005F5259" w:rsidRDefault="00174D0A" w:rsidP="00833ED7">
            <w:pPr>
              <w:jc w:val="center"/>
              <w:rPr>
                <w:color w:val="000000"/>
                <w:sz w:val="20"/>
                <w:lang w:val="es-CL"/>
              </w:rPr>
            </w:pPr>
            <w:r w:rsidRPr="005F5259">
              <w:rPr>
                <w:color w:val="000000"/>
                <w:sz w:val="20"/>
                <w:lang w:val="es-CL"/>
              </w:rPr>
              <w:t>0.0019</w:t>
            </w:r>
          </w:p>
        </w:tc>
        <w:tc>
          <w:tcPr>
            <w:tcW w:w="1701" w:type="dxa"/>
            <w:shd w:val="clear" w:color="auto" w:fill="auto"/>
            <w:noWrap/>
            <w:vAlign w:val="bottom"/>
            <w:hideMark/>
          </w:tcPr>
          <w:p w14:paraId="40C21C61" w14:textId="77777777" w:rsidR="00174D0A" w:rsidRPr="005F5259" w:rsidRDefault="00174D0A" w:rsidP="00833ED7">
            <w:pPr>
              <w:jc w:val="center"/>
              <w:rPr>
                <w:color w:val="000000"/>
                <w:sz w:val="20"/>
                <w:lang w:val="es-CL"/>
              </w:rPr>
            </w:pPr>
            <w:r w:rsidRPr="005F5259">
              <w:rPr>
                <w:color w:val="000000"/>
                <w:sz w:val="20"/>
                <w:lang w:val="es-CL"/>
              </w:rPr>
              <w:t>2.20E-06</w:t>
            </w:r>
          </w:p>
        </w:tc>
        <w:tc>
          <w:tcPr>
            <w:tcW w:w="2054" w:type="dxa"/>
            <w:shd w:val="clear" w:color="auto" w:fill="auto"/>
            <w:noWrap/>
            <w:vAlign w:val="bottom"/>
            <w:hideMark/>
          </w:tcPr>
          <w:p w14:paraId="71C78303" w14:textId="77777777" w:rsidR="00174D0A" w:rsidRPr="005F5259" w:rsidRDefault="00174D0A" w:rsidP="00833ED7">
            <w:pPr>
              <w:jc w:val="center"/>
              <w:rPr>
                <w:color w:val="000000"/>
                <w:sz w:val="20"/>
                <w:lang w:val="es-CL"/>
              </w:rPr>
            </w:pPr>
            <w:r w:rsidRPr="005F5259">
              <w:rPr>
                <w:color w:val="000000"/>
                <w:sz w:val="20"/>
                <w:lang w:val="es-CL"/>
              </w:rPr>
              <w:t>25</w:t>
            </w:r>
          </w:p>
        </w:tc>
      </w:tr>
      <w:tr w:rsidR="00174D0A" w:rsidRPr="005F5259" w14:paraId="16009856" w14:textId="77777777" w:rsidTr="00305E00">
        <w:trPr>
          <w:trHeight w:val="300"/>
        </w:trPr>
        <w:tc>
          <w:tcPr>
            <w:tcW w:w="1505" w:type="dxa"/>
            <w:shd w:val="clear" w:color="auto" w:fill="auto"/>
            <w:noWrap/>
            <w:vAlign w:val="bottom"/>
          </w:tcPr>
          <w:p w14:paraId="49C90F41"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415B1637" w14:textId="77777777" w:rsidR="00174D0A" w:rsidRPr="005F5259" w:rsidRDefault="00174D0A" w:rsidP="00833ED7">
            <w:pPr>
              <w:rPr>
                <w:i/>
                <w:color w:val="000000"/>
                <w:sz w:val="20"/>
                <w:lang w:val="es-CL"/>
              </w:rPr>
            </w:pPr>
            <w:r w:rsidRPr="005F5259">
              <w:rPr>
                <w:i/>
                <w:color w:val="000000"/>
                <w:sz w:val="20"/>
                <w:lang w:val="es-CL"/>
              </w:rPr>
              <w:t>Myrmica rubra</w:t>
            </w:r>
            <w:r w:rsidRPr="005F5259">
              <w:rPr>
                <w:i/>
                <w:color w:val="000000"/>
                <w:sz w:val="20"/>
                <w:lang w:val="es-CL"/>
              </w:rPr>
              <w:fldChar w:fldCharType="begin" w:fldLock="1"/>
            </w:r>
            <w:r w:rsidRPr="005F5259">
              <w:rPr>
                <w:i/>
                <w:color w:val="000000"/>
                <w:sz w:val="20"/>
                <w:lang w:val="es-CL"/>
              </w:rPr>
              <w:instrText>ADDIN CSL_CITATION {"citationItems":[{"id":"ITEM-1","itemData":{"DOI":"10.1021/ja0467667","ISSN":"00027863","PMID":"15493894","abstract":"Oligomers of a new class of sugar amino acids (SAA) using a xylofuranoic acid has been shown to generate a robust 14-helix. The design involved the use of xylofuranose with a cis arrangement between the amine and carboxyl groups to promote the adoption of a 14-helix instead of a mixed 12/10-helix observed in a sugar oligomer using a ribofuranoic acid and β-Ala. The observation of a stable right-handed 14-helix in a cis-SAA is unprecedented.","author":[{"dropping-particle":"","family":"Jensen","given":"T F","non-dropping-particle":"","parse-names":false,"suffix":""},{"dropping-particle":"","family":"Nielsen","given":"M G","non-dropping-particle":"","parse-names":false,"suffix":""},{"dropping-particle":"","family":"Nielsen","given":"Gissel","non-dropping-particle":"","parse-names":false,"suffix":""}],"container-title":"Natura Jutlandica","id":"ITEM-1","issue":"JANUARY 1975","issued":{"date-parts":[["1975"]]},"page":"21-25","title":"The influence of body size and temperature on worker ant respiration","type":"article-journal","volume":"18"},"uris":["http://www.mendeley.com/documents/?uuid=28e30ec8-6cf0-4adf-b6c9-fb51daf9523a","http://www.mendeley.com/documents/?uuid=cbba9d31-3751-4e1f-9bce-1bbe69de9e92"]}],"mendeley":{"formattedCitation":"&lt;sup&gt;114&lt;/sup&gt;","plainTextFormattedCitation":"114","previouslyFormattedCitation":"&lt;sup&gt;114&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114</w:t>
            </w:r>
            <w:r w:rsidRPr="005F5259">
              <w:rPr>
                <w:i/>
                <w:color w:val="000000"/>
                <w:sz w:val="20"/>
                <w:lang w:val="es-CL"/>
              </w:rPr>
              <w:fldChar w:fldCharType="end"/>
            </w:r>
          </w:p>
        </w:tc>
        <w:tc>
          <w:tcPr>
            <w:tcW w:w="1276" w:type="dxa"/>
            <w:shd w:val="clear" w:color="auto" w:fill="auto"/>
            <w:noWrap/>
            <w:vAlign w:val="bottom"/>
            <w:hideMark/>
          </w:tcPr>
          <w:p w14:paraId="5E702182" w14:textId="77777777" w:rsidR="00174D0A" w:rsidRPr="005F5259" w:rsidRDefault="00174D0A" w:rsidP="00833ED7">
            <w:pPr>
              <w:jc w:val="center"/>
              <w:rPr>
                <w:color w:val="000000"/>
                <w:sz w:val="20"/>
                <w:lang w:val="es-CL"/>
              </w:rPr>
            </w:pPr>
            <w:r w:rsidRPr="005F5259">
              <w:rPr>
                <w:color w:val="000000"/>
                <w:sz w:val="20"/>
                <w:lang w:val="es-CL"/>
              </w:rPr>
              <w:t>0.00276</w:t>
            </w:r>
          </w:p>
        </w:tc>
        <w:tc>
          <w:tcPr>
            <w:tcW w:w="1701" w:type="dxa"/>
            <w:shd w:val="clear" w:color="auto" w:fill="auto"/>
            <w:noWrap/>
            <w:vAlign w:val="bottom"/>
            <w:hideMark/>
          </w:tcPr>
          <w:p w14:paraId="0EC256CA" w14:textId="77777777" w:rsidR="00174D0A" w:rsidRPr="005F5259" w:rsidRDefault="00174D0A" w:rsidP="00833ED7">
            <w:pPr>
              <w:jc w:val="center"/>
              <w:rPr>
                <w:color w:val="000000"/>
                <w:sz w:val="20"/>
                <w:lang w:val="es-CL"/>
              </w:rPr>
            </w:pPr>
            <w:r w:rsidRPr="005F5259">
              <w:rPr>
                <w:color w:val="000000"/>
                <w:sz w:val="20"/>
                <w:lang w:val="es-CL"/>
              </w:rPr>
              <w:t>6.80E-06</w:t>
            </w:r>
          </w:p>
        </w:tc>
        <w:tc>
          <w:tcPr>
            <w:tcW w:w="2054" w:type="dxa"/>
            <w:shd w:val="clear" w:color="auto" w:fill="auto"/>
            <w:noWrap/>
            <w:vAlign w:val="bottom"/>
            <w:hideMark/>
          </w:tcPr>
          <w:p w14:paraId="50883FB3" w14:textId="77777777" w:rsidR="00174D0A" w:rsidRPr="005F5259" w:rsidRDefault="00174D0A" w:rsidP="00833ED7">
            <w:pPr>
              <w:jc w:val="center"/>
              <w:rPr>
                <w:color w:val="000000"/>
                <w:sz w:val="20"/>
                <w:lang w:val="es-CL"/>
              </w:rPr>
            </w:pPr>
            <w:r w:rsidRPr="005F5259">
              <w:rPr>
                <w:color w:val="000000"/>
                <w:sz w:val="20"/>
                <w:lang w:val="es-CL"/>
              </w:rPr>
              <w:t>25</w:t>
            </w:r>
          </w:p>
        </w:tc>
      </w:tr>
      <w:tr w:rsidR="00174D0A" w:rsidRPr="005F5259" w14:paraId="41444674" w14:textId="77777777" w:rsidTr="00305E00">
        <w:trPr>
          <w:trHeight w:val="300"/>
        </w:trPr>
        <w:tc>
          <w:tcPr>
            <w:tcW w:w="1505" w:type="dxa"/>
            <w:shd w:val="clear" w:color="auto" w:fill="auto"/>
            <w:noWrap/>
            <w:vAlign w:val="bottom"/>
          </w:tcPr>
          <w:p w14:paraId="2FE0DAB5"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603325D2" w14:textId="77777777" w:rsidR="00174D0A" w:rsidRPr="005F5259" w:rsidRDefault="00174D0A" w:rsidP="00833ED7">
            <w:pPr>
              <w:rPr>
                <w:i/>
                <w:color w:val="000000"/>
                <w:sz w:val="20"/>
                <w:lang w:val="es-CL"/>
              </w:rPr>
            </w:pPr>
            <w:r w:rsidRPr="005F5259">
              <w:rPr>
                <w:i/>
                <w:color w:val="000000"/>
                <w:sz w:val="20"/>
                <w:lang w:val="es-CL"/>
              </w:rPr>
              <w:t>Tetramorium caespitum</w:t>
            </w:r>
            <w:r w:rsidRPr="005F5259">
              <w:rPr>
                <w:i/>
                <w:color w:val="000000"/>
                <w:sz w:val="20"/>
                <w:lang w:val="es-CL"/>
              </w:rPr>
              <w:fldChar w:fldCharType="begin" w:fldLock="1"/>
            </w:r>
            <w:r w:rsidRPr="005F5259">
              <w:rPr>
                <w:i/>
                <w:color w:val="000000"/>
                <w:sz w:val="20"/>
                <w:lang w:val="es-CL"/>
              </w:rPr>
              <w:instrText>ADDIN CSL_CITATION {"citationItems":[{"id":"ITEM-1","itemData":{"DOI":"10.1021/ja0467667","ISSN":"00027863","PMID":"15493894","abstract":"Oligomers of a new class of sugar amino acids (SAA) using a xylofuranoic acid has been shown to generate a robust 14-helix. The design involved the use of xylofuranose with a cis arrangement between the amine and carboxyl groups to promote the adoption of a 14-helix instead of a mixed 12/10-helix observed in a sugar oligomer using a ribofuranoic acid and β-Ala. The observation of a stable right-handed 14-helix in a cis-SAA is unprecedented.","author":[{"dropping-particle":"","family":"Jensen","given":"T F","non-dropping-particle":"","parse-names":false,"suffix":""},{"dropping-particle":"","family":"Nielsen","given":"M G","non-dropping-particle":"","parse-names":false,"suffix":""},{"dropping-particle":"","family":"Nielsen","given":"Gissel","non-dropping-particle":"","parse-names":false,"suffix":""}],"container-title":"Natura Jutlandica","id":"ITEM-1","issue":"JANUARY 1975","issued":{"date-parts":[["1975"]]},"page":"21-25","title":"The influence of body size and temperature on worker ant respiration","type":"article-journal","volume":"18"},"uris":["http://www.mendeley.com/documents/?uuid=cbba9d31-3751-4e1f-9bce-1bbe69de9e92","http://www.mendeley.com/documents/?uuid=28e30ec8-6cf0-4adf-b6c9-fb51daf9523a"]}],"mendeley":{"formattedCitation":"&lt;sup&gt;114&lt;/sup&gt;","plainTextFormattedCitation":"114","previouslyFormattedCitation":"&lt;sup&gt;114&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114</w:t>
            </w:r>
            <w:r w:rsidRPr="005F5259">
              <w:rPr>
                <w:i/>
                <w:color w:val="000000"/>
                <w:sz w:val="20"/>
                <w:lang w:val="es-CL"/>
              </w:rPr>
              <w:fldChar w:fldCharType="end"/>
            </w:r>
          </w:p>
        </w:tc>
        <w:tc>
          <w:tcPr>
            <w:tcW w:w="1276" w:type="dxa"/>
            <w:shd w:val="clear" w:color="auto" w:fill="auto"/>
            <w:noWrap/>
            <w:vAlign w:val="bottom"/>
            <w:hideMark/>
          </w:tcPr>
          <w:p w14:paraId="253EE1DA" w14:textId="77777777" w:rsidR="00174D0A" w:rsidRPr="005F5259" w:rsidRDefault="00174D0A" w:rsidP="00833ED7">
            <w:pPr>
              <w:jc w:val="center"/>
              <w:rPr>
                <w:color w:val="000000"/>
                <w:sz w:val="20"/>
                <w:lang w:val="es-CL"/>
              </w:rPr>
            </w:pPr>
            <w:r w:rsidRPr="005F5259">
              <w:rPr>
                <w:color w:val="000000"/>
                <w:sz w:val="20"/>
                <w:lang w:val="es-CL"/>
              </w:rPr>
              <w:t>0.00069</w:t>
            </w:r>
          </w:p>
        </w:tc>
        <w:tc>
          <w:tcPr>
            <w:tcW w:w="1701" w:type="dxa"/>
            <w:shd w:val="clear" w:color="auto" w:fill="auto"/>
            <w:noWrap/>
            <w:vAlign w:val="bottom"/>
            <w:hideMark/>
          </w:tcPr>
          <w:p w14:paraId="786B25A2" w14:textId="77777777" w:rsidR="00174D0A" w:rsidRPr="005F5259" w:rsidRDefault="00174D0A" w:rsidP="00833ED7">
            <w:pPr>
              <w:jc w:val="center"/>
              <w:rPr>
                <w:color w:val="000000"/>
                <w:sz w:val="20"/>
                <w:lang w:val="es-CL"/>
              </w:rPr>
            </w:pPr>
            <w:r w:rsidRPr="005F5259">
              <w:rPr>
                <w:color w:val="000000"/>
                <w:sz w:val="20"/>
                <w:lang w:val="es-CL"/>
              </w:rPr>
              <w:t>2.40E-06</w:t>
            </w:r>
          </w:p>
        </w:tc>
        <w:tc>
          <w:tcPr>
            <w:tcW w:w="2054" w:type="dxa"/>
            <w:shd w:val="clear" w:color="auto" w:fill="auto"/>
            <w:noWrap/>
            <w:vAlign w:val="bottom"/>
            <w:hideMark/>
          </w:tcPr>
          <w:p w14:paraId="418FB5F5" w14:textId="77777777" w:rsidR="00174D0A" w:rsidRPr="005F5259" w:rsidRDefault="00174D0A" w:rsidP="00833ED7">
            <w:pPr>
              <w:jc w:val="center"/>
              <w:rPr>
                <w:color w:val="000000"/>
                <w:sz w:val="20"/>
                <w:lang w:val="es-CL"/>
              </w:rPr>
            </w:pPr>
            <w:r w:rsidRPr="005F5259">
              <w:rPr>
                <w:color w:val="000000"/>
                <w:sz w:val="20"/>
                <w:lang w:val="es-CL"/>
              </w:rPr>
              <w:t>25</w:t>
            </w:r>
          </w:p>
        </w:tc>
      </w:tr>
      <w:tr w:rsidR="00174D0A" w:rsidRPr="005F5259" w14:paraId="2230BF11" w14:textId="77777777" w:rsidTr="00305E00">
        <w:trPr>
          <w:trHeight w:val="300"/>
        </w:trPr>
        <w:tc>
          <w:tcPr>
            <w:tcW w:w="1505" w:type="dxa"/>
            <w:shd w:val="clear" w:color="auto" w:fill="auto"/>
            <w:noWrap/>
            <w:vAlign w:val="bottom"/>
          </w:tcPr>
          <w:p w14:paraId="734FB0CC"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533E6816" w14:textId="77777777" w:rsidR="00174D0A" w:rsidRPr="005F5259" w:rsidRDefault="00174D0A" w:rsidP="00833ED7">
            <w:pPr>
              <w:rPr>
                <w:i/>
                <w:color w:val="000000"/>
                <w:sz w:val="20"/>
                <w:lang w:val="es-CL"/>
              </w:rPr>
            </w:pPr>
            <w:r w:rsidRPr="005F5259">
              <w:rPr>
                <w:i/>
                <w:color w:val="000000"/>
                <w:sz w:val="20"/>
                <w:lang w:val="es-CL"/>
              </w:rPr>
              <w:t>Formica exsecta</w:t>
            </w:r>
            <w:r w:rsidRPr="005F5259">
              <w:rPr>
                <w:i/>
                <w:color w:val="000000"/>
                <w:sz w:val="20"/>
                <w:lang w:val="es-CL"/>
              </w:rPr>
              <w:fldChar w:fldCharType="begin" w:fldLock="1"/>
            </w:r>
            <w:r w:rsidRPr="005F5259">
              <w:rPr>
                <w:i/>
                <w:color w:val="000000"/>
                <w:sz w:val="20"/>
                <w:lang w:val="es-CL"/>
              </w:rPr>
              <w:instrText>ADDIN CSL_CITATION {"citationItems":[{"id":"ITEM-1","itemData":{"DOI":"10.1021/ja0467667","ISSN":"00027863","PMID":"15493894","abstract":"Oligomers of a new class of sugar amino acids (SAA) using a xylofuranoic acid has been shown to generate a robust 14-helix. The design involved the use of xylofuranose with a cis arrangement between the amine and carboxyl groups to promote the adoption of a 14-helix instead of a mixed 12/10-helix observed in a sugar oligomer using a ribofuranoic acid and β-Ala. The observation of a stable right-handed 14-helix in a cis-SAA is unprecedented.","author":[{"dropping-particle":"","family":"Jensen","given":"T F","non-dropping-particle":"","parse-names":false,"suffix":""},{"dropping-particle":"","family":"Nielsen","given":"M G","non-dropping-particle":"","parse-names":false,"suffix":""},{"dropping-particle":"","family":"Nielsen","given":"Gissel","non-dropping-particle":"","parse-names":false,"suffix":""}],"container-title":"Natura Jutlandica","id":"ITEM-1","issue":"JANUARY 1975","issued":{"date-parts":[["1975"]]},"page":"21-25","title":"The influence of body size and temperature on worker ant respiration","type":"article-journal","volume":"18"},"uris":["http://www.mendeley.com/documents/?uuid=cbba9d31-3751-4e1f-9bce-1bbe69de9e92","http://www.mendeley.com/documents/?uuid=28e30ec8-6cf0-4adf-b6c9-fb51daf9523a"]}],"mendeley":{"formattedCitation":"&lt;sup&gt;114&lt;/sup&gt;","plainTextFormattedCitation":"114","previouslyFormattedCitation":"&lt;sup&gt;114&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114</w:t>
            </w:r>
            <w:r w:rsidRPr="005F5259">
              <w:rPr>
                <w:i/>
                <w:color w:val="000000"/>
                <w:sz w:val="20"/>
                <w:lang w:val="es-CL"/>
              </w:rPr>
              <w:fldChar w:fldCharType="end"/>
            </w:r>
          </w:p>
        </w:tc>
        <w:tc>
          <w:tcPr>
            <w:tcW w:w="1276" w:type="dxa"/>
            <w:shd w:val="clear" w:color="auto" w:fill="auto"/>
            <w:noWrap/>
            <w:vAlign w:val="bottom"/>
            <w:hideMark/>
          </w:tcPr>
          <w:p w14:paraId="1C2BF613" w14:textId="77777777" w:rsidR="00174D0A" w:rsidRPr="005F5259" w:rsidRDefault="00174D0A" w:rsidP="00833ED7">
            <w:pPr>
              <w:jc w:val="center"/>
              <w:rPr>
                <w:color w:val="000000"/>
                <w:sz w:val="20"/>
                <w:lang w:val="es-CL"/>
              </w:rPr>
            </w:pPr>
            <w:r w:rsidRPr="005F5259">
              <w:rPr>
                <w:color w:val="000000"/>
                <w:sz w:val="20"/>
                <w:lang w:val="es-CL"/>
              </w:rPr>
              <w:t>0.00405</w:t>
            </w:r>
          </w:p>
        </w:tc>
        <w:tc>
          <w:tcPr>
            <w:tcW w:w="1701" w:type="dxa"/>
            <w:shd w:val="clear" w:color="auto" w:fill="auto"/>
            <w:noWrap/>
            <w:vAlign w:val="bottom"/>
            <w:hideMark/>
          </w:tcPr>
          <w:p w14:paraId="5D8C07D3" w14:textId="77777777" w:rsidR="00174D0A" w:rsidRPr="005F5259" w:rsidRDefault="00174D0A" w:rsidP="00833ED7">
            <w:pPr>
              <w:jc w:val="center"/>
              <w:rPr>
                <w:color w:val="000000"/>
                <w:sz w:val="20"/>
                <w:lang w:val="es-CL"/>
              </w:rPr>
            </w:pPr>
            <w:r w:rsidRPr="005F5259">
              <w:rPr>
                <w:color w:val="000000"/>
                <w:sz w:val="20"/>
                <w:lang w:val="es-CL"/>
              </w:rPr>
              <w:t>2.19E-05</w:t>
            </w:r>
          </w:p>
        </w:tc>
        <w:tc>
          <w:tcPr>
            <w:tcW w:w="2054" w:type="dxa"/>
            <w:shd w:val="clear" w:color="auto" w:fill="auto"/>
            <w:noWrap/>
            <w:vAlign w:val="bottom"/>
            <w:hideMark/>
          </w:tcPr>
          <w:p w14:paraId="60150A15" w14:textId="77777777" w:rsidR="00174D0A" w:rsidRPr="005F5259" w:rsidRDefault="00174D0A" w:rsidP="00833ED7">
            <w:pPr>
              <w:jc w:val="center"/>
              <w:rPr>
                <w:color w:val="000000"/>
                <w:sz w:val="20"/>
                <w:lang w:val="es-CL"/>
              </w:rPr>
            </w:pPr>
            <w:r w:rsidRPr="005F5259">
              <w:rPr>
                <w:color w:val="000000"/>
                <w:sz w:val="20"/>
                <w:lang w:val="es-CL"/>
              </w:rPr>
              <w:t>25</w:t>
            </w:r>
          </w:p>
        </w:tc>
      </w:tr>
      <w:tr w:rsidR="00174D0A" w:rsidRPr="005F5259" w14:paraId="7220C9F9" w14:textId="77777777" w:rsidTr="00305E00">
        <w:trPr>
          <w:trHeight w:val="300"/>
        </w:trPr>
        <w:tc>
          <w:tcPr>
            <w:tcW w:w="1505" w:type="dxa"/>
            <w:shd w:val="clear" w:color="auto" w:fill="auto"/>
            <w:noWrap/>
            <w:vAlign w:val="bottom"/>
          </w:tcPr>
          <w:p w14:paraId="431EB72F"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0C664EE8" w14:textId="77777777" w:rsidR="00174D0A" w:rsidRPr="005F5259" w:rsidRDefault="00174D0A" w:rsidP="00833ED7">
            <w:pPr>
              <w:rPr>
                <w:i/>
                <w:color w:val="000000"/>
                <w:sz w:val="20"/>
                <w:lang w:val="es-CL"/>
              </w:rPr>
            </w:pPr>
            <w:r w:rsidRPr="005F5259">
              <w:rPr>
                <w:i/>
                <w:color w:val="000000"/>
                <w:sz w:val="20"/>
                <w:lang w:val="es-CL"/>
              </w:rPr>
              <w:t>Formica pratensis</w:t>
            </w:r>
            <w:r w:rsidRPr="005F5259">
              <w:rPr>
                <w:i/>
                <w:color w:val="000000"/>
                <w:sz w:val="20"/>
                <w:lang w:val="es-CL"/>
              </w:rPr>
              <w:fldChar w:fldCharType="begin" w:fldLock="1"/>
            </w:r>
            <w:r w:rsidRPr="005F5259">
              <w:rPr>
                <w:i/>
                <w:color w:val="000000"/>
                <w:sz w:val="20"/>
                <w:lang w:val="es-CL"/>
              </w:rPr>
              <w:instrText>ADDIN CSL_CITATION {"citationItems":[{"id":"ITEM-1","itemData":{"DOI":"10.1021/ja0467667","ISSN":"00027863","PMID":"15493894","abstract":"Oligomers of a new class of sugar amino acids (SAA) using a xylofuranoic acid has been shown to generate a robust 14-helix. The design involved the use of xylofuranose with a cis arrangement between the amine and carboxyl groups to promote the adoption of a 14-helix instead of a mixed 12/10-helix observed in a sugar oligomer using a ribofuranoic acid and β-Ala. The observation of a stable right-handed 14-helix in a cis-SAA is unprecedented.","author":[{"dropping-particle":"","family":"Jensen","given":"T F","non-dropping-particle":"","parse-names":false,"suffix":""},{"dropping-particle":"","family":"Nielsen","given":"M G","non-dropping-particle":"","parse-names":false,"suffix":""},{"dropping-particle":"","family":"Nielsen","given":"Gissel","non-dropping-particle":"","parse-names":false,"suffix":""}],"container-title":"Natura Jutlandica","id":"ITEM-1","issue":"JANUARY 1975","issued":{"date-parts":[["1975"]]},"page":"21-25","title":"The influence of body size and temperature on worker ant respiration","type":"article-journal","volume":"18"},"uris":["http://www.mendeley.com/documents/?uuid=cbba9d31-3751-4e1f-9bce-1bbe69de9e92","http://www.mendeley.com/documents/?uuid=28e30ec8-6cf0-4adf-b6c9-fb51daf9523a"]}],"mendeley":{"formattedCitation":"&lt;sup&gt;114&lt;/sup&gt;","plainTextFormattedCitation":"114","previouslyFormattedCitation":"&lt;sup&gt;114&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114</w:t>
            </w:r>
            <w:r w:rsidRPr="005F5259">
              <w:rPr>
                <w:i/>
                <w:color w:val="000000"/>
                <w:sz w:val="20"/>
                <w:lang w:val="es-CL"/>
              </w:rPr>
              <w:fldChar w:fldCharType="end"/>
            </w:r>
          </w:p>
        </w:tc>
        <w:tc>
          <w:tcPr>
            <w:tcW w:w="1276" w:type="dxa"/>
            <w:shd w:val="clear" w:color="auto" w:fill="auto"/>
            <w:noWrap/>
            <w:vAlign w:val="bottom"/>
            <w:hideMark/>
          </w:tcPr>
          <w:p w14:paraId="4BEDE309" w14:textId="77777777" w:rsidR="00174D0A" w:rsidRPr="005F5259" w:rsidRDefault="00174D0A" w:rsidP="00833ED7">
            <w:pPr>
              <w:jc w:val="center"/>
              <w:rPr>
                <w:color w:val="000000"/>
                <w:sz w:val="20"/>
                <w:lang w:val="es-CL"/>
              </w:rPr>
            </w:pPr>
            <w:r w:rsidRPr="005F5259">
              <w:rPr>
                <w:color w:val="000000"/>
                <w:sz w:val="20"/>
                <w:lang w:val="es-CL"/>
              </w:rPr>
              <w:t>0.00717</w:t>
            </w:r>
          </w:p>
        </w:tc>
        <w:tc>
          <w:tcPr>
            <w:tcW w:w="1701" w:type="dxa"/>
            <w:shd w:val="clear" w:color="auto" w:fill="auto"/>
            <w:noWrap/>
            <w:vAlign w:val="bottom"/>
            <w:hideMark/>
          </w:tcPr>
          <w:p w14:paraId="002BB86D" w14:textId="77777777" w:rsidR="00174D0A" w:rsidRPr="005F5259" w:rsidRDefault="00174D0A" w:rsidP="00833ED7">
            <w:pPr>
              <w:jc w:val="center"/>
              <w:rPr>
                <w:color w:val="000000"/>
                <w:sz w:val="20"/>
                <w:lang w:val="es-CL"/>
              </w:rPr>
            </w:pPr>
            <w:r w:rsidRPr="005F5259">
              <w:rPr>
                <w:color w:val="000000"/>
                <w:sz w:val="20"/>
                <w:lang w:val="es-CL"/>
              </w:rPr>
              <w:t>3.14E-05</w:t>
            </w:r>
          </w:p>
        </w:tc>
        <w:tc>
          <w:tcPr>
            <w:tcW w:w="2054" w:type="dxa"/>
            <w:shd w:val="clear" w:color="auto" w:fill="auto"/>
            <w:noWrap/>
            <w:vAlign w:val="bottom"/>
            <w:hideMark/>
          </w:tcPr>
          <w:p w14:paraId="284ECD25" w14:textId="77777777" w:rsidR="00174D0A" w:rsidRPr="005F5259" w:rsidRDefault="00174D0A" w:rsidP="00833ED7">
            <w:pPr>
              <w:jc w:val="center"/>
              <w:rPr>
                <w:color w:val="000000"/>
                <w:sz w:val="20"/>
                <w:lang w:val="es-CL"/>
              </w:rPr>
            </w:pPr>
            <w:r w:rsidRPr="005F5259">
              <w:rPr>
                <w:color w:val="000000"/>
                <w:sz w:val="20"/>
                <w:lang w:val="es-CL"/>
              </w:rPr>
              <w:t>25</w:t>
            </w:r>
          </w:p>
        </w:tc>
      </w:tr>
      <w:tr w:rsidR="00174D0A" w:rsidRPr="005F5259" w14:paraId="6CB32906" w14:textId="77777777" w:rsidTr="00305E00">
        <w:trPr>
          <w:trHeight w:val="300"/>
        </w:trPr>
        <w:tc>
          <w:tcPr>
            <w:tcW w:w="1505" w:type="dxa"/>
            <w:shd w:val="clear" w:color="auto" w:fill="auto"/>
            <w:noWrap/>
            <w:vAlign w:val="bottom"/>
          </w:tcPr>
          <w:p w14:paraId="6EF15342"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3B140A48" w14:textId="77777777" w:rsidR="00174D0A" w:rsidRPr="005F5259" w:rsidRDefault="00174D0A" w:rsidP="00833ED7">
            <w:pPr>
              <w:rPr>
                <w:i/>
                <w:color w:val="000000"/>
                <w:sz w:val="20"/>
                <w:lang w:val="es-CL"/>
              </w:rPr>
            </w:pPr>
            <w:r w:rsidRPr="005F5259">
              <w:rPr>
                <w:i/>
                <w:color w:val="000000"/>
                <w:sz w:val="20"/>
                <w:lang w:val="es-CL"/>
              </w:rPr>
              <w:t>Lasius alienus</w:t>
            </w:r>
            <w:r w:rsidRPr="005F5259">
              <w:rPr>
                <w:i/>
                <w:color w:val="000000"/>
                <w:sz w:val="20"/>
                <w:lang w:val="es-CL"/>
              </w:rPr>
              <w:fldChar w:fldCharType="begin" w:fldLock="1"/>
            </w:r>
            <w:r w:rsidRPr="005F5259">
              <w:rPr>
                <w:i/>
                <w:color w:val="000000"/>
                <w:sz w:val="20"/>
                <w:lang w:val="es-CL"/>
              </w:rPr>
              <w:instrText>ADDIN CSL_CITATION {"citationItems":[{"id":"ITEM-1","itemData":{"DOI":"10.1021/ja0467667","ISSN":"00027863","PMID":"15493894","abstract":"Oligomers of a new class of sugar amino acids (SAA) using a xylofuranoic acid has been shown to generate a robust 14-helix. The design involved the use of xylofuranose with a cis arrangement between the amine and carboxyl groups to promote the adoption of a 14-helix instead of a mixed 12/10-helix observed in a sugar oligomer using a ribofuranoic acid and β-Ala. The observation of a stable right-handed 14-helix in a cis-SAA is unprecedented.","author":[{"dropping-particle":"","family":"Jensen","given":"T F","non-dropping-particle":"","parse-names":false,"suffix":""},{"dropping-particle":"","family":"Nielsen","given":"M G","non-dropping-particle":"","parse-names":false,"suffix":""},{"dropping-particle":"","family":"Nielsen","given":"Gissel","non-dropping-particle":"","parse-names":false,"suffix":""}],"container-title":"Natura Jutlandica","id":"ITEM-1","issue":"JANUARY 1975","issued":{"date-parts":[["1975"]]},"page":"21-25","title":"The influence of body size and temperature on worker ant respiration","type":"article-journal","volume":"18"},"uris":["http://www.mendeley.com/documents/?uuid=cbba9d31-3751-4e1f-9bce-1bbe69de9e92","http://www.mendeley.com/documents/?uuid=28e30ec8-6cf0-4adf-b6c9-fb51daf9523a"]}],"mendeley":{"formattedCitation":"&lt;sup&gt;114&lt;/sup&gt;","plainTextFormattedCitation":"114","previouslyFormattedCitation":"&lt;sup&gt;114&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114</w:t>
            </w:r>
            <w:r w:rsidRPr="005F5259">
              <w:rPr>
                <w:i/>
                <w:color w:val="000000"/>
                <w:sz w:val="20"/>
                <w:lang w:val="es-CL"/>
              </w:rPr>
              <w:fldChar w:fldCharType="end"/>
            </w:r>
          </w:p>
        </w:tc>
        <w:tc>
          <w:tcPr>
            <w:tcW w:w="1276" w:type="dxa"/>
            <w:shd w:val="clear" w:color="auto" w:fill="auto"/>
            <w:noWrap/>
            <w:vAlign w:val="bottom"/>
            <w:hideMark/>
          </w:tcPr>
          <w:p w14:paraId="0ADB3703" w14:textId="77777777" w:rsidR="00174D0A" w:rsidRPr="005F5259" w:rsidRDefault="00174D0A" w:rsidP="00833ED7">
            <w:pPr>
              <w:jc w:val="center"/>
              <w:rPr>
                <w:color w:val="000000"/>
                <w:sz w:val="20"/>
                <w:lang w:val="es-CL"/>
              </w:rPr>
            </w:pPr>
            <w:r w:rsidRPr="005F5259">
              <w:rPr>
                <w:color w:val="000000"/>
                <w:sz w:val="20"/>
                <w:lang w:val="es-CL"/>
              </w:rPr>
              <w:t>0.00138</w:t>
            </w:r>
          </w:p>
        </w:tc>
        <w:tc>
          <w:tcPr>
            <w:tcW w:w="1701" w:type="dxa"/>
            <w:shd w:val="clear" w:color="auto" w:fill="auto"/>
            <w:noWrap/>
            <w:vAlign w:val="bottom"/>
            <w:hideMark/>
          </w:tcPr>
          <w:p w14:paraId="16DA332D" w14:textId="77777777" w:rsidR="00174D0A" w:rsidRPr="005F5259" w:rsidRDefault="00174D0A" w:rsidP="00833ED7">
            <w:pPr>
              <w:jc w:val="center"/>
              <w:rPr>
                <w:color w:val="000000"/>
                <w:sz w:val="20"/>
                <w:lang w:val="es-CL"/>
              </w:rPr>
            </w:pPr>
            <w:r w:rsidRPr="005F5259">
              <w:rPr>
                <w:color w:val="000000"/>
                <w:sz w:val="20"/>
                <w:lang w:val="es-CL"/>
              </w:rPr>
              <w:t>6.00E-06</w:t>
            </w:r>
          </w:p>
        </w:tc>
        <w:tc>
          <w:tcPr>
            <w:tcW w:w="2054" w:type="dxa"/>
            <w:shd w:val="clear" w:color="auto" w:fill="auto"/>
            <w:noWrap/>
            <w:vAlign w:val="bottom"/>
            <w:hideMark/>
          </w:tcPr>
          <w:p w14:paraId="4BEA0AF5" w14:textId="77777777" w:rsidR="00174D0A" w:rsidRPr="005F5259" w:rsidRDefault="00174D0A" w:rsidP="00833ED7">
            <w:pPr>
              <w:jc w:val="center"/>
              <w:rPr>
                <w:color w:val="000000"/>
                <w:sz w:val="20"/>
                <w:lang w:val="es-CL"/>
              </w:rPr>
            </w:pPr>
            <w:r w:rsidRPr="005F5259">
              <w:rPr>
                <w:color w:val="000000"/>
                <w:sz w:val="20"/>
                <w:lang w:val="es-CL"/>
              </w:rPr>
              <w:t>25</w:t>
            </w:r>
          </w:p>
        </w:tc>
      </w:tr>
      <w:tr w:rsidR="00174D0A" w:rsidRPr="005F5259" w14:paraId="77DD0279" w14:textId="77777777" w:rsidTr="00305E00">
        <w:trPr>
          <w:trHeight w:val="300"/>
        </w:trPr>
        <w:tc>
          <w:tcPr>
            <w:tcW w:w="1505" w:type="dxa"/>
            <w:shd w:val="clear" w:color="auto" w:fill="auto"/>
            <w:noWrap/>
            <w:vAlign w:val="bottom"/>
          </w:tcPr>
          <w:p w14:paraId="3039CB15"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3430C0DE" w14:textId="77777777" w:rsidR="00174D0A" w:rsidRPr="005F5259" w:rsidRDefault="00174D0A" w:rsidP="00833ED7">
            <w:pPr>
              <w:rPr>
                <w:i/>
                <w:color w:val="000000"/>
                <w:sz w:val="20"/>
                <w:lang w:val="es-CL"/>
              </w:rPr>
            </w:pPr>
            <w:r w:rsidRPr="005F5259">
              <w:rPr>
                <w:i/>
                <w:color w:val="000000"/>
                <w:sz w:val="20"/>
                <w:lang w:val="es-CL"/>
              </w:rPr>
              <w:t>Lasius flavus</w:t>
            </w:r>
            <w:r w:rsidRPr="005F5259">
              <w:rPr>
                <w:i/>
                <w:color w:val="000000"/>
                <w:sz w:val="20"/>
                <w:lang w:val="es-CL"/>
              </w:rPr>
              <w:fldChar w:fldCharType="begin" w:fldLock="1"/>
            </w:r>
            <w:r w:rsidRPr="005F5259">
              <w:rPr>
                <w:i/>
                <w:color w:val="000000"/>
                <w:sz w:val="20"/>
                <w:lang w:val="es-CL"/>
              </w:rPr>
              <w:instrText>ADDIN CSL_CITATION {"citationItems":[{"id":"ITEM-1","itemData":{"DOI":"10.1021/ja0467667","ISSN":"00027863","PMID":"15493894","abstract":"Oligomers of a new class of sugar amino acids (SAA) using a xylofuranoic acid has been shown to generate a robust 14-helix. The design involved the use of xylofuranose with a cis arrangement between the amine and carboxyl groups to promote the adoption of a 14-helix instead of a mixed 12/10-helix observed in a sugar oligomer using a ribofuranoic acid and β-Ala. The observation of a stable right-handed 14-helix in a cis-SAA is unprecedented.","author":[{"dropping-particle":"","family":"Jensen","given":"T F","non-dropping-particle":"","parse-names":false,"suffix":""},{"dropping-particle":"","family":"Nielsen","given":"M G","non-dropping-particle":"","parse-names":false,"suffix":""},{"dropping-particle":"","family":"Nielsen","given":"Gissel","non-dropping-particle":"","parse-names":false,"suffix":""}],"container-title":"Natura Jutlandica","id":"ITEM-1","issue":"JANUARY 1975","issued":{"date-parts":[["1975"]]},"page":"21-25","title":"The influence of body size and temperature on worker ant respiration","type":"article-journal","volume":"18"},"uris":["http://www.mendeley.com/documents/?uuid=cbba9d31-3751-4e1f-9bce-1bbe69de9e92","http://www.mendeley.com/documents/?uuid=28e30ec8-6cf0-4adf-b6c9-fb51daf9523a"]}],"mendeley":{"formattedCitation":"&lt;sup&gt;114&lt;/sup&gt;","plainTextFormattedCitation":"114","previouslyFormattedCitation":"&lt;sup&gt;114&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114</w:t>
            </w:r>
            <w:r w:rsidRPr="005F5259">
              <w:rPr>
                <w:i/>
                <w:color w:val="000000"/>
                <w:sz w:val="20"/>
                <w:lang w:val="es-CL"/>
              </w:rPr>
              <w:fldChar w:fldCharType="end"/>
            </w:r>
          </w:p>
        </w:tc>
        <w:tc>
          <w:tcPr>
            <w:tcW w:w="1276" w:type="dxa"/>
            <w:shd w:val="clear" w:color="auto" w:fill="auto"/>
            <w:noWrap/>
            <w:vAlign w:val="bottom"/>
            <w:hideMark/>
          </w:tcPr>
          <w:p w14:paraId="4D63CF20" w14:textId="77777777" w:rsidR="00174D0A" w:rsidRPr="005F5259" w:rsidRDefault="00174D0A" w:rsidP="00833ED7">
            <w:pPr>
              <w:jc w:val="center"/>
              <w:rPr>
                <w:color w:val="000000"/>
                <w:sz w:val="20"/>
                <w:lang w:val="es-CL"/>
              </w:rPr>
            </w:pPr>
            <w:r w:rsidRPr="005F5259">
              <w:rPr>
                <w:color w:val="000000"/>
                <w:sz w:val="20"/>
                <w:lang w:val="es-CL"/>
              </w:rPr>
              <w:t>0.00258</w:t>
            </w:r>
          </w:p>
        </w:tc>
        <w:tc>
          <w:tcPr>
            <w:tcW w:w="1701" w:type="dxa"/>
            <w:shd w:val="clear" w:color="auto" w:fill="auto"/>
            <w:noWrap/>
            <w:vAlign w:val="bottom"/>
            <w:hideMark/>
          </w:tcPr>
          <w:p w14:paraId="090DED99" w14:textId="77777777" w:rsidR="00174D0A" w:rsidRPr="005F5259" w:rsidRDefault="00174D0A" w:rsidP="00833ED7">
            <w:pPr>
              <w:jc w:val="center"/>
              <w:rPr>
                <w:color w:val="000000"/>
                <w:sz w:val="20"/>
                <w:lang w:val="es-CL"/>
              </w:rPr>
            </w:pPr>
            <w:r w:rsidRPr="005F5259">
              <w:rPr>
                <w:color w:val="000000"/>
                <w:sz w:val="20"/>
                <w:lang w:val="es-CL"/>
              </w:rPr>
              <w:t>1.15E-05</w:t>
            </w:r>
          </w:p>
        </w:tc>
        <w:tc>
          <w:tcPr>
            <w:tcW w:w="2054" w:type="dxa"/>
            <w:shd w:val="clear" w:color="auto" w:fill="auto"/>
            <w:noWrap/>
            <w:vAlign w:val="bottom"/>
            <w:hideMark/>
          </w:tcPr>
          <w:p w14:paraId="7660BA6E" w14:textId="77777777" w:rsidR="00174D0A" w:rsidRPr="005F5259" w:rsidRDefault="00174D0A" w:rsidP="00833ED7">
            <w:pPr>
              <w:jc w:val="center"/>
              <w:rPr>
                <w:color w:val="000000"/>
                <w:sz w:val="20"/>
                <w:lang w:val="es-CL"/>
              </w:rPr>
            </w:pPr>
            <w:r w:rsidRPr="005F5259">
              <w:rPr>
                <w:color w:val="000000"/>
                <w:sz w:val="20"/>
                <w:lang w:val="es-CL"/>
              </w:rPr>
              <w:t>25</w:t>
            </w:r>
          </w:p>
        </w:tc>
      </w:tr>
      <w:tr w:rsidR="00174D0A" w:rsidRPr="005F5259" w14:paraId="21719C79" w14:textId="77777777" w:rsidTr="00305E00">
        <w:trPr>
          <w:trHeight w:val="300"/>
        </w:trPr>
        <w:tc>
          <w:tcPr>
            <w:tcW w:w="1505" w:type="dxa"/>
            <w:shd w:val="clear" w:color="auto" w:fill="auto"/>
            <w:noWrap/>
            <w:vAlign w:val="bottom"/>
          </w:tcPr>
          <w:p w14:paraId="74B4C72D"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564A06DA" w14:textId="77777777" w:rsidR="00174D0A" w:rsidRPr="005F5259" w:rsidRDefault="00174D0A" w:rsidP="00833ED7">
            <w:pPr>
              <w:rPr>
                <w:i/>
                <w:color w:val="000000"/>
                <w:sz w:val="20"/>
                <w:lang w:val="es-CL"/>
              </w:rPr>
            </w:pPr>
            <w:r w:rsidRPr="005F5259">
              <w:rPr>
                <w:i/>
                <w:color w:val="000000"/>
                <w:sz w:val="20"/>
                <w:lang w:val="es-CL"/>
              </w:rPr>
              <w:t>Lasius niger</w:t>
            </w:r>
            <w:r w:rsidRPr="005F5259">
              <w:rPr>
                <w:i/>
                <w:color w:val="000000"/>
                <w:sz w:val="20"/>
                <w:lang w:val="es-CL"/>
              </w:rPr>
              <w:fldChar w:fldCharType="begin" w:fldLock="1"/>
            </w:r>
            <w:r w:rsidRPr="005F5259">
              <w:rPr>
                <w:i/>
                <w:color w:val="000000"/>
                <w:sz w:val="20"/>
                <w:lang w:val="es-CL"/>
              </w:rPr>
              <w:instrText>ADDIN CSL_CITATION {"citationItems":[{"id":"ITEM-1","itemData":{"DOI":"10.1021/ja0467667","ISSN":"00027863","PMID":"15493894","abstract":"Oligomers of a new class of sugar amino acids (SAA) using a xylofuranoic acid has been shown to generate a robust 14-helix. The design involved the use of xylofuranose with a cis arrangement between the amine and carboxyl groups to promote the adoption of a 14-helix instead of a mixed 12/10-helix observed in a sugar oligomer using a ribofuranoic acid and β-Ala. The observation of a stable right-handed 14-helix in a cis-SAA is unprecedented.","author":[{"dropping-particle":"","family":"Jensen","given":"T F","non-dropping-particle":"","parse-names":false,"suffix":""},{"dropping-particle":"","family":"Nielsen","given":"M G","non-dropping-particle":"","parse-names":false,"suffix":""},{"dropping-particle":"","family":"Nielsen","given":"Gissel","non-dropping-particle":"","parse-names":false,"suffix":""}],"container-title":"Natura Jutlandica","id":"ITEM-1","issue":"JANUARY 1975","issued":{"date-parts":[["1975"]]},"page":"21-25","title":"The influence of body size and temperature on worker ant respiration","type":"article-journal","volume":"18"},"uris":["http://www.mendeley.com/documents/?uuid=cbba9d31-3751-4e1f-9bce-1bbe69de9e92","http://www.mendeley.com/documents/?uuid=28e30ec8-6cf0-4adf-b6c9-fb51daf9523a"]}],"mendeley":{"formattedCitation":"&lt;sup&gt;114&lt;/sup&gt;","plainTextFormattedCitation":"114","previouslyFormattedCitation":"&lt;sup&gt;114&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114</w:t>
            </w:r>
            <w:r w:rsidRPr="005F5259">
              <w:rPr>
                <w:i/>
                <w:color w:val="000000"/>
                <w:sz w:val="20"/>
                <w:lang w:val="es-CL"/>
              </w:rPr>
              <w:fldChar w:fldCharType="end"/>
            </w:r>
          </w:p>
        </w:tc>
        <w:tc>
          <w:tcPr>
            <w:tcW w:w="1276" w:type="dxa"/>
            <w:shd w:val="clear" w:color="auto" w:fill="auto"/>
            <w:noWrap/>
            <w:vAlign w:val="bottom"/>
            <w:hideMark/>
          </w:tcPr>
          <w:p w14:paraId="70F5BC9F" w14:textId="77777777" w:rsidR="00174D0A" w:rsidRPr="005F5259" w:rsidRDefault="00174D0A" w:rsidP="00833ED7">
            <w:pPr>
              <w:jc w:val="center"/>
              <w:rPr>
                <w:color w:val="000000"/>
                <w:sz w:val="20"/>
                <w:lang w:val="es-CL"/>
              </w:rPr>
            </w:pPr>
            <w:r w:rsidRPr="005F5259">
              <w:rPr>
                <w:color w:val="000000"/>
                <w:sz w:val="20"/>
                <w:lang w:val="es-CL"/>
              </w:rPr>
              <w:t>0.00174</w:t>
            </w:r>
          </w:p>
        </w:tc>
        <w:tc>
          <w:tcPr>
            <w:tcW w:w="1701" w:type="dxa"/>
            <w:shd w:val="clear" w:color="auto" w:fill="auto"/>
            <w:noWrap/>
            <w:vAlign w:val="bottom"/>
            <w:hideMark/>
          </w:tcPr>
          <w:p w14:paraId="1E522164" w14:textId="77777777" w:rsidR="00174D0A" w:rsidRPr="005F5259" w:rsidRDefault="00174D0A" w:rsidP="00833ED7">
            <w:pPr>
              <w:jc w:val="center"/>
              <w:rPr>
                <w:color w:val="000000"/>
                <w:sz w:val="20"/>
                <w:lang w:val="es-CL"/>
              </w:rPr>
            </w:pPr>
            <w:r w:rsidRPr="005F5259">
              <w:rPr>
                <w:color w:val="000000"/>
                <w:sz w:val="20"/>
                <w:lang w:val="es-CL"/>
              </w:rPr>
              <w:t>6.10E-06</w:t>
            </w:r>
          </w:p>
        </w:tc>
        <w:tc>
          <w:tcPr>
            <w:tcW w:w="2054" w:type="dxa"/>
            <w:shd w:val="clear" w:color="auto" w:fill="auto"/>
            <w:noWrap/>
            <w:vAlign w:val="bottom"/>
            <w:hideMark/>
          </w:tcPr>
          <w:p w14:paraId="4FD7B618" w14:textId="77777777" w:rsidR="00174D0A" w:rsidRPr="005F5259" w:rsidRDefault="00174D0A" w:rsidP="00833ED7">
            <w:pPr>
              <w:jc w:val="center"/>
              <w:rPr>
                <w:color w:val="000000"/>
                <w:sz w:val="20"/>
                <w:lang w:val="es-CL"/>
              </w:rPr>
            </w:pPr>
            <w:r w:rsidRPr="005F5259">
              <w:rPr>
                <w:color w:val="000000"/>
                <w:sz w:val="20"/>
                <w:lang w:val="es-CL"/>
              </w:rPr>
              <w:t>25</w:t>
            </w:r>
          </w:p>
        </w:tc>
      </w:tr>
      <w:tr w:rsidR="00174D0A" w:rsidRPr="005F5259" w14:paraId="358CAED8" w14:textId="77777777" w:rsidTr="00305E00">
        <w:trPr>
          <w:trHeight w:val="300"/>
        </w:trPr>
        <w:tc>
          <w:tcPr>
            <w:tcW w:w="1505" w:type="dxa"/>
            <w:shd w:val="clear" w:color="auto" w:fill="auto"/>
            <w:noWrap/>
            <w:vAlign w:val="bottom"/>
          </w:tcPr>
          <w:p w14:paraId="1E8C9B10"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132564C5" w14:textId="77777777" w:rsidR="00174D0A" w:rsidRPr="005F5259" w:rsidRDefault="00174D0A" w:rsidP="00833ED7">
            <w:pPr>
              <w:rPr>
                <w:i/>
                <w:color w:val="000000"/>
                <w:sz w:val="20"/>
                <w:lang w:val="es-CL"/>
              </w:rPr>
            </w:pPr>
            <w:r w:rsidRPr="005F5259">
              <w:rPr>
                <w:i/>
                <w:color w:val="000000"/>
                <w:sz w:val="20"/>
                <w:lang w:val="es-CL"/>
              </w:rPr>
              <w:t>Gryllotalpa australis</w:t>
            </w:r>
            <w:r w:rsidRPr="005F5259">
              <w:rPr>
                <w:i/>
                <w:color w:val="000000"/>
                <w:sz w:val="20"/>
                <w:lang w:val="es-CL"/>
              </w:rPr>
              <w:fldChar w:fldCharType="begin" w:fldLock="1"/>
            </w:r>
            <w:r w:rsidRPr="005F5259">
              <w:rPr>
                <w:i/>
                <w:color w:val="000000"/>
                <w:sz w:val="20"/>
                <w:lang w:val="es-CL"/>
              </w:rPr>
              <w:instrText>ADDIN CSL_CITATION {"citationItems":[{"id":"ITEM-1","itemData":{"DOI":"10.1016/S0300-9440(03)00128-0","ISBN":"0022-0949","ISSN":"0022-0949","abstract":"1. 1. Males of Gryllotalpa australis (Erichson) (Gryllotalpidae) and Teleogryllus commodus (Walter) (Gryllidae) produced their calling songs while confined in respirometers.\\n\\n2. 2. G. australis males used oxygen during calling at a mean rate of 4.637 ml O2 h−1, equivalent to 27.65 mW of metabolic energy, which was 13 times higher than the resting metabolic rate. T. commodus males used oxygen during calling at a rate of 0.728 ml O2 h−1, equivalent to 4.34 mW, which was four times the resting metabolic rate.\\n\\n3. 3. The sound field during calling by males represents a sound power output of 0.27 mW for G. australis and l.51 × l0.3 mW for T. commodus. \\n\\n4. 4. The efficiency of sound production was 1.05% for males of G. australis and 0.05% for males of T. commodus . Comparison with other insect species suggests that none is more than a few percent efficient in sound production.","author":[{"dropping-particle":"","family":"Kavanagh","given":"Mark W.","non-dropping-particle":"","parse-names":false,"suffix":""}],"container-title":"Journal of Experimental Biology","id":"ITEM-1","issue":"1","issued":{"date-parts":[["1987"]]},"page":"107-119","title":"The Efficiency of Sound Production in Two Cricket Species, Gryllotalpa Australis and Teleogryllus Commodus (Orthoptera: Grylloidea)","type":"article-journal","volume":"130"},"uris":["http://www.mendeley.com/documents/?uuid=540eed01-f8e5-4563-871e-63f639295d2b","http://www.mendeley.com/documents/?uuid=86c46db6-ff54-48fc-9d01-25afe4607576"]}],"mendeley":{"formattedCitation":"&lt;sup&gt;115&lt;/sup&gt;","plainTextFormattedCitation":"115","previouslyFormattedCitation":"&lt;sup&gt;115&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115</w:t>
            </w:r>
            <w:r w:rsidRPr="005F5259">
              <w:rPr>
                <w:i/>
                <w:color w:val="000000"/>
                <w:sz w:val="20"/>
                <w:lang w:val="es-CL"/>
              </w:rPr>
              <w:fldChar w:fldCharType="end"/>
            </w:r>
          </w:p>
        </w:tc>
        <w:tc>
          <w:tcPr>
            <w:tcW w:w="1276" w:type="dxa"/>
            <w:shd w:val="clear" w:color="auto" w:fill="auto"/>
            <w:noWrap/>
            <w:vAlign w:val="bottom"/>
            <w:hideMark/>
          </w:tcPr>
          <w:p w14:paraId="1C9796A3" w14:textId="77777777" w:rsidR="00174D0A" w:rsidRPr="005F5259" w:rsidRDefault="00174D0A" w:rsidP="00833ED7">
            <w:pPr>
              <w:jc w:val="center"/>
              <w:rPr>
                <w:color w:val="000000"/>
                <w:sz w:val="20"/>
                <w:lang w:val="es-CL"/>
              </w:rPr>
            </w:pPr>
            <w:r w:rsidRPr="005F5259">
              <w:rPr>
                <w:color w:val="000000"/>
                <w:sz w:val="20"/>
                <w:lang w:val="es-CL"/>
              </w:rPr>
              <w:t>0.874</w:t>
            </w:r>
          </w:p>
        </w:tc>
        <w:tc>
          <w:tcPr>
            <w:tcW w:w="1701" w:type="dxa"/>
            <w:shd w:val="clear" w:color="auto" w:fill="auto"/>
            <w:noWrap/>
            <w:vAlign w:val="bottom"/>
            <w:hideMark/>
          </w:tcPr>
          <w:p w14:paraId="7E7AA01C" w14:textId="77777777" w:rsidR="00174D0A" w:rsidRPr="005F5259" w:rsidRDefault="00174D0A" w:rsidP="00833ED7">
            <w:pPr>
              <w:jc w:val="center"/>
              <w:rPr>
                <w:color w:val="000000"/>
                <w:sz w:val="20"/>
                <w:lang w:val="es-CL"/>
              </w:rPr>
            </w:pPr>
            <w:r w:rsidRPr="005F5259">
              <w:rPr>
                <w:color w:val="000000"/>
                <w:sz w:val="20"/>
                <w:lang w:val="es-CL"/>
              </w:rPr>
              <w:t>0.0022356</w:t>
            </w:r>
          </w:p>
        </w:tc>
        <w:tc>
          <w:tcPr>
            <w:tcW w:w="2054" w:type="dxa"/>
            <w:shd w:val="clear" w:color="auto" w:fill="auto"/>
            <w:noWrap/>
            <w:vAlign w:val="bottom"/>
            <w:hideMark/>
          </w:tcPr>
          <w:p w14:paraId="415D5B84" w14:textId="77777777" w:rsidR="00174D0A" w:rsidRPr="005F5259" w:rsidRDefault="00174D0A" w:rsidP="00833ED7">
            <w:pPr>
              <w:jc w:val="center"/>
              <w:rPr>
                <w:color w:val="000000"/>
                <w:sz w:val="20"/>
                <w:lang w:val="es-CL"/>
              </w:rPr>
            </w:pPr>
            <w:r w:rsidRPr="005F5259">
              <w:rPr>
                <w:color w:val="000000"/>
                <w:sz w:val="20"/>
                <w:lang w:val="es-CL"/>
              </w:rPr>
              <w:t>25</w:t>
            </w:r>
          </w:p>
        </w:tc>
      </w:tr>
      <w:tr w:rsidR="00174D0A" w:rsidRPr="005F5259" w14:paraId="45237226" w14:textId="77777777" w:rsidTr="00305E00">
        <w:trPr>
          <w:trHeight w:val="300"/>
        </w:trPr>
        <w:tc>
          <w:tcPr>
            <w:tcW w:w="1505" w:type="dxa"/>
            <w:shd w:val="clear" w:color="auto" w:fill="auto"/>
            <w:noWrap/>
            <w:vAlign w:val="bottom"/>
          </w:tcPr>
          <w:p w14:paraId="711C70C7"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6B1F7A1A" w14:textId="77777777" w:rsidR="00174D0A" w:rsidRPr="005F5259" w:rsidRDefault="00174D0A" w:rsidP="00833ED7">
            <w:pPr>
              <w:rPr>
                <w:i/>
                <w:color w:val="000000"/>
                <w:sz w:val="20"/>
                <w:lang w:val="es-CL"/>
              </w:rPr>
            </w:pPr>
            <w:r w:rsidRPr="005F5259">
              <w:rPr>
                <w:i/>
                <w:color w:val="000000"/>
                <w:sz w:val="20"/>
                <w:lang w:val="es-CL"/>
              </w:rPr>
              <w:t>Pseudococcus citri</w:t>
            </w:r>
            <w:r w:rsidRPr="005F5259">
              <w:rPr>
                <w:i/>
                <w:color w:val="000000"/>
                <w:sz w:val="20"/>
                <w:lang w:val="es-CL"/>
              </w:rPr>
              <w:fldChar w:fldCharType="begin" w:fldLock="1"/>
            </w:r>
            <w:r w:rsidRPr="005F5259">
              <w:rPr>
                <w:i/>
                <w:color w:val="000000"/>
                <w:sz w:val="20"/>
                <w:lang w:val="es-CL"/>
              </w:rPr>
              <w:instrText>ADDIN CSL_CITATION {"citationItems":[{"id":"ITEM-1","itemData":{"DOI":"10.1016/B978-0-12-591606-6.50014-8","author":[{"dropping-particle":"","family":"Keister","given":"Margaret","non-dropping-particle":"","parse-names":false,"suffix":""},{"dropping-particle":"","family":"Buck","given":"John","non-dropping-particle":"","parse-names":false,"suffix":""}],"chapter-number":"7","container-title":"The Physiology of Insecta","edition":"Second","editor":[{"dropping-particle":"","family":"Rockstein","given":"Morris","non-dropping-particle":"","parse-names":false,"suffix":""}],"id":"ITEM-1","issued":{"date-parts":[["1974"]]},"page":"469-509","publisher":"Academic Press","publisher-place":"New York and London","title":"Respiration: some exogenous and endogenous effects on rate of respiration","type":"chapter"},"uris":["http://www.mendeley.com/documents/?uuid=2d6881a6-05eb-4ddd-afda-b842f49d649c","http://www.mendeley.com/documents/?uuid=7f222aa8-f4f1-4db5-94e9-940f947495ec"]}],"mendeley":{"formattedCitation":"&lt;sup&gt;116&lt;/sup&gt;","plainTextFormattedCitation":"116","previouslyFormattedCitation":"&lt;sup&gt;116&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116</w:t>
            </w:r>
            <w:r w:rsidRPr="005F5259">
              <w:rPr>
                <w:i/>
                <w:color w:val="000000"/>
                <w:sz w:val="20"/>
                <w:lang w:val="es-CL"/>
              </w:rPr>
              <w:fldChar w:fldCharType="end"/>
            </w:r>
          </w:p>
        </w:tc>
        <w:tc>
          <w:tcPr>
            <w:tcW w:w="1276" w:type="dxa"/>
            <w:shd w:val="clear" w:color="auto" w:fill="auto"/>
            <w:noWrap/>
            <w:vAlign w:val="bottom"/>
            <w:hideMark/>
          </w:tcPr>
          <w:p w14:paraId="319C225F" w14:textId="77777777" w:rsidR="00174D0A" w:rsidRPr="005F5259" w:rsidRDefault="00174D0A" w:rsidP="00833ED7">
            <w:pPr>
              <w:jc w:val="center"/>
              <w:rPr>
                <w:color w:val="000000"/>
                <w:sz w:val="20"/>
                <w:lang w:val="es-CL"/>
              </w:rPr>
            </w:pPr>
            <w:r w:rsidRPr="005F5259">
              <w:rPr>
                <w:color w:val="000000"/>
                <w:sz w:val="20"/>
                <w:lang w:val="es-CL"/>
              </w:rPr>
              <w:t>0.0013</w:t>
            </w:r>
          </w:p>
        </w:tc>
        <w:tc>
          <w:tcPr>
            <w:tcW w:w="1701" w:type="dxa"/>
            <w:shd w:val="clear" w:color="auto" w:fill="auto"/>
            <w:noWrap/>
            <w:vAlign w:val="bottom"/>
            <w:hideMark/>
          </w:tcPr>
          <w:p w14:paraId="4DDF51C8" w14:textId="77777777" w:rsidR="00174D0A" w:rsidRPr="005F5259" w:rsidRDefault="00174D0A" w:rsidP="00833ED7">
            <w:pPr>
              <w:jc w:val="center"/>
              <w:rPr>
                <w:color w:val="000000"/>
                <w:sz w:val="20"/>
                <w:lang w:val="es-CL"/>
              </w:rPr>
            </w:pPr>
            <w:r w:rsidRPr="005F5259">
              <w:rPr>
                <w:color w:val="000000"/>
                <w:sz w:val="20"/>
                <w:lang w:val="es-CL"/>
              </w:rPr>
              <w:t>1.13E-05</w:t>
            </w:r>
          </w:p>
        </w:tc>
        <w:tc>
          <w:tcPr>
            <w:tcW w:w="2054" w:type="dxa"/>
            <w:shd w:val="clear" w:color="auto" w:fill="auto"/>
            <w:noWrap/>
            <w:vAlign w:val="bottom"/>
            <w:hideMark/>
          </w:tcPr>
          <w:p w14:paraId="0B513323" w14:textId="77777777" w:rsidR="00174D0A" w:rsidRPr="005F5259" w:rsidRDefault="00174D0A" w:rsidP="00833ED7">
            <w:pPr>
              <w:jc w:val="center"/>
              <w:rPr>
                <w:color w:val="000000"/>
                <w:sz w:val="20"/>
                <w:lang w:val="es-CL"/>
              </w:rPr>
            </w:pPr>
            <w:r w:rsidRPr="005F5259">
              <w:rPr>
                <w:color w:val="000000"/>
                <w:sz w:val="20"/>
                <w:lang w:val="es-CL"/>
              </w:rPr>
              <w:t>25</w:t>
            </w:r>
          </w:p>
        </w:tc>
      </w:tr>
      <w:tr w:rsidR="00174D0A" w:rsidRPr="005F5259" w14:paraId="12E46FB8" w14:textId="77777777" w:rsidTr="00305E00">
        <w:trPr>
          <w:trHeight w:val="300"/>
        </w:trPr>
        <w:tc>
          <w:tcPr>
            <w:tcW w:w="1505" w:type="dxa"/>
            <w:shd w:val="clear" w:color="auto" w:fill="auto"/>
            <w:noWrap/>
            <w:vAlign w:val="bottom"/>
          </w:tcPr>
          <w:p w14:paraId="7BDEEAA0"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31DBFFA0" w14:textId="77777777" w:rsidR="00174D0A" w:rsidRPr="005F5259" w:rsidRDefault="00174D0A" w:rsidP="00833ED7">
            <w:pPr>
              <w:rPr>
                <w:i/>
                <w:color w:val="000000"/>
                <w:sz w:val="20"/>
                <w:lang w:val="es-CL"/>
              </w:rPr>
            </w:pPr>
            <w:r w:rsidRPr="005F5259">
              <w:rPr>
                <w:i/>
                <w:color w:val="000000"/>
                <w:sz w:val="20"/>
                <w:lang w:val="es-CL"/>
              </w:rPr>
              <w:t>Tenebrio molitor</w:t>
            </w:r>
            <w:r w:rsidRPr="005F5259">
              <w:rPr>
                <w:i/>
                <w:color w:val="000000"/>
                <w:sz w:val="20"/>
                <w:lang w:val="es-CL"/>
              </w:rPr>
              <w:fldChar w:fldCharType="begin" w:fldLock="1"/>
            </w:r>
            <w:r w:rsidRPr="005F5259">
              <w:rPr>
                <w:i/>
                <w:color w:val="000000"/>
                <w:sz w:val="20"/>
                <w:lang w:val="es-CL"/>
              </w:rPr>
              <w:instrText>ADDIN CSL_CITATION {"citationItems":[{"id":"ITEM-1","itemData":{"DOI":"10.1016/B978-0-12-591606-6.50014-8","author":[{"dropping-particle":"","family":"Keister","given":"Margaret","non-dropping-particle":"","parse-names":false,"suffix":""},{"dropping-particle":"","family":"Buck","given":"John","non-dropping-particle":"","parse-names":false,"suffix":""}],"chapter-number":"7","container-title":"The Physiology of Insecta","edition":"Second","editor":[{"dropping-particle":"","family":"Rockstein","given":"Morris","non-dropping-particle":"","parse-names":false,"suffix":""}],"id":"ITEM-1","issued":{"date-parts":[["1974"]]},"page":"469-509","publisher":"Academic Press","publisher-place":"New York and London","title":"Respiration: some exogenous and endogenous effects on rate of respiration","type":"chapter"},"uris":["http://www.mendeley.com/documents/?uuid=7f222aa8-f4f1-4db5-94e9-940f947495ec","http://www.mendeley.com/documents/?uuid=2d6881a6-05eb-4ddd-afda-b842f49d649c"]}],"mendeley":{"formattedCitation":"&lt;sup&gt;116&lt;/sup&gt;","plainTextFormattedCitation":"116","previouslyFormattedCitation":"&lt;sup&gt;116&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116</w:t>
            </w:r>
            <w:r w:rsidRPr="005F5259">
              <w:rPr>
                <w:i/>
                <w:color w:val="000000"/>
                <w:sz w:val="20"/>
                <w:lang w:val="es-CL"/>
              </w:rPr>
              <w:fldChar w:fldCharType="end"/>
            </w:r>
          </w:p>
        </w:tc>
        <w:tc>
          <w:tcPr>
            <w:tcW w:w="1276" w:type="dxa"/>
            <w:shd w:val="clear" w:color="auto" w:fill="auto"/>
            <w:noWrap/>
            <w:vAlign w:val="bottom"/>
            <w:hideMark/>
          </w:tcPr>
          <w:p w14:paraId="5FEA6E92" w14:textId="77777777" w:rsidR="00174D0A" w:rsidRPr="005F5259" w:rsidRDefault="00174D0A" w:rsidP="00833ED7">
            <w:pPr>
              <w:jc w:val="center"/>
              <w:rPr>
                <w:color w:val="000000"/>
                <w:sz w:val="20"/>
                <w:lang w:val="es-CL"/>
              </w:rPr>
            </w:pPr>
            <w:r w:rsidRPr="005F5259">
              <w:rPr>
                <w:color w:val="000000"/>
                <w:sz w:val="20"/>
                <w:lang w:val="es-CL"/>
              </w:rPr>
              <w:t>0.1</w:t>
            </w:r>
          </w:p>
        </w:tc>
        <w:tc>
          <w:tcPr>
            <w:tcW w:w="1701" w:type="dxa"/>
            <w:shd w:val="clear" w:color="auto" w:fill="auto"/>
            <w:noWrap/>
            <w:vAlign w:val="bottom"/>
            <w:hideMark/>
          </w:tcPr>
          <w:p w14:paraId="3FA0C1E3" w14:textId="77777777" w:rsidR="00174D0A" w:rsidRPr="005F5259" w:rsidRDefault="00174D0A" w:rsidP="00833ED7">
            <w:pPr>
              <w:jc w:val="center"/>
              <w:rPr>
                <w:color w:val="000000"/>
                <w:sz w:val="20"/>
                <w:lang w:val="es-CL"/>
              </w:rPr>
            </w:pPr>
            <w:r w:rsidRPr="005F5259">
              <w:rPr>
                <w:color w:val="000000"/>
                <w:sz w:val="20"/>
                <w:lang w:val="es-CL"/>
              </w:rPr>
              <w:t>0.0003722</w:t>
            </w:r>
          </w:p>
        </w:tc>
        <w:tc>
          <w:tcPr>
            <w:tcW w:w="2054" w:type="dxa"/>
            <w:shd w:val="clear" w:color="auto" w:fill="auto"/>
            <w:noWrap/>
            <w:vAlign w:val="bottom"/>
            <w:hideMark/>
          </w:tcPr>
          <w:p w14:paraId="153AFC0E" w14:textId="77777777" w:rsidR="00174D0A" w:rsidRPr="005F5259" w:rsidRDefault="00174D0A" w:rsidP="00833ED7">
            <w:pPr>
              <w:jc w:val="center"/>
              <w:rPr>
                <w:color w:val="000000"/>
                <w:sz w:val="20"/>
                <w:lang w:val="es-CL"/>
              </w:rPr>
            </w:pPr>
            <w:r w:rsidRPr="005F5259">
              <w:rPr>
                <w:color w:val="000000"/>
                <w:sz w:val="20"/>
                <w:lang w:val="es-CL"/>
              </w:rPr>
              <w:t>25</w:t>
            </w:r>
          </w:p>
        </w:tc>
      </w:tr>
      <w:tr w:rsidR="00174D0A" w:rsidRPr="005F5259" w14:paraId="5EF09E09" w14:textId="77777777" w:rsidTr="00305E00">
        <w:trPr>
          <w:trHeight w:val="300"/>
        </w:trPr>
        <w:tc>
          <w:tcPr>
            <w:tcW w:w="1505" w:type="dxa"/>
            <w:shd w:val="clear" w:color="auto" w:fill="auto"/>
            <w:noWrap/>
            <w:vAlign w:val="bottom"/>
          </w:tcPr>
          <w:p w14:paraId="609E9605"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3EEE3627" w14:textId="77777777" w:rsidR="00174D0A" w:rsidRPr="005F5259" w:rsidRDefault="00174D0A" w:rsidP="00833ED7">
            <w:pPr>
              <w:rPr>
                <w:i/>
                <w:color w:val="000000"/>
                <w:sz w:val="20"/>
                <w:lang w:val="es-CL"/>
              </w:rPr>
            </w:pPr>
            <w:r w:rsidRPr="005F5259">
              <w:rPr>
                <w:i/>
                <w:color w:val="000000"/>
                <w:sz w:val="20"/>
                <w:lang w:val="es-CL"/>
              </w:rPr>
              <w:t>Vanessa io</w:t>
            </w:r>
            <w:r w:rsidRPr="005F5259">
              <w:rPr>
                <w:i/>
                <w:color w:val="000000"/>
                <w:sz w:val="20"/>
                <w:lang w:val="es-CL"/>
              </w:rPr>
              <w:fldChar w:fldCharType="begin" w:fldLock="1"/>
            </w:r>
            <w:r w:rsidRPr="005F5259">
              <w:rPr>
                <w:i/>
                <w:color w:val="000000"/>
                <w:sz w:val="20"/>
                <w:lang w:val="es-CL"/>
              </w:rPr>
              <w:instrText>ADDIN CSL_CITATION {"citationItems":[{"id":"ITEM-1","itemData":{"DOI":"10.1016/B978-0-12-591606-6.50014-8","author":[{"dropping-particle":"","family":"Keister","given":"Margaret","non-dropping-particle":"","parse-names":false,"suffix":""},{"dropping-particle":"","family":"Buck","given":"John","non-dropping-particle":"","parse-names":false,"suffix":""}],"chapter-number":"7","container-title":"The Physiology of Insecta","edition":"Second","editor":[{"dropping-particle":"","family":"Rockstein","given":"Morris","non-dropping-particle":"","parse-names":false,"suffix":""}],"id":"ITEM-1","issued":{"date-parts":[["1974"]]},"page":"469-509","publisher":"Academic Press","publisher-place":"New York and London","title":"Respiration: some exogenous and endogenous effects on rate of respiration","type":"chapter"},"uris":["http://www.mendeley.com/documents/?uuid=7f222aa8-f4f1-4db5-94e9-940f947495ec","http://www.mendeley.com/documents/?uuid=2d6881a6-05eb-4ddd-afda-b842f49d649c"]}],"mendeley":{"formattedCitation":"&lt;sup&gt;116&lt;/sup&gt;","plainTextFormattedCitation":"116","previouslyFormattedCitation":"&lt;sup&gt;116&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116</w:t>
            </w:r>
            <w:r w:rsidRPr="005F5259">
              <w:rPr>
                <w:i/>
                <w:color w:val="000000"/>
                <w:sz w:val="20"/>
                <w:lang w:val="es-CL"/>
              </w:rPr>
              <w:fldChar w:fldCharType="end"/>
            </w:r>
          </w:p>
        </w:tc>
        <w:tc>
          <w:tcPr>
            <w:tcW w:w="1276" w:type="dxa"/>
            <w:shd w:val="clear" w:color="auto" w:fill="auto"/>
            <w:noWrap/>
            <w:vAlign w:val="bottom"/>
            <w:hideMark/>
          </w:tcPr>
          <w:p w14:paraId="53A04511" w14:textId="77777777" w:rsidR="00174D0A" w:rsidRPr="005F5259" w:rsidRDefault="00174D0A" w:rsidP="00833ED7">
            <w:pPr>
              <w:jc w:val="center"/>
              <w:rPr>
                <w:color w:val="000000"/>
                <w:sz w:val="20"/>
                <w:lang w:val="es-CL"/>
              </w:rPr>
            </w:pPr>
            <w:r w:rsidRPr="005F5259">
              <w:rPr>
                <w:color w:val="000000"/>
                <w:sz w:val="20"/>
                <w:lang w:val="es-CL"/>
              </w:rPr>
              <w:t>0.23</w:t>
            </w:r>
          </w:p>
        </w:tc>
        <w:tc>
          <w:tcPr>
            <w:tcW w:w="1701" w:type="dxa"/>
            <w:shd w:val="clear" w:color="auto" w:fill="auto"/>
            <w:noWrap/>
            <w:vAlign w:val="bottom"/>
            <w:hideMark/>
          </w:tcPr>
          <w:p w14:paraId="46868148" w14:textId="77777777" w:rsidR="00174D0A" w:rsidRPr="005F5259" w:rsidRDefault="00174D0A" w:rsidP="00833ED7">
            <w:pPr>
              <w:jc w:val="center"/>
              <w:rPr>
                <w:color w:val="000000"/>
                <w:sz w:val="20"/>
                <w:lang w:val="es-CL"/>
              </w:rPr>
            </w:pPr>
            <w:r w:rsidRPr="005F5259">
              <w:rPr>
                <w:color w:val="000000"/>
                <w:sz w:val="20"/>
                <w:lang w:val="es-CL"/>
              </w:rPr>
              <w:t>0.0009222</w:t>
            </w:r>
          </w:p>
        </w:tc>
        <w:tc>
          <w:tcPr>
            <w:tcW w:w="2054" w:type="dxa"/>
            <w:shd w:val="clear" w:color="auto" w:fill="auto"/>
            <w:noWrap/>
            <w:vAlign w:val="bottom"/>
            <w:hideMark/>
          </w:tcPr>
          <w:p w14:paraId="311A7469" w14:textId="77777777" w:rsidR="00174D0A" w:rsidRPr="005F5259" w:rsidRDefault="00174D0A" w:rsidP="00833ED7">
            <w:pPr>
              <w:jc w:val="center"/>
              <w:rPr>
                <w:color w:val="000000"/>
                <w:sz w:val="20"/>
                <w:lang w:val="es-CL"/>
              </w:rPr>
            </w:pPr>
            <w:r w:rsidRPr="005F5259">
              <w:rPr>
                <w:color w:val="000000"/>
                <w:sz w:val="20"/>
                <w:lang w:val="es-CL"/>
              </w:rPr>
              <w:t>25</w:t>
            </w:r>
          </w:p>
        </w:tc>
      </w:tr>
      <w:tr w:rsidR="00174D0A" w:rsidRPr="005F5259" w14:paraId="2321F83F" w14:textId="77777777" w:rsidTr="00305E00">
        <w:trPr>
          <w:trHeight w:val="300"/>
        </w:trPr>
        <w:tc>
          <w:tcPr>
            <w:tcW w:w="1505" w:type="dxa"/>
            <w:shd w:val="clear" w:color="auto" w:fill="auto"/>
            <w:noWrap/>
            <w:vAlign w:val="bottom"/>
          </w:tcPr>
          <w:p w14:paraId="4FEB9A75"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1C915685" w14:textId="77777777" w:rsidR="00174D0A" w:rsidRPr="005F5259" w:rsidRDefault="00174D0A" w:rsidP="00833ED7">
            <w:pPr>
              <w:rPr>
                <w:i/>
                <w:color w:val="000000"/>
                <w:sz w:val="20"/>
                <w:lang w:val="es-CL"/>
              </w:rPr>
            </w:pPr>
            <w:r w:rsidRPr="005F5259">
              <w:rPr>
                <w:i/>
                <w:color w:val="000000"/>
                <w:sz w:val="20"/>
                <w:lang w:val="es-CL"/>
              </w:rPr>
              <w:t>Thais cassandra</w:t>
            </w:r>
            <w:r w:rsidRPr="005F5259">
              <w:rPr>
                <w:i/>
                <w:color w:val="000000"/>
                <w:sz w:val="20"/>
                <w:lang w:val="es-CL"/>
              </w:rPr>
              <w:fldChar w:fldCharType="begin" w:fldLock="1"/>
            </w:r>
            <w:r w:rsidRPr="005F5259">
              <w:rPr>
                <w:i/>
                <w:color w:val="000000"/>
                <w:sz w:val="20"/>
                <w:lang w:val="es-CL"/>
              </w:rPr>
              <w:instrText>ADDIN CSL_CITATION {"citationItems":[{"id":"ITEM-1","itemData":{"DOI":"10.1016/B978-0-12-591606-6.50014-8","author":[{"dropping-particle":"","family":"Keister","given":"Margaret","non-dropping-particle":"","parse-names":false,"suffix":""},{"dropping-particle":"","family":"Buck","given":"John","non-dropping-particle":"","parse-names":false,"suffix":""}],"chapter-number":"7","container-title":"The Physiology of Insecta","edition":"Second","editor":[{"dropping-particle":"","family":"Rockstein","given":"Morris","non-dropping-particle":"","parse-names":false,"suffix":""}],"id":"ITEM-1","issued":{"date-parts":[["1974"]]},"page":"469-509","publisher":"Academic Press","publisher-place":"New York and London","title":"Respiration: some exogenous and endogenous effects on rate of respiration","type":"chapter"},"uris":["http://www.mendeley.com/documents/?uuid=7f222aa8-f4f1-4db5-94e9-940f947495ec","http://www.mendeley.com/documents/?uuid=2d6881a6-05eb-4ddd-afda-b842f49d649c"]}],"mendeley":{"formattedCitation":"&lt;sup&gt;116&lt;/sup&gt;","plainTextFormattedCitation":"116","previouslyFormattedCitation":"&lt;sup&gt;116&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116</w:t>
            </w:r>
            <w:r w:rsidRPr="005F5259">
              <w:rPr>
                <w:i/>
                <w:color w:val="000000"/>
                <w:sz w:val="20"/>
                <w:lang w:val="es-CL"/>
              </w:rPr>
              <w:fldChar w:fldCharType="end"/>
            </w:r>
          </w:p>
        </w:tc>
        <w:tc>
          <w:tcPr>
            <w:tcW w:w="1276" w:type="dxa"/>
            <w:shd w:val="clear" w:color="auto" w:fill="auto"/>
            <w:noWrap/>
            <w:vAlign w:val="bottom"/>
            <w:hideMark/>
          </w:tcPr>
          <w:p w14:paraId="0EB0E1E5" w14:textId="77777777" w:rsidR="00174D0A" w:rsidRPr="005F5259" w:rsidRDefault="00174D0A" w:rsidP="00833ED7">
            <w:pPr>
              <w:jc w:val="center"/>
              <w:rPr>
                <w:color w:val="000000"/>
                <w:sz w:val="20"/>
                <w:lang w:val="es-CL"/>
              </w:rPr>
            </w:pPr>
            <w:r w:rsidRPr="005F5259">
              <w:rPr>
                <w:color w:val="000000"/>
                <w:sz w:val="20"/>
                <w:lang w:val="es-CL"/>
              </w:rPr>
              <w:t>0.13</w:t>
            </w:r>
          </w:p>
        </w:tc>
        <w:tc>
          <w:tcPr>
            <w:tcW w:w="1701" w:type="dxa"/>
            <w:shd w:val="clear" w:color="auto" w:fill="auto"/>
            <w:noWrap/>
            <w:vAlign w:val="bottom"/>
            <w:hideMark/>
          </w:tcPr>
          <w:p w14:paraId="32D6BCCC" w14:textId="77777777" w:rsidR="00174D0A" w:rsidRPr="005F5259" w:rsidRDefault="00174D0A" w:rsidP="00833ED7">
            <w:pPr>
              <w:jc w:val="center"/>
              <w:rPr>
                <w:color w:val="000000"/>
                <w:sz w:val="20"/>
                <w:lang w:val="es-CL"/>
              </w:rPr>
            </w:pPr>
            <w:r w:rsidRPr="005F5259">
              <w:rPr>
                <w:color w:val="000000"/>
                <w:sz w:val="20"/>
                <w:lang w:val="es-CL"/>
              </w:rPr>
              <w:t>0.0034884</w:t>
            </w:r>
          </w:p>
        </w:tc>
        <w:tc>
          <w:tcPr>
            <w:tcW w:w="2054" w:type="dxa"/>
            <w:shd w:val="clear" w:color="auto" w:fill="auto"/>
            <w:noWrap/>
            <w:vAlign w:val="bottom"/>
            <w:hideMark/>
          </w:tcPr>
          <w:p w14:paraId="7315B732" w14:textId="77777777" w:rsidR="00174D0A" w:rsidRPr="005F5259" w:rsidRDefault="00174D0A" w:rsidP="00833ED7">
            <w:pPr>
              <w:jc w:val="center"/>
              <w:rPr>
                <w:color w:val="000000"/>
                <w:sz w:val="20"/>
                <w:lang w:val="es-CL"/>
              </w:rPr>
            </w:pPr>
            <w:r w:rsidRPr="005F5259">
              <w:rPr>
                <w:color w:val="000000"/>
                <w:sz w:val="20"/>
                <w:lang w:val="es-CL"/>
              </w:rPr>
              <w:t>25</w:t>
            </w:r>
          </w:p>
        </w:tc>
      </w:tr>
      <w:tr w:rsidR="00174D0A" w:rsidRPr="005F5259" w14:paraId="62A5E9FF" w14:textId="77777777" w:rsidTr="00305E00">
        <w:trPr>
          <w:trHeight w:val="300"/>
        </w:trPr>
        <w:tc>
          <w:tcPr>
            <w:tcW w:w="1505" w:type="dxa"/>
            <w:shd w:val="clear" w:color="auto" w:fill="auto"/>
            <w:noWrap/>
            <w:vAlign w:val="bottom"/>
          </w:tcPr>
          <w:p w14:paraId="693D3EC2"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6D9D8951" w14:textId="77777777" w:rsidR="00174D0A" w:rsidRPr="005F5259" w:rsidRDefault="00174D0A" w:rsidP="00833ED7">
            <w:pPr>
              <w:rPr>
                <w:i/>
                <w:color w:val="000000"/>
                <w:sz w:val="20"/>
                <w:lang w:val="es-CL"/>
              </w:rPr>
            </w:pPr>
            <w:r w:rsidRPr="005F5259">
              <w:rPr>
                <w:i/>
                <w:color w:val="000000"/>
                <w:sz w:val="20"/>
                <w:lang w:val="es-CL"/>
              </w:rPr>
              <w:t>Bombyx mori</w:t>
            </w:r>
            <w:r w:rsidRPr="005F5259">
              <w:rPr>
                <w:i/>
                <w:color w:val="000000"/>
                <w:sz w:val="20"/>
                <w:lang w:val="es-CL"/>
              </w:rPr>
              <w:fldChar w:fldCharType="begin" w:fldLock="1"/>
            </w:r>
            <w:r w:rsidRPr="005F5259">
              <w:rPr>
                <w:i/>
                <w:color w:val="000000"/>
                <w:sz w:val="20"/>
                <w:lang w:val="es-CL"/>
              </w:rPr>
              <w:instrText>ADDIN CSL_CITATION {"citationItems":[{"id":"ITEM-1","itemData":{"DOI":"10.1016/B978-0-12-591606-6.50014-8","author":[{"dropping-particle":"","family":"Keister","given":"Margaret","non-dropping-particle":"","parse-names":false,"suffix":""},{"dropping-particle":"","family":"Buck","given":"John","non-dropping-particle":"","parse-names":false,"suffix":""}],"chapter-number":"7","container-title":"The Physiology of Insecta","edition":"Second","editor":[{"dropping-particle":"","family":"Rockstein","given":"Morris","non-dropping-particle":"","parse-names":false,"suffix":""}],"id":"ITEM-1","issued":{"date-parts":[["1974"]]},"page":"469-509","publisher":"Academic Press","publisher-place":"New York and London","title":"Respiration: some exogenous and endogenous effects on rate of respiration","type":"chapter"},"uris":["http://www.mendeley.com/documents/?uuid=7f222aa8-f4f1-4db5-94e9-940f947495ec","http://www.mendeley.com/documents/?uuid=2d6881a6-05eb-4ddd-afda-b842f49d649c"]}],"mendeley":{"formattedCitation":"&lt;sup&gt;116&lt;/sup&gt;","plainTextFormattedCitation":"116","previouslyFormattedCitation":"&lt;sup&gt;116&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116</w:t>
            </w:r>
            <w:r w:rsidRPr="005F5259">
              <w:rPr>
                <w:i/>
                <w:color w:val="000000"/>
                <w:sz w:val="20"/>
                <w:lang w:val="es-CL"/>
              </w:rPr>
              <w:fldChar w:fldCharType="end"/>
            </w:r>
          </w:p>
        </w:tc>
        <w:tc>
          <w:tcPr>
            <w:tcW w:w="1276" w:type="dxa"/>
            <w:shd w:val="clear" w:color="auto" w:fill="auto"/>
            <w:noWrap/>
            <w:vAlign w:val="bottom"/>
            <w:hideMark/>
          </w:tcPr>
          <w:p w14:paraId="4FA9D765" w14:textId="77777777" w:rsidR="00174D0A" w:rsidRPr="005F5259" w:rsidRDefault="00174D0A" w:rsidP="00833ED7">
            <w:pPr>
              <w:jc w:val="center"/>
              <w:rPr>
                <w:color w:val="000000"/>
                <w:sz w:val="20"/>
                <w:lang w:val="es-CL"/>
              </w:rPr>
            </w:pPr>
            <w:r w:rsidRPr="005F5259">
              <w:rPr>
                <w:color w:val="000000"/>
                <w:sz w:val="20"/>
                <w:lang w:val="es-CL"/>
              </w:rPr>
              <w:t>0.49</w:t>
            </w:r>
          </w:p>
        </w:tc>
        <w:tc>
          <w:tcPr>
            <w:tcW w:w="1701" w:type="dxa"/>
            <w:shd w:val="clear" w:color="auto" w:fill="auto"/>
            <w:noWrap/>
            <w:vAlign w:val="bottom"/>
            <w:hideMark/>
          </w:tcPr>
          <w:p w14:paraId="41B917FB" w14:textId="77777777" w:rsidR="00174D0A" w:rsidRPr="005F5259" w:rsidRDefault="00174D0A" w:rsidP="00833ED7">
            <w:pPr>
              <w:jc w:val="center"/>
              <w:rPr>
                <w:color w:val="000000"/>
                <w:sz w:val="20"/>
                <w:lang w:val="es-CL"/>
              </w:rPr>
            </w:pPr>
            <w:r w:rsidRPr="005F5259">
              <w:rPr>
                <w:color w:val="000000"/>
                <w:sz w:val="20"/>
                <w:lang w:val="es-CL"/>
              </w:rPr>
              <w:t>0.0034926</w:t>
            </w:r>
          </w:p>
        </w:tc>
        <w:tc>
          <w:tcPr>
            <w:tcW w:w="2054" w:type="dxa"/>
            <w:shd w:val="clear" w:color="auto" w:fill="auto"/>
            <w:noWrap/>
            <w:vAlign w:val="bottom"/>
            <w:hideMark/>
          </w:tcPr>
          <w:p w14:paraId="74D9CD4D" w14:textId="77777777" w:rsidR="00174D0A" w:rsidRPr="005F5259" w:rsidRDefault="00174D0A" w:rsidP="00833ED7">
            <w:pPr>
              <w:jc w:val="center"/>
              <w:rPr>
                <w:color w:val="000000"/>
                <w:sz w:val="20"/>
                <w:lang w:val="es-CL"/>
              </w:rPr>
            </w:pPr>
            <w:r w:rsidRPr="005F5259">
              <w:rPr>
                <w:color w:val="000000"/>
                <w:sz w:val="20"/>
                <w:lang w:val="es-CL"/>
              </w:rPr>
              <w:t>25</w:t>
            </w:r>
          </w:p>
        </w:tc>
      </w:tr>
      <w:tr w:rsidR="00174D0A" w:rsidRPr="005F5259" w14:paraId="7028F6B9" w14:textId="77777777" w:rsidTr="00305E00">
        <w:trPr>
          <w:trHeight w:val="300"/>
        </w:trPr>
        <w:tc>
          <w:tcPr>
            <w:tcW w:w="1505" w:type="dxa"/>
            <w:shd w:val="clear" w:color="auto" w:fill="auto"/>
            <w:noWrap/>
            <w:vAlign w:val="bottom"/>
          </w:tcPr>
          <w:p w14:paraId="120ED28D"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5DB028D0" w14:textId="77777777" w:rsidR="00174D0A" w:rsidRPr="005F5259" w:rsidRDefault="00174D0A" w:rsidP="00833ED7">
            <w:pPr>
              <w:rPr>
                <w:i/>
                <w:color w:val="000000"/>
                <w:sz w:val="20"/>
                <w:lang w:val="es-CL"/>
              </w:rPr>
            </w:pPr>
            <w:r w:rsidRPr="005F5259">
              <w:rPr>
                <w:i/>
                <w:color w:val="000000"/>
                <w:sz w:val="20"/>
                <w:lang w:val="es-CL"/>
              </w:rPr>
              <w:t>Deilephila elpenor</w:t>
            </w:r>
            <w:r w:rsidRPr="005F5259">
              <w:rPr>
                <w:i/>
                <w:color w:val="000000"/>
                <w:sz w:val="20"/>
                <w:lang w:val="es-CL"/>
              </w:rPr>
              <w:fldChar w:fldCharType="begin" w:fldLock="1"/>
            </w:r>
            <w:r w:rsidRPr="005F5259">
              <w:rPr>
                <w:i/>
                <w:color w:val="000000"/>
                <w:sz w:val="20"/>
                <w:lang w:val="es-CL"/>
              </w:rPr>
              <w:instrText>ADDIN CSL_CITATION {"citationItems":[{"id":"ITEM-1","itemData":{"DOI":"10.1016/B978-0-12-591606-6.50014-8","author":[{"dropping-particle":"","family":"Keister","given":"Margaret","non-dropping-particle":"","parse-names":false,"suffix":""},{"dropping-particle":"","family":"Buck","given":"John","non-dropping-particle":"","parse-names":false,"suffix":""}],"chapter-number":"7","container-title":"The Physiology of Insecta","edition":"Second","editor":[{"dropping-particle":"","family":"Rockstein","given":"Morris","non-dropping-particle":"","parse-names":false,"suffix":""}],"id":"ITEM-1","issued":{"date-parts":[["1974"]]},"page":"469-509","publisher":"Academic Press","publisher-place":"New York and London","title":"Respiration: some exogenous and endogenous effects on rate of respiration","type":"chapter"},"uris":["http://www.mendeley.com/documents/?uuid=7f222aa8-f4f1-4db5-94e9-940f947495ec","http://www.mendeley.com/documents/?uuid=2d6881a6-05eb-4ddd-afda-b842f49d649c"]}],"mendeley":{"formattedCitation":"&lt;sup&gt;116&lt;/sup&gt;","plainTextFormattedCitation":"116","previouslyFormattedCitation":"&lt;sup&gt;116&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116</w:t>
            </w:r>
            <w:r w:rsidRPr="005F5259">
              <w:rPr>
                <w:i/>
                <w:color w:val="000000"/>
                <w:sz w:val="20"/>
                <w:lang w:val="es-CL"/>
              </w:rPr>
              <w:fldChar w:fldCharType="end"/>
            </w:r>
          </w:p>
        </w:tc>
        <w:tc>
          <w:tcPr>
            <w:tcW w:w="1276" w:type="dxa"/>
            <w:shd w:val="clear" w:color="auto" w:fill="auto"/>
            <w:noWrap/>
            <w:vAlign w:val="bottom"/>
            <w:hideMark/>
          </w:tcPr>
          <w:p w14:paraId="4A1A993D" w14:textId="77777777" w:rsidR="00174D0A" w:rsidRPr="005F5259" w:rsidRDefault="00174D0A" w:rsidP="00833ED7">
            <w:pPr>
              <w:jc w:val="center"/>
              <w:rPr>
                <w:color w:val="000000"/>
                <w:sz w:val="20"/>
                <w:lang w:val="es-CL"/>
              </w:rPr>
            </w:pPr>
            <w:r w:rsidRPr="005F5259">
              <w:rPr>
                <w:color w:val="000000"/>
                <w:sz w:val="20"/>
                <w:lang w:val="es-CL"/>
              </w:rPr>
              <w:t>0.6</w:t>
            </w:r>
          </w:p>
        </w:tc>
        <w:tc>
          <w:tcPr>
            <w:tcW w:w="1701" w:type="dxa"/>
            <w:shd w:val="clear" w:color="auto" w:fill="auto"/>
            <w:noWrap/>
            <w:vAlign w:val="bottom"/>
            <w:hideMark/>
          </w:tcPr>
          <w:p w14:paraId="7975A5A7" w14:textId="77777777" w:rsidR="00174D0A" w:rsidRPr="005F5259" w:rsidRDefault="00174D0A" w:rsidP="00833ED7">
            <w:pPr>
              <w:jc w:val="center"/>
              <w:rPr>
                <w:color w:val="000000"/>
                <w:sz w:val="20"/>
                <w:lang w:val="es-CL"/>
              </w:rPr>
            </w:pPr>
            <w:r w:rsidRPr="005F5259">
              <w:rPr>
                <w:color w:val="000000"/>
                <w:sz w:val="20"/>
                <w:lang w:val="es-CL"/>
              </w:rPr>
              <w:t>0.0008932</w:t>
            </w:r>
          </w:p>
        </w:tc>
        <w:tc>
          <w:tcPr>
            <w:tcW w:w="2054" w:type="dxa"/>
            <w:shd w:val="clear" w:color="auto" w:fill="auto"/>
            <w:noWrap/>
            <w:vAlign w:val="bottom"/>
            <w:hideMark/>
          </w:tcPr>
          <w:p w14:paraId="3160F879" w14:textId="77777777" w:rsidR="00174D0A" w:rsidRPr="005F5259" w:rsidRDefault="00174D0A" w:rsidP="00833ED7">
            <w:pPr>
              <w:jc w:val="center"/>
              <w:rPr>
                <w:color w:val="000000"/>
                <w:sz w:val="20"/>
                <w:lang w:val="es-CL"/>
              </w:rPr>
            </w:pPr>
            <w:r w:rsidRPr="005F5259">
              <w:rPr>
                <w:color w:val="000000"/>
                <w:sz w:val="20"/>
                <w:lang w:val="es-CL"/>
              </w:rPr>
              <w:t>25</w:t>
            </w:r>
          </w:p>
        </w:tc>
      </w:tr>
      <w:tr w:rsidR="00174D0A" w:rsidRPr="005F5259" w14:paraId="5E0839EB" w14:textId="77777777" w:rsidTr="00305E00">
        <w:trPr>
          <w:trHeight w:val="300"/>
        </w:trPr>
        <w:tc>
          <w:tcPr>
            <w:tcW w:w="1505" w:type="dxa"/>
            <w:shd w:val="clear" w:color="auto" w:fill="auto"/>
            <w:noWrap/>
            <w:vAlign w:val="bottom"/>
          </w:tcPr>
          <w:p w14:paraId="6E8DFCF5"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582E369E" w14:textId="77777777" w:rsidR="00174D0A" w:rsidRPr="005F5259" w:rsidRDefault="00174D0A" w:rsidP="00833ED7">
            <w:pPr>
              <w:rPr>
                <w:i/>
                <w:color w:val="000000"/>
                <w:sz w:val="20"/>
                <w:lang w:val="es-CL"/>
              </w:rPr>
            </w:pPr>
            <w:r w:rsidRPr="005F5259">
              <w:rPr>
                <w:i/>
                <w:color w:val="000000"/>
                <w:sz w:val="20"/>
                <w:lang w:val="es-CL"/>
              </w:rPr>
              <w:t>Deilephila euphorbiae</w:t>
            </w:r>
            <w:r w:rsidRPr="005F5259">
              <w:rPr>
                <w:i/>
                <w:color w:val="000000"/>
                <w:sz w:val="20"/>
                <w:lang w:val="es-CL"/>
              </w:rPr>
              <w:fldChar w:fldCharType="begin" w:fldLock="1"/>
            </w:r>
            <w:r w:rsidRPr="005F5259">
              <w:rPr>
                <w:i/>
                <w:color w:val="000000"/>
                <w:sz w:val="20"/>
                <w:lang w:val="es-CL"/>
              </w:rPr>
              <w:instrText>ADDIN CSL_CITATION {"citationItems":[{"id":"ITEM-1","itemData":{"DOI":"10.1016/B978-0-12-591606-6.50014-8","author":[{"dropping-particle":"","family":"Keister","given":"Margaret","non-dropping-particle":"","parse-names":false,"suffix":""},{"dropping-particle":"","family":"Buck","given":"John","non-dropping-particle":"","parse-names":false,"suffix":""}],"chapter-number":"7","container-title":"The Physiology of Insecta","edition":"Second","editor":[{"dropping-particle":"","family":"Rockstein","given":"Morris","non-dropping-particle":"","parse-names":false,"suffix":""}],"id":"ITEM-1","issued":{"date-parts":[["1974"]]},"page":"469-509","publisher":"Academic Press","publisher-place":"New York and London","title":"Respiration: some exogenous and endogenous effects on rate of respiration","type":"chapter"},"uris":["http://www.mendeley.com/documents/?uuid=7f222aa8-f4f1-4db5-94e9-940f947495ec","http://www.mendeley.com/documents/?uuid=2d6881a6-05eb-4ddd-afda-b842f49d649c"]}],"mendeley":{"formattedCitation":"&lt;sup&gt;116&lt;/sup&gt;","plainTextFormattedCitation":"116","previouslyFormattedCitation":"&lt;sup&gt;116&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116</w:t>
            </w:r>
            <w:r w:rsidRPr="005F5259">
              <w:rPr>
                <w:i/>
                <w:color w:val="000000"/>
                <w:sz w:val="20"/>
                <w:lang w:val="es-CL"/>
              </w:rPr>
              <w:fldChar w:fldCharType="end"/>
            </w:r>
          </w:p>
        </w:tc>
        <w:tc>
          <w:tcPr>
            <w:tcW w:w="1276" w:type="dxa"/>
            <w:shd w:val="clear" w:color="auto" w:fill="auto"/>
            <w:noWrap/>
            <w:vAlign w:val="bottom"/>
            <w:hideMark/>
          </w:tcPr>
          <w:p w14:paraId="7FF22FB9" w14:textId="77777777" w:rsidR="00174D0A" w:rsidRPr="005F5259" w:rsidRDefault="00174D0A" w:rsidP="00833ED7">
            <w:pPr>
              <w:jc w:val="center"/>
              <w:rPr>
                <w:color w:val="000000"/>
                <w:sz w:val="20"/>
                <w:lang w:val="es-CL"/>
              </w:rPr>
            </w:pPr>
            <w:r w:rsidRPr="005F5259">
              <w:rPr>
                <w:color w:val="000000"/>
                <w:sz w:val="20"/>
                <w:lang w:val="es-CL"/>
              </w:rPr>
              <w:t>0.7</w:t>
            </w:r>
          </w:p>
        </w:tc>
        <w:tc>
          <w:tcPr>
            <w:tcW w:w="1701" w:type="dxa"/>
            <w:shd w:val="clear" w:color="auto" w:fill="auto"/>
            <w:noWrap/>
            <w:vAlign w:val="bottom"/>
            <w:hideMark/>
          </w:tcPr>
          <w:p w14:paraId="091DD4BB" w14:textId="77777777" w:rsidR="00174D0A" w:rsidRPr="005F5259" w:rsidRDefault="00174D0A" w:rsidP="00833ED7">
            <w:pPr>
              <w:jc w:val="center"/>
              <w:rPr>
                <w:color w:val="000000"/>
                <w:sz w:val="20"/>
                <w:lang w:val="es-CL"/>
              </w:rPr>
            </w:pPr>
            <w:r w:rsidRPr="005F5259">
              <w:rPr>
                <w:color w:val="000000"/>
                <w:sz w:val="20"/>
                <w:lang w:val="es-CL"/>
              </w:rPr>
              <w:t>0.0023479</w:t>
            </w:r>
          </w:p>
        </w:tc>
        <w:tc>
          <w:tcPr>
            <w:tcW w:w="2054" w:type="dxa"/>
            <w:shd w:val="clear" w:color="auto" w:fill="auto"/>
            <w:noWrap/>
            <w:vAlign w:val="bottom"/>
            <w:hideMark/>
          </w:tcPr>
          <w:p w14:paraId="5876BB9C" w14:textId="77777777" w:rsidR="00174D0A" w:rsidRPr="005F5259" w:rsidRDefault="00174D0A" w:rsidP="00833ED7">
            <w:pPr>
              <w:jc w:val="center"/>
              <w:rPr>
                <w:color w:val="000000"/>
                <w:sz w:val="20"/>
                <w:lang w:val="es-CL"/>
              </w:rPr>
            </w:pPr>
            <w:r w:rsidRPr="005F5259">
              <w:rPr>
                <w:color w:val="000000"/>
                <w:sz w:val="20"/>
                <w:lang w:val="es-CL"/>
              </w:rPr>
              <w:t>25</w:t>
            </w:r>
          </w:p>
        </w:tc>
      </w:tr>
      <w:tr w:rsidR="00174D0A" w:rsidRPr="005F5259" w14:paraId="3C28E7DD" w14:textId="77777777" w:rsidTr="00305E00">
        <w:trPr>
          <w:trHeight w:val="300"/>
        </w:trPr>
        <w:tc>
          <w:tcPr>
            <w:tcW w:w="1505" w:type="dxa"/>
            <w:shd w:val="clear" w:color="auto" w:fill="auto"/>
            <w:noWrap/>
            <w:vAlign w:val="bottom"/>
          </w:tcPr>
          <w:p w14:paraId="7CA2DBF0"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0EDC71CA" w14:textId="77777777" w:rsidR="00174D0A" w:rsidRPr="005F5259" w:rsidRDefault="00174D0A" w:rsidP="00833ED7">
            <w:pPr>
              <w:rPr>
                <w:i/>
                <w:color w:val="000000"/>
                <w:sz w:val="20"/>
                <w:lang w:val="es-CL"/>
              </w:rPr>
            </w:pPr>
            <w:r w:rsidRPr="005F5259">
              <w:rPr>
                <w:i/>
                <w:color w:val="000000"/>
                <w:sz w:val="20"/>
                <w:lang w:val="es-CL"/>
              </w:rPr>
              <w:t>Metopsilus porcellus</w:t>
            </w:r>
            <w:r w:rsidRPr="005F5259">
              <w:rPr>
                <w:i/>
                <w:color w:val="000000"/>
                <w:sz w:val="20"/>
                <w:lang w:val="es-CL"/>
              </w:rPr>
              <w:fldChar w:fldCharType="begin" w:fldLock="1"/>
            </w:r>
            <w:r w:rsidRPr="005F5259">
              <w:rPr>
                <w:i/>
                <w:color w:val="000000"/>
                <w:sz w:val="20"/>
                <w:lang w:val="es-CL"/>
              </w:rPr>
              <w:instrText>ADDIN CSL_CITATION {"citationItems":[{"id":"ITEM-1","itemData":{"DOI":"10.1016/B978-0-12-591606-6.50014-8","author":[{"dropping-particle":"","family":"Keister","given":"Margaret","non-dropping-particle":"","parse-names":false,"suffix":""},{"dropping-particle":"","family":"Buck","given":"John","non-dropping-particle":"","parse-names":false,"suffix":""}],"chapter-number":"7","container-title":"The Physiology of Insecta","edition":"Second","editor":[{"dropping-particle":"","family":"Rockstein","given":"Morris","non-dropping-particle":"","parse-names":false,"suffix":""}],"id":"ITEM-1","issued":{"date-parts":[["1974"]]},"page":"469-509","publisher":"Academic Press","publisher-place":"New York and London","title":"Respiration: some exogenous and endogenous effects on rate of respiration","type":"chapter"},"uris":["http://www.mendeley.com/documents/?uuid=7f222aa8-f4f1-4db5-94e9-940f947495ec","http://www.mendeley.com/documents/?uuid=2d6881a6-05eb-4ddd-afda-b842f49d649c"]}],"mendeley":{"formattedCitation":"&lt;sup&gt;116&lt;/sup&gt;","plainTextFormattedCitation":"116","previouslyFormattedCitation":"&lt;sup&gt;116&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116</w:t>
            </w:r>
            <w:r w:rsidRPr="005F5259">
              <w:rPr>
                <w:i/>
                <w:color w:val="000000"/>
                <w:sz w:val="20"/>
                <w:lang w:val="es-CL"/>
              </w:rPr>
              <w:fldChar w:fldCharType="end"/>
            </w:r>
          </w:p>
        </w:tc>
        <w:tc>
          <w:tcPr>
            <w:tcW w:w="1276" w:type="dxa"/>
            <w:shd w:val="clear" w:color="auto" w:fill="auto"/>
            <w:noWrap/>
            <w:vAlign w:val="bottom"/>
            <w:hideMark/>
          </w:tcPr>
          <w:p w14:paraId="3A05FF91" w14:textId="77777777" w:rsidR="00174D0A" w:rsidRPr="005F5259" w:rsidRDefault="00174D0A" w:rsidP="00833ED7">
            <w:pPr>
              <w:jc w:val="center"/>
              <w:rPr>
                <w:color w:val="000000"/>
                <w:sz w:val="20"/>
                <w:lang w:val="es-CL"/>
              </w:rPr>
            </w:pPr>
            <w:r w:rsidRPr="005F5259">
              <w:rPr>
                <w:color w:val="000000"/>
                <w:sz w:val="20"/>
                <w:lang w:val="es-CL"/>
              </w:rPr>
              <w:t>0.285</w:t>
            </w:r>
          </w:p>
        </w:tc>
        <w:tc>
          <w:tcPr>
            <w:tcW w:w="1701" w:type="dxa"/>
            <w:shd w:val="clear" w:color="auto" w:fill="auto"/>
            <w:noWrap/>
            <w:vAlign w:val="bottom"/>
            <w:hideMark/>
          </w:tcPr>
          <w:p w14:paraId="132A2576" w14:textId="77777777" w:rsidR="00174D0A" w:rsidRPr="005F5259" w:rsidRDefault="00174D0A" w:rsidP="00833ED7">
            <w:pPr>
              <w:jc w:val="center"/>
              <w:rPr>
                <w:color w:val="000000"/>
                <w:sz w:val="20"/>
                <w:lang w:val="es-CL"/>
              </w:rPr>
            </w:pPr>
            <w:r w:rsidRPr="005F5259">
              <w:rPr>
                <w:color w:val="000000"/>
                <w:sz w:val="20"/>
                <w:lang w:val="es-CL"/>
              </w:rPr>
              <w:t>0.0013618</w:t>
            </w:r>
          </w:p>
        </w:tc>
        <w:tc>
          <w:tcPr>
            <w:tcW w:w="2054" w:type="dxa"/>
            <w:shd w:val="clear" w:color="auto" w:fill="auto"/>
            <w:noWrap/>
            <w:vAlign w:val="bottom"/>
            <w:hideMark/>
          </w:tcPr>
          <w:p w14:paraId="52EBD3CB" w14:textId="77777777" w:rsidR="00174D0A" w:rsidRPr="005F5259" w:rsidRDefault="00174D0A" w:rsidP="00833ED7">
            <w:pPr>
              <w:jc w:val="center"/>
              <w:rPr>
                <w:color w:val="000000"/>
                <w:sz w:val="20"/>
                <w:lang w:val="es-CL"/>
              </w:rPr>
            </w:pPr>
            <w:r w:rsidRPr="005F5259">
              <w:rPr>
                <w:color w:val="000000"/>
                <w:sz w:val="20"/>
                <w:lang w:val="es-CL"/>
              </w:rPr>
              <w:t>25</w:t>
            </w:r>
          </w:p>
        </w:tc>
      </w:tr>
      <w:tr w:rsidR="00174D0A" w:rsidRPr="005F5259" w14:paraId="73DEB929" w14:textId="77777777" w:rsidTr="00305E00">
        <w:trPr>
          <w:trHeight w:val="300"/>
        </w:trPr>
        <w:tc>
          <w:tcPr>
            <w:tcW w:w="1505" w:type="dxa"/>
            <w:shd w:val="clear" w:color="auto" w:fill="auto"/>
            <w:noWrap/>
            <w:vAlign w:val="bottom"/>
          </w:tcPr>
          <w:p w14:paraId="0853F051"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1736FD8A" w14:textId="77777777" w:rsidR="00174D0A" w:rsidRPr="005F5259" w:rsidRDefault="00174D0A" w:rsidP="00833ED7">
            <w:pPr>
              <w:rPr>
                <w:i/>
                <w:color w:val="000000"/>
                <w:sz w:val="20"/>
                <w:lang w:val="es-CL"/>
              </w:rPr>
            </w:pPr>
            <w:r w:rsidRPr="005F5259">
              <w:rPr>
                <w:i/>
                <w:color w:val="000000"/>
                <w:sz w:val="20"/>
                <w:lang w:val="es-CL"/>
              </w:rPr>
              <w:t>Mimas tiliae</w:t>
            </w:r>
            <w:r w:rsidRPr="005F5259">
              <w:rPr>
                <w:i/>
                <w:color w:val="000000"/>
                <w:sz w:val="20"/>
                <w:lang w:val="es-CL"/>
              </w:rPr>
              <w:fldChar w:fldCharType="begin" w:fldLock="1"/>
            </w:r>
            <w:r w:rsidRPr="005F5259">
              <w:rPr>
                <w:i/>
                <w:color w:val="000000"/>
                <w:sz w:val="20"/>
                <w:lang w:val="es-CL"/>
              </w:rPr>
              <w:instrText>ADDIN CSL_CITATION {"citationItems":[{"id":"ITEM-1","itemData":{"DOI":"10.1016/B978-0-12-591606-6.50014-8","author":[{"dropping-particle":"","family":"Keister","given":"Margaret","non-dropping-particle":"","parse-names":false,"suffix":""},{"dropping-particle":"","family":"Buck","given":"John","non-dropping-particle":"","parse-names":false,"suffix":""}],"chapter-number":"7","container-title":"The Physiology of Insecta","edition":"Second","editor":[{"dropping-particle":"","family":"Rockstein","given":"Morris","non-dropping-particle":"","parse-names":false,"suffix":""}],"id":"ITEM-1","issued":{"date-parts":[["1974"]]},"page":"469-509","publisher":"Academic Press","publisher-place":"New York and London","title":"Respiration: some exogenous and endogenous effects on rate of respiration","type":"chapter"},"uris":["http://www.mendeley.com/documents/?uuid=7f222aa8-f4f1-4db5-94e9-940f947495ec","http://www.mendeley.com/documents/?uuid=2d6881a6-05eb-4ddd-afda-b842f49d649c"]}],"mendeley":{"formattedCitation":"&lt;sup&gt;116&lt;/sup&gt;","plainTextFormattedCitation":"116","previouslyFormattedCitation":"&lt;sup&gt;116&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116</w:t>
            </w:r>
            <w:r w:rsidRPr="005F5259">
              <w:rPr>
                <w:i/>
                <w:color w:val="000000"/>
                <w:sz w:val="20"/>
                <w:lang w:val="es-CL"/>
              </w:rPr>
              <w:fldChar w:fldCharType="end"/>
            </w:r>
          </w:p>
        </w:tc>
        <w:tc>
          <w:tcPr>
            <w:tcW w:w="1276" w:type="dxa"/>
            <w:shd w:val="clear" w:color="auto" w:fill="auto"/>
            <w:noWrap/>
            <w:vAlign w:val="bottom"/>
            <w:hideMark/>
          </w:tcPr>
          <w:p w14:paraId="33A94DC2" w14:textId="77777777" w:rsidR="00174D0A" w:rsidRPr="005F5259" w:rsidRDefault="00174D0A" w:rsidP="00833ED7">
            <w:pPr>
              <w:jc w:val="center"/>
              <w:rPr>
                <w:color w:val="000000"/>
                <w:sz w:val="20"/>
                <w:lang w:val="es-CL"/>
              </w:rPr>
            </w:pPr>
            <w:r w:rsidRPr="005F5259">
              <w:rPr>
                <w:color w:val="000000"/>
                <w:sz w:val="20"/>
                <w:lang w:val="es-CL"/>
              </w:rPr>
              <w:t>0.32</w:t>
            </w:r>
          </w:p>
        </w:tc>
        <w:tc>
          <w:tcPr>
            <w:tcW w:w="1701" w:type="dxa"/>
            <w:shd w:val="clear" w:color="auto" w:fill="auto"/>
            <w:noWrap/>
            <w:vAlign w:val="bottom"/>
            <w:hideMark/>
          </w:tcPr>
          <w:p w14:paraId="0118CEEB" w14:textId="77777777" w:rsidR="00174D0A" w:rsidRPr="005F5259" w:rsidRDefault="00174D0A" w:rsidP="00833ED7">
            <w:pPr>
              <w:jc w:val="center"/>
              <w:rPr>
                <w:color w:val="000000"/>
                <w:sz w:val="20"/>
                <w:lang w:val="es-CL"/>
              </w:rPr>
            </w:pPr>
            <w:r w:rsidRPr="005F5259">
              <w:rPr>
                <w:color w:val="000000"/>
                <w:sz w:val="20"/>
                <w:lang w:val="es-CL"/>
              </w:rPr>
              <w:t>0.0016668</w:t>
            </w:r>
          </w:p>
        </w:tc>
        <w:tc>
          <w:tcPr>
            <w:tcW w:w="2054" w:type="dxa"/>
            <w:shd w:val="clear" w:color="auto" w:fill="auto"/>
            <w:noWrap/>
            <w:vAlign w:val="bottom"/>
            <w:hideMark/>
          </w:tcPr>
          <w:p w14:paraId="2FC6ACC4" w14:textId="77777777" w:rsidR="00174D0A" w:rsidRPr="005F5259" w:rsidRDefault="00174D0A" w:rsidP="00833ED7">
            <w:pPr>
              <w:jc w:val="center"/>
              <w:rPr>
                <w:color w:val="000000"/>
                <w:sz w:val="20"/>
                <w:lang w:val="es-CL"/>
              </w:rPr>
            </w:pPr>
            <w:r w:rsidRPr="005F5259">
              <w:rPr>
                <w:color w:val="000000"/>
                <w:sz w:val="20"/>
                <w:lang w:val="es-CL"/>
              </w:rPr>
              <w:t>25</w:t>
            </w:r>
          </w:p>
        </w:tc>
      </w:tr>
      <w:tr w:rsidR="00174D0A" w:rsidRPr="005F5259" w14:paraId="271A5002" w14:textId="77777777" w:rsidTr="00305E00">
        <w:trPr>
          <w:trHeight w:val="300"/>
        </w:trPr>
        <w:tc>
          <w:tcPr>
            <w:tcW w:w="1505" w:type="dxa"/>
            <w:shd w:val="clear" w:color="auto" w:fill="auto"/>
            <w:noWrap/>
            <w:vAlign w:val="bottom"/>
          </w:tcPr>
          <w:p w14:paraId="42725D0F"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3868CDC2" w14:textId="77777777" w:rsidR="00174D0A" w:rsidRPr="005F5259" w:rsidRDefault="00174D0A" w:rsidP="00833ED7">
            <w:pPr>
              <w:rPr>
                <w:i/>
                <w:color w:val="000000"/>
                <w:sz w:val="20"/>
                <w:lang w:val="es-CL"/>
              </w:rPr>
            </w:pPr>
            <w:r w:rsidRPr="005F5259">
              <w:rPr>
                <w:i/>
                <w:color w:val="000000"/>
                <w:sz w:val="20"/>
                <w:lang w:val="es-CL"/>
              </w:rPr>
              <w:t>Sphinx ligustri</w:t>
            </w:r>
            <w:r w:rsidRPr="005F5259">
              <w:rPr>
                <w:i/>
                <w:color w:val="000000"/>
                <w:sz w:val="20"/>
                <w:lang w:val="es-CL"/>
              </w:rPr>
              <w:fldChar w:fldCharType="begin" w:fldLock="1"/>
            </w:r>
            <w:r w:rsidRPr="005F5259">
              <w:rPr>
                <w:i/>
                <w:color w:val="000000"/>
                <w:sz w:val="20"/>
                <w:lang w:val="es-CL"/>
              </w:rPr>
              <w:instrText>ADDIN CSL_CITATION {"citationItems":[{"id":"ITEM-1","itemData":{"DOI":"10.1016/B978-0-12-591606-6.50014-8","author":[{"dropping-particle":"","family":"Keister","given":"Margaret","non-dropping-particle":"","parse-names":false,"suffix":""},{"dropping-particle":"","family":"Buck","given":"John","non-dropping-particle":"","parse-names":false,"suffix":""}],"chapter-number":"7","container-title":"The Physiology of Insecta","edition":"Second","editor":[{"dropping-particle":"","family":"Rockstein","given":"Morris","non-dropping-particle":"","parse-names":false,"suffix":""}],"id":"ITEM-1","issued":{"date-parts":[["1974"]]},"page":"469-509","publisher":"Academic Press","publisher-place":"New York and London","title":"Respiration: some exogenous and endogenous effects on rate of respiration","type":"chapter"},"uris":["http://www.mendeley.com/documents/?uuid=7f222aa8-f4f1-4db5-94e9-940f947495ec","http://www.mendeley.com/documents/?uuid=2d6881a6-05eb-4ddd-afda-b842f49d649c"]}],"mendeley":{"formattedCitation":"&lt;sup&gt;116&lt;/sup&gt;","plainTextFormattedCitation":"116","previouslyFormattedCitation":"&lt;sup&gt;116&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116</w:t>
            </w:r>
            <w:r w:rsidRPr="005F5259">
              <w:rPr>
                <w:i/>
                <w:color w:val="000000"/>
                <w:sz w:val="20"/>
                <w:lang w:val="es-CL"/>
              </w:rPr>
              <w:fldChar w:fldCharType="end"/>
            </w:r>
          </w:p>
        </w:tc>
        <w:tc>
          <w:tcPr>
            <w:tcW w:w="1276" w:type="dxa"/>
            <w:shd w:val="clear" w:color="auto" w:fill="auto"/>
            <w:noWrap/>
            <w:vAlign w:val="bottom"/>
            <w:hideMark/>
          </w:tcPr>
          <w:p w14:paraId="27AA65FE" w14:textId="77777777" w:rsidR="00174D0A" w:rsidRPr="005F5259" w:rsidRDefault="00174D0A" w:rsidP="00833ED7">
            <w:pPr>
              <w:jc w:val="center"/>
              <w:rPr>
                <w:color w:val="000000"/>
                <w:sz w:val="20"/>
                <w:lang w:val="es-CL"/>
              </w:rPr>
            </w:pPr>
            <w:r w:rsidRPr="005F5259">
              <w:rPr>
                <w:color w:val="000000"/>
                <w:sz w:val="20"/>
                <w:lang w:val="es-CL"/>
              </w:rPr>
              <w:t>1.4</w:t>
            </w:r>
          </w:p>
        </w:tc>
        <w:tc>
          <w:tcPr>
            <w:tcW w:w="1701" w:type="dxa"/>
            <w:shd w:val="clear" w:color="auto" w:fill="auto"/>
            <w:noWrap/>
            <w:vAlign w:val="bottom"/>
            <w:hideMark/>
          </w:tcPr>
          <w:p w14:paraId="4F1784EF" w14:textId="77777777" w:rsidR="00174D0A" w:rsidRPr="005F5259" w:rsidRDefault="00174D0A" w:rsidP="00833ED7">
            <w:pPr>
              <w:jc w:val="center"/>
              <w:rPr>
                <w:color w:val="000000"/>
                <w:sz w:val="20"/>
                <w:lang w:val="es-CL"/>
              </w:rPr>
            </w:pPr>
            <w:r w:rsidRPr="005F5259">
              <w:rPr>
                <w:color w:val="000000"/>
                <w:sz w:val="20"/>
                <w:lang w:val="es-CL"/>
              </w:rPr>
              <w:t>0.0075134</w:t>
            </w:r>
          </w:p>
        </w:tc>
        <w:tc>
          <w:tcPr>
            <w:tcW w:w="2054" w:type="dxa"/>
            <w:shd w:val="clear" w:color="auto" w:fill="auto"/>
            <w:noWrap/>
            <w:vAlign w:val="bottom"/>
            <w:hideMark/>
          </w:tcPr>
          <w:p w14:paraId="54539F7D" w14:textId="77777777" w:rsidR="00174D0A" w:rsidRPr="005F5259" w:rsidRDefault="00174D0A" w:rsidP="00833ED7">
            <w:pPr>
              <w:jc w:val="center"/>
              <w:rPr>
                <w:color w:val="000000"/>
                <w:sz w:val="20"/>
                <w:lang w:val="es-CL"/>
              </w:rPr>
            </w:pPr>
            <w:r w:rsidRPr="005F5259">
              <w:rPr>
                <w:color w:val="000000"/>
                <w:sz w:val="20"/>
                <w:lang w:val="es-CL"/>
              </w:rPr>
              <w:t>25</w:t>
            </w:r>
          </w:p>
        </w:tc>
      </w:tr>
      <w:tr w:rsidR="00174D0A" w:rsidRPr="005F5259" w14:paraId="5B6F210B" w14:textId="77777777" w:rsidTr="00305E00">
        <w:trPr>
          <w:trHeight w:val="300"/>
        </w:trPr>
        <w:tc>
          <w:tcPr>
            <w:tcW w:w="1505" w:type="dxa"/>
            <w:shd w:val="clear" w:color="auto" w:fill="auto"/>
            <w:noWrap/>
            <w:vAlign w:val="bottom"/>
          </w:tcPr>
          <w:p w14:paraId="377C2F26"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32299727" w14:textId="77777777" w:rsidR="00174D0A" w:rsidRPr="005F5259" w:rsidRDefault="00174D0A" w:rsidP="00833ED7">
            <w:pPr>
              <w:rPr>
                <w:i/>
                <w:color w:val="000000"/>
                <w:sz w:val="20"/>
                <w:lang w:val="es-CL"/>
              </w:rPr>
            </w:pPr>
            <w:r w:rsidRPr="005F5259">
              <w:rPr>
                <w:i/>
                <w:color w:val="000000"/>
                <w:sz w:val="20"/>
                <w:lang w:val="es-CL"/>
              </w:rPr>
              <w:t>Antheraea pernyi</w:t>
            </w:r>
            <w:r w:rsidRPr="005F5259">
              <w:rPr>
                <w:i/>
                <w:color w:val="000000"/>
                <w:sz w:val="20"/>
                <w:lang w:val="es-CL"/>
              </w:rPr>
              <w:fldChar w:fldCharType="begin" w:fldLock="1"/>
            </w:r>
            <w:r w:rsidRPr="005F5259">
              <w:rPr>
                <w:i/>
                <w:color w:val="000000"/>
                <w:sz w:val="20"/>
                <w:lang w:val="es-CL"/>
              </w:rPr>
              <w:instrText>ADDIN CSL_CITATION {"citationItems":[{"id":"ITEM-1","itemData":{"DOI":"10.1016/B978-0-12-591606-6.50014-8","author":[{"dropping-particle":"","family":"Keister","given":"Margaret","non-dropping-particle":"","parse-names":false,"suffix":""},{"dropping-particle":"","family":"Buck","given":"John","non-dropping-particle":"","parse-names":false,"suffix":""}],"chapter-number":"7","container-title":"The Physiology of Insecta","edition":"Second","editor":[{"dropping-particle":"","family":"Rockstein","given":"Morris","non-dropping-particle":"","parse-names":false,"suffix":""}],"id":"ITEM-1","issued":{"date-parts":[["1974"]]},"page":"469-509","publisher":"Academic Press","publisher-place":"New York and London","title":"Respiration: some exogenous and endogenous effects on rate of respiration","type":"chapter"},"uris":["http://www.mendeley.com/documents/?uuid=7f222aa8-f4f1-4db5-94e9-940f947495ec","http://www.mendeley.com/documents/?uuid=2d6881a6-05eb-4ddd-afda-b842f49d649c"]}],"mendeley":{"formattedCitation":"&lt;sup&gt;116&lt;/sup&gt;","plainTextFormattedCitation":"116","previouslyFormattedCitation":"&lt;sup&gt;116&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116</w:t>
            </w:r>
            <w:r w:rsidRPr="005F5259">
              <w:rPr>
                <w:i/>
                <w:color w:val="000000"/>
                <w:sz w:val="20"/>
                <w:lang w:val="es-CL"/>
              </w:rPr>
              <w:fldChar w:fldCharType="end"/>
            </w:r>
          </w:p>
        </w:tc>
        <w:tc>
          <w:tcPr>
            <w:tcW w:w="1276" w:type="dxa"/>
            <w:shd w:val="clear" w:color="auto" w:fill="auto"/>
            <w:noWrap/>
            <w:vAlign w:val="bottom"/>
            <w:hideMark/>
          </w:tcPr>
          <w:p w14:paraId="00987E8D" w14:textId="77777777" w:rsidR="00174D0A" w:rsidRPr="005F5259" w:rsidRDefault="00174D0A" w:rsidP="00833ED7">
            <w:pPr>
              <w:jc w:val="center"/>
              <w:rPr>
                <w:color w:val="000000"/>
                <w:sz w:val="20"/>
                <w:lang w:val="es-CL"/>
              </w:rPr>
            </w:pPr>
            <w:r w:rsidRPr="005F5259">
              <w:rPr>
                <w:color w:val="000000"/>
                <w:sz w:val="20"/>
                <w:lang w:val="es-CL"/>
              </w:rPr>
              <w:t>1.21</w:t>
            </w:r>
          </w:p>
        </w:tc>
        <w:tc>
          <w:tcPr>
            <w:tcW w:w="1701" w:type="dxa"/>
            <w:shd w:val="clear" w:color="auto" w:fill="auto"/>
            <w:noWrap/>
            <w:vAlign w:val="bottom"/>
            <w:hideMark/>
          </w:tcPr>
          <w:p w14:paraId="753B905B" w14:textId="77777777" w:rsidR="00174D0A" w:rsidRPr="005F5259" w:rsidRDefault="00174D0A" w:rsidP="00833ED7">
            <w:pPr>
              <w:jc w:val="center"/>
              <w:rPr>
                <w:color w:val="000000"/>
                <w:sz w:val="20"/>
                <w:lang w:val="es-CL"/>
              </w:rPr>
            </w:pPr>
            <w:r w:rsidRPr="005F5259">
              <w:rPr>
                <w:color w:val="000000"/>
                <w:sz w:val="20"/>
                <w:lang w:val="es-CL"/>
              </w:rPr>
              <w:t>0.0061345</w:t>
            </w:r>
          </w:p>
        </w:tc>
        <w:tc>
          <w:tcPr>
            <w:tcW w:w="2054" w:type="dxa"/>
            <w:shd w:val="clear" w:color="auto" w:fill="auto"/>
            <w:noWrap/>
            <w:vAlign w:val="bottom"/>
            <w:hideMark/>
          </w:tcPr>
          <w:p w14:paraId="091DE88D" w14:textId="77777777" w:rsidR="00174D0A" w:rsidRPr="005F5259" w:rsidRDefault="00174D0A" w:rsidP="00833ED7">
            <w:pPr>
              <w:jc w:val="center"/>
              <w:rPr>
                <w:color w:val="000000"/>
                <w:sz w:val="20"/>
                <w:lang w:val="es-CL"/>
              </w:rPr>
            </w:pPr>
            <w:r w:rsidRPr="005F5259">
              <w:rPr>
                <w:color w:val="000000"/>
                <w:sz w:val="20"/>
                <w:lang w:val="es-CL"/>
              </w:rPr>
              <w:t>25</w:t>
            </w:r>
          </w:p>
        </w:tc>
      </w:tr>
      <w:tr w:rsidR="00174D0A" w:rsidRPr="005F5259" w14:paraId="50B0CEAF" w14:textId="77777777" w:rsidTr="00305E00">
        <w:trPr>
          <w:trHeight w:val="300"/>
        </w:trPr>
        <w:tc>
          <w:tcPr>
            <w:tcW w:w="1505" w:type="dxa"/>
            <w:shd w:val="clear" w:color="auto" w:fill="auto"/>
            <w:noWrap/>
            <w:vAlign w:val="bottom"/>
          </w:tcPr>
          <w:p w14:paraId="51538933"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0CC33A14" w14:textId="77777777" w:rsidR="00174D0A" w:rsidRPr="005F5259" w:rsidRDefault="00174D0A" w:rsidP="00833ED7">
            <w:pPr>
              <w:rPr>
                <w:i/>
                <w:color w:val="000000"/>
                <w:sz w:val="20"/>
                <w:lang w:val="es-CL"/>
              </w:rPr>
            </w:pPr>
            <w:r w:rsidRPr="005F5259">
              <w:rPr>
                <w:i/>
                <w:color w:val="000000"/>
                <w:sz w:val="20"/>
                <w:lang w:val="es-CL"/>
              </w:rPr>
              <w:t>Odonestis pruni</w:t>
            </w:r>
            <w:r w:rsidRPr="005F5259">
              <w:rPr>
                <w:i/>
                <w:color w:val="000000"/>
                <w:sz w:val="20"/>
                <w:lang w:val="es-CL"/>
              </w:rPr>
              <w:fldChar w:fldCharType="begin" w:fldLock="1"/>
            </w:r>
            <w:r w:rsidRPr="005F5259">
              <w:rPr>
                <w:i/>
                <w:color w:val="000000"/>
                <w:sz w:val="20"/>
                <w:lang w:val="es-CL"/>
              </w:rPr>
              <w:instrText>ADDIN CSL_CITATION {"citationItems":[{"id":"ITEM-1","itemData":{"DOI":"10.1016/B978-0-12-591606-6.50014-8","author":[{"dropping-particle":"","family":"Keister","given":"Margaret","non-dropping-particle":"","parse-names":false,"suffix":""},{"dropping-particle":"","family":"Buck","given":"John","non-dropping-particle":"","parse-names":false,"suffix":""}],"chapter-number":"7","container-title":"The Physiology of Insecta","edition":"Second","editor":[{"dropping-particle":"","family":"Rockstein","given":"Morris","non-dropping-particle":"","parse-names":false,"suffix":""}],"id":"ITEM-1","issued":{"date-parts":[["1974"]]},"page":"469-509","publisher":"Academic Press","publisher-place":"New York and London","title":"Respiration: some exogenous and endogenous effects on rate of respiration","type":"chapter"},"uris":["http://www.mendeley.com/documents/?uuid=7f222aa8-f4f1-4db5-94e9-940f947495ec","http://www.mendeley.com/documents/?uuid=2d6881a6-05eb-4ddd-afda-b842f49d649c"]}],"mendeley":{"formattedCitation":"&lt;sup&gt;116&lt;/sup&gt;","plainTextFormattedCitation":"116","previouslyFormattedCitation":"&lt;sup&gt;116&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116</w:t>
            </w:r>
            <w:r w:rsidRPr="005F5259">
              <w:rPr>
                <w:i/>
                <w:color w:val="000000"/>
                <w:sz w:val="20"/>
                <w:lang w:val="es-CL"/>
              </w:rPr>
              <w:fldChar w:fldCharType="end"/>
            </w:r>
          </w:p>
        </w:tc>
        <w:tc>
          <w:tcPr>
            <w:tcW w:w="1276" w:type="dxa"/>
            <w:shd w:val="clear" w:color="auto" w:fill="auto"/>
            <w:noWrap/>
            <w:vAlign w:val="bottom"/>
            <w:hideMark/>
          </w:tcPr>
          <w:p w14:paraId="3897CEDC" w14:textId="77777777" w:rsidR="00174D0A" w:rsidRPr="005F5259" w:rsidRDefault="00174D0A" w:rsidP="00833ED7">
            <w:pPr>
              <w:jc w:val="center"/>
              <w:rPr>
                <w:color w:val="000000"/>
                <w:sz w:val="20"/>
                <w:lang w:val="es-CL"/>
              </w:rPr>
            </w:pPr>
            <w:r w:rsidRPr="005F5259">
              <w:rPr>
                <w:color w:val="000000"/>
                <w:sz w:val="20"/>
                <w:lang w:val="es-CL"/>
              </w:rPr>
              <w:t>0.25</w:t>
            </w:r>
          </w:p>
        </w:tc>
        <w:tc>
          <w:tcPr>
            <w:tcW w:w="1701" w:type="dxa"/>
            <w:shd w:val="clear" w:color="auto" w:fill="auto"/>
            <w:noWrap/>
            <w:vAlign w:val="bottom"/>
            <w:hideMark/>
          </w:tcPr>
          <w:p w14:paraId="32E78D3D" w14:textId="77777777" w:rsidR="00174D0A" w:rsidRPr="005F5259" w:rsidRDefault="00174D0A" w:rsidP="00833ED7">
            <w:pPr>
              <w:jc w:val="center"/>
              <w:rPr>
                <w:color w:val="000000"/>
                <w:sz w:val="20"/>
                <w:lang w:val="es-CL"/>
              </w:rPr>
            </w:pPr>
            <w:r w:rsidRPr="005F5259">
              <w:rPr>
                <w:color w:val="000000"/>
                <w:sz w:val="20"/>
                <w:lang w:val="es-CL"/>
              </w:rPr>
              <w:t>0.00113</w:t>
            </w:r>
          </w:p>
        </w:tc>
        <w:tc>
          <w:tcPr>
            <w:tcW w:w="2054" w:type="dxa"/>
            <w:shd w:val="clear" w:color="auto" w:fill="auto"/>
            <w:noWrap/>
            <w:vAlign w:val="bottom"/>
            <w:hideMark/>
          </w:tcPr>
          <w:p w14:paraId="7822234A" w14:textId="77777777" w:rsidR="00174D0A" w:rsidRPr="005F5259" w:rsidRDefault="00174D0A" w:rsidP="00833ED7">
            <w:pPr>
              <w:jc w:val="center"/>
              <w:rPr>
                <w:color w:val="000000"/>
                <w:sz w:val="20"/>
                <w:lang w:val="es-CL"/>
              </w:rPr>
            </w:pPr>
            <w:r w:rsidRPr="005F5259">
              <w:rPr>
                <w:color w:val="000000"/>
                <w:sz w:val="20"/>
                <w:lang w:val="es-CL"/>
              </w:rPr>
              <w:t>25</w:t>
            </w:r>
          </w:p>
        </w:tc>
      </w:tr>
      <w:tr w:rsidR="00174D0A" w:rsidRPr="005F5259" w14:paraId="6F034C89" w14:textId="77777777" w:rsidTr="00305E00">
        <w:trPr>
          <w:trHeight w:val="300"/>
        </w:trPr>
        <w:tc>
          <w:tcPr>
            <w:tcW w:w="1505" w:type="dxa"/>
            <w:shd w:val="clear" w:color="auto" w:fill="auto"/>
            <w:noWrap/>
            <w:vAlign w:val="bottom"/>
          </w:tcPr>
          <w:p w14:paraId="29F5F2B5"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5B6CC924" w14:textId="77777777" w:rsidR="00174D0A" w:rsidRPr="005F5259" w:rsidRDefault="00174D0A" w:rsidP="00833ED7">
            <w:pPr>
              <w:rPr>
                <w:i/>
                <w:color w:val="000000"/>
                <w:sz w:val="20"/>
                <w:lang w:val="es-CL"/>
              </w:rPr>
            </w:pPr>
            <w:r w:rsidRPr="005F5259">
              <w:rPr>
                <w:i/>
                <w:color w:val="000000"/>
                <w:sz w:val="20"/>
                <w:lang w:val="es-CL"/>
              </w:rPr>
              <w:t>Ectemnorhinus marioni</w:t>
            </w:r>
            <w:r w:rsidRPr="005F5259">
              <w:rPr>
                <w:i/>
                <w:color w:val="000000"/>
                <w:sz w:val="20"/>
                <w:lang w:val="es-CL"/>
              </w:rPr>
              <w:fldChar w:fldCharType="begin" w:fldLock="1"/>
            </w:r>
            <w:r w:rsidRPr="005F5259">
              <w:rPr>
                <w:i/>
                <w:color w:val="000000"/>
                <w:sz w:val="20"/>
                <w:lang w:val="es-CL"/>
              </w:rPr>
              <w:instrText>ADDIN CSL_CITATION {"citationItems":[{"id":"ITEM-1","itemData":{"DOI":"10.1016/j.jinsphys.2005.03.007","ISBN":"0022-1910 (Print)","ISSN":"00221910","PMID":"15907926","abstract":"The influence of temperature on metabolic rate and characteristics of the gas exchange patterns of flightless, sub-Antarctic Ectemnorhinus-group species from Heard and Marion islands was investigated. All of the species showed cyclic gas exchange with no Flutter period, indicating that these species are not characterized by discontinuous gas exchange cycles. Metabolic rate estimates were substantially lower in this study than in a previous one of a subset of the species, demonstrating that open-system respirometry methods provide more representative estimates of standard metabolic rate than do many closed-system methods. We recommend that the latter, and especially constant-pressure methods, either be abandoned for estimates of standard metabolic rate in insects, or have their outputs subject to careful scrutiny, given the wide availability of the former. V̇CO2increase with an increase in temperature (range: 0-15°C) was modulated by an increase in cycle frequency, but typically not by an increase in burst volume. Previous investigations of temperature-related changes in cyclic gas exchange (both cyclic and discontinuous) in several other insect species were therefore substantiated. Interspecific mass-scaling of metabolic rate (ca. 0.466-0.573, excluding and including phylogenetic non-independence, respectively) produced an exponent lower than 0.75 (but not distinguishable from it or from 0.67). The increase of metabolic rate with mass was modulated by an increase in burst volume and not by a change in cycle frequency, in keeping with investigations of species showing discontinuous gas exchange. These findings are discussed in the context of the emerging macrophysiological metabolic theory of ecology. © 2005 Elsevier Ltd. All rights reserved.","author":[{"dropping-particle":"","family":"Klok","given":"C. Jaco","non-dropping-particle":"","parse-names":false,"suffix":""},{"dropping-particle":"","family":"Chown","given":"Steven L.","non-dropping-particle":"","parse-names":false,"suffix":""}],"container-title":"Journal of Insect Physiology","id":"ITEM-1","issue":"7","issued":{"date-parts":[["2005"]]},"page":"789-801","title":"Temperature- and body mass-related variation in cyclic gas exchange characteristics and metabolic rate of seven weevil species: Broader implications","type":"article-journal","volume":"51"},"uris":["http://www.mendeley.com/documents/?uuid=f5911114-5757-4e8e-af60-a1d6b312a87a","http://www.mendeley.com/documents/?uuid=57c0a2e7-23ef-4a66-ac25-77fc1fc8863b"]}],"mendeley":{"formattedCitation":"&lt;sup&gt;117&lt;/sup&gt;","plainTextFormattedCitation":"117","previouslyFormattedCitation":"&lt;sup&gt;117&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117</w:t>
            </w:r>
            <w:r w:rsidRPr="005F5259">
              <w:rPr>
                <w:i/>
                <w:color w:val="000000"/>
                <w:sz w:val="20"/>
                <w:lang w:val="es-CL"/>
              </w:rPr>
              <w:fldChar w:fldCharType="end"/>
            </w:r>
          </w:p>
        </w:tc>
        <w:tc>
          <w:tcPr>
            <w:tcW w:w="1276" w:type="dxa"/>
            <w:shd w:val="clear" w:color="auto" w:fill="auto"/>
            <w:noWrap/>
            <w:vAlign w:val="bottom"/>
            <w:hideMark/>
          </w:tcPr>
          <w:p w14:paraId="776D5D8A" w14:textId="77777777" w:rsidR="00174D0A" w:rsidRPr="005F5259" w:rsidRDefault="00174D0A" w:rsidP="00833ED7">
            <w:pPr>
              <w:jc w:val="center"/>
              <w:rPr>
                <w:color w:val="000000"/>
                <w:sz w:val="20"/>
                <w:lang w:val="es-CL"/>
              </w:rPr>
            </w:pPr>
            <w:r w:rsidRPr="005F5259">
              <w:rPr>
                <w:color w:val="000000"/>
                <w:sz w:val="20"/>
                <w:lang w:val="es-CL"/>
              </w:rPr>
              <w:t>0.0096</w:t>
            </w:r>
          </w:p>
        </w:tc>
        <w:tc>
          <w:tcPr>
            <w:tcW w:w="1701" w:type="dxa"/>
            <w:shd w:val="clear" w:color="auto" w:fill="auto"/>
            <w:noWrap/>
            <w:vAlign w:val="bottom"/>
            <w:hideMark/>
          </w:tcPr>
          <w:p w14:paraId="39AA73D0" w14:textId="77777777" w:rsidR="00174D0A" w:rsidRPr="005F5259" w:rsidRDefault="00174D0A" w:rsidP="00833ED7">
            <w:pPr>
              <w:jc w:val="center"/>
              <w:rPr>
                <w:color w:val="000000"/>
                <w:sz w:val="20"/>
                <w:lang w:val="es-CL"/>
              </w:rPr>
            </w:pPr>
            <w:r w:rsidRPr="005F5259">
              <w:rPr>
                <w:color w:val="000000"/>
                <w:sz w:val="20"/>
                <w:lang w:val="es-CL"/>
              </w:rPr>
              <w:t>2.73E-05</w:t>
            </w:r>
          </w:p>
        </w:tc>
        <w:tc>
          <w:tcPr>
            <w:tcW w:w="2054" w:type="dxa"/>
            <w:shd w:val="clear" w:color="auto" w:fill="auto"/>
            <w:noWrap/>
            <w:vAlign w:val="bottom"/>
            <w:hideMark/>
          </w:tcPr>
          <w:p w14:paraId="5B29D5FE" w14:textId="77777777" w:rsidR="00174D0A" w:rsidRPr="005F5259" w:rsidRDefault="00174D0A" w:rsidP="00833ED7">
            <w:pPr>
              <w:jc w:val="center"/>
              <w:rPr>
                <w:color w:val="000000"/>
                <w:sz w:val="20"/>
                <w:lang w:val="es-CL"/>
              </w:rPr>
            </w:pPr>
            <w:r w:rsidRPr="005F5259">
              <w:rPr>
                <w:color w:val="000000"/>
                <w:sz w:val="20"/>
                <w:lang w:val="es-CL"/>
              </w:rPr>
              <w:t>25</w:t>
            </w:r>
          </w:p>
        </w:tc>
      </w:tr>
      <w:tr w:rsidR="00174D0A" w:rsidRPr="005F5259" w14:paraId="7EB55895" w14:textId="77777777" w:rsidTr="00305E00">
        <w:trPr>
          <w:trHeight w:val="300"/>
        </w:trPr>
        <w:tc>
          <w:tcPr>
            <w:tcW w:w="1505" w:type="dxa"/>
            <w:shd w:val="clear" w:color="auto" w:fill="auto"/>
            <w:noWrap/>
            <w:vAlign w:val="bottom"/>
          </w:tcPr>
          <w:p w14:paraId="6C9C06BF"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38BBCBA4" w14:textId="77777777" w:rsidR="00174D0A" w:rsidRPr="005F5259" w:rsidRDefault="00174D0A" w:rsidP="00833ED7">
            <w:pPr>
              <w:rPr>
                <w:i/>
                <w:color w:val="000000"/>
                <w:sz w:val="20"/>
                <w:lang w:val="es-CL"/>
              </w:rPr>
            </w:pPr>
            <w:r w:rsidRPr="005F5259">
              <w:rPr>
                <w:i/>
                <w:color w:val="000000"/>
                <w:sz w:val="20"/>
                <w:lang w:val="es-CL"/>
              </w:rPr>
              <w:t>Ectemnorhinus similis</w:t>
            </w:r>
            <w:r w:rsidRPr="005F5259">
              <w:rPr>
                <w:i/>
                <w:color w:val="000000"/>
                <w:sz w:val="20"/>
                <w:lang w:val="es-CL"/>
              </w:rPr>
              <w:fldChar w:fldCharType="begin" w:fldLock="1"/>
            </w:r>
            <w:r w:rsidRPr="005F5259">
              <w:rPr>
                <w:i/>
                <w:color w:val="000000"/>
                <w:sz w:val="20"/>
                <w:lang w:val="es-CL"/>
              </w:rPr>
              <w:instrText>ADDIN CSL_CITATION {"citationItems":[{"id":"ITEM-1","itemData":{"DOI":"10.1016/j.jinsphys.2005.03.007","ISBN":"0022-1910 (Print)","ISSN":"00221910","PMID":"15907926","abstract":"The influence of temperature on metabolic rate and characteristics of the gas exchange patterns of flightless, sub-Antarctic Ectemnorhinus-group species from Heard and Marion islands was investigated. All of the species showed cyclic gas exchange with no Flutter period, indicating that these species are not characterized by discontinuous gas exchange cycles. Metabolic rate estimates were substantially lower in this study than in a previous one of a subset of the species, demonstrating that open-system respirometry methods provide more representative estimates of standard metabolic rate than do many closed-system methods. We recommend that the latter, and especially constant-pressure methods, either be abandoned for estimates of standard metabolic rate in insects, or have their outputs subject to careful scrutiny, given the wide availability of the former. V̇CO2increase with an increase in temperature (range: 0-15°C) was modulated by an increase in cycle frequency, but typically not by an increase in burst volume. Previous investigations of temperature-related changes in cyclic gas exchange (both cyclic and discontinuous) in several other insect species were therefore substantiated. Interspecific mass-scaling of metabolic rate (ca. 0.466-0.573, excluding and including phylogenetic non-independence, respectively) produced an exponent lower than 0.75 (but not distinguishable from it or from 0.67). The increase of metabolic rate with mass was modulated by an increase in burst volume and not by a change in cycle frequency, in keeping with investigations of species showing discontinuous gas exchange. These findings are discussed in the context of the emerging macrophysiological metabolic theory of ecology. © 2005 Elsevier Ltd. All rights reserved.","author":[{"dropping-particle":"","family":"Klok","given":"C. Jaco","non-dropping-particle":"","parse-names":false,"suffix":""},{"dropping-particle":"","family":"Chown","given":"Steven L.","non-dropping-particle":"","parse-names":false,"suffix":""}],"container-title":"Journal of Insect Physiology","id":"ITEM-1","issue":"7","issued":{"date-parts":[["2005"]]},"page":"789-801","title":"Temperature- and body mass-related variation in cyclic gas exchange characteristics and metabolic rate of seven weevil species: Broader implications","type":"article-journal","volume":"51"},"uris":["http://www.mendeley.com/documents/?uuid=57c0a2e7-23ef-4a66-ac25-77fc1fc8863b","http://www.mendeley.com/documents/?uuid=f5911114-5757-4e8e-af60-a1d6b312a87a"]}],"mendeley":{"formattedCitation":"&lt;sup&gt;117&lt;/sup&gt;","plainTextFormattedCitation":"117","previouslyFormattedCitation":"&lt;sup&gt;117&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117</w:t>
            </w:r>
            <w:r w:rsidRPr="005F5259">
              <w:rPr>
                <w:i/>
                <w:color w:val="000000"/>
                <w:sz w:val="20"/>
                <w:lang w:val="es-CL"/>
              </w:rPr>
              <w:fldChar w:fldCharType="end"/>
            </w:r>
          </w:p>
        </w:tc>
        <w:tc>
          <w:tcPr>
            <w:tcW w:w="1276" w:type="dxa"/>
            <w:shd w:val="clear" w:color="auto" w:fill="auto"/>
            <w:noWrap/>
            <w:vAlign w:val="bottom"/>
            <w:hideMark/>
          </w:tcPr>
          <w:p w14:paraId="17802EF8" w14:textId="77777777" w:rsidR="00174D0A" w:rsidRPr="005F5259" w:rsidRDefault="00174D0A" w:rsidP="00833ED7">
            <w:pPr>
              <w:jc w:val="center"/>
              <w:rPr>
                <w:color w:val="000000"/>
                <w:sz w:val="20"/>
                <w:lang w:val="es-CL"/>
              </w:rPr>
            </w:pPr>
            <w:r w:rsidRPr="005F5259">
              <w:rPr>
                <w:color w:val="000000"/>
                <w:sz w:val="20"/>
                <w:lang w:val="es-CL"/>
              </w:rPr>
              <w:t>0.0134</w:t>
            </w:r>
          </w:p>
        </w:tc>
        <w:tc>
          <w:tcPr>
            <w:tcW w:w="1701" w:type="dxa"/>
            <w:shd w:val="clear" w:color="auto" w:fill="auto"/>
            <w:noWrap/>
            <w:vAlign w:val="bottom"/>
            <w:hideMark/>
          </w:tcPr>
          <w:p w14:paraId="2B969226" w14:textId="77777777" w:rsidR="00174D0A" w:rsidRPr="005F5259" w:rsidRDefault="00174D0A" w:rsidP="00833ED7">
            <w:pPr>
              <w:jc w:val="center"/>
              <w:rPr>
                <w:color w:val="000000"/>
                <w:sz w:val="20"/>
                <w:lang w:val="es-CL"/>
              </w:rPr>
            </w:pPr>
            <w:r w:rsidRPr="005F5259">
              <w:rPr>
                <w:color w:val="000000"/>
                <w:sz w:val="20"/>
                <w:lang w:val="es-CL"/>
              </w:rPr>
              <w:t>3.25E-05</w:t>
            </w:r>
          </w:p>
        </w:tc>
        <w:tc>
          <w:tcPr>
            <w:tcW w:w="2054" w:type="dxa"/>
            <w:shd w:val="clear" w:color="auto" w:fill="auto"/>
            <w:noWrap/>
            <w:vAlign w:val="bottom"/>
            <w:hideMark/>
          </w:tcPr>
          <w:p w14:paraId="4A717C2B" w14:textId="77777777" w:rsidR="00174D0A" w:rsidRPr="005F5259" w:rsidRDefault="00174D0A" w:rsidP="00833ED7">
            <w:pPr>
              <w:jc w:val="center"/>
              <w:rPr>
                <w:color w:val="000000"/>
                <w:sz w:val="20"/>
                <w:lang w:val="es-CL"/>
              </w:rPr>
            </w:pPr>
            <w:r w:rsidRPr="005F5259">
              <w:rPr>
                <w:color w:val="000000"/>
                <w:sz w:val="20"/>
                <w:lang w:val="es-CL"/>
              </w:rPr>
              <w:t>25</w:t>
            </w:r>
          </w:p>
        </w:tc>
      </w:tr>
      <w:tr w:rsidR="00174D0A" w:rsidRPr="005F5259" w14:paraId="17BE8C75" w14:textId="77777777" w:rsidTr="00305E00">
        <w:trPr>
          <w:trHeight w:val="300"/>
        </w:trPr>
        <w:tc>
          <w:tcPr>
            <w:tcW w:w="1505" w:type="dxa"/>
            <w:shd w:val="clear" w:color="auto" w:fill="auto"/>
            <w:noWrap/>
            <w:vAlign w:val="bottom"/>
          </w:tcPr>
          <w:p w14:paraId="0E14399A"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38F28AF5" w14:textId="77777777" w:rsidR="00174D0A" w:rsidRPr="005F5259" w:rsidRDefault="00174D0A" w:rsidP="00833ED7">
            <w:pPr>
              <w:rPr>
                <w:i/>
                <w:color w:val="000000"/>
                <w:sz w:val="20"/>
                <w:lang w:val="es-CL"/>
              </w:rPr>
            </w:pPr>
            <w:r w:rsidRPr="005F5259">
              <w:rPr>
                <w:i/>
                <w:color w:val="000000"/>
                <w:sz w:val="20"/>
                <w:lang w:val="es-CL"/>
              </w:rPr>
              <w:t>Bothrometopus randi</w:t>
            </w:r>
            <w:r w:rsidRPr="005F5259">
              <w:rPr>
                <w:i/>
                <w:color w:val="000000"/>
                <w:sz w:val="20"/>
                <w:lang w:val="es-CL"/>
              </w:rPr>
              <w:fldChar w:fldCharType="begin" w:fldLock="1"/>
            </w:r>
            <w:r w:rsidRPr="005F5259">
              <w:rPr>
                <w:i/>
                <w:color w:val="000000"/>
                <w:sz w:val="20"/>
                <w:lang w:val="es-CL"/>
              </w:rPr>
              <w:instrText>ADDIN CSL_CITATION {"citationItems":[{"id":"ITEM-1","itemData":{"DOI":"10.1016/j.jinsphys.2005.03.007","ISBN":"0022-1910 (Print)","ISSN":"00221910","PMID":"15907926","abstract":"The influence of temperature on metabolic rate and characteristics of the gas exchange patterns of flightless, sub-Antarctic Ectemnorhinus-group species from Heard and Marion islands was investigated. All of the species showed cyclic gas exchange with no Flutter period, indicating that these species are not characterized by discontinuous gas exchange cycles. Metabolic rate estimates were substantially lower in this study than in a previous one of a subset of the species, demonstrating that open-system respirometry methods provide more representative estimates of standard metabolic rate than do many closed-system methods. We recommend that the latter, and especially constant-pressure methods, either be abandoned for estimates of standard metabolic rate in insects, or have their outputs subject to careful scrutiny, given the wide availability of the former. V̇CO2increase with an increase in temperature (range: 0-15°C) was modulated by an increase in cycle frequency, but typically not by an increase in burst volume. Previous investigations of temperature-related changes in cyclic gas exchange (both cyclic and discontinuous) in several other insect species were therefore substantiated. Interspecific mass-scaling of metabolic rate (ca. 0.466-0.573, excluding and including phylogenetic non-independence, respectively) produced an exponent lower than 0.75 (but not distinguishable from it or from 0.67). The increase of metabolic rate with mass was modulated by an increase in burst volume and not by a change in cycle frequency, in keeping with investigations of species showing discontinuous gas exchange. These findings are discussed in the context of the emerging macrophysiological metabolic theory of ecology. © 2005 Elsevier Ltd. All rights reserved.","author":[{"dropping-particle":"","family":"Klok","given":"C. Jaco","non-dropping-particle":"","parse-names":false,"suffix":""},{"dropping-particle":"","family":"Chown","given":"Steven L.","non-dropping-particle":"","parse-names":false,"suffix":""}],"container-title":"Journal of Insect Physiology","id":"ITEM-1","issue":"7","issued":{"date-parts":[["2005"]]},"page":"789-801","title":"Temperature- and body mass-related variation in cyclic gas exchange characteristics and metabolic rate of seven weevil species: Broader implications","type":"article-journal","volume":"51"},"uris":["http://www.mendeley.com/documents/?uuid=57c0a2e7-23ef-4a66-ac25-77fc1fc8863b","http://www.mendeley.com/documents/?uuid=f5911114-5757-4e8e-af60-a1d6b312a87a"]}],"mendeley":{"formattedCitation":"&lt;sup&gt;117&lt;/sup&gt;","plainTextFormattedCitation":"117","previouslyFormattedCitation":"&lt;sup&gt;117&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117</w:t>
            </w:r>
            <w:r w:rsidRPr="005F5259">
              <w:rPr>
                <w:i/>
                <w:color w:val="000000"/>
                <w:sz w:val="20"/>
                <w:lang w:val="es-CL"/>
              </w:rPr>
              <w:fldChar w:fldCharType="end"/>
            </w:r>
          </w:p>
        </w:tc>
        <w:tc>
          <w:tcPr>
            <w:tcW w:w="1276" w:type="dxa"/>
            <w:shd w:val="clear" w:color="auto" w:fill="auto"/>
            <w:noWrap/>
            <w:vAlign w:val="bottom"/>
            <w:hideMark/>
          </w:tcPr>
          <w:p w14:paraId="4BC9B3D1" w14:textId="77777777" w:rsidR="00174D0A" w:rsidRPr="005F5259" w:rsidRDefault="00174D0A" w:rsidP="00833ED7">
            <w:pPr>
              <w:jc w:val="center"/>
              <w:rPr>
                <w:color w:val="000000"/>
                <w:sz w:val="20"/>
                <w:lang w:val="es-CL"/>
              </w:rPr>
            </w:pPr>
            <w:r w:rsidRPr="005F5259">
              <w:rPr>
                <w:color w:val="000000"/>
                <w:sz w:val="20"/>
                <w:lang w:val="es-CL"/>
              </w:rPr>
              <w:t>0.0246</w:t>
            </w:r>
          </w:p>
        </w:tc>
        <w:tc>
          <w:tcPr>
            <w:tcW w:w="1701" w:type="dxa"/>
            <w:shd w:val="clear" w:color="auto" w:fill="auto"/>
            <w:noWrap/>
            <w:vAlign w:val="bottom"/>
            <w:hideMark/>
          </w:tcPr>
          <w:p w14:paraId="14043876" w14:textId="77777777" w:rsidR="00174D0A" w:rsidRPr="005F5259" w:rsidRDefault="00174D0A" w:rsidP="00833ED7">
            <w:pPr>
              <w:jc w:val="center"/>
              <w:rPr>
                <w:color w:val="000000"/>
                <w:sz w:val="20"/>
                <w:lang w:val="es-CL"/>
              </w:rPr>
            </w:pPr>
            <w:r w:rsidRPr="005F5259">
              <w:rPr>
                <w:color w:val="000000"/>
                <w:sz w:val="20"/>
                <w:lang w:val="es-CL"/>
              </w:rPr>
              <w:t>5.11E-05</w:t>
            </w:r>
          </w:p>
        </w:tc>
        <w:tc>
          <w:tcPr>
            <w:tcW w:w="2054" w:type="dxa"/>
            <w:shd w:val="clear" w:color="auto" w:fill="auto"/>
            <w:noWrap/>
            <w:vAlign w:val="bottom"/>
            <w:hideMark/>
          </w:tcPr>
          <w:p w14:paraId="00F6D10D" w14:textId="77777777" w:rsidR="00174D0A" w:rsidRPr="005F5259" w:rsidRDefault="00174D0A" w:rsidP="00833ED7">
            <w:pPr>
              <w:jc w:val="center"/>
              <w:rPr>
                <w:color w:val="000000"/>
                <w:sz w:val="20"/>
                <w:lang w:val="es-CL"/>
              </w:rPr>
            </w:pPr>
            <w:r w:rsidRPr="005F5259">
              <w:rPr>
                <w:color w:val="000000"/>
                <w:sz w:val="20"/>
                <w:lang w:val="es-CL"/>
              </w:rPr>
              <w:t>25</w:t>
            </w:r>
          </w:p>
        </w:tc>
      </w:tr>
      <w:tr w:rsidR="00174D0A" w:rsidRPr="005F5259" w14:paraId="6F8A3885" w14:textId="77777777" w:rsidTr="00305E00">
        <w:trPr>
          <w:trHeight w:val="300"/>
        </w:trPr>
        <w:tc>
          <w:tcPr>
            <w:tcW w:w="1505" w:type="dxa"/>
            <w:shd w:val="clear" w:color="auto" w:fill="auto"/>
            <w:noWrap/>
            <w:vAlign w:val="bottom"/>
          </w:tcPr>
          <w:p w14:paraId="041F28D8"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3A6E9842" w14:textId="77777777" w:rsidR="00174D0A" w:rsidRPr="005F5259" w:rsidRDefault="00174D0A" w:rsidP="00833ED7">
            <w:pPr>
              <w:rPr>
                <w:i/>
                <w:color w:val="000000"/>
                <w:sz w:val="20"/>
                <w:lang w:val="es-CL"/>
              </w:rPr>
            </w:pPr>
            <w:r w:rsidRPr="005F5259">
              <w:rPr>
                <w:i/>
                <w:color w:val="000000"/>
                <w:sz w:val="20"/>
                <w:lang w:val="es-CL"/>
              </w:rPr>
              <w:t>Bothrometopus parvulus</w:t>
            </w:r>
            <w:r w:rsidRPr="005F5259">
              <w:rPr>
                <w:i/>
                <w:color w:val="000000"/>
                <w:sz w:val="20"/>
                <w:lang w:val="es-CL"/>
              </w:rPr>
              <w:fldChar w:fldCharType="begin" w:fldLock="1"/>
            </w:r>
            <w:r w:rsidRPr="005F5259">
              <w:rPr>
                <w:i/>
                <w:color w:val="000000"/>
                <w:sz w:val="20"/>
                <w:lang w:val="es-CL"/>
              </w:rPr>
              <w:instrText>ADDIN CSL_CITATION {"citationItems":[{"id":"ITEM-1","itemData":{"DOI":"10.1016/j.jinsphys.2005.03.007","ISBN":"0022-1910 (Print)","ISSN":"00221910","PMID":"15907926","abstract":"The influence of temperature on metabolic rate and characteristics of the gas exchange patterns of flightless, sub-Antarctic Ectemnorhinus-group species from Heard and Marion islands was investigated. All of the species showed cyclic gas exchange with no Flutter period, indicating that these species are not characterized by discontinuous gas exchange cycles. Metabolic rate estimates were substantially lower in this study than in a previous one of a subset of the species, demonstrating that open-system respirometry methods provide more representative estimates of standard metabolic rate than do many closed-system methods. We recommend that the latter, and especially constant-pressure methods, either be abandoned for estimates of standard metabolic rate in insects, or have their outputs subject to careful scrutiny, given the wide availability of the former. V̇CO2increase with an increase in temperature (range: 0-15°C) was modulated by an increase in cycle frequency, but typically not by an increase in burst volume. Previous investigations of temperature-related changes in cyclic gas exchange (both cyclic and discontinuous) in several other insect species were therefore substantiated. Interspecific mass-scaling of metabolic rate (ca. 0.466-0.573, excluding and including phylogenetic non-independence, respectively) produced an exponent lower than 0.75 (but not distinguishable from it or from 0.67). The increase of metabolic rate with mass was modulated by an increase in burst volume and not by a change in cycle frequency, in keeping with investigations of species showing discontinuous gas exchange. These findings are discussed in the context of the emerging macrophysiological metabolic theory of ecology. © 2005 Elsevier Ltd. All rights reserved.","author":[{"dropping-particle":"","family":"Klok","given":"C. Jaco","non-dropping-particle":"","parse-names":false,"suffix":""},{"dropping-particle":"","family":"Chown","given":"Steven L.","non-dropping-particle":"","parse-names":false,"suffix":""}],"container-title":"Journal of Insect Physiology","id":"ITEM-1","issue":"7","issued":{"date-parts":[["2005"]]},"page":"789-801","title":"Temperature- and body mass-related variation in cyclic gas exchange characteristics and metabolic rate of seven weevil species: Broader implications","type":"article-journal","volume":"51"},"uris":["http://www.mendeley.com/documents/?uuid=57c0a2e7-23ef-4a66-ac25-77fc1fc8863b","http://www.mendeley.com/documents/?uuid=f5911114-5757-4e8e-af60-a1d6b312a87a"]}],"mendeley":{"formattedCitation":"&lt;sup&gt;117&lt;/sup&gt;","plainTextFormattedCitation":"117","previouslyFormattedCitation":"&lt;sup&gt;117&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117</w:t>
            </w:r>
            <w:r w:rsidRPr="005F5259">
              <w:rPr>
                <w:i/>
                <w:color w:val="000000"/>
                <w:sz w:val="20"/>
                <w:lang w:val="es-CL"/>
              </w:rPr>
              <w:fldChar w:fldCharType="end"/>
            </w:r>
          </w:p>
        </w:tc>
        <w:tc>
          <w:tcPr>
            <w:tcW w:w="1276" w:type="dxa"/>
            <w:shd w:val="clear" w:color="auto" w:fill="auto"/>
            <w:noWrap/>
            <w:vAlign w:val="bottom"/>
            <w:hideMark/>
          </w:tcPr>
          <w:p w14:paraId="3FD3FD7F" w14:textId="77777777" w:rsidR="00174D0A" w:rsidRPr="005F5259" w:rsidRDefault="00174D0A" w:rsidP="00833ED7">
            <w:pPr>
              <w:jc w:val="center"/>
              <w:rPr>
                <w:color w:val="000000"/>
                <w:sz w:val="20"/>
                <w:lang w:val="es-CL"/>
              </w:rPr>
            </w:pPr>
            <w:r w:rsidRPr="005F5259">
              <w:rPr>
                <w:color w:val="000000"/>
                <w:sz w:val="20"/>
                <w:lang w:val="es-CL"/>
              </w:rPr>
              <w:t>0.0036</w:t>
            </w:r>
          </w:p>
        </w:tc>
        <w:tc>
          <w:tcPr>
            <w:tcW w:w="1701" w:type="dxa"/>
            <w:shd w:val="clear" w:color="auto" w:fill="auto"/>
            <w:noWrap/>
            <w:vAlign w:val="bottom"/>
            <w:hideMark/>
          </w:tcPr>
          <w:p w14:paraId="42B0C74E" w14:textId="77777777" w:rsidR="00174D0A" w:rsidRPr="005F5259" w:rsidRDefault="00174D0A" w:rsidP="00833ED7">
            <w:pPr>
              <w:jc w:val="center"/>
              <w:rPr>
                <w:color w:val="000000"/>
                <w:sz w:val="20"/>
                <w:lang w:val="es-CL"/>
              </w:rPr>
            </w:pPr>
            <w:r w:rsidRPr="005F5259">
              <w:rPr>
                <w:color w:val="000000"/>
                <w:sz w:val="20"/>
                <w:lang w:val="es-CL"/>
              </w:rPr>
              <w:t>1.94E-05</w:t>
            </w:r>
          </w:p>
        </w:tc>
        <w:tc>
          <w:tcPr>
            <w:tcW w:w="2054" w:type="dxa"/>
            <w:shd w:val="clear" w:color="auto" w:fill="auto"/>
            <w:noWrap/>
            <w:vAlign w:val="bottom"/>
            <w:hideMark/>
          </w:tcPr>
          <w:p w14:paraId="12DAD0D5" w14:textId="77777777" w:rsidR="00174D0A" w:rsidRPr="005F5259" w:rsidRDefault="00174D0A" w:rsidP="00833ED7">
            <w:pPr>
              <w:jc w:val="center"/>
              <w:rPr>
                <w:color w:val="000000"/>
                <w:sz w:val="20"/>
                <w:lang w:val="es-CL"/>
              </w:rPr>
            </w:pPr>
            <w:r w:rsidRPr="005F5259">
              <w:rPr>
                <w:color w:val="000000"/>
                <w:sz w:val="20"/>
                <w:lang w:val="es-CL"/>
              </w:rPr>
              <w:t>25</w:t>
            </w:r>
          </w:p>
        </w:tc>
      </w:tr>
      <w:tr w:rsidR="00174D0A" w:rsidRPr="005F5259" w14:paraId="3E4036ED" w14:textId="77777777" w:rsidTr="00305E00">
        <w:trPr>
          <w:trHeight w:val="300"/>
        </w:trPr>
        <w:tc>
          <w:tcPr>
            <w:tcW w:w="1505" w:type="dxa"/>
            <w:shd w:val="clear" w:color="auto" w:fill="auto"/>
            <w:noWrap/>
            <w:vAlign w:val="bottom"/>
          </w:tcPr>
          <w:p w14:paraId="24A7288D"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3BCB61CB" w14:textId="77777777" w:rsidR="00174D0A" w:rsidRPr="005F5259" w:rsidRDefault="00174D0A" w:rsidP="00833ED7">
            <w:pPr>
              <w:rPr>
                <w:i/>
                <w:color w:val="000000"/>
                <w:sz w:val="20"/>
                <w:lang w:val="es-CL"/>
              </w:rPr>
            </w:pPr>
            <w:r w:rsidRPr="005F5259">
              <w:rPr>
                <w:i/>
                <w:color w:val="000000"/>
                <w:sz w:val="20"/>
                <w:lang w:val="es-CL"/>
              </w:rPr>
              <w:t>Bothrometopus elongatus</w:t>
            </w:r>
            <w:r w:rsidRPr="005F5259">
              <w:rPr>
                <w:i/>
                <w:color w:val="000000"/>
                <w:sz w:val="20"/>
                <w:lang w:val="es-CL"/>
              </w:rPr>
              <w:fldChar w:fldCharType="begin" w:fldLock="1"/>
            </w:r>
            <w:r w:rsidRPr="005F5259">
              <w:rPr>
                <w:i/>
                <w:color w:val="000000"/>
                <w:sz w:val="20"/>
                <w:lang w:val="es-CL"/>
              </w:rPr>
              <w:instrText>ADDIN CSL_CITATION {"citationItems":[{"id":"ITEM-1","itemData":{"DOI":"10.1016/j.jinsphys.2005.03.007","ISBN":"0022-1910 (Print)","ISSN":"00221910","PMID":"15907926","abstract":"The influence of temperature on metabolic rate and characteristics of the gas exchange patterns of flightless, sub-Antarctic Ectemnorhinus-group species from Heard and Marion islands was investigated. All of the species showed cyclic gas exchange with no Flutter period, indicating that these species are not characterized by discontinuous gas exchange cycles. Metabolic rate estimates were substantially lower in this study than in a previous one of a subset of the species, demonstrating that open-system respirometry methods provide more representative estimates of standard metabolic rate than do many closed-system methods. We recommend that the latter, and especially constant-pressure methods, either be abandoned for estimates of standard metabolic rate in insects, or have their outputs subject to careful scrutiny, given the wide availability of the former. V̇CO2increase with an increase in temperature (range: 0-15°C) was modulated by an increase in cycle frequency, but typically not by an increase in burst volume. Previous investigations of temperature-related changes in cyclic gas exchange (both cyclic and discontinuous) in several other insect species were therefore substantiated. Interspecific mass-scaling of metabolic rate (ca. 0.466-0.573, excluding and including phylogenetic non-independence, respectively) produced an exponent lower than 0.75 (but not distinguishable from it or from 0.67). The increase of metabolic rate with mass was modulated by an increase in burst volume and not by a change in cycle frequency, in keeping with investigations of species showing discontinuous gas exchange. These findings are discussed in the context of the emerging macrophysiological metabolic theory of ecology. © 2005 Elsevier Ltd. All rights reserved.","author":[{"dropping-particle":"","family":"Klok","given":"C. Jaco","non-dropping-particle":"","parse-names":false,"suffix":""},{"dropping-particle":"","family":"Chown","given":"Steven L.","non-dropping-particle":"","parse-names":false,"suffix":""}],"container-title":"Journal of Insect Physiology","id":"ITEM-1","issue":"7","issued":{"date-parts":[["2005"]]},"page":"789-801","title":"Temperature- and body mass-related variation in cyclic gas exchange characteristics and metabolic rate of seven weevil species: Broader implications","type":"article-journal","volume":"51"},"uris":["http://www.mendeley.com/documents/?uuid=57c0a2e7-23ef-4a66-ac25-77fc1fc8863b","http://www.mendeley.com/documents/?uuid=f5911114-5757-4e8e-af60-a1d6b312a87a"]}],"mendeley":{"formattedCitation":"&lt;sup&gt;117&lt;/sup&gt;","plainTextFormattedCitation":"117","previouslyFormattedCitation":"&lt;sup&gt;117&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117</w:t>
            </w:r>
            <w:r w:rsidRPr="005F5259">
              <w:rPr>
                <w:i/>
                <w:color w:val="000000"/>
                <w:sz w:val="20"/>
                <w:lang w:val="es-CL"/>
              </w:rPr>
              <w:fldChar w:fldCharType="end"/>
            </w:r>
          </w:p>
        </w:tc>
        <w:tc>
          <w:tcPr>
            <w:tcW w:w="1276" w:type="dxa"/>
            <w:shd w:val="clear" w:color="auto" w:fill="auto"/>
            <w:noWrap/>
            <w:vAlign w:val="bottom"/>
            <w:hideMark/>
          </w:tcPr>
          <w:p w14:paraId="047387E9" w14:textId="77777777" w:rsidR="00174D0A" w:rsidRPr="005F5259" w:rsidRDefault="00174D0A" w:rsidP="00833ED7">
            <w:pPr>
              <w:jc w:val="center"/>
              <w:rPr>
                <w:color w:val="000000"/>
                <w:sz w:val="20"/>
                <w:lang w:val="es-CL"/>
              </w:rPr>
            </w:pPr>
            <w:r w:rsidRPr="005F5259">
              <w:rPr>
                <w:color w:val="000000"/>
                <w:sz w:val="20"/>
                <w:lang w:val="es-CL"/>
              </w:rPr>
              <w:t>0.0017</w:t>
            </w:r>
          </w:p>
        </w:tc>
        <w:tc>
          <w:tcPr>
            <w:tcW w:w="1701" w:type="dxa"/>
            <w:shd w:val="clear" w:color="auto" w:fill="auto"/>
            <w:noWrap/>
            <w:vAlign w:val="bottom"/>
            <w:hideMark/>
          </w:tcPr>
          <w:p w14:paraId="5F319CFB" w14:textId="77777777" w:rsidR="00174D0A" w:rsidRPr="005F5259" w:rsidRDefault="00174D0A" w:rsidP="00833ED7">
            <w:pPr>
              <w:jc w:val="center"/>
              <w:rPr>
                <w:color w:val="000000"/>
                <w:sz w:val="20"/>
                <w:lang w:val="es-CL"/>
              </w:rPr>
            </w:pPr>
            <w:r w:rsidRPr="005F5259">
              <w:rPr>
                <w:color w:val="000000"/>
                <w:sz w:val="20"/>
                <w:lang w:val="es-CL"/>
              </w:rPr>
              <w:t>1.52E-05</w:t>
            </w:r>
          </w:p>
        </w:tc>
        <w:tc>
          <w:tcPr>
            <w:tcW w:w="2054" w:type="dxa"/>
            <w:shd w:val="clear" w:color="auto" w:fill="auto"/>
            <w:noWrap/>
            <w:vAlign w:val="bottom"/>
            <w:hideMark/>
          </w:tcPr>
          <w:p w14:paraId="0D6030E3" w14:textId="77777777" w:rsidR="00174D0A" w:rsidRPr="005F5259" w:rsidRDefault="00174D0A" w:rsidP="00833ED7">
            <w:pPr>
              <w:jc w:val="center"/>
              <w:rPr>
                <w:color w:val="000000"/>
                <w:sz w:val="20"/>
                <w:lang w:val="es-CL"/>
              </w:rPr>
            </w:pPr>
            <w:r w:rsidRPr="005F5259">
              <w:rPr>
                <w:color w:val="000000"/>
                <w:sz w:val="20"/>
                <w:lang w:val="es-CL"/>
              </w:rPr>
              <w:t>25</w:t>
            </w:r>
          </w:p>
        </w:tc>
      </w:tr>
      <w:tr w:rsidR="00174D0A" w:rsidRPr="005F5259" w14:paraId="54F8BD9E" w14:textId="77777777" w:rsidTr="00305E00">
        <w:trPr>
          <w:trHeight w:val="300"/>
        </w:trPr>
        <w:tc>
          <w:tcPr>
            <w:tcW w:w="1505" w:type="dxa"/>
            <w:shd w:val="clear" w:color="auto" w:fill="auto"/>
            <w:noWrap/>
            <w:vAlign w:val="bottom"/>
          </w:tcPr>
          <w:p w14:paraId="4088005C"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3C82903B" w14:textId="77777777" w:rsidR="00174D0A" w:rsidRPr="005F5259" w:rsidRDefault="00174D0A" w:rsidP="00833ED7">
            <w:pPr>
              <w:rPr>
                <w:i/>
                <w:color w:val="000000"/>
                <w:sz w:val="20"/>
                <w:lang w:val="es-CL"/>
              </w:rPr>
            </w:pPr>
            <w:r w:rsidRPr="005F5259">
              <w:rPr>
                <w:i/>
                <w:color w:val="000000"/>
                <w:sz w:val="20"/>
                <w:lang w:val="es-CL"/>
              </w:rPr>
              <w:t>Canonopsis sericeus</w:t>
            </w:r>
            <w:r w:rsidRPr="005F5259">
              <w:rPr>
                <w:i/>
                <w:color w:val="000000"/>
                <w:sz w:val="20"/>
                <w:lang w:val="es-CL"/>
              </w:rPr>
              <w:fldChar w:fldCharType="begin" w:fldLock="1"/>
            </w:r>
            <w:r w:rsidRPr="005F5259">
              <w:rPr>
                <w:i/>
                <w:color w:val="000000"/>
                <w:sz w:val="20"/>
                <w:lang w:val="es-CL"/>
              </w:rPr>
              <w:instrText>ADDIN CSL_CITATION {"citationItems":[{"id":"ITEM-1","itemData":{"DOI":"10.1016/j.jinsphys.2005.03.007","ISBN":"0022-1910 (Print)","ISSN":"00221910","PMID":"15907926","abstract":"The influence of temperature on metabolic rate and characteristics of the gas exchange patterns of flightless, sub-Antarctic Ectemnorhinus-group species from Heard and Marion islands was investigated. All of the species showed cyclic gas exchange with no Flutter period, indicating that these species are not characterized by discontinuous gas exchange cycles. Metabolic rate estimates were substantially lower in this study than in a previous one of a subset of the species, demonstrating that open-system respirometry methods provide more representative estimates of standard metabolic rate than do many closed-system methods. We recommend that the latter, and especially constant-pressure methods, either be abandoned for estimates of standard metabolic rate in insects, or have their outputs subject to careful scrutiny, given the wide availability of the former. V̇CO2increase with an increase in temperature (range: 0-15°C) was modulated by an increase in cycle frequency, but typically not by an increase in burst volume. Previous investigations of temperature-related changes in cyclic gas exchange (both cyclic and discontinuous) in several other insect species were therefore substantiated. Interspecific mass-scaling of metabolic rate (ca. 0.466-0.573, excluding and including phylogenetic non-independence, respectively) produced an exponent lower than 0.75 (but not distinguishable from it or from 0.67). The increase of metabolic rate with mass was modulated by an increase in burst volume and not by a change in cycle frequency, in keeping with investigations of species showing discontinuous gas exchange. These findings are discussed in the context of the emerging macrophysiological metabolic theory of ecology. © 2005 Elsevier Ltd. All rights reserved.","author":[{"dropping-particle":"","family":"Klok","given":"C. Jaco","non-dropping-particle":"","parse-names":false,"suffix":""},{"dropping-particle":"","family":"Chown","given":"Steven L.","non-dropping-particle":"","parse-names":false,"suffix":""}],"container-title":"Journal of Insect Physiology","id":"ITEM-1","issue":"7","issued":{"date-parts":[["2005"]]},"page":"789-801","title":"Temperature- and body mass-related variation in cyclic gas exchange characteristics and metabolic rate of seven weevil species: Broader implications","type":"article-journal","volume":"51"},"uris":["http://www.mendeley.com/documents/?uuid=57c0a2e7-23ef-4a66-ac25-77fc1fc8863b","http://www.mendeley.com/documents/?uuid=f5911114-5757-4e8e-af60-a1d6b312a87a"]}],"mendeley":{"formattedCitation":"&lt;sup&gt;117&lt;/sup&gt;","plainTextFormattedCitation":"117","previouslyFormattedCitation":"&lt;sup&gt;117&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117</w:t>
            </w:r>
            <w:r w:rsidRPr="005F5259">
              <w:rPr>
                <w:i/>
                <w:color w:val="000000"/>
                <w:sz w:val="20"/>
                <w:lang w:val="es-CL"/>
              </w:rPr>
              <w:fldChar w:fldCharType="end"/>
            </w:r>
          </w:p>
        </w:tc>
        <w:tc>
          <w:tcPr>
            <w:tcW w:w="1276" w:type="dxa"/>
            <w:shd w:val="clear" w:color="auto" w:fill="auto"/>
            <w:noWrap/>
            <w:vAlign w:val="bottom"/>
            <w:hideMark/>
          </w:tcPr>
          <w:p w14:paraId="77E3F3DB" w14:textId="77777777" w:rsidR="00174D0A" w:rsidRPr="005F5259" w:rsidRDefault="00174D0A" w:rsidP="00833ED7">
            <w:pPr>
              <w:jc w:val="center"/>
              <w:rPr>
                <w:color w:val="000000"/>
                <w:sz w:val="20"/>
                <w:lang w:val="es-CL"/>
              </w:rPr>
            </w:pPr>
            <w:r w:rsidRPr="005F5259">
              <w:rPr>
                <w:color w:val="000000"/>
                <w:sz w:val="20"/>
                <w:lang w:val="es-CL"/>
              </w:rPr>
              <w:t>0.0589</w:t>
            </w:r>
          </w:p>
        </w:tc>
        <w:tc>
          <w:tcPr>
            <w:tcW w:w="1701" w:type="dxa"/>
            <w:shd w:val="clear" w:color="auto" w:fill="auto"/>
            <w:noWrap/>
            <w:vAlign w:val="bottom"/>
            <w:hideMark/>
          </w:tcPr>
          <w:p w14:paraId="7F0F233F" w14:textId="77777777" w:rsidR="00174D0A" w:rsidRPr="005F5259" w:rsidRDefault="00174D0A" w:rsidP="00833ED7">
            <w:pPr>
              <w:jc w:val="center"/>
              <w:rPr>
                <w:color w:val="000000"/>
                <w:sz w:val="20"/>
                <w:lang w:val="es-CL"/>
              </w:rPr>
            </w:pPr>
            <w:r w:rsidRPr="005F5259">
              <w:rPr>
                <w:color w:val="000000"/>
                <w:sz w:val="20"/>
                <w:lang w:val="es-CL"/>
              </w:rPr>
              <w:t>0.0001751</w:t>
            </w:r>
          </w:p>
        </w:tc>
        <w:tc>
          <w:tcPr>
            <w:tcW w:w="2054" w:type="dxa"/>
            <w:shd w:val="clear" w:color="auto" w:fill="auto"/>
            <w:noWrap/>
            <w:vAlign w:val="bottom"/>
            <w:hideMark/>
          </w:tcPr>
          <w:p w14:paraId="02C8307C" w14:textId="77777777" w:rsidR="00174D0A" w:rsidRPr="005F5259" w:rsidRDefault="00174D0A" w:rsidP="00833ED7">
            <w:pPr>
              <w:jc w:val="center"/>
              <w:rPr>
                <w:color w:val="000000"/>
                <w:sz w:val="20"/>
                <w:lang w:val="es-CL"/>
              </w:rPr>
            </w:pPr>
            <w:r w:rsidRPr="005F5259">
              <w:rPr>
                <w:color w:val="000000"/>
                <w:sz w:val="20"/>
                <w:lang w:val="es-CL"/>
              </w:rPr>
              <w:t>25</w:t>
            </w:r>
          </w:p>
        </w:tc>
      </w:tr>
      <w:tr w:rsidR="00174D0A" w:rsidRPr="005F5259" w14:paraId="580D3E31" w14:textId="77777777" w:rsidTr="00305E00">
        <w:trPr>
          <w:trHeight w:val="300"/>
        </w:trPr>
        <w:tc>
          <w:tcPr>
            <w:tcW w:w="1505" w:type="dxa"/>
            <w:shd w:val="clear" w:color="auto" w:fill="auto"/>
            <w:noWrap/>
            <w:vAlign w:val="bottom"/>
          </w:tcPr>
          <w:p w14:paraId="658F358F"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420693A7" w14:textId="77777777" w:rsidR="00174D0A" w:rsidRPr="005F5259" w:rsidRDefault="00174D0A" w:rsidP="00833ED7">
            <w:pPr>
              <w:rPr>
                <w:i/>
                <w:color w:val="000000"/>
                <w:sz w:val="20"/>
                <w:lang w:val="es-CL"/>
              </w:rPr>
            </w:pPr>
            <w:r w:rsidRPr="005F5259">
              <w:rPr>
                <w:i/>
                <w:color w:val="000000"/>
                <w:sz w:val="20"/>
                <w:lang w:val="es-CL"/>
              </w:rPr>
              <w:t>Anthia fabricii</w:t>
            </w:r>
            <w:r w:rsidRPr="005F5259">
              <w:rPr>
                <w:i/>
                <w:color w:val="000000"/>
                <w:sz w:val="20"/>
                <w:lang w:val="es-CL"/>
              </w:rPr>
              <w:fldChar w:fldCharType="begin" w:fldLock="1"/>
            </w:r>
            <w:r w:rsidRPr="005F5259">
              <w:rPr>
                <w:i/>
                <w:color w:val="000000"/>
                <w:sz w:val="20"/>
                <w:lang w:val="es-CL"/>
              </w:rPr>
              <w:instrText>ADDIN CSL_CITATION {"citationItems":[{"id":"ITEM-1","itemData":{"author":[{"dropping-particle":"","family":"Lighton","given":"John R. B.","non-dropping-particle":"","parse-names":false,"suffix":""}],"container-title":"Physiological Zoology","id":"ITEM-1","issue":"4","issued":{"date-parts":[["1985"]]},"page":"390-399","title":"Minimum Cost of Transport and Ventilatory Patterns in Three African Beetles","type":"article-journal","volume":"58"},"uris":["http://www.mendeley.com/documents/?uuid=28e730e1-2e96-49d3-80c8-2b0c15cd41eb","http://www.mendeley.com/documents/?uuid=1dfab32d-f7f3-4dc1-aff2-0f79283d1bfb"]}],"mendeley":{"formattedCitation":"&lt;sup&gt;118&lt;/sup&gt;","plainTextFormattedCitation":"118","previouslyFormattedCitation":"&lt;sup&gt;118&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118</w:t>
            </w:r>
            <w:r w:rsidRPr="005F5259">
              <w:rPr>
                <w:i/>
                <w:color w:val="000000"/>
                <w:sz w:val="20"/>
                <w:lang w:val="es-CL"/>
              </w:rPr>
              <w:fldChar w:fldCharType="end"/>
            </w:r>
          </w:p>
        </w:tc>
        <w:tc>
          <w:tcPr>
            <w:tcW w:w="1276" w:type="dxa"/>
            <w:shd w:val="clear" w:color="auto" w:fill="auto"/>
            <w:noWrap/>
            <w:vAlign w:val="bottom"/>
            <w:hideMark/>
          </w:tcPr>
          <w:p w14:paraId="115B4C4E" w14:textId="77777777" w:rsidR="00174D0A" w:rsidRPr="005F5259" w:rsidRDefault="00174D0A" w:rsidP="00833ED7">
            <w:pPr>
              <w:jc w:val="center"/>
              <w:rPr>
                <w:color w:val="000000"/>
                <w:sz w:val="20"/>
                <w:lang w:val="es-CL"/>
              </w:rPr>
            </w:pPr>
            <w:r w:rsidRPr="005F5259">
              <w:rPr>
                <w:color w:val="000000"/>
                <w:sz w:val="20"/>
                <w:lang w:val="es-CL"/>
              </w:rPr>
              <w:t>2.25</w:t>
            </w:r>
          </w:p>
        </w:tc>
        <w:tc>
          <w:tcPr>
            <w:tcW w:w="1701" w:type="dxa"/>
            <w:shd w:val="clear" w:color="auto" w:fill="auto"/>
            <w:noWrap/>
            <w:vAlign w:val="bottom"/>
            <w:hideMark/>
          </w:tcPr>
          <w:p w14:paraId="768B0F9E" w14:textId="77777777" w:rsidR="00174D0A" w:rsidRPr="005F5259" w:rsidRDefault="00174D0A" w:rsidP="00833ED7">
            <w:pPr>
              <w:jc w:val="center"/>
              <w:rPr>
                <w:color w:val="000000"/>
                <w:sz w:val="20"/>
                <w:lang w:val="es-CL"/>
              </w:rPr>
            </w:pPr>
            <w:r w:rsidRPr="005F5259">
              <w:rPr>
                <w:color w:val="000000"/>
                <w:sz w:val="20"/>
                <w:lang w:val="es-CL"/>
              </w:rPr>
              <w:t>0.0018751</w:t>
            </w:r>
          </w:p>
        </w:tc>
        <w:tc>
          <w:tcPr>
            <w:tcW w:w="2054" w:type="dxa"/>
            <w:shd w:val="clear" w:color="auto" w:fill="auto"/>
            <w:noWrap/>
            <w:vAlign w:val="bottom"/>
            <w:hideMark/>
          </w:tcPr>
          <w:p w14:paraId="4FE324F2" w14:textId="77777777" w:rsidR="00174D0A" w:rsidRPr="005F5259" w:rsidRDefault="00174D0A" w:rsidP="00833ED7">
            <w:pPr>
              <w:jc w:val="center"/>
              <w:rPr>
                <w:color w:val="000000"/>
                <w:sz w:val="20"/>
                <w:lang w:val="es-CL"/>
              </w:rPr>
            </w:pPr>
            <w:r w:rsidRPr="005F5259">
              <w:rPr>
                <w:color w:val="000000"/>
                <w:sz w:val="20"/>
                <w:lang w:val="es-CL"/>
              </w:rPr>
              <w:t>25</w:t>
            </w:r>
          </w:p>
        </w:tc>
      </w:tr>
      <w:tr w:rsidR="00174D0A" w:rsidRPr="005F5259" w14:paraId="72434DBB" w14:textId="77777777" w:rsidTr="00305E00">
        <w:trPr>
          <w:trHeight w:val="300"/>
        </w:trPr>
        <w:tc>
          <w:tcPr>
            <w:tcW w:w="1505" w:type="dxa"/>
            <w:shd w:val="clear" w:color="auto" w:fill="auto"/>
            <w:noWrap/>
            <w:vAlign w:val="bottom"/>
          </w:tcPr>
          <w:p w14:paraId="0F17B552"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1B93C443" w14:textId="77777777" w:rsidR="00174D0A" w:rsidRPr="005F5259" w:rsidRDefault="00174D0A" w:rsidP="00833ED7">
            <w:pPr>
              <w:rPr>
                <w:i/>
                <w:color w:val="000000"/>
                <w:sz w:val="20"/>
                <w:lang w:val="es-CL"/>
              </w:rPr>
            </w:pPr>
            <w:r w:rsidRPr="005F5259">
              <w:rPr>
                <w:i/>
                <w:color w:val="000000"/>
                <w:sz w:val="20"/>
                <w:lang w:val="es-CL"/>
              </w:rPr>
              <w:t>Camponotus fulvopilosus</w:t>
            </w:r>
            <w:r w:rsidRPr="005F5259">
              <w:rPr>
                <w:i/>
                <w:color w:val="000000"/>
                <w:sz w:val="20"/>
                <w:lang w:val="es-CL"/>
              </w:rPr>
              <w:fldChar w:fldCharType="begin" w:fldLock="1"/>
            </w:r>
            <w:r w:rsidRPr="005F5259">
              <w:rPr>
                <w:i/>
                <w:color w:val="000000"/>
                <w:sz w:val="20"/>
                <w:lang w:val="es-CL"/>
              </w:rPr>
              <w:instrText>ADDIN CSL_CITATION {"citationItems":[{"id":"ITEM-1","itemData":{"DOI":"10.2307/2389566","ISBN":"02698463","ISSN":"02698463","abstract":"Abstract. Energy flow through ant colonies is an important component of total energy flux in many ecosystems. However, actual estimation of energy flow through ant colonies is complicated by the effects of temperature, body mass, feeding state and group size on the metabolic rate (VO2) of individual ants. Few quantitative data have been published in this area; in particular, the VO2s of intact ant colonies have never been directly measured. In this paper I report the accurate measurement of the V02 of the formicine ant Camponotus fulvopilosus (De Geer) as a function of temperature (10-400C), feeding state (0-14 days post-feeding), body mass (0-011-0-127g) and group size (one, three, five and seven ants, and entire colonies of mean size 1166 ants). Contrary to some reports, colony V02 could be accurately estimated from individual V02, population size, mean body mass and temperature; no 'group effect' was found. Minimum sensitivity of V02 to tem- perature variation occurred at normal foraging temperatures, thus minimizing performance variability while foraging. A technique for quanti- fying temperature-induced variations in tem- perature sensitivity is described. V02 of C. fulvopilosus declined with first order rate kinetics during starvation-induced dormancy. The impli- cations of such dormancy with regard to energy storage strategies and ant speciation in marginal habitats are discussed, together with the ecological correlates of other physiological findings","author":[{"dropping-particle":"","family":"Lighton","given":"John R. B.","non-dropping-particle":"","parse-names":false,"suffix":""}],"container-title":"Functional Ecology","id":"ITEM-1","issue":"5","issued":{"date-parts":[["1989"]]},"page":"523","title":"Individual and Whole-Colony Respiration in an African Formicine Ant","type":"article-journal","volume":"3"},"uris":["http://www.mendeley.com/documents/?uuid=2dcd0337-6115-46b3-8afe-71d63cd5aa4b","http://www.mendeley.com/documents/?uuid=dfe47f3d-a106-48ad-9726-ac484dc5ce55"]}],"mendeley":{"formattedCitation":"&lt;sup&gt;119&lt;/sup&gt;","plainTextFormattedCitation":"119","previouslyFormattedCitation":"&lt;sup&gt;119&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119</w:t>
            </w:r>
            <w:r w:rsidRPr="005F5259">
              <w:rPr>
                <w:i/>
                <w:color w:val="000000"/>
                <w:sz w:val="20"/>
                <w:lang w:val="es-CL"/>
              </w:rPr>
              <w:fldChar w:fldCharType="end"/>
            </w:r>
          </w:p>
        </w:tc>
        <w:tc>
          <w:tcPr>
            <w:tcW w:w="1276" w:type="dxa"/>
            <w:shd w:val="clear" w:color="auto" w:fill="auto"/>
            <w:noWrap/>
            <w:vAlign w:val="bottom"/>
            <w:hideMark/>
          </w:tcPr>
          <w:p w14:paraId="0EDCFE08" w14:textId="77777777" w:rsidR="00174D0A" w:rsidRPr="005F5259" w:rsidRDefault="00174D0A" w:rsidP="00833ED7">
            <w:pPr>
              <w:jc w:val="center"/>
              <w:rPr>
                <w:color w:val="000000"/>
                <w:sz w:val="20"/>
                <w:lang w:val="es-CL"/>
              </w:rPr>
            </w:pPr>
            <w:r w:rsidRPr="005F5259">
              <w:rPr>
                <w:color w:val="000000"/>
                <w:sz w:val="20"/>
                <w:lang w:val="es-CL"/>
              </w:rPr>
              <w:t>0.043</w:t>
            </w:r>
          </w:p>
        </w:tc>
        <w:tc>
          <w:tcPr>
            <w:tcW w:w="1701" w:type="dxa"/>
            <w:shd w:val="clear" w:color="auto" w:fill="auto"/>
            <w:noWrap/>
            <w:vAlign w:val="bottom"/>
            <w:hideMark/>
          </w:tcPr>
          <w:p w14:paraId="4F0A3B84" w14:textId="77777777" w:rsidR="00174D0A" w:rsidRPr="005F5259" w:rsidRDefault="00174D0A" w:rsidP="00833ED7">
            <w:pPr>
              <w:jc w:val="center"/>
              <w:rPr>
                <w:color w:val="000000"/>
                <w:sz w:val="20"/>
                <w:lang w:val="es-CL"/>
              </w:rPr>
            </w:pPr>
            <w:r w:rsidRPr="005F5259">
              <w:rPr>
                <w:color w:val="000000"/>
                <w:sz w:val="20"/>
                <w:lang w:val="es-CL"/>
              </w:rPr>
              <w:t>6.34E-05</w:t>
            </w:r>
          </w:p>
        </w:tc>
        <w:tc>
          <w:tcPr>
            <w:tcW w:w="2054" w:type="dxa"/>
            <w:shd w:val="clear" w:color="auto" w:fill="auto"/>
            <w:noWrap/>
            <w:vAlign w:val="bottom"/>
            <w:hideMark/>
          </w:tcPr>
          <w:p w14:paraId="569A2326" w14:textId="77777777" w:rsidR="00174D0A" w:rsidRPr="005F5259" w:rsidRDefault="00174D0A" w:rsidP="00833ED7">
            <w:pPr>
              <w:jc w:val="center"/>
              <w:rPr>
                <w:color w:val="000000"/>
                <w:sz w:val="20"/>
                <w:lang w:val="es-CL"/>
              </w:rPr>
            </w:pPr>
            <w:r w:rsidRPr="005F5259">
              <w:rPr>
                <w:color w:val="000000"/>
                <w:sz w:val="20"/>
                <w:lang w:val="es-CL"/>
              </w:rPr>
              <w:t>25</w:t>
            </w:r>
          </w:p>
        </w:tc>
      </w:tr>
      <w:tr w:rsidR="00174D0A" w:rsidRPr="005F5259" w14:paraId="4B845FF5" w14:textId="77777777" w:rsidTr="00305E00">
        <w:trPr>
          <w:trHeight w:val="300"/>
        </w:trPr>
        <w:tc>
          <w:tcPr>
            <w:tcW w:w="1505" w:type="dxa"/>
            <w:shd w:val="clear" w:color="auto" w:fill="auto"/>
            <w:noWrap/>
            <w:vAlign w:val="bottom"/>
          </w:tcPr>
          <w:p w14:paraId="1B09F27A"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67A7E964" w14:textId="77777777" w:rsidR="00174D0A" w:rsidRPr="005F5259" w:rsidRDefault="00174D0A" w:rsidP="00833ED7">
            <w:pPr>
              <w:rPr>
                <w:i/>
                <w:color w:val="000000"/>
                <w:sz w:val="20"/>
                <w:lang w:val="es-CL"/>
              </w:rPr>
            </w:pPr>
            <w:r w:rsidRPr="005F5259">
              <w:rPr>
                <w:i/>
                <w:color w:val="000000"/>
                <w:sz w:val="20"/>
                <w:lang w:val="es-CL"/>
              </w:rPr>
              <w:t>Camponotus sericeiventris</w:t>
            </w:r>
            <w:r w:rsidRPr="005F5259">
              <w:rPr>
                <w:i/>
                <w:color w:val="000000"/>
                <w:sz w:val="20"/>
                <w:lang w:val="es-CL"/>
              </w:rPr>
              <w:fldChar w:fldCharType="begin" w:fldLock="1"/>
            </w:r>
            <w:r w:rsidRPr="005F5259">
              <w:rPr>
                <w:i/>
                <w:color w:val="000000"/>
                <w:sz w:val="20"/>
                <w:lang w:val="es-CL"/>
              </w:rPr>
              <w:instrText>ADDIN CSL_CITATION {"citationItems":[{"id":"ITEM-1","itemData":{"DOI":"10.2307/2389566","ISBN":"02698463","ISSN":"02698463","abstract":"Abstract. Energy flow through ant colonies is an important component of total energy flux in many ecosystems. However, actual estimation of energy flow through ant colonies is complicated by the effects of temperature, body mass, feeding state and group size on the metabolic rate (VO2) of individual ants. Few quantitative data have been published in this area; in particular, the VO2s of intact ant colonies have never been directly measured. In this paper I report the accurate measurement of the V02 of the formicine ant Camponotus fulvopilosus (De Geer) as a function of temperature (10-400C), feeding state (0-14 days post-feeding), body mass (0-011-0-127g) and group size (one, three, five and seven ants, and entire colonies of mean size 1166 ants). Contrary to some reports, colony V02 could be accurately estimated from individual V02, population size, mean body mass and temperature; no 'group effect' was found. Minimum sensitivity of V02 to tem- perature variation occurred at normal foraging temperatures, thus minimizing performance variability while foraging. A technique for quanti- fying temperature-induced variations in tem- perature sensitivity is described. V02 of C. fulvopilosus declined with first order rate kinetics during starvation-induced dormancy. The impli- cations of such dormancy with regard to energy storage strategies and ant speciation in marginal habitats are discussed, together with the ecological correlates of other physiological findings","author":[{"dropping-particle":"","family":"Lighton","given":"John R. B.","non-dropping-particle":"","parse-names":false,"suffix":""}],"container-title":"Functional Ecology","id":"ITEM-1","issue":"5","issued":{"date-parts":[["1989"]]},"page":"523","title":"Individual and Whole-Colony Respiration in an African Formicine Ant","type":"article-journal","volume":"3"},"uris":["http://www.mendeley.com/documents/?uuid=dfe47f3d-a106-48ad-9726-ac484dc5ce55","http://www.mendeley.com/documents/?uuid=2dcd0337-6115-46b3-8afe-71d63cd5aa4b"]}],"mendeley":{"formattedCitation":"&lt;sup&gt;119&lt;/sup&gt;","plainTextFormattedCitation":"119","previouslyFormattedCitation":"&lt;sup&gt;119&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119</w:t>
            </w:r>
            <w:r w:rsidRPr="005F5259">
              <w:rPr>
                <w:i/>
                <w:color w:val="000000"/>
                <w:sz w:val="20"/>
                <w:lang w:val="es-CL"/>
              </w:rPr>
              <w:fldChar w:fldCharType="end"/>
            </w:r>
          </w:p>
        </w:tc>
        <w:tc>
          <w:tcPr>
            <w:tcW w:w="1276" w:type="dxa"/>
            <w:shd w:val="clear" w:color="auto" w:fill="auto"/>
            <w:noWrap/>
            <w:vAlign w:val="bottom"/>
            <w:hideMark/>
          </w:tcPr>
          <w:p w14:paraId="2FB18E93" w14:textId="77777777" w:rsidR="00174D0A" w:rsidRPr="005F5259" w:rsidRDefault="00174D0A" w:rsidP="00833ED7">
            <w:pPr>
              <w:jc w:val="center"/>
              <w:rPr>
                <w:color w:val="000000"/>
                <w:sz w:val="20"/>
                <w:lang w:val="es-CL"/>
              </w:rPr>
            </w:pPr>
            <w:r w:rsidRPr="005F5259">
              <w:rPr>
                <w:color w:val="000000"/>
                <w:sz w:val="20"/>
                <w:lang w:val="es-CL"/>
              </w:rPr>
              <w:t>0.0402</w:t>
            </w:r>
          </w:p>
        </w:tc>
        <w:tc>
          <w:tcPr>
            <w:tcW w:w="1701" w:type="dxa"/>
            <w:shd w:val="clear" w:color="auto" w:fill="auto"/>
            <w:noWrap/>
            <w:vAlign w:val="bottom"/>
            <w:hideMark/>
          </w:tcPr>
          <w:p w14:paraId="49B770CC" w14:textId="77777777" w:rsidR="00174D0A" w:rsidRPr="005F5259" w:rsidRDefault="00174D0A" w:rsidP="00833ED7">
            <w:pPr>
              <w:jc w:val="center"/>
              <w:rPr>
                <w:color w:val="000000"/>
                <w:sz w:val="20"/>
                <w:lang w:val="es-CL"/>
              </w:rPr>
            </w:pPr>
            <w:r w:rsidRPr="005F5259">
              <w:rPr>
                <w:color w:val="000000"/>
                <w:sz w:val="20"/>
                <w:lang w:val="es-CL"/>
              </w:rPr>
              <w:t>7.32E-05</w:t>
            </w:r>
          </w:p>
        </w:tc>
        <w:tc>
          <w:tcPr>
            <w:tcW w:w="2054" w:type="dxa"/>
            <w:shd w:val="clear" w:color="auto" w:fill="auto"/>
            <w:noWrap/>
            <w:vAlign w:val="bottom"/>
            <w:hideMark/>
          </w:tcPr>
          <w:p w14:paraId="1D6F2252" w14:textId="77777777" w:rsidR="00174D0A" w:rsidRPr="005F5259" w:rsidRDefault="00174D0A" w:rsidP="00833ED7">
            <w:pPr>
              <w:jc w:val="center"/>
              <w:rPr>
                <w:color w:val="000000"/>
                <w:sz w:val="20"/>
                <w:lang w:val="es-CL"/>
              </w:rPr>
            </w:pPr>
            <w:r w:rsidRPr="005F5259">
              <w:rPr>
                <w:color w:val="000000"/>
                <w:sz w:val="20"/>
                <w:lang w:val="es-CL"/>
              </w:rPr>
              <w:t>25</w:t>
            </w:r>
          </w:p>
        </w:tc>
      </w:tr>
      <w:tr w:rsidR="00174D0A" w:rsidRPr="005F5259" w14:paraId="5E61DFF4" w14:textId="77777777" w:rsidTr="00305E00">
        <w:trPr>
          <w:trHeight w:val="300"/>
        </w:trPr>
        <w:tc>
          <w:tcPr>
            <w:tcW w:w="1505" w:type="dxa"/>
            <w:shd w:val="clear" w:color="auto" w:fill="auto"/>
            <w:noWrap/>
            <w:vAlign w:val="bottom"/>
          </w:tcPr>
          <w:p w14:paraId="30620E60"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3CCE4095" w14:textId="77777777" w:rsidR="00174D0A" w:rsidRPr="005F5259" w:rsidRDefault="00174D0A" w:rsidP="00833ED7">
            <w:pPr>
              <w:rPr>
                <w:i/>
                <w:color w:val="000000"/>
                <w:sz w:val="20"/>
                <w:lang w:val="es-CL"/>
              </w:rPr>
            </w:pPr>
            <w:r w:rsidRPr="005F5259">
              <w:rPr>
                <w:i/>
                <w:color w:val="000000"/>
                <w:sz w:val="20"/>
                <w:lang w:val="es-CL"/>
              </w:rPr>
              <w:t>Apis mellifera ligustica</w:t>
            </w:r>
            <w:r w:rsidRPr="005F5259">
              <w:rPr>
                <w:i/>
                <w:color w:val="000000"/>
                <w:sz w:val="20"/>
                <w:lang w:val="es-CL"/>
              </w:rPr>
              <w:fldChar w:fldCharType="begin" w:fldLock="1"/>
            </w:r>
            <w:r w:rsidRPr="005F5259">
              <w:rPr>
                <w:i/>
                <w:color w:val="000000"/>
                <w:sz w:val="20"/>
                <w:lang w:val="es-CL"/>
              </w:rPr>
              <w:instrText>ADDIN CSL_CITATION {"citationItems":[{"id":"ITEM-1","itemData":{"DOI":"10.1109/WHC.2015.7177743","ISBN":"0022-0949","ISSN":"00220949","abstract":"Data on discontinuous ventilation phenomena in Camponotus detritus (Emery), an ant from the hyper-arid Namib Desert, are described and compared to equivalent data from two mesic insects, including Camponotus vicinus (Mayr). Although rate of CO2 production (VcoJ and body size were equivalent in C. detritus and C. vicinus, the ventilation rate of C. detritus was fourfold lower, significantly reducing predicted respiratory water loss rates. Ventilation rate was presumably modulated by VCOl, and low ventilation frequency was maintained in part by significant gas exchange during the fluttering-spiracle phase of the ventilation cycle, which is generally characterized by low rates of respiratory water loss.","author":[{"dropping-particle":"","family":"Lighton","given":"John R. B.","non-dropping-particle":"","parse-names":false,"suffix":""}],"container-title":"Journal of Experimental Biology","id":"ITEM-1","issued":{"date-parts":[["1990"]]},"page":"71-82","title":"Slow discontinuous ventilation in the Namib dune-sea ant Camponotus detritus (Hymenoptera, Formicidae)","type":"article-journal","volume":"151"},"uris":["http://www.mendeley.com/documents/?uuid=c36d73eb-66ee-49e7-8f7f-98bd56f77e59","http://www.mendeley.com/documents/?uuid=45a5f1ed-7644-4448-8a13-48cafbb4dde7"]}],"mendeley":{"formattedCitation":"&lt;sup&gt;120&lt;/sup&gt;","plainTextFormattedCitation":"120","previouslyFormattedCitation":"&lt;sup&gt;120&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120</w:t>
            </w:r>
            <w:r w:rsidRPr="005F5259">
              <w:rPr>
                <w:i/>
                <w:color w:val="000000"/>
                <w:sz w:val="20"/>
                <w:lang w:val="es-CL"/>
              </w:rPr>
              <w:fldChar w:fldCharType="end"/>
            </w:r>
          </w:p>
        </w:tc>
        <w:tc>
          <w:tcPr>
            <w:tcW w:w="1276" w:type="dxa"/>
            <w:shd w:val="clear" w:color="auto" w:fill="auto"/>
            <w:noWrap/>
            <w:vAlign w:val="bottom"/>
            <w:hideMark/>
          </w:tcPr>
          <w:p w14:paraId="4F906773" w14:textId="77777777" w:rsidR="00174D0A" w:rsidRPr="005F5259" w:rsidRDefault="00174D0A" w:rsidP="00833ED7">
            <w:pPr>
              <w:jc w:val="center"/>
              <w:rPr>
                <w:color w:val="000000"/>
                <w:sz w:val="20"/>
                <w:lang w:val="es-CL"/>
              </w:rPr>
            </w:pPr>
            <w:r w:rsidRPr="005F5259">
              <w:rPr>
                <w:color w:val="000000"/>
                <w:sz w:val="20"/>
                <w:lang w:val="es-CL"/>
              </w:rPr>
              <w:t>0.0944</w:t>
            </w:r>
          </w:p>
        </w:tc>
        <w:tc>
          <w:tcPr>
            <w:tcW w:w="1701" w:type="dxa"/>
            <w:shd w:val="clear" w:color="auto" w:fill="auto"/>
            <w:noWrap/>
            <w:vAlign w:val="bottom"/>
            <w:hideMark/>
          </w:tcPr>
          <w:p w14:paraId="71DD8004" w14:textId="77777777" w:rsidR="00174D0A" w:rsidRPr="005F5259" w:rsidRDefault="00174D0A" w:rsidP="00833ED7">
            <w:pPr>
              <w:jc w:val="center"/>
              <w:rPr>
                <w:color w:val="000000"/>
                <w:sz w:val="20"/>
                <w:lang w:val="es-CL"/>
              </w:rPr>
            </w:pPr>
            <w:r w:rsidRPr="005F5259">
              <w:rPr>
                <w:color w:val="000000"/>
                <w:sz w:val="20"/>
                <w:lang w:val="es-CL"/>
              </w:rPr>
              <w:t>0.0006069</w:t>
            </w:r>
          </w:p>
        </w:tc>
        <w:tc>
          <w:tcPr>
            <w:tcW w:w="2054" w:type="dxa"/>
            <w:shd w:val="clear" w:color="auto" w:fill="auto"/>
            <w:noWrap/>
            <w:vAlign w:val="bottom"/>
            <w:hideMark/>
          </w:tcPr>
          <w:p w14:paraId="5985001B" w14:textId="77777777" w:rsidR="00174D0A" w:rsidRPr="005F5259" w:rsidRDefault="00174D0A" w:rsidP="00833ED7">
            <w:pPr>
              <w:jc w:val="center"/>
              <w:rPr>
                <w:color w:val="000000"/>
                <w:sz w:val="20"/>
                <w:lang w:val="es-CL"/>
              </w:rPr>
            </w:pPr>
            <w:r w:rsidRPr="005F5259">
              <w:rPr>
                <w:color w:val="000000"/>
                <w:sz w:val="20"/>
                <w:lang w:val="es-CL"/>
              </w:rPr>
              <w:t>25</w:t>
            </w:r>
          </w:p>
        </w:tc>
      </w:tr>
      <w:tr w:rsidR="00174D0A" w:rsidRPr="005F5259" w14:paraId="7E5A99EB" w14:textId="77777777" w:rsidTr="00305E00">
        <w:trPr>
          <w:trHeight w:val="300"/>
        </w:trPr>
        <w:tc>
          <w:tcPr>
            <w:tcW w:w="1505" w:type="dxa"/>
            <w:shd w:val="clear" w:color="auto" w:fill="auto"/>
            <w:noWrap/>
            <w:vAlign w:val="bottom"/>
          </w:tcPr>
          <w:p w14:paraId="6BD96CCE"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0F2FFA86" w14:textId="77777777" w:rsidR="00174D0A" w:rsidRPr="005F5259" w:rsidRDefault="00174D0A" w:rsidP="00833ED7">
            <w:pPr>
              <w:rPr>
                <w:i/>
                <w:color w:val="000000"/>
                <w:sz w:val="20"/>
                <w:lang w:val="es-CL"/>
              </w:rPr>
            </w:pPr>
            <w:r w:rsidRPr="005F5259">
              <w:rPr>
                <w:i/>
                <w:color w:val="000000"/>
                <w:sz w:val="20"/>
                <w:lang w:val="es-CL"/>
              </w:rPr>
              <w:t>Camponotus detritus</w:t>
            </w:r>
            <w:r w:rsidRPr="005F5259">
              <w:rPr>
                <w:i/>
                <w:color w:val="000000"/>
                <w:sz w:val="20"/>
                <w:lang w:val="es-CL"/>
              </w:rPr>
              <w:fldChar w:fldCharType="begin" w:fldLock="1"/>
            </w:r>
            <w:r w:rsidRPr="005F5259">
              <w:rPr>
                <w:i/>
                <w:color w:val="000000"/>
                <w:sz w:val="20"/>
                <w:lang w:val="es-CL"/>
              </w:rPr>
              <w:instrText>ADDIN CSL_CITATION {"citationItems":[{"id":"ITEM-1","itemData":{"DOI":"10.1109/WHC.2015.7177743","ISBN":"0022-0949","ISSN":"00220949","abstract":"Data on discontinuous ventilation phenomena in Camponotus detritus (Emery), an ant from the hyper-arid Namib Desert, are described and compared to equivalent data from two mesic insects, including Camponotus vicinus (Mayr). Although rate of CO2 production (VcoJ and body size were equivalent in C. detritus and C. vicinus, the ventilation rate of C. detritus was fourfold lower, significantly reducing predicted respiratory water loss rates. Ventilation rate was presumably modulated by VCOl, and low ventilation frequency was maintained in part by significant gas exchange during the fluttering-spiracle phase of the ventilation cycle, which is generally characterized by low rates of respiratory water loss.","author":[{"dropping-particle":"","family":"Lighton","given":"John R. B.","non-dropping-particle":"","parse-names":false,"suffix":""}],"container-title":"Journal of Experimental Biology","id":"ITEM-1","issued":{"date-parts":[["1990"]]},"page":"71-82","title":"Slow discontinuous ventilation in the Namib dune-sea ant Camponotus detritus (Hymenoptera, Formicidae)","type":"article-journal","volume":"151"},"uris":["http://www.mendeley.com/documents/?uuid=45a5f1ed-7644-4448-8a13-48cafbb4dde7","http://www.mendeley.com/documents/?uuid=c36d73eb-66ee-49e7-8f7f-98bd56f77e59"]}],"mendeley":{"formattedCitation":"&lt;sup&gt;120&lt;/sup&gt;","plainTextFormattedCitation":"120","previouslyFormattedCitation":"&lt;sup&gt;120&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120</w:t>
            </w:r>
            <w:r w:rsidRPr="005F5259">
              <w:rPr>
                <w:i/>
                <w:color w:val="000000"/>
                <w:sz w:val="20"/>
                <w:lang w:val="es-CL"/>
              </w:rPr>
              <w:fldChar w:fldCharType="end"/>
            </w:r>
          </w:p>
        </w:tc>
        <w:tc>
          <w:tcPr>
            <w:tcW w:w="1276" w:type="dxa"/>
            <w:shd w:val="clear" w:color="auto" w:fill="auto"/>
            <w:noWrap/>
            <w:vAlign w:val="bottom"/>
            <w:hideMark/>
          </w:tcPr>
          <w:p w14:paraId="3EAA9882" w14:textId="77777777" w:rsidR="00174D0A" w:rsidRPr="005F5259" w:rsidRDefault="00174D0A" w:rsidP="00833ED7">
            <w:pPr>
              <w:jc w:val="center"/>
              <w:rPr>
                <w:color w:val="000000"/>
                <w:sz w:val="20"/>
                <w:lang w:val="es-CL"/>
              </w:rPr>
            </w:pPr>
            <w:r w:rsidRPr="005F5259">
              <w:rPr>
                <w:color w:val="000000"/>
                <w:sz w:val="20"/>
                <w:lang w:val="es-CL"/>
              </w:rPr>
              <w:t>0.0429</w:t>
            </w:r>
          </w:p>
        </w:tc>
        <w:tc>
          <w:tcPr>
            <w:tcW w:w="1701" w:type="dxa"/>
            <w:shd w:val="clear" w:color="auto" w:fill="auto"/>
            <w:noWrap/>
            <w:vAlign w:val="bottom"/>
            <w:hideMark/>
          </w:tcPr>
          <w:p w14:paraId="31A9850D" w14:textId="77777777" w:rsidR="00174D0A" w:rsidRPr="005F5259" w:rsidRDefault="00174D0A" w:rsidP="00833ED7">
            <w:pPr>
              <w:jc w:val="center"/>
              <w:rPr>
                <w:color w:val="000000"/>
                <w:sz w:val="20"/>
                <w:lang w:val="es-CL"/>
              </w:rPr>
            </w:pPr>
            <w:r w:rsidRPr="005F5259">
              <w:rPr>
                <w:color w:val="000000"/>
                <w:sz w:val="20"/>
                <w:lang w:val="es-CL"/>
              </w:rPr>
              <w:t>7.80E-05</w:t>
            </w:r>
          </w:p>
        </w:tc>
        <w:tc>
          <w:tcPr>
            <w:tcW w:w="2054" w:type="dxa"/>
            <w:shd w:val="clear" w:color="auto" w:fill="auto"/>
            <w:noWrap/>
            <w:vAlign w:val="bottom"/>
            <w:hideMark/>
          </w:tcPr>
          <w:p w14:paraId="4F6204AF" w14:textId="77777777" w:rsidR="00174D0A" w:rsidRPr="005F5259" w:rsidRDefault="00174D0A" w:rsidP="00833ED7">
            <w:pPr>
              <w:jc w:val="center"/>
              <w:rPr>
                <w:color w:val="000000"/>
                <w:sz w:val="20"/>
                <w:lang w:val="es-CL"/>
              </w:rPr>
            </w:pPr>
            <w:r w:rsidRPr="005F5259">
              <w:rPr>
                <w:color w:val="000000"/>
                <w:sz w:val="20"/>
                <w:lang w:val="es-CL"/>
              </w:rPr>
              <w:t>25</w:t>
            </w:r>
          </w:p>
        </w:tc>
      </w:tr>
      <w:tr w:rsidR="00174D0A" w:rsidRPr="005F5259" w14:paraId="2DB4EF52" w14:textId="77777777" w:rsidTr="00305E00">
        <w:trPr>
          <w:trHeight w:val="300"/>
        </w:trPr>
        <w:tc>
          <w:tcPr>
            <w:tcW w:w="1505" w:type="dxa"/>
            <w:shd w:val="clear" w:color="auto" w:fill="auto"/>
            <w:noWrap/>
            <w:vAlign w:val="bottom"/>
          </w:tcPr>
          <w:p w14:paraId="74CFBF3C"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60E84C2B" w14:textId="77777777" w:rsidR="00174D0A" w:rsidRPr="005F5259" w:rsidRDefault="00174D0A" w:rsidP="00833ED7">
            <w:pPr>
              <w:rPr>
                <w:i/>
                <w:color w:val="000000"/>
                <w:sz w:val="20"/>
                <w:lang w:val="es-CL"/>
              </w:rPr>
            </w:pPr>
            <w:r w:rsidRPr="005F5259">
              <w:rPr>
                <w:i/>
                <w:color w:val="000000"/>
                <w:sz w:val="20"/>
                <w:lang w:val="es-CL"/>
              </w:rPr>
              <w:t>Physadesmia globosa</w:t>
            </w:r>
            <w:r w:rsidRPr="005F5259">
              <w:rPr>
                <w:i/>
                <w:color w:val="000000"/>
                <w:sz w:val="20"/>
                <w:lang w:val="es-CL"/>
              </w:rPr>
              <w:fldChar w:fldCharType="begin" w:fldLock="1"/>
            </w:r>
            <w:r w:rsidRPr="005F5259">
              <w:rPr>
                <w:i/>
                <w:color w:val="000000"/>
                <w:sz w:val="20"/>
                <w:lang w:val="es-CL"/>
              </w:rPr>
              <w:instrText>ADDIN CSL_CITATION {"citationItems":[{"id":"ITEM-1","itemData":{"DOI":"DOI 10.1111/j.1365-2095.2009.00662.x","ISBN":"0022-0949","ISSN":"0022-0949","abstract":"The mass scaling of discontinuous ventilation (DV) phenomena in adult motionless insects is currently unknown. I present DV phenomena from 10 species of Namib Desert tenebrionid beetles; four from the dune-sea habitat, five from the river-bed habitat and one from the gravel plain habitat, which is characterized by very low and patchy resource availability. This species differed from the others in many respects. However, all species exhibited a previously undescribed, convective and quantized F phase ventilation (ISP, or intermittent serial pulsation, phase). For dune-sea and river-bed habitat species, all DV characteristics except DV frequency (V phase CO2 emission volume and rate, total and per-burst ISP phase CO2 emission volume, and total rate) scaled tightly with body mass with a scaling exponent close to 1.0 (typical r2 &gt; 0.95-0.98), as did overall rate of CO2 production and hence metabolic rate (MR). Consequently these parameters were independent of body mass when expressed on a mass-specific basis, explaining the independence of body mass and DV frequency. These findings are compatible with published DV data in other species and orders of insects, suggesting that these scaling phenomena may be widespread. The gravel plain species (Epiphysa arenicola) had an MR of 38 %, V phase CO2 volume of 41 % and V phase CO2 emission rate of 23 % of those predicted on the basis of its body mass, and it emitted a greater proportion of CO2 during its ISP phase (47 % vs 24 % of total CO2 output per DV cycle in the other species). It is suggested that these discrepancies are respiratory and ventilatory adaptations to scarce and patchy energy and water availability.","author":[{"dropping-particle":"","family":"Lighton","given":"John R. B.","non-dropping-particle":"","parse-names":false,"suffix":""}],"container-title":"The Journal of Experimental Biology","id":"ITEM-1","issued":{"date-parts":[["1991"]]},"page":"249-268","title":"Ventilation in Namib desert tenebrionid beetles: mass scaling and evidence of a novel quantized flutter-phase","type":"article-journal","volume":"268"},"uris":["http://www.mendeley.com/documents/?uuid=f0f20f5c-8436-4c42-bf94-4847cc0b4c95","http://www.mendeley.com/documents/?uuid=77206bef-dca3-4249-b214-72ccfa7ce41d"]}],"mendeley":{"formattedCitation":"&lt;sup&gt;121&lt;/sup&gt;","plainTextFormattedCitation":"121","previouslyFormattedCitation":"&lt;sup&gt;121&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121</w:t>
            </w:r>
            <w:r w:rsidRPr="005F5259">
              <w:rPr>
                <w:i/>
                <w:color w:val="000000"/>
                <w:sz w:val="20"/>
                <w:lang w:val="es-CL"/>
              </w:rPr>
              <w:fldChar w:fldCharType="end"/>
            </w:r>
          </w:p>
        </w:tc>
        <w:tc>
          <w:tcPr>
            <w:tcW w:w="1276" w:type="dxa"/>
            <w:shd w:val="clear" w:color="auto" w:fill="auto"/>
            <w:noWrap/>
            <w:vAlign w:val="bottom"/>
            <w:hideMark/>
          </w:tcPr>
          <w:p w14:paraId="4ABEF2B3" w14:textId="77777777" w:rsidR="00174D0A" w:rsidRPr="005F5259" w:rsidRDefault="00174D0A" w:rsidP="00833ED7">
            <w:pPr>
              <w:jc w:val="center"/>
              <w:rPr>
                <w:color w:val="000000"/>
                <w:sz w:val="20"/>
                <w:lang w:val="es-CL"/>
              </w:rPr>
            </w:pPr>
            <w:r w:rsidRPr="005F5259">
              <w:rPr>
                <w:color w:val="000000"/>
                <w:sz w:val="20"/>
                <w:lang w:val="es-CL"/>
              </w:rPr>
              <w:t>0.516</w:t>
            </w:r>
          </w:p>
        </w:tc>
        <w:tc>
          <w:tcPr>
            <w:tcW w:w="1701" w:type="dxa"/>
            <w:shd w:val="clear" w:color="auto" w:fill="auto"/>
            <w:noWrap/>
            <w:vAlign w:val="bottom"/>
            <w:hideMark/>
          </w:tcPr>
          <w:p w14:paraId="1A719825" w14:textId="77777777" w:rsidR="00174D0A" w:rsidRPr="005F5259" w:rsidRDefault="00174D0A" w:rsidP="00833ED7">
            <w:pPr>
              <w:jc w:val="center"/>
              <w:rPr>
                <w:color w:val="000000"/>
                <w:sz w:val="20"/>
                <w:lang w:val="es-CL"/>
              </w:rPr>
            </w:pPr>
            <w:r w:rsidRPr="005F5259">
              <w:rPr>
                <w:color w:val="000000"/>
                <w:sz w:val="20"/>
                <w:lang w:val="es-CL"/>
              </w:rPr>
              <w:t>0.0005996</w:t>
            </w:r>
          </w:p>
        </w:tc>
        <w:tc>
          <w:tcPr>
            <w:tcW w:w="2054" w:type="dxa"/>
            <w:shd w:val="clear" w:color="auto" w:fill="auto"/>
            <w:noWrap/>
            <w:vAlign w:val="bottom"/>
            <w:hideMark/>
          </w:tcPr>
          <w:p w14:paraId="12E67220" w14:textId="77777777" w:rsidR="00174D0A" w:rsidRPr="005F5259" w:rsidRDefault="00174D0A" w:rsidP="00833ED7">
            <w:pPr>
              <w:jc w:val="center"/>
              <w:rPr>
                <w:color w:val="000000"/>
                <w:sz w:val="20"/>
                <w:lang w:val="es-CL"/>
              </w:rPr>
            </w:pPr>
            <w:r w:rsidRPr="005F5259">
              <w:rPr>
                <w:color w:val="000000"/>
                <w:sz w:val="20"/>
                <w:lang w:val="es-CL"/>
              </w:rPr>
              <w:t>25</w:t>
            </w:r>
          </w:p>
        </w:tc>
      </w:tr>
      <w:tr w:rsidR="00174D0A" w:rsidRPr="005F5259" w14:paraId="4868825E" w14:textId="77777777" w:rsidTr="00305E00">
        <w:trPr>
          <w:trHeight w:val="300"/>
        </w:trPr>
        <w:tc>
          <w:tcPr>
            <w:tcW w:w="1505" w:type="dxa"/>
            <w:shd w:val="clear" w:color="auto" w:fill="auto"/>
            <w:noWrap/>
            <w:vAlign w:val="bottom"/>
          </w:tcPr>
          <w:p w14:paraId="114DF163"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76321936" w14:textId="77777777" w:rsidR="00174D0A" w:rsidRPr="005F5259" w:rsidRDefault="00174D0A" w:rsidP="00833ED7">
            <w:pPr>
              <w:rPr>
                <w:i/>
                <w:color w:val="000000"/>
                <w:sz w:val="20"/>
                <w:lang w:val="es-CL"/>
              </w:rPr>
            </w:pPr>
            <w:r w:rsidRPr="005F5259">
              <w:rPr>
                <w:i/>
                <w:color w:val="000000"/>
                <w:sz w:val="20"/>
                <w:lang w:val="es-CL"/>
              </w:rPr>
              <w:t>Cardiosis fairmarei</w:t>
            </w:r>
            <w:r w:rsidRPr="005F5259">
              <w:rPr>
                <w:i/>
                <w:color w:val="000000"/>
                <w:sz w:val="20"/>
                <w:lang w:val="es-CL"/>
              </w:rPr>
              <w:fldChar w:fldCharType="begin" w:fldLock="1"/>
            </w:r>
            <w:r w:rsidRPr="005F5259">
              <w:rPr>
                <w:i/>
                <w:color w:val="000000"/>
                <w:sz w:val="20"/>
                <w:lang w:val="es-CL"/>
              </w:rPr>
              <w:instrText>ADDIN CSL_CITATION {"citationItems":[{"id":"ITEM-1","itemData":{"DOI":"DOI 10.1111/j.1365-2095.2009.00662.x","ISBN":"0022-0949","ISSN":"0022-0949","abstract":"The mass scaling of discontinuous ventilation (DV) phenomena in adult motionless insects is currently unknown. I present DV phenomena from 10 species of Namib Desert tenebrionid beetles; four from the dune-sea habitat, five from the river-bed habitat and one from the gravel plain habitat, which is characterized by very low and patchy resource availability. This species differed from the others in many respects. However, all species exhibited a previously undescribed, convective and quantized F phase ventilation (ISP, or intermittent serial pulsation, phase). For dune-sea and river-bed habitat species, all DV characteristics except DV frequency (V phase CO2 emission volume and rate, total and per-burst ISP phase CO2 emission volume, and total rate) scaled tightly with body mass with a scaling exponent close to 1.0 (typical r2 &gt; 0.95-0.98), as did overall rate of CO2 production and hence metabolic rate (MR). Consequently these parameters were independent of body mass when expressed on a mass-specific basis, explaining the independence of body mass and DV frequency. These findings are compatible with published DV data in other species and orders of insects, suggesting that these scaling phenomena may be widespread. The gravel plain species (Epiphysa arenicola) had an MR of 38 %, V phase CO2 volume of 41 % and V phase CO2 emission rate of 23 % of those predicted on the basis of its body mass, and it emitted a greater proportion of CO2 during its ISP phase (47 % vs 24 % of total CO2 output per DV cycle in the other species). It is suggested that these discrepancies are respiratory and ventilatory adaptations to scarce and patchy energy and water availability.","author":[{"dropping-particle":"","family":"Lighton","given":"John R. B.","non-dropping-particle":"","parse-names":false,"suffix":""}],"container-title":"The Journal of Experimental Biology","id":"ITEM-1","issued":{"date-parts":[["1991"]]},"page":"249-268","title":"Ventilation in Namib desert tenebrionid beetles: mass scaling and evidence of a novel quantized flutter-phase","type":"article-journal","volume":"268"},"uris":["http://www.mendeley.com/documents/?uuid=77206bef-dca3-4249-b214-72ccfa7ce41d","http://www.mendeley.com/documents/?uuid=f0f20f5c-8436-4c42-bf94-4847cc0b4c95"]}],"mendeley":{"formattedCitation":"&lt;sup&gt;121&lt;/sup&gt;","plainTextFormattedCitation":"121","previouslyFormattedCitation":"&lt;sup&gt;121&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121</w:t>
            </w:r>
            <w:r w:rsidRPr="005F5259">
              <w:rPr>
                <w:i/>
                <w:color w:val="000000"/>
                <w:sz w:val="20"/>
                <w:lang w:val="es-CL"/>
              </w:rPr>
              <w:fldChar w:fldCharType="end"/>
            </w:r>
          </w:p>
        </w:tc>
        <w:tc>
          <w:tcPr>
            <w:tcW w:w="1276" w:type="dxa"/>
            <w:shd w:val="clear" w:color="auto" w:fill="auto"/>
            <w:noWrap/>
            <w:vAlign w:val="bottom"/>
            <w:hideMark/>
          </w:tcPr>
          <w:p w14:paraId="7AFE19EF" w14:textId="77777777" w:rsidR="00174D0A" w:rsidRPr="005F5259" w:rsidRDefault="00174D0A" w:rsidP="00833ED7">
            <w:pPr>
              <w:jc w:val="center"/>
              <w:rPr>
                <w:color w:val="000000"/>
                <w:sz w:val="20"/>
                <w:lang w:val="es-CL"/>
              </w:rPr>
            </w:pPr>
            <w:r w:rsidRPr="005F5259">
              <w:rPr>
                <w:color w:val="000000"/>
                <w:sz w:val="20"/>
                <w:lang w:val="es-CL"/>
              </w:rPr>
              <w:t>0.032</w:t>
            </w:r>
          </w:p>
        </w:tc>
        <w:tc>
          <w:tcPr>
            <w:tcW w:w="1701" w:type="dxa"/>
            <w:shd w:val="clear" w:color="auto" w:fill="auto"/>
            <w:noWrap/>
            <w:vAlign w:val="bottom"/>
            <w:hideMark/>
          </w:tcPr>
          <w:p w14:paraId="0135E6A1" w14:textId="77777777" w:rsidR="00174D0A" w:rsidRPr="005F5259" w:rsidRDefault="00174D0A" w:rsidP="00833ED7">
            <w:pPr>
              <w:jc w:val="center"/>
              <w:rPr>
                <w:color w:val="000000"/>
                <w:sz w:val="20"/>
                <w:lang w:val="es-CL"/>
              </w:rPr>
            </w:pPr>
            <w:r w:rsidRPr="005F5259">
              <w:rPr>
                <w:color w:val="000000"/>
                <w:sz w:val="20"/>
                <w:lang w:val="es-CL"/>
              </w:rPr>
              <w:t>2.96E-05</w:t>
            </w:r>
          </w:p>
        </w:tc>
        <w:tc>
          <w:tcPr>
            <w:tcW w:w="2054" w:type="dxa"/>
            <w:shd w:val="clear" w:color="auto" w:fill="auto"/>
            <w:noWrap/>
            <w:vAlign w:val="bottom"/>
            <w:hideMark/>
          </w:tcPr>
          <w:p w14:paraId="0BDD6B42" w14:textId="77777777" w:rsidR="00174D0A" w:rsidRPr="005F5259" w:rsidRDefault="00174D0A" w:rsidP="00833ED7">
            <w:pPr>
              <w:jc w:val="center"/>
              <w:rPr>
                <w:color w:val="000000"/>
                <w:sz w:val="20"/>
                <w:lang w:val="es-CL"/>
              </w:rPr>
            </w:pPr>
            <w:r w:rsidRPr="005F5259">
              <w:rPr>
                <w:color w:val="000000"/>
                <w:sz w:val="20"/>
                <w:lang w:val="es-CL"/>
              </w:rPr>
              <w:t>25</w:t>
            </w:r>
          </w:p>
        </w:tc>
      </w:tr>
      <w:tr w:rsidR="00174D0A" w:rsidRPr="005F5259" w14:paraId="655425D8" w14:textId="77777777" w:rsidTr="00305E00">
        <w:trPr>
          <w:trHeight w:val="300"/>
        </w:trPr>
        <w:tc>
          <w:tcPr>
            <w:tcW w:w="1505" w:type="dxa"/>
            <w:shd w:val="clear" w:color="auto" w:fill="auto"/>
            <w:noWrap/>
            <w:vAlign w:val="bottom"/>
          </w:tcPr>
          <w:p w14:paraId="6C5E28C0"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734E32C0" w14:textId="77777777" w:rsidR="00174D0A" w:rsidRPr="005F5259" w:rsidRDefault="00174D0A" w:rsidP="00833ED7">
            <w:pPr>
              <w:rPr>
                <w:i/>
                <w:color w:val="000000"/>
                <w:sz w:val="20"/>
                <w:lang w:val="es-CL"/>
              </w:rPr>
            </w:pPr>
            <w:r w:rsidRPr="005F5259">
              <w:rPr>
                <w:i/>
                <w:color w:val="000000"/>
                <w:sz w:val="20"/>
                <w:lang w:val="es-CL"/>
              </w:rPr>
              <w:t>Zophosis orbicularis</w:t>
            </w:r>
            <w:r w:rsidRPr="005F5259">
              <w:rPr>
                <w:i/>
                <w:color w:val="000000"/>
                <w:sz w:val="20"/>
                <w:lang w:val="es-CL"/>
              </w:rPr>
              <w:fldChar w:fldCharType="begin" w:fldLock="1"/>
            </w:r>
            <w:r w:rsidRPr="005F5259">
              <w:rPr>
                <w:i/>
                <w:color w:val="000000"/>
                <w:sz w:val="20"/>
                <w:lang w:val="es-CL"/>
              </w:rPr>
              <w:instrText>ADDIN CSL_CITATION {"citationItems":[{"id":"ITEM-1","itemData":{"DOI":"DOI 10.1111/j.1365-2095.2009.00662.x","ISBN":"0022-0949","ISSN":"0022-0949","abstract":"The mass scaling of discontinuous ventilation (DV) phenomena in adult motionless insects is currently unknown. I present DV phenomena from 10 species of Namib Desert tenebrionid beetles; four from the dune-sea habitat, five from the river-bed habitat and one from the gravel plain habitat, which is characterized by very low and patchy resource availability. This species differed from the others in many respects. However, all species exhibited a previously undescribed, convective and quantized F phase ventilation (ISP, or intermittent serial pulsation, phase). For dune-sea and river-bed habitat species, all DV characteristics except DV frequency (V phase CO2 emission volume and rate, total and per-burst ISP phase CO2 emission volume, and total rate) scaled tightly with body mass with a scaling exponent close to 1.0 (typical r2 &gt; 0.95-0.98), as did overall rate of CO2 production and hence metabolic rate (MR). Consequently these parameters were independent of body mass when expressed on a mass-specific basis, explaining the independence of body mass and DV frequency. These findings are compatible with published DV data in other species and orders of insects, suggesting that these scaling phenomena may be widespread. The gravel plain species (Epiphysa arenicola) had an MR of 38 %, V phase CO2 volume of 41 % and V phase CO2 emission rate of 23 % of those predicted on the basis of its body mass, and it emitted a greater proportion of CO2 during its ISP phase (47 % vs 24 % of total CO2 output per DV cycle in the other species). It is suggested that these discrepancies are respiratory and ventilatory adaptations to scarce and patchy energy and water availability.","author":[{"dropping-particle":"","family":"Lighton","given":"John R. B.","non-dropping-particle":"","parse-names":false,"suffix":""}],"container-title":"The Journal of Experimental Biology","id":"ITEM-1","issued":{"date-parts":[["1991"]]},"page":"249-268","title":"Ventilation in Namib desert tenebrionid beetles: mass scaling and evidence of a novel quantized flutter-phase","type":"article-journal","volume":"268"},"uris":["http://www.mendeley.com/documents/?uuid=77206bef-dca3-4249-b214-72ccfa7ce41d","http://www.mendeley.com/documents/?uuid=f0f20f5c-8436-4c42-bf94-4847cc0b4c95"]}],"mendeley":{"formattedCitation":"&lt;sup&gt;121&lt;/sup&gt;","plainTextFormattedCitation":"121","previouslyFormattedCitation":"&lt;sup&gt;121&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121</w:t>
            </w:r>
            <w:r w:rsidRPr="005F5259">
              <w:rPr>
                <w:i/>
                <w:color w:val="000000"/>
                <w:sz w:val="20"/>
                <w:lang w:val="es-CL"/>
              </w:rPr>
              <w:fldChar w:fldCharType="end"/>
            </w:r>
          </w:p>
        </w:tc>
        <w:tc>
          <w:tcPr>
            <w:tcW w:w="1276" w:type="dxa"/>
            <w:shd w:val="clear" w:color="auto" w:fill="auto"/>
            <w:noWrap/>
            <w:vAlign w:val="bottom"/>
            <w:hideMark/>
          </w:tcPr>
          <w:p w14:paraId="19FDEA43" w14:textId="77777777" w:rsidR="00174D0A" w:rsidRPr="005F5259" w:rsidRDefault="00174D0A" w:rsidP="00833ED7">
            <w:pPr>
              <w:jc w:val="center"/>
              <w:rPr>
                <w:color w:val="000000"/>
                <w:sz w:val="20"/>
                <w:lang w:val="es-CL"/>
              </w:rPr>
            </w:pPr>
            <w:r w:rsidRPr="005F5259">
              <w:rPr>
                <w:color w:val="000000"/>
                <w:sz w:val="20"/>
                <w:lang w:val="es-CL"/>
              </w:rPr>
              <w:t>0.103</w:t>
            </w:r>
          </w:p>
        </w:tc>
        <w:tc>
          <w:tcPr>
            <w:tcW w:w="1701" w:type="dxa"/>
            <w:shd w:val="clear" w:color="auto" w:fill="auto"/>
            <w:noWrap/>
            <w:vAlign w:val="bottom"/>
            <w:hideMark/>
          </w:tcPr>
          <w:p w14:paraId="3D10BF37" w14:textId="77777777" w:rsidR="00174D0A" w:rsidRPr="005F5259" w:rsidRDefault="00174D0A" w:rsidP="00833ED7">
            <w:pPr>
              <w:jc w:val="center"/>
              <w:rPr>
                <w:color w:val="000000"/>
                <w:sz w:val="20"/>
                <w:lang w:val="es-CL"/>
              </w:rPr>
            </w:pPr>
            <w:r w:rsidRPr="005F5259">
              <w:rPr>
                <w:color w:val="000000"/>
                <w:sz w:val="20"/>
                <w:lang w:val="es-CL"/>
              </w:rPr>
              <w:t>0.0001214</w:t>
            </w:r>
          </w:p>
        </w:tc>
        <w:tc>
          <w:tcPr>
            <w:tcW w:w="2054" w:type="dxa"/>
            <w:shd w:val="clear" w:color="auto" w:fill="auto"/>
            <w:noWrap/>
            <w:vAlign w:val="bottom"/>
            <w:hideMark/>
          </w:tcPr>
          <w:p w14:paraId="468487A2" w14:textId="77777777" w:rsidR="00174D0A" w:rsidRPr="005F5259" w:rsidRDefault="00174D0A" w:rsidP="00833ED7">
            <w:pPr>
              <w:jc w:val="center"/>
              <w:rPr>
                <w:color w:val="000000"/>
                <w:sz w:val="20"/>
                <w:lang w:val="es-CL"/>
              </w:rPr>
            </w:pPr>
            <w:r w:rsidRPr="005F5259">
              <w:rPr>
                <w:color w:val="000000"/>
                <w:sz w:val="20"/>
                <w:lang w:val="es-CL"/>
              </w:rPr>
              <w:t>25</w:t>
            </w:r>
          </w:p>
        </w:tc>
      </w:tr>
      <w:tr w:rsidR="00174D0A" w:rsidRPr="005F5259" w14:paraId="0FBA6445" w14:textId="77777777" w:rsidTr="00305E00">
        <w:trPr>
          <w:trHeight w:val="300"/>
        </w:trPr>
        <w:tc>
          <w:tcPr>
            <w:tcW w:w="1505" w:type="dxa"/>
            <w:shd w:val="clear" w:color="auto" w:fill="auto"/>
            <w:noWrap/>
            <w:vAlign w:val="bottom"/>
          </w:tcPr>
          <w:p w14:paraId="683CC10F"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7DC7445F" w14:textId="77777777" w:rsidR="00174D0A" w:rsidRPr="005F5259" w:rsidRDefault="00174D0A" w:rsidP="00833ED7">
            <w:pPr>
              <w:rPr>
                <w:i/>
                <w:color w:val="000000"/>
                <w:sz w:val="20"/>
                <w:lang w:val="es-CL"/>
              </w:rPr>
            </w:pPr>
            <w:r w:rsidRPr="005F5259">
              <w:rPr>
                <w:i/>
                <w:color w:val="000000"/>
                <w:sz w:val="20"/>
                <w:lang w:val="es-CL"/>
              </w:rPr>
              <w:t>Psammodes striatus</w:t>
            </w:r>
            <w:r w:rsidRPr="005F5259">
              <w:rPr>
                <w:i/>
                <w:color w:val="000000"/>
                <w:sz w:val="20"/>
                <w:lang w:val="es-CL"/>
              </w:rPr>
              <w:fldChar w:fldCharType="begin" w:fldLock="1"/>
            </w:r>
            <w:r w:rsidRPr="005F5259">
              <w:rPr>
                <w:i/>
                <w:color w:val="000000"/>
                <w:sz w:val="20"/>
                <w:lang w:val="es-CL"/>
              </w:rPr>
              <w:instrText>ADDIN CSL_CITATION {"citationItems":[{"id":"ITEM-1","itemData":{"DOI":"DOI 10.1111/j.1365-2095.2009.00662.x","ISBN":"0022-0949","ISSN":"0022-0949","abstract":"The mass scaling of discontinuous ventilation (DV) phenomena in adult motionless insects is currently unknown. I present DV phenomena from 10 species of Namib Desert tenebrionid beetles; four from the dune-sea habitat, five from the river-bed habitat and one from the gravel plain habitat, which is characterized by very low and patchy resource availability. This species differed from the others in many respects. However, all species exhibited a previously undescribed, convective and quantized F phase ventilation (ISP, or intermittent serial pulsation, phase). For dune-sea and river-bed habitat species, all DV characteristics except DV frequency (V phase CO2 emission volume and rate, total and per-burst ISP phase CO2 emission volume, and total rate) scaled tightly with body mass with a scaling exponent close to 1.0 (typical r2 &gt; 0.95-0.98), as did overall rate of CO2 production and hence metabolic rate (MR). Consequently these parameters were independent of body mass when expressed on a mass-specific basis, explaining the independence of body mass and DV frequency. These findings are compatible with published DV data in other species and orders of insects, suggesting that these scaling phenomena may be widespread. The gravel plain species (Epiphysa arenicola) had an MR of 38 %, V phase CO2 volume of 41 % and V phase CO2 emission rate of 23 % of those predicted on the basis of its body mass, and it emitted a greater proportion of CO2 during its ISP phase (47 % vs 24 % of total CO2 output per DV cycle in the other species). It is suggested that these discrepancies are respiratory and ventilatory adaptations to scarce and patchy energy and water availability.","author":[{"dropping-particle":"","family":"Lighton","given":"John R. B.","non-dropping-particle":"","parse-names":false,"suffix":""}],"container-title":"The Journal of Experimental Biology","id":"ITEM-1","issued":{"date-parts":[["1991"]]},"page":"249-268","title":"Ventilation in Namib desert tenebrionid beetles: mass scaling and evidence of a novel quantized flutter-phase","type":"article-journal","volume":"268"},"uris":["http://www.mendeley.com/documents/?uuid=77206bef-dca3-4249-b214-72ccfa7ce41d","http://www.mendeley.com/documents/?uuid=f0f20f5c-8436-4c42-bf94-4847cc0b4c95"]}],"mendeley":{"formattedCitation":"&lt;sup&gt;121&lt;/sup&gt;","plainTextFormattedCitation":"121","previouslyFormattedCitation":"&lt;sup&gt;121&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121</w:t>
            </w:r>
            <w:r w:rsidRPr="005F5259">
              <w:rPr>
                <w:i/>
                <w:color w:val="000000"/>
                <w:sz w:val="20"/>
                <w:lang w:val="es-CL"/>
              </w:rPr>
              <w:fldChar w:fldCharType="end"/>
            </w:r>
          </w:p>
        </w:tc>
        <w:tc>
          <w:tcPr>
            <w:tcW w:w="1276" w:type="dxa"/>
            <w:shd w:val="clear" w:color="auto" w:fill="auto"/>
            <w:noWrap/>
            <w:vAlign w:val="bottom"/>
            <w:hideMark/>
          </w:tcPr>
          <w:p w14:paraId="6096EE3D" w14:textId="77777777" w:rsidR="00174D0A" w:rsidRPr="005F5259" w:rsidRDefault="00174D0A" w:rsidP="00833ED7">
            <w:pPr>
              <w:jc w:val="center"/>
              <w:rPr>
                <w:color w:val="000000"/>
                <w:sz w:val="20"/>
                <w:lang w:val="es-CL"/>
              </w:rPr>
            </w:pPr>
            <w:r w:rsidRPr="005F5259">
              <w:rPr>
                <w:color w:val="000000"/>
                <w:sz w:val="20"/>
                <w:lang w:val="es-CL"/>
              </w:rPr>
              <w:t>3.01</w:t>
            </w:r>
          </w:p>
        </w:tc>
        <w:tc>
          <w:tcPr>
            <w:tcW w:w="1701" w:type="dxa"/>
            <w:shd w:val="clear" w:color="auto" w:fill="auto"/>
            <w:noWrap/>
            <w:vAlign w:val="bottom"/>
            <w:hideMark/>
          </w:tcPr>
          <w:p w14:paraId="193E9293" w14:textId="77777777" w:rsidR="00174D0A" w:rsidRPr="005F5259" w:rsidRDefault="00174D0A" w:rsidP="00833ED7">
            <w:pPr>
              <w:jc w:val="center"/>
              <w:rPr>
                <w:color w:val="000000"/>
                <w:sz w:val="20"/>
                <w:lang w:val="es-CL"/>
              </w:rPr>
            </w:pPr>
            <w:r w:rsidRPr="005F5259">
              <w:rPr>
                <w:color w:val="000000"/>
                <w:sz w:val="20"/>
                <w:lang w:val="es-CL"/>
              </w:rPr>
              <w:t>0.0042715</w:t>
            </w:r>
          </w:p>
        </w:tc>
        <w:tc>
          <w:tcPr>
            <w:tcW w:w="2054" w:type="dxa"/>
            <w:shd w:val="clear" w:color="auto" w:fill="auto"/>
            <w:noWrap/>
            <w:vAlign w:val="bottom"/>
            <w:hideMark/>
          </w:tcPr>
          <w:p w14:paraId="1089C0E9" w14:textId="77777777" w:rsidR="00174D0A" w:rsidRPr="005F5259" w:rsidRDefault="00174D0A" w:rsidP="00833ED7">
            <w:pPr>
              <w:jc w:val="center"/>
              <w:rPr>
                <w:color w:val="000000"/>
                <w:sz w:val="20"/>
                <w:lang w:val="es-CL"/>
              </w:rPr>
            </w:pPr>
            <w:r w:rsidRPr="005F5259">
              <w:rPr>
                <w:color w:val="000000"/>
                <w:sz w:val="20"/>
                <w:lang w:val="es-CL"/>
              </w:rPr>
              <w:t>25</w:t>
            </w:r>
          </w:p>
        </w:tc>
      </w:tr>
      <w:tr w:rsidR="00174D0A" w:rsidRPr="005F5259" w14:paraId="19D2B009" w14:textId="77777777" w:rsidTr="00305E00">
        <w:trPr>
          <w:trHeight w:val="300"/>
        </w:trPr>
        <w:tc>
          <w:tcPr>
            <w:tcW w:w="1505" w:type="dxa"/>
            <w:shd w:val="clear" w:color="auto" w:fill="auto"/>
            <w:noWrap/>
            <w:vAlign w:val="bottom"/>
          </w:tcPr>
          <w:p w14:paraId="7CA55253"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6D54413F" w14:textId="77777777" w:rsidR="00174D0A" w:rsidRPr="005F5259" w:rsidRDefault="00174D0A" w:rsidP="00833ED7">
            <w:pPr>
              <w:rPr>
                <w:i/>
                <w:color w:val="000000"/>
                <w:sz w:val="20"/>
                <w:lang w:val="es-CL"/>
              </w:rPr>
            </w:pPr>
            <w:r w:rsidRPr="005F5259">
              <w:rPr>
                <w:i/>
                <w:color w:val="000000"/>
                <w:sz w:val="20"/>
                <w:lang w:val="es-CL"/>
              </w:rPr>
              <w:t>Epiphysa arenicola</w:t>
            </w:r>
            <w:r w:rsidRPr="005F5259">
              <w:rPr>
                <w:i/>
                <w:color w:val="000000"/>
                <w:sz w:val="20"/>
                <w:lang w:val="es-CL"/>
              </w:rPr>
              <w:fldChar w:fldCharType="begin" w:fldLock="1"/>
            </w:r>
            <w:r w:rsidRPr="005F5259">
              <w:rPr>
                <w:i/>
                <w:color w:val="000000"/>
                <w:sz w:val="20"/>
                <w:lang w:val="es-CL"/>
              </w:rPr>
              <w:instrText>ADDIN CSL_CITATION {"citationItems":[{"id":"ITEM-1","itemData":{"DOI":"DOI 10.1111/j.1365-2095.2009.00662.x","ISBN":"0022-0949","ISSN":"0022-0949","abstract":"The mass scaling of discontinuous ventilation (DV) phenomena in adult motionless insects is currently unknown. I present DV phenomena from 10 species of Namib Desert tenebrionid beetles; four from the dune-sea habitat, five from the river-bed habitat and one from the gravel plain habitat, which is characterized by very low and patchy resource availability. This species differed from the others in many respects. However, all species exhibited a previously undescribed, convective and quantized F phase ventilation (ISP, or intermittent serial pulsation, phase). For dune-sea and river-bed habitat species, all DV characteristics except DV frequency (V phase CO2 emission volume and rate, total and per-burst ISP phase CO2 emission volume, and total rate) scaled tightly with body mass with a scaling exponent close to 1.0 (typical r2 &gt; 0.95-0.98), as did overall rate of CO2 production and hence metabolic rate (MR). Consequently these parameters were independent of body mass when expressed on a mass-specific basis, explaining the independence of body mass and DV frequency. These findings are compatible with published DV data in other species and orders of insects, suggesting that these scaling phenomena may be widespread. The gravel plain species (Epiphysa arenicola) had an MR of 38 %, V phase CO2 volume of 41 % and V phase CO2 emission rate of 23 % of those predicted on the basis of its body mass, and it emitted a greater proportion of CO2 during its ISP phase (47 % vs 24 % of total CO2 output per DV cycle in the other species). It is suggested that these discrepancies are respiratory and ventilatory adaptations to scarce and patchy energy and water availability.","author":[{"dropping-particle":"","family":"Lighton","given":"John R. B.","non-dropping-particle":"","parse-names":false,"suffix":""}],"container-title":"The Journal of Experimental Biology","id":"ITEM-1","issued":{"date-parts":[["1991"]]},"page":"249-268","title":"Ventilation in Namib desert tenebrionid beetles: mass scaling and evidence of a novel quantized flutter-phase","type":"article-journal","volume":"268"},"uris":["http://www.mendeley.com/documents/?uuid=77206bef-dca3-4249-b214-72ccfa7ce41d","http://www.mendeley.com/documents/?uuid=f0f20f5c-8436-4c42-bf94-4847cc0b4c95"]}],"mendeley":{"formattedCitation":"&lt;sup&gt;121&lt;/sup&gt;","plainTextFormattedCitation":"121","previouslyFormattedCitation":"&lt;sup&gt;121&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121</w:t>
            </w:r>
            <w:r w:rsidRPr="005F5259">
              <w:rPr>
                <w:i/>
                <w:color w:val="000000"/>
                <w:sz w:val="20"/>
                <w:lang w:val="es-CL"/>
              </w:rPr>
              <w:fldChar w:fldCharType="end"/>
            </w:r>
          </w:p>
        </w:tc>
        <w:tc>
          <w:tcPr>
            <w:tcW w:w="1276" w:type="dxa"/>
            <w:shd w:val="clear" w:color="auto" w:fill="auto"/>
            <w:noWrap/>
            <w:vAlign w:val="bottom"/>
            <w:hideMark/>
          </w:tcPr>
          <w:p w14:paraId="5457FAE8" w14:textId="77777777" w:rsidR="00174D0A" w:rsidRPr="005F5259" w:rsidRDefault="00174D0A" w:rsidP="00833ED7">
            <w:pPr>
              <w:jc w:val="center"/>
              <w:rPr>
                <w:color w:val="000000"/>
                <w:sz w:val="20"/>
                <w:lang w:val="es-CL"/>
              </w:rPr>
            </w:pPr>
            <w:r w:rsidRPr="005F5259">
              <w:rPr>
                <w:color w:val="000000"/>
                <w:sz w:val="20"/>
                <w:lang w:val="es-CL"/>
              </w:rPr>
              <w:t>1.237</w:t>
            </w:r>
          </w:p>
        </w:tc>
        <w:tc>
          <w:tcPr>
            <w:tcW w:w="1701" w:type="dxa"/>
            <w:shd w:val="clear" w:color="auto" w:fill="auto"/>
            <w:noWrap/>
            <w:vAlign w:val="bottom"/>
            <w:hideMark/>
          </w:tcPr>
          <w:p w14:paraId="4E417B36" w14:textId="77777777" w:rsidR="00174D0A" w:rsidRPr="005F5259" w:rsidRDefault="00174D0A" w:rsidP="00833ED7">
            <w:pPr>
              <w:jc w:val="center"/>
              <w:rPr>
                <w:color w:val="000000"/>
                <w:sz w:val="20"/>
                <w:lang w:val="es-CL"/>
              </w:rPr>
            </w:pPr>
            <w:r w:rsidRPr="005F5259">
              <w:rPr>
                <w:color w:val="000000"/>
                <w:sz w:val="20"/>
                <w:lang w:val="es-CL"/>
              </w:rPr>
              <w:t>0.0004694</w:t>
            </w:r>
          </w:p>
        </w:tc>
        <w:tc>
          <w:tcPr>
            <w:tcW w:w="2054" w:type="dxa"/>
            <w:shd w:val="clear" w:color="auto" w:fill="auto"/>
            <w:noWrap/>
            <w:vAlign w:val="bottom"/>
            <w:hideMark/>
          </w:tcPr>
          <w:p w14:paraId="412093CB" w14:textId="77777777" w:rsidR="00174D0A" w:rsidRPr="005F5259" w:rsidRDefault="00174D0A" w:rsidP="00833ED7">
            <w:pPr>
              <w:jc w:val="center"/>
              <w:rPr>
                <w:color w:val="000000"/>
                <w:sz w:val="20"/>
                <w:lang w:val="es-CL"/>
              </w:rPr>
            </w:pPr>
            <w:r w:rsidRPr="005F5259">
              <w:rPr>
                <w:color w:val="000000"/>
                <w:sz w:val="20"/>
                <w:lang w:val="es-CL"/>
              </w:rPr>
              <w:t>25</w:t>
            </w:r>
          </w:p>
        </w:tc>
      </w:tr>
      <w:tr w:rsidR="00174D0A" w:rsidRPr="005F5259" w14:paraId="2D484A00" w14:textId="77777777" w:rsidTr="00305E00">
        <w:trPr>
          <w:trHeight w:val="300"/>
        </w:trPr>
        <w:tc>
          <w:tcPr>
            <w:tcW w:w="1505" w:type="dxa"/>
            <w:shd w:val="clear" w:color="auto" w:fill="auto"/>
            <w:noWrap/>
            <w:vAlign w:val="bottom"/>
          </w:tcPr>
          <w:p w14:paraId="42B80237"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2839D39F" w14:textId="77777777" w:rsidR="00174D0A" w:rsidRPr="005F5259" w:rsidRDefault="00174D0A" w:rsidP="00833ED7">
            <w:pPr>
              <w:rPr>
                <w:i/>
                <w:color w:val="000000"/>
                <w:sz w:val="20"/>
                <w:lang w:val="es-CL"/>
              </w:rPr>
            </w:pPr>
            <w:r w:rsidRPr="005F5259">
              <w:rPr>
                <w:i/>
                <w:color w:val="000000"/>
                <w:sz w:val="20"/>
                <w:lang w:val="es-CL"/>
              </w:rPr>
              <w:t>Onymacris plana</w:t>
            </w:r>
            <w:r w:rsidRPr="005F5259">
              <w:rPr>
                <w:i/>
                <w:color w:val="000000"/>
                <w:sz w:val="20"/>
                <w:lang w:val="es-CL"/>
              </w:rPr>
              <w:fldChar w:fldCharType="begin" w:fldLock="1"/>
            </w:r>
            <w:r w:rsidRPr="005F5259">
              <w:rPr>
                <w:i/>
                <w:color w:val="000000"/>
                <w:sz w:val="20"/>
                <w:lang w:val="es-CL"/>
              </w:rPr>
              <w:instrText>ADDIN CSL_CITATION {"citationItems":[{"id":"ITEM-1","itemData":{"DOI":"DOI 10.1111/j.1365-2095.2009.00662.x","ISBN":"0022-0949","ISSN":"0022-0949","abstract":"The mass scaling of discontinuous ventilation (DV) phenomena in adult motionless insects is currently unknown. I present DV phenomena from 10 species of Namib Desert tenebrionid beetles; four from the dune-sea habitat, five from the river-bed habitat and one from the gravel plain habitat, which is characterized by very low and patchy resource availability. This species differed from the others in many respects. However, all species exhibited a previously undescribed, convective and quantized F phase ventilation (ISP, or intermittent serial pulsation, phase). For dune-sea and river-bed habitat species, all DV characteristics except DV frequency (V phase CO2 emission volume and rate, total and per-burst ISP phase CO2 emission volume, and total rate) scaled tightly with body mass with a scaling exponent close to 1.0 (typical r2 &gt; 0.95-0.98), as did overall rate of CO2 production and hence metabolic rate (MR). Consequently these parameters were independent of body mass when expressed on a mass-specific basis, explaining the independence of body mass and DV frequency. These findings are compatible with published DV data in other species and orders of insects, suggesting that these scaling phenomena may be widespread. The gravel plain species (Epiphysa arenicola) had an MR of 38 %, V phase CO2 volume of 41 % and V phase CO2 emission rate of 23 % of those predicted on the basis of its body mass, and it emitted a greater proportion of CO2 during its ISP phase (47 % vs 24 % of total CO2 output per DV cycle in the other species). It is suggested that these discrepancies are respiratory and ventilatory adaptations to scarce and patchy energy and water availability.","author":[{"dropping-particle":"","family":"Lighton","given":"John R. B.","non-dropping-particle":"","parse-names":false,"suffix":""}],"container-title":"The Journal of Experimental Biology","id":"ITEM-1","issued":{"date-parts":[["1991"]]},"page":"249-268","title":"Ventilation in Namib desert tenebrionid beetles: mass scaling and evidence of a novel quantized flutter-phase","type":"article-journal","volume":"268"},"uris":["http://www.mendeley.com/documents/?uuid=77206bef-dca3-4249-b214-72ccfa7ce41d","http://www.mendeley.com/documents/?uuid=f0f20f5c-8436-4c42-bf94-4847cc0b4c95"]}],"mendeley":{"formattedCitation":"&lt;sup&gt;121&lt;/sup&gt;","plainTextFormattedCitation":"121","previouslyFormattedCitation":"&lt;sup&gt;121&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121</w:t>
            </w:r>
            <w:r w:rsidRPr="005F5259">
              <w:rPr>
                <w:i/>
                <w:color w:val="000000"/>
                <w:sz w:val="20"/>
                <w:lang w:val="es-CL"/>
              </w:rPr>
              <w:fldChar w:fldCharType="end"/>
            </w:r>
          </w:p>
        </w:tc>
        <w:tc>
          <w:tcPr>
            <w:tcW w:w="1276" w:type="dxa"/>
            <w:shd w:val="clear" w:color="auto" w:fill="auto"/>
            <w:noWrap/>
            <w:vAlign w:val="bottom"/>
            <w:hideMark/>
          </w:tcPr>
          <w:p w14:paraId="4D7833DB" w14:textId="77777777" w:rsidR="00174D0A" w:rsidRPr="005F5259" w:rsidRDefault="00174D0A" w:rsidP="00833ED7">
            <w:pPr>
              <w:jc w:val="center"/>
              <w:rPr>
                <w:color w:val="000000"/>
                <w:sz w:val="20"/>
                <w:lang w:val="es-CL"/>
              </w:rPr>
            </w:pPr>
            <w:r w:rsidRPr="005F5259">
              <w:rPr>
                <w:color w:val="000000"/>
                <w:sz w:val="20"/>
                <w:lang w:val="es-CL"/>
              </w:rPr>
              <w:t>0.767</w:t>
            </w:r>
          </w:p>
        </w:tc>
        <w:tc>
          <w:tcPr>
            <w:tcW w:w="1701" w:type="dxa"/>
            <w:shd w:val="clear" w:color="auto" w:fill="auto"/>
            <w:noWrap/>
            <w:vAlign w:val="bottom"/>
            <w:hideMark/>
          </w:tcPr>
          <w:p w14:paraId="176A4223" w14:textId="77777777" w:rsidR="00174D0A" w:rsidRPr="005F5259" w:rsidRDefault="00174D0A" w:rsidP="00833ED7">
            <w:pPr>
              <w:jc w:val="center"/>
              <w:rPr>
                <w:color w:val="000000"/>
                <w:sz w:val="20"/>
                <w:lang w:val="es-CL"/>
              </w:rPr>
            </w:pPr>
            <w:r w:rsidRPr="005F5259">
              <w:rPr>
                <w:color w:val="000000"/>
                <w:sz w:val="20"/>
                <w:lang w:val="es-CL"/>
              </w:rPr>
              <w:t>0.0009259</w:t>
            </w:r>
          </w:p>
        </w:tc>
        <w:tc>
          <w:tcPr>
            <w:tcW w:w="2054" w:type="dxa"/>
            <w:shd w:val="clear" w:color="auto" w:fill="auto"/>
            <w:noWrap/>
            <w:vAlign w:val="bottom"/>
            <w:hideMark/>
          </w:tcPr>
          <w:p w14:paraId="6277E991" w14:textId="77777777" w:rsidR="00174D0A" w:rsidRPr="005F5259" w:rsidRDefault="00174D0A" w:rsidP="00833ED7">
            <w:pPr>
              <w:jc w:val="center"/>
              <w:rPr>
                <w:color w:val="000000"/>
                <w:sz w:val="20"/>
                <w:lang w:val="es-CL"/>
              </w:rPr>
            </w:pPr>
            <w:r w:rsidRPr="005F5259">
              <w:rPr>
                <w:color w:val="000000"/>
                <w:sz w:val="20"/>
                <w:lang w:val="es-CL"/>
              </w:rPr>
              <w:t>25</w:t>
            </w:r>
          </w:p>
        </w:tc>
      </w:tr>
      <w:tr w:rsidR="00174D0A" w:rsidRPr="005F5259" w14:paraId="1E05081F" w14:textId="77777777" w:rsidTr="00305E00">
        <w:trPr>
          <w:trHeight w:val="300"/>
        </w:trPr>
        <w:tc>
          <w:tcPr>
            <w:tcW w:w="1505" w:type="dxa"/>
            <w:shd w:val="clear" w:color="auto" w:fill="auto"/>
            <w:noWrap/>
            <w:vAlign w:val="bottom"/>
          </w:tcPr>
          <w:p w14:paraId="494BB22C"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77FF2975" w14:textId="77777777" w:rsidR="00174D0A" w:rsidRPr="005F5259" w:rsidRDefault="00174D0A" w:rsidP="00833ED7">
            <w:pPr>
              <w:rPr>
                <w:i/>
                <w:color w:val="000000"/>
                <w:sz w:val="20"/>
                <w:lang w:val="es-CL"/>
              </w:rPr>
            </w:pPr>
            <w:r w:rsidRPr="005F5259">
              <w:rPr>
                <w:i/>
                <w:color w:val="000000"/>
                <w:sz w:val="20"/>
                <w:lang w:val="es-CL"/>
              </w:rPr>
              <w:t>Onymacris laeviceps</w:t>
            </w:r>
            <w:r w:rsidRPr="005F5259">
              <w:rPr>
                <w:i/>
                <w:color w:val="000000"/>
                <w:sz w:val="20"/>
                <w:lang w:val="es-CL"/>
              </w:rPr>
              <w:fldChar w:fldCharType="begin" w:fldLock="1"/>
            </w:r>
            <w:r w:rsidRPr="005F5259">
              <w:rPr>
                <w:i/>
                <w:color w:val="000000"/>
                <w:sz w:val="20"/>
                <w:lang w:val="es-CL"/>
              </w:rPr>
              <w:instrText>ADDIN CSL_CITATION {"citationItems":[{"id":"ITEM-1","itemData":{"DOI":"DOI 10.1111/j.1365-2095.2009.00662.x","ISBN":"0022-0949","ISSN":"0022-0949","abstract":"The mass scaling of discontinuous ventilation (DV) phenomena in adult motionless insects is currently unknown. I present DV phenomena from 10 species of Namib Desert tenebrionid beetles; four from the dune-sea habitat, five from the river-bed habitat and one from the gravel plain habitat, which is characterized by very low and patchy resource availability. This species differed from the others in many respects. However, all species exhibited a previously undescribed, convective and quantized F phase ventilation (ISP, or intermittent serial pulsation, phase). For dune-sea and river-bed habitat species, all DV characteristics except DV frequency (V phase CO2 emission volume and rate, total and per-burst ISP phase CO2 emission volume, and total rate) scaled tightly with body mass with a scaling exponent close to 1.0 (typical r2 &gt; 0.95-0.98), as did overall rate of CO2 production and hence metabolic rate (MR). Consequently these parameters were independent of body mass when expressed on a mass-specific basis, explaining the independence of body mass and DV frequency. These findings are compatible with published DV data in other species and orders of insects, suggesting that these scaling phenomena may be widespread. The gravel plain species (Epiphysa arenicola) had an MR of 38 %, V phase CO2 volume of 41 % and V phase CO2 emission rate of 23 % of those predicted on the basis of its body mass, and it emitted a greater proportion of CO2 during its ISP phase (47 % vs 24 % of total CO2 output per DV cycle in the other species). It is suggested that these discrepancies are respiratory and ventilatory adaptations to scarce and patchy energy and water availability.","author":[{"dropping-particle":"","family":"Lighton","given":"John R. B.","non-dropping-particle":"","parse-names":false,"suffix":""}],"container-title":"The Journal of Experimental Biology","id":"ITEM-1","issued":{"date-parts":[["1991"]]},"page":"249-268","title":"Ventilation in Namib desert tenebrionid beetles: mass scaling and evidence of a novel quantized flutter-phase","type":"article-journal","volume":"268"},"uris":["http://www.mendeley.com/documents/?uuid=77206bef-dca3-4249-b214-72ccfa7ce41d","http://www.mendeley.com/documents/?uuid=f0f20f5c-8436-4c42-bf94-4847cc0b4c95"]}],"mendeley":{"formattedCitation":"&lt;sup&gt;121&lt;/sup&gt;","plainTextFormattedCitation":"121","previouslyFormattedCitation":"&lt;sup&gt;121&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121</w:t>
            </w:r>
            <w:r w:rsidRPr="005F5259">
              <w:rPr>
                <w:i/>
                <w:color w:val="000000"/>
                <w:sz w:val="20"/>
                <w:lang w:val="es-CL"/>
              </w:rPr>
              <w:fldChar w:fldCharType="end"/>
            </w:r>
          </w:p>
        </w:tc>
        <w:tc>
          <w:tcPr>
            <w:tcW w:w="1276" w:type="dxa"/>
            <w:shd w:val="clear" w:color="auto" w:fill="auto"/>
            <w:noWrap/>
            <w:vAlign w:val="bottom"/>
            <w:hideMark/>
          </w:tcPr>
          <w:p w14:paraId="12E667CA" w14:textId="77777777" w:rsidR="00174D0A" w:rsidRPr="005F5259" w:rsidRDefault="00174D0A" w:rsidP="00833ED7">
            <w:pPr>
              <w:jc w:val="center"/>
              <w:rPr>
                <w:color w:val="000000"/>
                <w:sz w:val="20"/>
                <w:lang w:val="es-CL"/>
              </w:rPr>
            </w:pPr>
            <w:r w:rsidRPr="005F5259">
              <w:rPr>
                <w:color w:val="000000"/>
                <w:sz w:val="20"/>
                <w:lang w:val="es-CL"/>
              </w:rPr>
              <w:t>0.525</w:t>
            </w:r>
          </w:p>
        </w:tc>
        <w:tc>
          <w:tcPr>
            <w:tcW w:w="1701" w:type="dxa"/>
            <w:shd w:val="clear" w:color="auto" w:fill="auto"/>
            <w:noWrap/>
            <w:vAlign w:val="bottom"/>
            <w:hideMark/>
          </w:tcPr>
          <w:p w14:paraId="2C2874A5" w14:textId="77777777" w:rsidR="00174D0A" w:rsidRPr="005F5259" w:rsidRDefault="00174D0A" w:rsidP="00833ED7">
            <w:pPr>
              <w:jc w:val="center"/>
              <w:rPr>
                <w:color w:val="000000"/>
                <w:sz w:val="20"/>
                <w:lang w:val="es-CL"/>
              </w:rPr>
            </w:pPr>
            <w:r w:rsidRPr="005F5259">
              <w:rPr>
                <w:color w:val="000000"/>
                <w:sz w:val="20"/>
                <w:lang w:val="es-CL"/>
              </w:rPr>
              <w:t>0.0004279</w:t>
            </w:r>
          </w:p>
        </w:tc>
        <w:tc>
          <w:tcPr>
            <w:tcW w:w="2054" w:type="dxa"/>
            <w:shd w:val="clear" w:color="auto" w:fill="auto"/>
            <w:noWrap/>
            <w:vAlign w:val="bottom"/>
            <w:hideMark/>
          </w:tcPr>
          <w:p w14:paraId="270FA3A0" w14:textId="77777777" w:rsidR="00174D0A" w:rsidRPr="005F5259" w:rsidRDefault="00174D0A" w:rsidP="00833ED7">
            <w:pPr>
              <w:jc w:val="center"/>
              <w:rPr>
                <w:color w:val="000000"/>
                <w:sz w:val="20"/>
                <w:lang w:val="es-CL"/>
              </w:rPr>
            </w:pPr>
            <w:r w:rsidRPr="005F5259">
              <w:rPr>
                <w:color w:val="000000"/>
                <w:sz w:val="20"/>
                <w:lang w:val="es-CL"/>
              </w:rPr>
              <w:t>25</w:t>
            </w:r>
          </w:p>
        </w:tc>
      </w:tr>
      <w:tr w:rsidR="00174D0A" w:rsidRPr="005F5259" w14:paraId="747B245D" w14:textId="77777777" w:rsidTr="00305E00">
        <w:trPr>
          <w:trHeight w:val="300"/>
        </w:trPr>
        <w:tc>
          <w:tcPr>
            <w:tcW w:w="1505" w:type="dxa"/>
            <w:shd w:val="clear" w:color="auto" w:fill="auto"/>
            <w:noWrap/>
            <w:vAlign w:val="bottom"/>
          </w:tcPr>
          <w:p w14:paraId="42153C51"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43B7CBF6" w14:textId="77777777" w:rsidR="00174D0A" w:rsidRPr="005F5259" w:rsidRDefault="00174D0A" w:rsidP="00833ED7">
            <w:pPr>
              <w:rPr>
                <w:i/>
                <w:color w:val="000000"/>
                <w:sz w:val="20"/>
                <w:lang w:val="es-CL"/>
              </w:rPr>
            </w:pPr>
            <w:r w:rsidRPr="005F5259">
              <w:rPr>
                <w:i/>
                <w:color w:val="000000"/>
                <w:sz w:val="20"/>
                <w:lang w:val="es-CL"/>
              </w:rPr>
              <w:t>Onymacris rugatipennis</w:t>
            </w:r>
            <w:r w:rsidRPr="005F5259">
              <w:rPr>
                <w:i/>
                <w:color w:val="000000"/>
                <w:sz w:val="20"/>
                <w:lang w:val="es-CL"/>
              </w:rPr>
              <w:fldChar w:fldCharType="begin" w:fldLock="1"/>
            </w:r>
            <w:r w:rsidRPr="005F5259">
              <w:rPr>
                <w:i/>
                <w:color w:val="000000"/>
                <w:sz w:val="20"/>
                <w:lang w:val="es-CL"/>
              </w:rPr>
              <w:instrText>ADDIN CSL_CITATION {"citationItems":[{"id":"ITEM-1","itemData":{"DOI":"DOI 10.1111/j.1365-2095.2009.00662.x","ISBN":"0022-0949","ISSN":"0022-0949","abstract":"The mass scaling of discontinuous ventilation (DV) phenomena in adult motionless insects is currently unknown. I present DV phenomena from 10 species of Namib Desert tenebrionid beetles; four from the dune-sea habitat, five from the river-bed habitat and one from the gravel plain habitat, which is characterized by very low and patchy resource availability. This species differed from the others in many respects. However, all species exhibited a previously undescribed, convective and quantized F phase ventilation (ISP, or intermittent serial pulsation, phase). For dune-sea and river-bed habitat species, all DV characteristics except DV frequency (V phase CO2 emission volume and rate, total and per-burst ISP phase CO2 emission volume, and total rate) scaled tightly with body mass with a scaling exponent close to 1.0 (typical r2 &gt; 0.95-0.98), as did overall rate of CO2 production and hence metabolic rate (MR). Consequently these parameters were independent of body mass when expressed on a mass-specific basis, explaining the independence of body mass and DV frequency. These findings are compatible with published DV data in other species and orders of insects, suggesting that these scaling phenomena may be widespread. The gravel plain species (Epiphysa arenicola) had an MR of 38 %, V phase CO2 volume of 41 % and V phase CO2 emission rate of 23 % of those predicted on the basis of its body mass, and it emitted a greater proportion of CO2 during its ISP phase (47 % vs 24 % of total CO2 output per DV cycle in the other species). It is suggested that these discrepancies are respiratory and ventilatory adaptations to scarce and patchy energy and water availability.","author":[{"dropping-particle":"","family":"Lighton","given":"John R. B.","non-dropping-particle":"","parse-names":false,"suffix":""}],"container-title":"The Journal of Experimental Biology","id":"ITEM-1","issued":{"date-parts":[["1991"]]},"page":"249-268","title":"Ventilation in Namib desert tenebrionid beetles: mass scaling and evidence of a novel quantized flutter-phase","type":"article-journal","volume":"268"},"uris":["http://www.mendeley.com/documents/?uuid=77206bef-dca3-4249-b214-72ccfa7ce41d","http://www.mendeley.com/documents/?uuid=f0f20f5c-8436-4c42-bf94-4847cc0b4c95"]}],"mendeley":{"formattedCitation":"&lt;sup&gt;121&lt;/sup&gt;","plainTextFormattedCitation":"121","previouslyFormattedCitation":"&lt;sup&gt;121&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121</w:t>
            </w:r>
            <w:r w:rsidRPr="005F5259">
              <w:rPr>
                <w:i/>
                <w:color w:val="000000"/>
                <w:sz w:val="20"/>
                <w:lang w:val="es-CL"/>
              </w:rPr>
              <w:fldChar w:fldCharType="end"/>
            </w:r>
          </w:p>
        </w:tc>
        <w:tc>
          <w:tcPr>
            <w:tcW w:w="1276" w:type="dxa"/>
            <w:shd w:val="clear" w:color="auto" w:fill="auto"/>
            <w:noWrap/>
            <w:vAlign w:val="bottom"/>
            <w:hideMark/>
          </w:tcPr>
          <w:p w14:paraId="7D1882B7" w14:textId="77777777" w:rsidR="00174D0A" w:rsidRPr="005F5259" w:rsidRDefault="00174D0A" w:rsidP="00833ED7">
            <w:pPr>
              <w:jc w:val="center"/>
              <w:rPr>
                <w:color w:val="000000"/>
                <w:sz w:val="20"/>
                <w:lang w:val="es-CL"/>
              </w:rPr>
            </w:pPr>
            <w:r w:rsidRPr="005F5259">
              <w:rPr>
                <w:color w:val="000000"/>
                <w:sz w:val="20"/>
                <w:lang w:val="es-CL"/>
              </w:rPr>
              <w:t>0.496</w:t>
            </w:r>
          </w:p>
        </w:tc>
        <w:tc>
          <w:tcPr>
            <w:tcW w:w="1701" w:type="dxa"/>
            <w:shd w:val="clear" w:color="auto" w:fill="auto"/>
            <w:noWrap/>
            <w:vAlign w:val="bottom"/>
            <w:hideMark/>
          </w:tcPr>
          <w:p w14:paraId="305BAB54" w14:textId="77777777" w:rsidR="00174D0A" w:rsidRPr="005F5259" w:rsidRDefault="00174D0A" w:rsidP="00833ED7">
            <w:pPr>
              <w:jc w:val="center"/>
              <w:rPr>
                <w:color w:val="000000"/>
                <w:sz w:val="20"/>
                <w:lang w:val="es-CL"/>
              </w:rPr>
            </w:pPr>
            <w:r w:rsidRPr="005F5259">
              <w:rPr>
                <w:color w:val="000000"/>
                <w:sz w:val="20"/>
                <w:lang w:val="es-CL"/>
              </w:rPr>
              <w:t>0.0004462</w:t>
            </w:r>
          </w:p>
        </w:tc>
        <w:tc>
          <w:tcPr>
            <w:tcW w:w="2054" w:type="dxa"/>
            <w:shd w:val="clear" w:color="auto" w:fill="auto"/>
            <w:noWrap/>
            <w:vAlign w:val="bottom"/>
            <w:hideMark/>
          </w:tcPr>
          <w:p w14:paraId="47C8914D" w14:textId="77777777" w:rsidR="00174D0A" w:rsidRPr="005F5259" w:rsidRDefault="00174D0A" w:rsidP="00833ED7">
            <w:pPr>
              <w:jc w:val="center"/>
              <w:rPr>
                <w:color w:val="000000"/>
                <w:sz w:val="20"/>
                <w:lang w:val="es-CL"/>
              </w:rPr>
            </w:pPr>
            <w:r w:rsidRPr="005F5259">
              <w:rPr>
                <w:color w:val="000000"/>
                <w:sz w:val="20"/>
                <w:lang w:val="es-CL"/>
              </w:rPr>
              <w:t>25</w:t>
            </w:r>
          </w:p>
        </w:tc>
      </w:tr>
      <w:tr w:rsidR="00174D0A" w:rsidRPr="005F5259" w14:paraId="08596C3E" w14:textId="77777777" w:rsidTr="00305E00">
        <w:trPr>
          <w:trHeight w:val="300"/>
        </w:trPr>
        <w:tc>
          <w:tcPr>
            <w:tcW w:w="1505" w:type="dxa"/>
            <w:shd w:val="clear" w:color="auto" w:fill="auto"/>
            <w:noWrap/>
            <w:vAlign w:val="bottom"/>
          </w:tcPr>
          <w:p w14:paraId="332F0B7B"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2ED845BA" w14:textId="77777777" w:rsidR="00174D0A" w:rsidRPr="005F5259" w:rsidRDefault="00174D0A" w:rsidP="00833ED7">
            <w:pPr>
              <w:rPr>
                <w:i/>
                <w:color w:val="000000"/>
                <w:sz w:val="20"/>
                <w:lang w:val="es-CL"/>
              </w:rPr>
            </w:pPr>
            <w:r w:rsidRPr="005F5259">
              <w:rPr>
                <w:i/>
                <w:color w:val="000000"/>
                <w:sz w:val="20"/>
                <w:lang w:val="es-CL"/>
              </w:rPr>
              <w:t>Stenocara gracilipes</w:t>
            </w:r>
            <w:r w:rsidRPr="005F5259">
              <w:rPr>
                <w:i/>
                <w:color w:val="000000"/>
                <w:sz w:val="20"/>
                <w:lang w:val="es-CL"/>
              </w:rPr>
              <w:fldChar w:fldCharType="begin" w:fldLock="1"/>
            </w:r>
            <w:r w:rsidRPr="005F5259">
              <w:rPr>
                <w:i/>
                <w:color w:val="000000"/>
                <w:sz w:val="20"/>
                <w:lang w:val="es-CL"/>
              </w:rPr>
              <w:instrText>ADDIN CSL_CITATION {"citationItems":[{"id":"ITEM-1","itemData":{"DOI":"DOI 10.1111/j.1365-2095.2009.00662.x","ISBN":"0022-0949","ISSN":"0022-0949","abstract":"The mass scaling of discontinuous ventilation (DV) phenomena in adult motionless insects is currently unknown. I present DV phenomena from 10 species of Namib Desert tenebrionid beetles; four from the dune-sea habitat, five from the river-bed habitat and one from the gravel plain habitat, which is characterized by very low and patchy resource availability. This species differed from the others in many respects. However, all species exhibited a previously undescribed, convective and quantized F phase ventilation (ISP, or intermittent serial pulsation, phase). For dune-sea and river-bed habitat species, all DV characteristics except DV frequency (V phase CO2 emission volume and rate, total and per-burst ISP phase CO2 emission volume, and total rate) scaled tightly with body mass with a scaling exponent close to 1.0 (typical r2 &gt; 0.95-0.98), as did overall rate of CO2 production and hence metabolic rate (MR). Consequently these parameters were independent of body mass when expressed on a mass-specific basis, explaining the independence of body mass and DV frequency. These findings are compatible with published DV data in other species and orders of insects, suggesting that these scaling phenomena may be widespread. The gravel plain species (Epiphysa arenicola) had an MR of 38 %, V phase CO2 volume of 41 % and V phase CO2 emission rate of 23 % of those predicted on the basis of its body mass, and it emitted a greater proportion of CO2 during its ISP phase (47 % vs 24 % of total CO2 output per DV cycle in the other species). It is suggested that these discrepancies are respiratory and ventilatory adaptations to scarce and patchy energy and water availability.","author":[{"dropping-particle":"","family":"Lighton","given":"John R. B.","non-dropping-particle":"","parse-names":false,"suffix":""}],"container-title":"The Journal of Experimental Biology","id":"ITEM-1","issued":{"date-parts":[["1991"]]},"page":"249-268","title":"Ventilation in Namib desert tenebrionid beetles: mass scaling and evidence of a novel quantized flutter-phase","type":"article-journal","volume":"268"},"uris":["http://www.mendeley.com/documents/?uuid=77206bef-dca3-4249-b214-72ccfa7ce41d","http://www.mendeley.com/documents/?uuid=f0f20f5c-8436-4c42-bf94-4847cc0b4c95"]}],"mendeley":{"formattedCitation":"&lt;sup&gt;121&lt;/sup&gt;","plainTextFormattedCitation":"121","previouslyFormattedCitation":"&lt;sup&gt;121&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121</w:t>
            </w:r>
            <w:r w:rsidRPr="005F5259">
              <w:rPr>
                <w:i/>
                <w:color w:val="000000"/>
                <w:sz w:val="20"/>
                <w:lang w:val="es-CL"/>
              </w:rPr>
              <w:fldChar w:fldCharType="end"/>
            </w:r>
          </w:p>
        </w:tc>
        <w:tc>
          <w:tcPr>
            <w:tcW w:w="1276" w:type="dxa"/>
            <w:shd w:val="clear" w:color="auto" w:fill="auto"/>
            <w:noWrap/>
            <w:vAlign w:val="bottom"/>
            <w:hideMark/>
          </w:tcPr>
          <w:p w14:paraId="39F7B475" w14:textId="77777777" w:rsidR="00174D0A" w:rsidRPr="005F5259" w:rsidRDefault="00174D0A" w:rsidP="00833ED7">
            <w:pPr>
              <w:jc w:val="center"/>
              <w:rPr>
                <w:color w:val="000000"/>
                <w:sz w:val="20"/>
                <w:lang w:val="es-CL"/>
              </w:rPr>
            </w:pPr>
            <w:r w:rsidRPr="005F5259">
              <w:rPr>
                <w:color w:val="000000"/>
                <w:sz w:val="20"/>
                <w:lang w:val="es-CL"/>
              </w:rPr>
              <w:t>0.268</w:t>
            </w:r>
          </w:p>
        </w:tc>
        <w:tc>
          <w:tcPr>
            <w:tcW w:w="1701" w:type="dxa"/>
            <w:shd w:val="clear" w:color="auto" w:fill="auto"/>
            <w:noWrap/>
            <w:vAlign w:val="bottom"/>
            <w:hideMark/>
          </w:tcPr>
          <w:p w14:paraId="6ED2B5B5" w14:textId="77777777" w:rsidR="00174D0A" w:rsidRPr="005F5259" w:rsidRDefault="00174D0A" w:rsidP="00833ED7">
            <w:pPr>
              <w:jc w:val="center"/>
              <w:rPr>
                <w:color w:val="000000"/>
                <w:sz w:val="20"/>
                <w:lang w:val="es-CL"/>
              </w:rPr>
            </w:pPr>
            <w:r w:rsidRPr="005F5259">
              <w:rPr>
                <w:color w:val="000000"/>
                <w:sz w:val="20"/>
                <w:lang w:val="es-CL"/>
              </w:rPr>
              <w:t>0.0004763</w:t>
            </w:r>
          </w:p>
        </w:tc>
        <w:tc>
          <w:tcPr>
            <w:tcW w:w="2054" w:type="dxa"/>
            <w:shd w:val="clear" w:color="auto" w:fill="auto"/>
            <w:noWrap/>
            <w:vAlign w:val="bottom"/>
            <w:hideMark/>
          </w:tcPr>
          <w:p w14:paraId="2491CC5A" w14:textId="77777777" w:rsidR="00174D0A" w:rsidRPr="005F5259" w:rsidRDefault="00174D0A" w:rsidP="00833ED7">
            <w:pPr>
              <w:jc w:val="center"/>
              <w:rPr>
                <w:color w:val="000000"/>
                <w:sz w:val="20"/>
                <w:lang w:val="es-CL"/>
              </w:rPr>
            </w:pPr>
            <w:r w:rsidRPr="005F5259">
              <w:rPr>
                <w:color w:val="000000"/>
                <w:sz w:val="20"/>
                <w:lang w:val="es-CL"/>
              </w:rPr>
              <w:t>25</w:t>
            </w:r>
          </w:p>
        </w:tc>
      </w:tr>
      <w:tr w:rsidR="00174D0A" w:rsidRPr="005F5259" w14:paraId="73FC7AA6" w14:textId="77777777" w:rsidTr="00305E00">
        <w:trPr>
          <w:trHeight w:val="300"/>
        </w:trPr>
        <w:tc>
          <w:tcPr>
            <w:tcW w:w="1505" w:type="dxa"/>
            <w:shd w:val="clear" w:color="auto" w:fill="auto"/>
            <w:noWrap/>
            <w:vAlign w:val="bottom"/>
          </w:tcPr>
          <w:p w14:paraId="699A4E4D"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5FBAE09F" w14:textId="77777777" w:rsidR="00174D0A" w:rsidRPr="005F5259" w:rsidRDefault="00174D0A" w:rsidP="00833ED7">
            <w:pPr>
              <w:rPr>
                <w:i/>
                <w:color w:val="000000"/>
                <w:sz w:val="20"/>
                <w:lang w:val="es-CL"/>
              </w:rPr>
            </w:pPr>
            <w:r w:rsidRPr="005F5259">
              <w:rPr>
                <w:i/>
                <w:color w:val="000000"/>
                <w:sz w:val="20"/>
                <w:lang w:val="es-CL"/>
              </w:rPr>
              <w:t>Cataglyphis bicolor</w:t>
            </w:r>
            <w:r w:rsidRPr="005F5259">
              <w:rPr>
                <w:i/>
                <w:color w:val="000000"/>
                <w:sz w:val="20"/>
                <w:lang w:val="es-CL"/>
              </w:rPr>
              <w:fldChar w:fldCharType="begin" w:fldLock="1"/>
            </w:r>
            <w:r w:rsidRPr="005F5259">
              <w:rPr>
                <w:i/>
                <w:color w:val="000000"/>
                <w:sz w:val="20"/>
                <w:lang w:val="es-CL"/>
              </w:rPr>
              <w:instrText>ADDIN CSL_CITATION {"citationItems":[{"id":"ITEM-1","itemData":{"DOI":"10.1007/BF00309660","ISBN":"ISSN: 0174-1578","ISSN":"01741578","abstract":"The discontinuous ventilation cycle of the Saharan desert ant Cataglyphis bicolor was studied over the range 15–40°C, corresponding to a &gt;2-fold increase in the rate of CO2 output and hence metabolic rate (Q10=2.1). Over this range, metabolic rate modulated only ventilation frequency; the volume of CO2 emitted per ventilation remained constant. The closed-spiracle phase accounted for a small, constant proportion (ca. 14%) of total CO2 output. In the flutter phase, the rate of CO2 output increased at a greater than exponential rate from 29% of total CO2 output at 15°C to 52% at 40°C. CO2 output rate in the ventilation phase increased, and its duration decreased, exponentially with temperature. Relative to total duration of discontinuous ventilation cycle, the length of each phase was constant over the entire range of metabolic rates measured. These data are the first thorough characterization of the effect of changing metabolic rate on all phases of the discontinuous ventilation cycle of an adult insect. Clearly, C. bicolor maximizes ventilation-phase emission volumes and enhances the contribution of the flutter phase to total CO2 release relative to other ants for which comparable data are available, and does so in ways that may reduce respiratory water loss rates.","author":[{"dropping-particle":"","family":"Lighton","given":"John R. B.","non-dropping-particle":"","parse-names":false,"suffix":""},{"dropping-particle":"","family":"Wehner","given":"R.","non-dropping-particle":"","parse-names":false,"suffix":""}],"container-title":"Journal of Comparative Physiology B","id":"ITEM-1","issue":"1","issued":{"date-parts":[["1993"]]},"page":"11-17","title":"Ventilation and respiratory metabolism in the thermophilic desert ant, Cataglyphis bicolor (Hymenoptera, Formicidae)","type":"article-journal","volume":"163"},"uris":["http://www.mendeley.com/documents/?uuid=9638938d-d2d4-4f1c-a03b-45579a3f7a5c","http://www.mendeley.com/documents/?uuid=c8e6e63f-cdd0-4166-8142-e4de4e52739c"]}],"mendeley":{"formattedCitation":"&lt;sup&gt;122&lt;/sup&gt;","plainTextFormattedCitation":"122","previouslyFormattedCitation":"&lt;sup&gt;122&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122</w:t>
            </w:r>
            <w:r w:rsidRPr="005F5259">
              <w:rPr>
                <w:i/>
                <w:color w:val="000000"/>
                <w:sz w:val="20"/>
                <w:lang w:val="es-CL"/>
              </w:rPr>
              <w:fldChar w:fldCharType="end"/>
            </w:r>
          </w:p>
        </w:tc>
        <w:tc>
          <w:tcPr>
            <w:tcW w:w="1276" w:type="dxa"/>
            <w:shd w:val="clear" w:color="auto" w:fill="auto"/>
            <w:noWrap/>
            <w:vAlign w:val="bottom"/>
            <w:hideMark/>
          </w:tcPr>
          <w:p w14:paraId="1F482F3F" w14:textId="77777777" w:rsidR="00174D0A" w:rsidRPr="005F5259" w:rsidRDefault="00174D0A" w:rsidP="00833ED7">
            <w:pPr>
              <w:jc w:val="center"/>
              <w:rPr>
                <w:color w:val="000000"/>
                <w:sz w:val="20"/>
                <w:lang w:val="es-CL"/>
              </w:rPr>
            </w:pPr>
            <w:r w:rsidRPr="005F5259">
              <w:rPr>
                <w:color w:val="000000"/>
                <w:sz w:val="20"/>
                <w:lang w:val="es-CL"/>
              </w:rPr>
              <w:t>0.034</w:t>
            </w:r>
          </w:p>
        </w:tc>
        <w:tc>
          <w:tcPr>
            <w:tcW w:w="1701" w:type="dxa"/>
            <w:shd w:val="clear" w:color="auto" w:fill="auto"/>
            <w:noWrap/>
            <w:vAlign w:val="bottom"/>
            <w:hideMark/>
          </w:tcPr>
          <w:p w14:paraId="2F49448D" w14:textId="77777777" w:rsidR="00174D0A" w:rsidRPr="005F5259" w:rsidRDefault="00174D0A" w:rsidP="00833ED7">
            <w:pPr>
              <w:jc w:val="center"/>
              <w:rPr>
                <w:color w:val="000000"/>
                <w:sz w:val="20"/>
                <w:lang w:val="es-CL"/>
              </w:rPr>
            </w:pPr>
            <w:r w:rsidRPr="005F5259">
              <w:rPr>
                <w:color w:val="000000"/>
                <w:sz w:val="20"/>
                <w:lang w:val="es-CL"/>
              </w:rPr>
              <w:t>3.78E-05</w:t>
            </w:r>
          </w:p>
        </w:tc>
        <w:tc>
          <w:tcPr>
            <w:tcW w:w="2054" w:type="dxa"/>
            <w:shd w:val="clear" w:color="auto" w:fill="auto"/>
            <w:noWrap/>
            <w:vAlign w:val="bottom"/>
            <w:hideMark/>
          </w:tcPr>
          <w:p w14:paraId="28D7A5B3" w14:textId="77777777" w:rsidR="00174D0A" w:rsidRPr="005F5259" w:rsidRDefault="00174D0A" w:rsidP="00833ED7">
            <w:pPr>
              <w:jc w:val="center"/>
              <w:rPr>
                <w:color w:val="000000"/>
                <w:sz w:val="20"/>
                <w:lang w:val="es-CL"/>
              </w:rPr>
            </w:pPr>
            <w:r w:rsidRPr="005F5259">
              <w:rPr>
                <w:color w:val="000000"/>
                <w:sz w:val="20"/>
                <w:lang w:val="es-CL"/>
              </w:rPr>
              <w:t>25</w:t>
            </w:r>
          </w:p>
        </w:tc>
      </w:tr>
      <w:tr w:rsidR="00174D0A" w:rsidRPr="005F5259" w14:paraId="3402EA34" w14:textId="77777777" w:rsidTr="00305E00">
        <w:trPr>
          <w:trHeight w:val="300"/>
        </w:trPr>
        <w:tc>
          <w:tcPr>
            <w:tcW w:w="1505" w:type="dxa"/>
            <w:shd w:val="clear" w:color="auto" w:fill="auto"/>
            <w:noWrap/>
            <w:vAlign w:val="bottom"/>
          </w:tcPr>
          <w:p w14:paraId="37FA1C1B"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1114FD92" w14:textId="77777777" w:rsidR="00174D0A" w:rsidRPr="005F5259" w:rsidRDefault="00174D0A" w:rsidP="00833ED7">
            <w:pPr>
              <w:rPr>
                <w:i/>
                <w:color w:val="000000"/>
                <w:sz w:val="20"/>
                <w:lang w:val="es-CL"/>
              </w:rPr>
            </w:pPr>
            <w:r w:rsidRPr="005F5259">
              <w:rPr>
                <w:i/>
                <w:color w:val="000000"/>
                <w:sz w:val="20"/>
                <w:lang w:val="es-CL"/>
              </w:rPr>
              <w:t>Messor julianus</w:t>
            </w:r>
            <w:r w:rsidRPr="005F5259">
              <w:rPr>
                <w:i/>
                <w:color w:val="000000"/>
                <w:sz w:val="20"/>
                <w:lang w:val="es-CL"/>
              </w:rPr>
              <w:fldChar w:fldCharType="begin" w:fldLock="1"/>
            </w:r>
            <w:r w:rsidRPr="005F5259">
              <w:rPr>
                <w:i/>
                <w:color w:val="000000"/>
                <w:sz w:val="20"/>
                <w:lang w:val="es-CL"/>
              </w:rPr>
              <w:instrText>ADDIN CSL_CITATION {"citationItems":[{"id":"ITEM-1","itemData":{"DOI":"10.1109/ICITA.2005.173","ISBN":"0022-0949","ISSN":"1477-9145","PMID":"9319518","abstract":"Using normoxic and hypoxic flow-through respirometry, we investigated the regulation of the closed-spiracle (C) and the nature of the fluttering-spiracle (F) phases of the discontinuous gas-exchange cycle (DGC) of the ant Camponotus vicinus. We predicted that as ambient O2 concentrations declined, DGC frequency would increase, because C phase duration would decrease (reflecting earlier hypoxic initiation of the F phase) and F phase duration would shorten (reflecting nitrogen accumulation), if convective mass inflow caused by a negative pressure gradient across the spiracles, rather than by diffusion, is the dominant F phase gas-exchange mechanism. C phase duration decreased with declining ambient O2 concentrations, as predicted. In contrast, DGC frequency decreased and F phase duration increased with decreasing ambient O2 concentrations. This was opposite to the expected trend if gas exchange in the F phase was mediated by convection, as is generally hypothesized. We therefore cannot disprove that F phase gas exchange was largely or purely diffusion-based. In addition, our data show equivalent molar rates of H2O and CO2 emission during the F phase. In contrast, during the open-spiracle phase, the duration of which was not affected by ambient O2 concentration, far more H2O than CO2 was lost. We discuss these findings and suggest that current hypotheses of F phase gas-exchange mechanisms and function in reducing respiratory water loss in adult insects may require revision.","author":[{"dropping-particle":"","family":"Lighton","given":"Frances D.","non-dropping-particle":"","parse-names":false,"suffix":""},{"dropping-particle":"","family":"Garrigan","given":"Boris","non-dropping-particle":"","parse-names":false,"suffix":""},{"dropping-particle":"","family":"McMaster","given":"Megan","non-dropping-particle":"","parse-names":false,"suffix":""}],"container-title":"The Journal of experimental biology","id":"ITEM-1","issue":"Pt 7","issued":{"date-parts":[["1995"]]},"page":"1613-20","title":"Ant breathing: testing regulation and mechanism hypotheses with hypoxia","type":"article-journal","volume":"198"},"uris":["http://www.mendeley.com/documents/?uuid=38c300dc-7ae2-4f66-8f5d-3a929f4b8c32","http://www.mendeley.com/documents/?uuid=08107ba1-4768-45da-aea7-bb75f3ca4922"]}],"mendeley":{"formattedCitation":"&lt;sup&gt;123&lt;/sup&gt;","plainTextFormattedCitation":"123","previouslyFormattedCitation":"&lt;sup&gt;123&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123</w:t>
            </w:r>
            <w:r w:rsidRPr="005F5259">
              <w:rPr>
                <w:i/>
                <w:color w:val="000000"/>
                <w:sz w:val="20"/>
                <w:lang w:val="es-CL"/>
              </w:rPr>
              <w:fldChar w:fldCharType="end"/>
            </w:r>
          </w:p>
        </w:tc>
        <w:tc>
          <w:tcPr>
            <w:tcW w:w="1276" w:type="dxa"/>
            <w:shd w:val="clear" w:color="auto" w:fill="auto"/>
            <w:noWrap/>
            <w:vAlign w:val="bottom"/>
            <w:hideMark/>
          </w:tcPr>
          <w:p w14:paraId="6D5081A2" w14:textId="77777777" w:rsidR="00174D0A" w:rsidRPr="005F5259" w:rsidRDefault="00174D0A" w:rsidP="00833ED7">
            <w:pPr>
              <w:jc w:val="center"/>
              <w:rPr>
                <w:color w:val="000000"/>
                <w:sz w:val="20"/>
                <w:lang w:val="es-CL"/>
              </w:rPr>
            </w:pPr>
            <w:r w:rsidRPr="005F5259">
              <w:rPr>
                <w:color w:val="000000"/>
                <w:sz w:val="20"/>
                <w:lang w:val="es-CL"/>
              </w:rPr>
              <w:t>0.00509</w:t>
            </w:r>
          </w:p>
        </w:tc>
        <w:tc>
          <w:tcPr>
            <w:tcW w:w="1701" w:type="dxa"/>
            <w:shd w:val="clear" w:color="auto" w:fill="auto"/>
            <w:noWrap/>
            <w:vAlign w:val="bottom"/>
            <w:hideMark/>
          </w:tcPr>
          <w:p w14:paraId="448A1B83" w14:textId="77777777" w:rsidR="00174D0A" w:rsidRPr="005F5259" w:rsidRDefault="00174D0A" w:rsidP="00833ED7">
            <w:pPr>
              <w:jc w:val="center"/>
              <w:rPr>
                <w:color w:val="000000"/>
                <w:sz w:val="20"/>
                <w:lang w:val="es-CL"/>
              </w:rPr>
            </w:pPr>
            <w:r w:rsidRPr="005F5259">
              <w:rPr>
                <w:color w:val="000000"/>
                <w:sz w:val="20"/>
                <w:lang w:val="es-CL"/>
              </w:rPr>
              <w:t>7.10E-06</w:t>
            </w:r>
          </w:p>
        </w:tc>
        <w:tc>
          <w:tcPr>
            <w:tcW w:w="2054" w:type="dxa"/>
            <w:shd w:val="clear" w:color="auto" w:fill="auto"/>
            <w:noWrap/>
            <w:vAlign w:val="bottom"/>
            <w:hideMark/>
          </w:tcPr>
          <w:p w14:paraId="014E4D94" w14:textId="77777777" w:rsidR="00174D0A" w:rsidRPr="005F5259" w:rsidRDefault="00174D0A" w:rsidP="00833ED7">
            <w:pPr>
              <w:jc w:val="center"/>
              <w:rPr>
                <w:color w:val="000000"/>
                <w:sz w:val="20"/>
                <w:lang w:val="es-CL"/>
              </w:rPr>
            </w:pPr>
            <w:r w:rsidRPr="005F5259">
              <w:rPr>
                <w:color w:val="000000"/>
                <w:sz w:val="20"/>
                <w:lang w:val="es-CL"/>
              </w:rPr>
              <w:t>25</w:t>
            </w:r>
          </w:p>
        </w:tc>
      </w:tr>
      <w:tr w:rsidR="00174D0A" w:rsidRPr="005F5259" w14:paraId="7EFDE470" w14:textId="77777777" w:rsidTr="00305E00">
        <w:trPr>
          <w:trHeight w:val="300"/>
        </w:trPr>
        <w:tc>
          <w:tcPr>
            <w:tcW w:w="1505" w:type="dxa"/>
            <w:shd w:val="clear" w:color="auto" w:fill="auto"/>
            <w:noWrap/>
            <w:vAlign w:val="bottom"/>
          </w:tcPr>
          <w:p w14:paraId="6EDF92A6"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1209D3C5" w14:textId="77777777" w:rsidR="00174D0A" w:rsidRPr="005F5259" w:rsidRDefault="00174D0A" w:rsidP="00833ED7">
            <w:pPr>
              <w:rPr>
                <w:i/>
                <w:color w:val="000000"/>
                <w:sz w:val="20"/>
                <w:lang w:val="es-CL"/>
              </w:rPr>
            </w:pPr>
            <w:r w:rsidRPr="005F5259">
              <w:rPr>
                <w:i/>
                <w:color w:val="000000"/>
                <w:sz w:val="20"/>
                <w:lang w:val="es-CL"/>
              </w:rPr>
              <w:t>Messor pergandei</w:t>
            </w:r>
            <w:r w:rsidRPr="005F5259">
              <w:rPr>
                <w:i/>
                <w:color w:val="000000"/>
                <w:sz w:val="20"/>
                <w:lang w:val="es-CL"/>
              </w:rPr>
              <w:fldChar w:fldCharType="begin" w:fldLock="1"/>
            </w:r>
            <w:r w:rsidRPr="005F5259">
              <w:rPr>
                <w:i/>
                <w:color w:val="000000"/>
                <w:sz w:val="20"/>
                <w:lang w:val="es-CL"/>
              </w:rPr>
              <w:instrText>ADDIN CSL_CITATION {"citationItems":[{"id":"ITEM-1","itemData":{"DOI":"10.1109/ICITA.2005.173","ISBN":"0022-0949","ISSN":"1477-9145","PMID":"9319518","abstract":"Using normoxic and hypoxic flow-through respirometry, we investigated the regulation of the closed-spiracle (C) and the nature of the fluttering-spiracle (F) phases of the discontinuous gas-exchange cycle (DGC) of the ant Camponotus vicinus. We predicted that as ambient O2 concentrations declined, DGC frequency would increase, because C phase duration would decrease (reflecting earlier hypoxic initiation of the F phase) and F phase duration would shorten (reflecting nitrogen accumulation), if convective mass inflow caused by a negative pressure gradient across the spiracles, rather than by diffusion, is the dominant F phase gas-exchange mechanism. C phase duration decreased with declining ambient O2 concentrations, as predicted. In contrast, DGC frequency decreased and F phase duration increased with decreasing ambient O2 concentrations. This was opposite to the expected trend if gas exchange in the F phase was mediated by convection, as is generally hypothesized. We therefore cannot disprove that F phase gas exchange was largely or purely diffusion-based. In addition, our data show equivalent molar rates of H2O and CO2 emission during the F phase. In contrast, during the open-spiracle phase, the duration of which was not affected by ambient O2 concentration, far more H2O than CO2 was lost. We discuss these findings and suggest that current hypotheses of F phase gas-exchange mechanisms and function in reducing respiratory water loss in adult insects may require revision.","author":[{"dropping-particle":"","family":"Lighton","given":"Frances D.","non-dropping-particle":"","parse-names":false,"suffix":""},{"dropping-particle":"","family":"Garrigan","given":"Boris","non-dropping-particle":"","parse-names":false,"suffix":""},{"dropping-particle":"","family":"McMaster","given":"Megan","non-dropping-particle":"","parse-names":false,"suffix":""}],"container-title":"The Journal of experimental biology","id":"ITEM-1","issue":"Pt 7","issued":{"date-parts":[["1995"]]},"page":"1613-20","title":"Ant breathing: testing regulation and mechanism hypotheses with hypoxia","type":"article-journal","volume":"198"},"uris":["http://www.mendeley.com/documents/?uuid=08107ba1-4768-45da-aea7-bb75f3ca4922","http://www.mendeley.com/documents/?uuid=38c300dc-7ae2-4f66-8f5d-3a929f4b8c32"]}],"mendeley":{"formattedCitation":"&lt;sup&gt;123&lt;/sup&gt;","plainTextFormattedCitation":"123","previouslyFormattedCitation":"&lt;sup&gt;123&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123</w:t>
            </w:r>
            <w:r w:rsidRPr="005F5259">
              <w:rPr>
                <w:i/>
                <w:color w:val="000000"/>
                <w:sz w:val="20"/>
                <w:lang w:val="es-CL"/>
              </w:rPr>
              <w:fldChar w:fldCharType="end"/>
            </w:r>
          </w:p>
        </w:tc>
        <w:tc>
          <w:tcPr>
            <w:tcW w:w="1276" w:type="dxa"/>
            <w:shd w:val="clear" w:color="auto" w:fill="auto"/>
            <w:noWrap/>
            <w:vAlign w:val="bottom"/>
            <w:hideMark/>
          </w:tcPr>
          <w:p w14:paraId="1E0DE630" w14:textId="77777777" w:rsidR="00174D0A" w:rsidRPr="005F5259" w:rsidRDefault="00174D0A" w:rsidP="00833ED7">
            <w:pPr>
              <w:jc w:val="center"/>
              <w:rPr>
                <w:color w:val="000000"/>
                <w:sz w:val="20"/>
                <w:lang w:val="es-CL"/>
              </w:rPr>
            </w:pPr>
            <w:r w:rsidRPr="005F5259">
              <w:rPr>
                <w:color w:val="000000"/>
                <w:sz w:val="20"/>
                <w:lang w:val="es-CL"/>
              </w:rPr>
              <w:t>0.00719</w:t>
            </w:r>
          </w:p>
        </w:tc>
        <w:tc>
          <w:tcPr>
            <w:tcW w:w="1701" w:type="dxa"/>
            <w:shd w:val="clear" w:color="auto" w:fill="auto"/>
            <w:noWrap/>
            <w:vAlign w:val="bottom"/>
            <w:hideMark/>
          </w:tcPr>
          <w:p w14:paraId="16448D11" w14:textId="77777777" w:rsidR="00174D0A" w:rsidRPr="005F5259" w:rsidRDefault="00174D0A" w:rsidP="00833ED7">
            <w:pPr>
              <w:jc w:val="center"/>
              <w:rPr>
                <w:color w:val="000000"/>
                <w:sz w:val="20"/>
                <w:lang w:val="es-CL"/>
              </w:rPr>
            </w:pPr>
            <w:r w:rsidRPr="005F5259">
              <w:rPr>
                <w:color w:val="000000"/>
                <w:sz w:val="20"/>
                <w:lang w:val="es-CL"/>
              </w:rPr>
              <w:t>1.40E-05</w:t>
            </w:r>
          </w:p>
        </w:tc>
        <w:tc>
          <w:tcPr>
            <w:tcW w:w="2054" w:type="dxa"/>
            <w:shd w:val="clear" w:color="auto" w:fill="auto"/>
            <w:noWrap/>
            <w:vAlign w:val="bottom"/>
            <w:hideMark/>
          </w:tcPr>
          <w:p w14:paraId="5EE47F8B" w14:textId="77777777" w:rsidR="00174D0A" w:rsidRPr="005F5259" w:rsidRDefault="00174D0A" w:rsidP="00833ED7">
            <w:pPr>
              <w:jc w:val="center"/>
              <w:rPr>
                <w:color w:val="000000"/>
                <w:sz w:val="20"/>
                <w:lang w:val="es-CL"/>
              </w:rPr>
            </w:pPr>
            <w:r w:rsidRPr="005F5259">
              <w:rPr>
                <w:color w:val="000000"/>
                <w:sz w:val="20"/>
                <w:lang w:val="es-CL"/>
              </w:rPr>
              <w:t>25</w:t>
            </w:r>
          </w:p>
        </w:tc>
      </w:tr>
      <w:tr w:rsidR="00174D0A" w:rsidRPr="005F5259" w14:paraId="39F8E89A" w14:textId="77777777" w:rsidTr="00305E00">
        <w:trPr>
          <w:trHeight w:val="300"/>
        </w:trPr>
        <w:tc>
          <w:tcPr>
            <w:tcW w:w="1505" w:type="dxa"/>
            <w:shd w:val="clear" w:color="auto" w:fill="auto"/>
            <w:noWrap/>
            <w:vAlign w:val="bottom"/>
          </w:tcPr>
          <w:p w14:paraId="6D31A0EF"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23F7E198" w14:textId="77777777" w:rsidR="00174D0A" w:rsidRPr="005F5259" w:rsidRDefault="00174D0A" w:rsidP="00833ED7">
            <w:pPr>
              <w:rPr>
                <w:i/>
                <w:color w:val="000000"/>
                <w:sz w:val="20"/>
                <w:lang w:val="es-CL"/>
              </w:rPr>
            </w:pPr>
            <w:r w:rsidRPr="005F5259">
              <w:rPr>
                <w:i/>
                <w:color w:val="000000"/>
                <w:sz w:val="20"/>
                <w:lang w:val="es-CL"/>
              </w:rPr>
              <w:t>Camponotus vicinus</w:t>
            </w:r>
            <w:r w:rsidRPr="005F5259">
              <w:rPr>
                <w:i/>
                <w:color w:val="000000"/>
                <w:sz w:val="20"/>
                <w:lang w:val="es-CL"/>
              </w:rPr>
              <w:fldChar w:fldCharType="begin" w:fldLock="1"/>
            </w:r>
            <w:r w:rsidRPr="005F5259">
              <w:rPr>
                <w:i/>
                <w:color w:val="000000"/>
                <w:sz w:val="20"/>
                <w:lang w:val="es-CL"/>
              </w:rPr>
              <w:instrText>ADDIN CSL_CITATION {"citationItems":[{"id":"ITEM-1","itemData":{"DOI":"10.1109/ICITA.2005.173","ISBN":"0022-0949","ISSN":"1477-9145","PMID":"9319518","abstract":"Using normoxic and hypoxic flow-through respirometry, we investigated the regulation of the closed-spiracle (C) and the nature of the fluttering-spiracle (F) phases of the discontinuous gas-exchange cycle (DGC) of the ant Camponotus vicinus. We predicted that as ambient O2 concentrations declined, DGC frequency would increase, because C phase duration would decrease (reflecting earlier hypoxic initiation of the F phase) and F phase duration would shorten (reflecting nitrogen accumulation), if convective mass inflow caused by a negative pressure gradient across the spiracles, rather than by diffusion, is the dominant F phase gas-exchange mechanism. C phase duration decreased with declining ambient O2 concentrations, as predicted. In contrast, DGC frequency decreased and F phase duration increased with decreasing ambient O2 concentrations. This was opposite to the expected trend if gas exchange in the F phase was mediated by convection, as is generally hypothesized. We therefore cannot disprove that F phase gas exchange was largely or purely diffusion-based. In addition, our data show equivalent molar rates of H2O and CO2 emission during the F phase. In contrast, during the open-spiracle phase, the duration of which was not affected by ambient O2 concentration, far more H2O than CO2 was lost. We discuss these findings and suggest that current hypotheses of F phase gas-exchange mechanisms and function in reducing respiratory water loss in adult insects may require revision.","author":[{"dropping-particle":"","family":"Lighton","given":"Frances D.","non-dropping-particle":"","parse-names":false,"suffix":""},{"dropping-particle":"","family":"Garrigan","given":"Boris","non-dropping-particle":"","parse-names":false,"suffix":""},{"dropping-particle":"","family":"McMaster","given":"Megan","non-dropping-particle":"","parse-names":false,"suffix":""}],"container-title":"The Journal of experimental biology","id":"ITEM-1","issue":"Pt 7","issued":{"date-parts":[["1995"]]},"page":"1613-20","title":"Ant breathing: testing regulation and mechanism hypotheses with hypoxia","type":"article-journal","volume":"198"},"uris":["http://www.mendeley.com/documents/?uuid=08107ba1-4768-45da-aea7-bb75f3ca4922","http://www.mendeley.com/documents/?uuid=38c300dc-7ae2-4f66-8f5d-3a929f4b8c32"]}],"mendeley":{"formattedCitation":"&lt;sup&gt;123&lt;/sup&gt;","plainTextFormattedCitation":"123","previouslyFormattedCitation":"&lt;sup&gt;123&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123</w:t>
            </w:r>
            <w:r w:rsidRPr="005F5259">
              <w:rPr>
                <w:i/>
                <w:color w:val="000000"/>
                <w:sz w:val="20"/>
                <w:lang w:val="es-CL"/>
              </w:rPr>
              <w:fldChar w:fldCharType="end"/>
            </w:r>
          </w:p>
        </w:tc>
        <w:tc>
          <w:tcPr>
            <w:tcW w:w="1276" w:type="dxa"/>
            <w:shd w:val="clear" w:color="auto" w:fill="auto"/>
            <w:noWrap/>
            <w:vAlign w:val="bottom"/>
            <w:hideMark/>
          </w:tcPr>
          <w:p w14:paraId="779645EE" w14:textId="77777777" w:rsidR="00174D0A" w:rsidRPr="005F5259" w:rsidRDefault="00174D0A" w:rsidP="00833ED7">
            <w:pPr>
              <w:jc w:val="center"/>
              <w:rPr>
                <w:color w:val="000000"/>
                <w:sz w:val="20"/>
                <w:lang w:val="es-CL"/>
              </w:rPr>
            </w:pPr>
            <w:r w:rsidRPr="005F5259">
              <w:rPr>
                <w:color w:val="000000"/>
                <w:sz w:val="20"/>
                <w:lang w:val="es-CL"/>
              </w:rPr>
              <w:t>0.107</w:t>
            </w:r>
          </w:p>
        </w:tc>
        <w:tc>
          <w:tcPr>
            <w:tcW w:w="1701" w:type="dxa"/>
            <w:shd w:val="clear" w:color="auto" w:fill="auto"/>
            <w:noWrap/>
            <w:vAlign w:val="bottom"/>
            <w:hideMark/>
          </w:tcPr>
          <w:p w14:paraId="5B05A0C3" w14:textId="77777777" w:rsidR="00174D0A" w:rsidRPr="005F5259" w:rsidRDefault="00174D0A" w:rsidP="00833ED7">
            <w:pPr>
              <w:jc w:val="center"/>
              <w:rPr>
                <w:color w:val="000000"/>
                <w:sz w:val="20"/>
                <w:lang w:val="es-CL"/>
              </w:rPr>
            </w:pPr>
            <w:r w:rsidRPr="005F5259">
              <w:rPr>
                <w:color w:val="000000"/>
                <w:sz w:val="20"/>
                <w:lang w:val="es-CL"/>
              </w:rPr>
              <w:t>0.0001435</w:t>
            </w:r>
          </w:p>
        </w:tc>
        <w:tc>
          <w:tcPr>
            <w:tcW w:w="2054" w:type="dxa"/>
            <w:shd w:val="clear" w:color="auto" w:fill="auto"/>
            <w:noWrap/>
            <w:vAlign w:val="bottom"/>
            <w:hideMark/>
          </w:tcPr>
          <w:p w14:paraId="01F548DD" w14:textId="77777777" w:rsidR="00174D0A" w:rsidRPr="005F5259" w:rsidRDefault="00174D0A" w:rsidP="00833ED7">
            <w:pPr>
              <w:jc w:val="center"/>
              <w:rPr>
                <w:color w:val="000000"/>
                <w:sz w:val="20"/>
                <w:lang w:val="es-CL"/>
              </w:rPr>
            </w:pPr>
            <w:r w:rsidRPr="005F5259">
              <w:rPr>
                <w:color w:val="000000"/>
                <w:sz w:val="20"/>
                <w:lang w:val="es-CL"/>
              </w:rPr>
              <w:t>25</w:t>
            </w:r>
          </w:p>
        </w:tc>
      </w:tr>
      <w:tr w:rsidR="00174D0A" w:rsidRPr="005F5259" w14:paraId="1FB33F34" w14:textId="77777777" w:rsidTr="00305E00">
        <w:trPr>
          <w:trHeight w:val="300"/>
        </w:trPr>
        <w:tc>
          <w:tcPr>
            <w:tcW w:w="1505" w:type="dxa"/>
            <w:shd w:val="clear" w:color="auto" w:fill="auto"/>
            <w:noWrap/>
            <w:vAlign w:val="bottom"/>
          </w:tcPr>
          <w:p w14:paraId="1D003D22"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2D35FC06" w14:textId="77777777" w:rsidR="00174D0A" w:rsidRPr="005F5259" w:rsidRDefault="00174D0A" w:rsidP="00833ED7">
            <w:pPr>
              <w:rPr>
                <w:i/>
                <w:color w:val="000000"/>
                <w:sz w:val="20"/>
                <w:lang w:val="es-CL"/>
              </w:rPr>
            </w:pPr>
            <w:r w:rsidRPr="005F5259">
              <w:rPr>
                <w:i/>
                <w:color w:val="000000"/>
                <w:sz w:val="20"/>
                <w:lang w:val="es-CL"/>
              </w:rPr>
              <w:t>Onymacris unguicularis</w:t>
            </w:r>
            <w:r w:rsidRPr="005F5259">
              <w:rPr>
                <w:i/>
                <w:color w:val="000000"/>
                <w:sz w:val="20"/>
                <w:lang w:val="es-CL"/>
              </w:rPr>
              <w:fldChar w:fldCharType="begin" w:fldLock="1"/>
            </w:r>
            <w:r w:rsidRPr="005F5259">
              <w:rPr>
                <w:i/>
                <w:color w:val="000000"/>
                <w:sz w:val="20"/>
                <w:lang w:val="es-CL"/>
              </w:rPr>
              <w:instrText>ADDIN CSL_CITATION {"citationItems":[{"id":"ITEM-1","itemData":{"ISSN":"00220949","abstract":"The massive dune sea of the southern Namib Desert is approximately 800 km in length and some 140 km wide. These dunes are among the highest in the world and, in spite of very sparse vegetation cover, they support a surprising variety of reptiles and arthropods (Koch, 1961; Louw &amp; Seely, 1982). A feature of the arthropod fauna is the high species diversity of flightless tenebrionid beetles. These beetles do not construct burrows, but swim through the sand as if it were a fluid medium. For a description of the physical properties of dune sand see Lancaster (1981). Among the tenebrionids, Onymacris unguicularis is of special interest because it engages in fog-basking on the crests of the dunes when intermittent condensing fog occurs in the desert (Hamilton &amp; Seely, 1976). This beetle occurs almost exclusively on the high slip-faces of the dunes, where it feeds on wind-blown plant detritus. To escape extremely high surface temperatures during midday and very low temperatures at night, O. unguicularis submerges beneath the sand to a depth of 5—10 cm for as much as 18 h per day (Seely, Mitchell &amp; Louw, 1985). The present study assesses the respiratory consequences of such submergence by measuring the diffusion rate of carbon dioxide through a 5-cm layer of sand and the respiratory patterns, carbon dioxide production, and oxygen consumption of the beetles. Onymacris unguicularis were collected on the slip-faces of sand dunes 10 km west of Gobabeb, Namibia. They were transported by air, together with a large sample of slip-face sand, to our laboratory in Cape Town, where they were maintained on a diet of lettuce and rolled oats in a photothermal gradient. In order to measure respiratory patterns, the beetles (mean mass 0 -737 ± 0 -120g; mean±S.D.) were individually placed in a cylindrical Perspex respirometer (diameter 6 cm; total volume 136 ml). Dry medical air was led into the upper portion of the respirometer at a flow rate of 200mlmin~ 1 , while the exit port, also at the top of the respirometer, was connected via a flow meter to an infra-red CO2 analyser (Analytical Development Co., 225-MK3). The electrical output from the CO2 analyser was connected to a chart recorder which allowed resolution to an accuracy of 3 p.p.m. CO2. The analyser was","author":[{"dropping-particle":"","family":"Louw","given":"G N","non-dropping-particle":"","parse-names":false,"suffix":""},{"dropping-particle":"","family":"Nicolson","given":"S W","non-dropping-particle":"","parse-names":false,"suffix":""},{"dropping-particle":"","family":"Seely","given":"M K","non-dropping-particle":"","parse-names":false,"suffix":""}],"container-title":"Journal of Experimental Biology","id":"ITEM-1","issue":"4","issued":{"date-parts":[["1986"]]},"page":"443-447","title":"Respiration beneath desert sand: carbon dioxide diffusion and respiratory patterns in a tenebrionid beetle","type":"article-journal","volume":"120"},"uris":["http://www.mendeley.com/documents/?uuid=714d427d-470a-4d8f-82a0-3f09d50b71d5","http://www.mendeley.com/documents/?uuid=8f9305b2-e46a-4e89-b30f-515b012ee319"]}],"mendeley":{"formattedCitation":"&lt;sup&gt;124&lt;/sup&gt;","plainTextFormattedCitation":"124","previouslyFormattedCitation":"&lt;sup&gt;124&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124</w:t>
            </w:r>
            <w:r w:rsidRPr="005F5259">
              <w:rPr>
                <w:i/>
                <w:color w:val="000000"/>
                <w:sz w:val="20"/>
                <w:lang w:val="es-CL"/>
              </w:rPr>
              <w:fldChar w:fldCharType="end"/>
            </w:r>
          </w:p>
        </w:tc>
        <w:tc>
          <w:tcPr>
            <w:tcW w:w="1276" w:type="dxa"/>
            <w:shd w:val="clear" w:color="auto" w:fill="auto"/>
            <w:noWrap/>
            <w:vAlign w:val="bottom"/>
            <w:hideMark/>
          </w:tcPr>
          <w:p w14:paraId="0B122E47" w14:textId="77777777" w:rsidR="00174D0A" w:rsidRPr="005F5259" w:rsidRDefault="00174D0A" w:rsidP="00833ED7">
            <w:pPr>
              <w:jc w:val="center"/>
              <w:rPr>
                <w:color w:val="000000"/>
                <w:sz w:val="20"/>
                <w:lang w:val="es-CL"/>
              </w:rPr>
            </w:pPr>
            <w:r w:rsidRPr="005F5259">
              <w:rPr>
                <w:color w:val="000000"/>
                <w:sz w:val="20"/>
                <w:lang w:val="es-CL"/>
              </w:rPr>
              <w:t>0.737</w:t>
            </w:r>
          </w:p>
        </w:tc>
        <w:tc>
          <w:tcPr>
            <w:tcW w:w="1701" w:type="dxa"/>
            <w:shd w:val="clear" w:color="auto" w:fill="auto"/>
            <w:noWrap/>
            <w:vAlign w:val="bottom"/>
            <w:hideMark/>
          </w:tcPr>
          <w:p w14:paraId="538600D4" w14:textId="77777777" w:rsidR="00174D0A" w:rsidRPr="005F5259" w:rsidRDefault="00174D0A" w:rsidP="00833ED7">
            <w:pPr>
              <w:jc w:val="center"/>
              <w:rPr>
                <w:color w:val="000000"/>
                <w:sz w:val="20"/>
                <w:lang w:val="es-CL"/>
              </w:rPr>
            </w:pPr>
            <w:r w:rsidRPr="005F5259">
              <w:rPr>
                <w:color w:val="000000"/>
                <w:sz w:val="20"/>
                <w:lang w:val="es-CL"/>
              </w:rPr>
              <w:t>0.000176</w:t>
            </w:r>
          </w:p>
        </w:tc>
        <w:tc>
          <w:tcPr>
            <w:tcW w:w="2054" w:type="dxa"/>
            <w:shd w:val="clear" w:color="auto" w:fill="auto"/>
            <w:noWrap/>
            <w:vAlign w:val="bottom"/>
            <w:hideMark/>
          </w:tcPr>
          <w:p w14:paraId="56DAB735" w14:textId="77777777" w:rsidR="00174D0A" w:rsidRPr="005F5259" w:rsidRDefault="00174D0A" w:rsidP="00833ED7">
            <w:pPr>
              <w:jc w:val="center"/>
              <w:rPr>
                <w:color w:val="000000"/>
                <w:sz w:val="20"/>
                <w:lang w:val="es-CL"/>
              </w:rPr>
            </w:pPr>
            <w:r w:rsidRPr="005F5259">
              <w:rPr>
                <w:color w:val="000000"/>
                <w:sz w:val="20"/>
                <w:lang w:val="es-CL"/>
              </w:rPr>
              <w:t>25</w:t>
            </w:r>
          </w:p>
        </w:tc>
      </w:tr>
      <w:tr w:rsidR="00174D0A" w:rsidRPr="005F5259" w14:paraId="3C4B5261" w14:textId="77777777" w:rsidTr="00305E00">
        <w:trPr>
          <w:trHeight w:val="300"/>
        </w:trPr>
        <w:tc>
          <w:tcPr>
            <w:tcW w:w="1505" w:type="dxa"/>
            <w:shd w:val="clear" w:color="auto" w:fill="auto"/>
            <w:noWrap/>
            <w:vAlign w:val="bottom"/>
          </w:tcPr>
          <w:p w14:paraId="3A8C644A"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36F03FC7" w14:textId="77777777" w:rsidR="00174D0A" w:rsidRPr="005F5259" w:rsidRDefault="00174D0A" w:rsidP="00833ED7">
            <w:pPr>
              <w:rPr>
                <w:i/>
                <w:color w:val="000000"/>
                <w:sz w:val="20"/>
                <w:lang w:val="es-CL"/>
              </w:rPr>
            </w:pPr>
            <w:r w:rsidRPr="005F5259">
              <w:rPr>
                <w:i/>
                <w:color w:val="000000"/>
                <w:sz w:val="20"/>
                <w:lang w:val="es-CL"/>
              </w:rPr>
              <w:t>Locusta migratoria migratorioides</w:t>
            </w:r>
            <w:r w:rsidRPr="005F5259">
              <w:rPr>
                <w:i/>
                <w:color w:val="000000"/>
                <w:sz w:val="20"/>
                <w:lang w:val="es-CL"/>
              </w:rPr>
              <w:fldChar w:fldCharType="begin" w:fldLock="1"/>
            </w:r>
            <w:r w:rsidRPr="005F5259">
              <w:rPr>
                <w:i/>
                <w:color w:val="000000"/>
                <w:sz w:val="20"/>
                <w:lang w:val="es-CL"/>
              </w:rPr>
              <w:instrText>ADDIN CSL_CITATION {"citationItems":[{"id":"ITEM-1","itemData":{"DOI":"10.1080/00445096.1975.11447489","ISSN":"0044-5096","author":[{"dropping-particle":"","family":"Loveridge","given":"J P","non-dropping-particle":"","parse-names":false,"suffix":""}],"container-title":"Trans. Rhod. Scient. Assn.","id":"ITEM-1","issue":"1964","issued":{"date-parts":[["1975"]]},"page":"1-30","title":"Studies on the water relations of adult locusts.  II.  water gain the food and loss in the feces","type":"article-journal","volume":"56"},"uris":["http://www.mendeley.com/documents/?uuid=2a126563-44e2-4f1f-93b4-2db697dd5e51","http://www.mendeley.com/documents/?uuid=40cafff1-bc08-42f4-b2fd-471b2b85ba96"]}],"mendeley":{"formattedCitation":"&lt;sup&gt;125&lt;/sup&gt;","plainTextFormattedCitation":"125","previouslyFormattedCitation":"&lt;sup&gt;125&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125</w:t>
            </w:r>
            <w:r w:rsidRPr="005F5259">
              <w:rPr>
                <w:i/>
                <w:color w:val="000000"/>
                <w:sz w:val="20"/>
                <w:lang w:val="es-CL"/>
              </w:rPr>
              <w:fldChar w:fldCharType="end"/>
            </w:r>
          </w:p>
        </w:tc>
        <w:tc>
          <w:tcPr>
            <w:tcW w:w="1276" w:type="dxa"/>
            <w:shd w:val="clear" w:color="auto" w:fill="auto"/>
            <w:noWrap/>
            <w:vAlign w:val="bottom"/>
            <w:hideMark/>
          </w:tcPr>
          <w:p w14:paraId="39CB876A" w14:textId="77777777" w:rsidR="00174D0A" w:rsidRPr="005F5259" w:rsidRDefault="00174D0A" w:rsidP="00833ED7">
            <w:pPr>
              <w:jc w:val="center"/>
              <w:rPr>
                <w:color w:val="000000"/>
                <w:sz w:val="20"/>
                <w:lang w:val="es-CL"/>
              </w:rPr>
            </w:pPr>
            <w:r w:rsidRPr="005F5259">
              <w:rPr>
                <w:color w:val="000000"/>
                <w:sz w:val="20"/>
                <w:lang w:val="es-CL"/>
              </w:rPr>
              <w:t>1.5</w:t>
            </w:r>
          </w:p>
        </w:tc>
        <w:tc>
          <w:tcPr>
            <w:tcW w:w="1701" w:type="dxa"/>
            <w:shd w:val="clear" w:color="auto" w:fill="auto"/>
            <w:noWrap/>
            <w:vAlign w:val="bottom"/>
            <w:hideMark/>
          </w:tcPr>
          <w:p w14:paraId="5016CA58" w14:textId="77777777" w:rsidR="00174D0A" w:rsidRPr="005F5259" w:rsidRDefault="00174D0A" w:rsidP="00833ED7">
            <w:pPr>
              <w:jc w:val="center"/>
              <w:rPr>
                <w:color w:val="000000"/>
                <w:sz w:val="20"/>
                <w:lang w:val="es-CL"/>
              </w:rPr>
            </w:pPr>
            <w:r w:rsidRPr="005F5259">
              <w:rPr>
                <w:color w:val="000000"/>
                <w:sz w:val="20"/>
                <w:lang w:val="es-CL"/>
              </w:rPr>
              <w:t>0.004934</w:t>
            </w:r>
          </w:p>
        </w:tc>
        <w:tc>
          <w:tcPr>
            <w:tcW w:w="2054" w:type="dxa"/>
            <w:shd w:val="clear" w:color="auto" w:fill="auto"/>
            <w:noWrap/>
            <w:vAlign w:val="bottom"/>
            <w:hideMark/>
          </w:tcPr>
          <w:p w14:paraId="155D6DD5" w14:textId="77777777" w:rsidR="00174D0A" w:rsidRPr="005F5259" w:rsidRDefault="00174D0A" w:rsidP="00833ED7">
            <w:pPr>
              <w:jc w:val="center"/>
              <w:rPr>
                <w:color w:val="000000"/>
                <w:sz w:val="20"/>
                <w:lang w:val="es-CL"/>
              </w:rPr>
            </w:pPr>
            <w:r w:rsidRPr="005F5259">
              <w:rPr>
                <w:color w:val="000000"/>
                <w:sz w:val="20"/>
                <w:lang w:val="es-CL"/>
              </w:rPr>
              <w:t>25</w:t>
            </w:r>
          </w:p>
        </w:tc>
      </w:tr>
      <w:tr w:rsidR="00174D0A" w:rsidRPr="005F5259" w14:paraId="6806234F" w14:textId="77777777" w:rsidTr="00305E00">
        <w:trPr>
          <w:trHeight w:val="300"/>
        </w:trPr>
        <w:tc>
          <w:tcPr>
            <w:tcW w:w="1505" w:type="dxa"/>
            <w:shd w:val="clear" w:color="auto" w:fill="auto"/>
            <w:noWrap/>
            <w:vAlign w:val="bottom"/>
          </w:tcPr>
          <w:p w14:paraId="30A43073"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25E3841F" w14:textId="77777777" w:rsidR="00174D0A" w:rsidRPr="005F5259" w:rsidRDefault="00174D0A" w:rsidP="00833ED7">
            <w:pPr>
              <w:rPr>
                <w:i/>
                <w:color w:val="000000"/>
                <w:sz w:val="20"/>
                <w:lang w:val="es-CL"/>
              </w:rPr>
            </w:pPr>
            <w:r w:rsidRPr="005F5259">
              <w:rPr>
                <w:i/>
                <w:color w:val="000000"/>
                <w:sz w:val="20"/>
                <w:lang w:val="es-CL"/>
              </w:rPr>
              <w:t>Perisphaeria sp</w:t>
            </w:r>
            <w:r w:rsidRPr="005F5259">
              <w:rPr>
                <w:i/>
                <w:color w:val="000000"/>
                <w:sz w:val="20"/>
                <w:lang w:val="es-CL"/>
              </w:rPr>
              <w:fldChar w:fldCharType="begin" w:fldLock="1"/>
            </w:r>
            <w:r w:rsidRPr="005F5259">
              <w:rPr>
                <w:i/>
                <w:color w:val="000000"/>
                <w:sz w:val="20"/>
                <w:lang w:val="es-CL"/>
              </w:rPr>
              <w:instrText>ADDIN CSL_CITATION {"citationItems":[{"id":"ITEM-1","itemData":{"DOI":"10.1242/jeb.00700","ISSN":"0022-0949","author":[{"dropping-particle":"","family":"Marais","given":"E.","non-dropping-particle":"","parse-names":false,"suffix":""}],"container-title":"Journal of Experimental Biology","id":"ITEM-1","issue":"24","issued":{"date-parts":[["2003","12","15"]]},"page":"4565-4574","title":"Repeatability of standard metabolic rate and gas exchange characteristics in a highly variable cockroach, Perisphaeria sp.","type":"article-journal","volume":"206"},"uris":["http://www.mendeley.com/documents/?uuid=4b429ea8-757e-4baa-b9df-a22aac286031","http://www.mendeley.com/documents/?uuid=a36c7d89-1196-4f74-972f-368507f10011"]}],"mendeley":{"formattedCitation":"&lt;sup&gt;126&lt;/sup&gt;","plainTextFormattedCitation":"126","previouslyFormattedCitation":"&lt;sup&gt;126&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126</w:t>
            </w:r>
            <w:r w:rsidRPr="005F5259">
              <w:rPr>
                <w:i/>
                <w:color w:val="000000"/>
                <w:sz w:val="20"/>
                <w:lang w:val="es-CL"/>
              </w:rPr>
              <w:fldChar w:fldCharType="end"/>
            </w:r>
          </w:p>
        </w:tc>
        <w:tc>
          <w:tcPr>
            <w:tcW w:w="1276" w:type="dxa"/>
            <w:shd w:val="clear" w:color="auto" w:fill="auto"/>
            <w:noWrap/>
            <w:vAlign w:val="bottom"/>
            <w:hideMark/>
          </w:tcPr>
          <w:p w14:paraId="245052A9" w14:textId="77777777" w:rsidR="00174D0A" w:rsidRPr="005F5259" w:rsidRDefault="00174D0A" w:rsidP="00833ED7">
            <w:pPr>
              <w:jc w:val="center"/>
              <w:rPr>
                <w:color w:val="000000"/>
                <w:sz w:val="20"/>
                <w:lang w:val="es-CL"/>
              </w:rPr>
            </w:pPr>
            <w:r w:rsidRPr="005F5259">
              <w:rPr>
                <w:color w:val="000000"/>
                <w:sz w:val="20"/>
                <w:lang w:val="es-CL"/>
              </w:rPr>
              <w:t>0.3241</w:t>
            </w:r>
          </w:p>
        </w:tc>
        <w:tc>
          <w:tcPr>
            <w:tcW w:w="1701" w:type="dxa"/>
            <w:shd w:val="clear" w:color="auto" w:fill="auto"/>
            <w:noWrap/>
            <w:vAlign w:val="bottom"/>
            <w:hideMark/>
          </w:tcPr>
          <w:p w14:paraId="387FD61E" w14:textId="77777777" w:rsidR="00174D0A" w:rsidRPr="005F5259" w:rsidRDefault="00174D0A" w:rsidP="00833ED7">
            <w:pPr>
              <w:jc w:val="center"/>
              <w:rPr>
                <w:color w:val="000000"/>
                <w:sz w:val="20"/>
                <w:lang w:val="es-CL"/>
              </w:rPr>
            </w:pPr>
            <w:r w:rsidRPr="005F5259">
              <w:rPr>
                <w:color w:val="000000"/>
                <w:sz w:val="20"/>
                <w:lang w:val="es-CL"/>
              </w:rPr>
              <w:t>0.0001968</w:t>
            </w:r>
          </w:p>
        </w:tc>
        <w:tc>
          <w:tcPr>
            <w:tcW w:w="2054" w:type="dxa"/>
            <w:shd w:val="clear" w:color="auto" w:fill="auto"/>
            <w:noWrap/>
            <w:vAlign w:val="bottom"/>
            <w:hideMark/>
          </w:tcPr>
          <w:p w14:paraId="1B4603A2" w14:textId="77777777" w:rsidR="00174D0A" w:rsidRPr="005F5259" w:rsidRDefault="00174D0A" w:rsidP="00833ED7">
            <w:pPr>
              <w:jc w:val="center"/>
              <w:rPr>
                <w:color w:val="000000"/>
                <w:sz w:val="20"/>
                <w:lang w:val="es-CL"/>
              </w:rPr>
            </w:pPr>
            <w:r w:rsidRPr="005F5259">
              <w:rPr>
                <w:color w:val="000000"/>
                <w:sz w:val="20"/>
                <w:lang w:val="es-CL"/>
              </w:rPr>
              <w:t>25</w:t>
            </w:r>
          </w:p>
        </w:tc>
      </w:tr>
      <w:tr w:rsidR="00174D0A" w:rsidRPr="005F5259" w14:paraId="1699FE64" w14:textId="77777777" w:rsidTr="00305E00">
        <w:trPr>
          <w:trHeight w:val="300"/>
        </w:trPr>
        <w:tc>
          <w:tcPr>
            <w:tcW w:w="1505" w:type="dxa"/>
            <w:shd w:val="clear" w:color="auto" w:fill="auto"/>
            <w:noWrap/>
            <w:vAlign w:val="bottom"/>
          </w:tcPr>
          <w:p w14:paraId="4E857626"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71127195" w14:textId="77777777" w:rsidR="00174D0A" w:rsidRPr="005F5259" w:rsidRDefault="00174D0A" w:rsidP="00833ED7">
            <w:pPr>
              <w:rPr>
                <w:i/>
                <w:color w:val="000000"/>
                <w:sz w:val="20"/>
                <w:lang w:val="es-CL"/>
              </w:rPr>
            </w:pPr>
            <w:r w:rsidRPr="005F5259">
              <w:rPr>
                <w:i/>
                <w:color w:val="000000"/>
                <w:sz w:val="20"/>
                <w:lang w:val="es-CL"/>
              </w:rPr>
              <w:t>Leptothorax unifasciatus</w:t>
            </w:r>
            <w:r w:rsidRPr="005F5259">
              <w:rPr>
                <w:i/>
                <w:color w:val="000000"/>
                <w:sz w:val="20"/>
                <w:lang w:val="es-CL"/>
              </w:rPr>
              <w:fldChar w:fldCharType="begin" w:fldLock="1"/>
            </w:r>
            <w:r w:rsidRPr="005F5259">
              <w:rPr>
                <w:i/>
                <w:color w:val="000000"/>
                <w:sz w:val="20"/>
                <w:lang w:val="es-CL"/>
              </w:rPr>
              <w:instrText>ADDIN CSL_CITATION {"citationItems":[{"id":"ITEM-1","itemData":{"DOI":"10.1016/0022-1910(91)90065-8","ISBN":"0022-1910","ISSN":"00221910","abstract":"Laboratory societies of Leptothorax unifasciatus reared for some years were used for respirometry studies. Respiratory rates were determined at six different temperatures for workers, for various larvae and for a whole society, each month during a period of more than a year 24-h cycles were also monitored. Respiration of a whole nest stresses the overestimation and underestimation of worker and larval respiratory rates respectively when they are separated from their society. It was not possible to observe any circadian rhythm of respiration in a whole society at constant temperature. However, respiratory rates exhibit a clear annual cycle. This cycle, associated with a high Q10in lowest temperature intervals, is regarded as an acclimatory response of L. unifasciatus to the cold seasons of Belgium. © 1991.","author":[{"dropping-particle":"","family":"Martin","given":"Patrick J.","non-dropping-particle":"","parse-names":false,"suffix":""}],"container-title":"Journal of Insect Physiology","id":"ITEM-1","issue":"4","issued":{"date-parts":[["1991"]]},"page":"311-318","title":"Respiration of the ant Leptothorax unifasciatus (Hymenoptera, Formicidae) at individual and society levels","type":"article-journal","volume":"37"},"uris":["http://www.mendeley.com/documents/?uuid=02bf8020-e004-4f8b-a923-1a96f13cb0dc","http://www.mendeley.com/documents/?uuid=edeb79e6-1101-43ab-9f33-fb112e8373ff"]}],"mendeley":{"formattedCitation":"&lt;sup&gt;127&lt;/sup&gt;","plainTextFormattedCitation":"127","previouslyFormattedCitation":"&lt;sup&gt;127&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127</w:t>
            </w:r>
            <w:r w:rsidRPr="005F5259">
              <w:rPr>
                <w:i/>
                <w:color w:val="000000"/>
                <w:sz w:val="20"/>
                <w:lang w:val="es-CL"/>
              </w:rPr>
              <w:fldChar w:fldCharType="end"/>
            </w:r>
          </w:p>
        </w:tc>
        <w:tc>
          <w:tcPr>
            <w:tcW w:w="1276" w:type="dxa"/>
            <w:shd w:val="clear" w:color="auto" w:fill="auto"/>
            <w:noWrap/>
            <w:vAlign w:val="bottom"/>
            <w:hideMark/>
          </w:tcPr>
          <w:p w14:paraId="6B9C62E7" w14:textId="77777777" w:rsidR="00174D0A" w:rsidRPr="005F5259" w:rsidRDefault="00174D0A" w:rsidP="00833ED7">
            <w:pPr>
              <w:jc w:val="center"/>
              <w:rPr>
                <w:color w:val="000000"/>
                <w:sz w:val="20"/>
                <w:lang w:val="es-CL"/>
              </w:rPr>
            </w:pPr>
            <w:r w:rsidRPr="005F5259">
              <w:rPr>
                <w:color w:val="000000"/>
                <w:sz w:val="20"/>
                <w:lang w:val="es-CL"/>
              </w:rPr>
              <w:t>0.00049</w:t>
            </w:r>
          </w:p>
        </w:tc>
        <w:tc>
          <w:tcPr>
            <w:tcW w:w="1701" w:type="dxa"/>
            <w:shd w:val="clear" w:color="auto" w:fill="auto"/>
            <w:noWrap/>
            <w:vAlign w:val="bottom"/>
            <w:hideMark/>
          </w:tcPr>
          <w:p w14:paraId="698B28D5" w14:textId="77777777" w:rsidR="00174D0A" w:rsidRPr="005F5259" w:rsidRDefault="00174D0A" w:rsidP="00833ED7">
            <w:pPr>
              <w:jc w:val="center"/>
              <w:rPr>
                <w:color w:val="000000"/>
                <w:sz w:val="20"/>
                <w:lang w:val="es-CL"/>
              </w:rPr>
            </w:pPr>
            <w:r w:rsidRPr="005F5259">
              <w:rPr>
                <w:color w:val="000000"/>
                <w:sz w:val="20"/>
                <w:lang w:val="es-CL"/>
              </w:rPr>
              <w:t>2.40E-06</w:t>
            </w:r>
          </w:p>
        </w:tc>
        <w:tc>
          <w:tcPr>
            <w:tcW w:w="2054" w:type="dxa"/>
            <w:shd w:val="clear" w:color="auto" w:fill="auto"/>
            <w:noWrap/>
            <w:vAlign w:val="bottom"/>
            <w:hideMark/>
          </w:tcPr>
          <w:p w14:paraId="1AAA6965" w14:textId="77777777" w:rsidR="00174D0A" w:rsidRPr="005F5259" w:rsidRDefault="00174D0A" w:rsidP="00833ED7">
            <w:pPr>
              <w:jc w:val="center"/>
              <w:rPr>
                <w:color w:val="000000"/>
                <w:sz w:val="20"/>
                <w:lang w:val="es-CL"/>
              </w:rPr>
            </w:pPr>
            <w:r w:rsidRPr="005F5259">
              <w:rPr>
                <w:color w:val="000000"/>
                <w:sz w:val="20"/>
                <w:lang w:val="es-CL"/>
              </w:rPr>
              <w:t>25</w:t>
            </w:r>
          </w:p>
        </w:tc>
      </w:tr>
      <w:tr w:rsidR="00174D0A" w:rsidRPr="005F5259" w14:paraId="6AC2C616" w14:textId="77777777" w:rsidTr="00305E00">
        <w:trPr>
          <w:trHeight w:val="300"/>
        </w:trPr>
        <w:tc>
          <w:tcPr>
            <w:tcW w:w="1505" w:type="dxa"/>
            <w:shd w:val="clear" w:color="auto" w:fill="auto"/>
            <w:noWrap/>
            <w:vAlign w:val="bottom"/>
          </w:tcPr>
          <w:p w14:paraId="2CC10CBC"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051249F0" w14:textId="77777777" w:rsidR="00174D0A" w:rsidRPr="005F5259" w:rsidRDefault="00174D0A" w:rsidP="00833ED7">
            <w:pPr>
              <w:rPr>
                <w:i/>
                <w:color w:val="000000"/>
                <w:sz w:val="20"/>
                <w:lang w:val="es-CL"/>
              </w:rPr>
            </w:pPr>
            <w:r w:rsidRPr="005F5259">
              <w:rPr>
                <w:i/>
                <w:color w:val="000000"/>
                <w:sz w:val="20"/>
                <w:lang w:val="es-CL"/>
              </w:rPr>
              <w:t>Trimerotropis pallidipennis</w:t>
            </w:r>
            <w:r w:rsidRPr="005F5259">
              <w:rPr>
                <w:i/>
                <w:color w:val="000000"/>
                <w:sz w:val="20"/>
                <w:lang w:val="es-CL"/>
              </w:rPr>
              <w:fldChar w:fldCharType="begin" w:fldLock="1"/>
            </w:r>
            <w:r w:rsidRPr="005F5259">
              <w:rPr>
                <w:i/>
                <w:color w:val="000000"/>
                <w:sz w:val="20"/>
                <w:lang w:val="es-CL"/>
              </w:rPr>
              <w:instrText>ADDIN CSL_CITATION {"citationItems":[{"id":"ITEM-1","itemData":{"DOI":"10.1016/0300-9629(83)90719-3","ISBN":"0300-9629","ISSN":"03009629","abstract":"1. 1. Water loss rates (WLR) and oxygen consumption rates ( dot VO2) were determined for two species of grasshoppers inhabiting hot, low elevation deserts to cool, high altitude meadows. 2. 2. Water loss rates and oxygen consumption rates were positively correlated with increasing elevation. 3. 3. Decreased WLR in desert animals and increased dot VO2, in high elevation animals are considered important adaptations to xeric conditions and short growing seasons respectively. © 1983.","author":[{"dropping-particle":"","family":"Massion","given":"Dennis Daniel","non-dropping-particle":"","parse-names":false,"suffix":""}],"container-title":"Comparative Biochemistry and Physiology -- Part A: Physiology","id":"ITEM-1","issue":"1","issued":{"date-parts":[["1983"]]},"page":"101-105","title":"An altitudinal comparison of water and metabolic relations in two acridid grasshoppers (Orthoptera)","type":"article-journal","volume":"74"},"uris":["http://www.mendeley.com/documents/?uuid=300f307c-2613-4e9a-b7e0-38797d6efdc3","http://www.mendeley.com/documents/?uuid=5b3c98d9-0d07-4b25-bb96-b12b01392123"]}],"mendeley":{"formattedCitation":"&lt;sup&gt;128&lt;/sup&gt;","plainTextFormattedCitation":"128","previouslyFormattedCitation":"&lt;sup&gt;128&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128</w:t>
            </w:r>
            <w:r w:rsidRPr="005F5259">
              <w:rPr>
                <w:i/>
                <w:color w:val="000000"/>
                <w:sz w:val="20"/>
                <w:lang w:val="es-CL"/>
              </w:rPr>
              <w:fldChar w:fldCharType="end"/>
            </w:r>
          </w:p>
        </w:tc>
        <w:tc>
          <w:tcPr>
            <w:tcW w:w="1276" w:type="dxa"/>
            <w:shd w:val="clear" w:color="auto" w:fill="auto"/>
            <w:noWrap/>
            <w:vAlign w:val="bottom"/>
            <w:hideMark/>
          </w:tcPr>
          <w:p w14:paraId="29AB3429" w14:textId="77777777" w:rsidR="00174D0A" w:rsidRPr="005F5259" w:rsidRDefault="00174D0A" w:rsidP="00833ED7">
            <w:pPr>
              <w:jc w:val="center"/>
              <w:rPr>
                <w:color w:val="000000"/>
                <w:sz w:val="20"/>
                <w:lang w:val="es-CL"/>
              </w:rPr>
            </w:pPr>
            <w:r w:rsidRPr="005F5259">
              <w:rPr>
                <w:color w:val="000000"/>
                <w:sz w:val="20"/>
                <w:lang w:val="es-CL"/>
              </w:rPr>
              <w:t>0.22135</w:t>
            </w:r>
          </w:p>
        </w:tc>
        <w:tc>
          <w:tcPr>
            <w:tcW w:w="1701" w:type="dxa"/>
            <w:shd w:val="clear" w:color="auto" w:fill="auto"/>
            <w:noWrap/>
            <w:vAlign w:val="bottom"/>
            <w:hideMark/>
          </w:tcPr>
          <w:p w14:paraId="27FCD6AC" w14:textId="77777777" w:rsidR="00174D0A" w:rsidRPr="005F5259" w:rsidRDefault="00174D0A" w:rsidP="00833ED7">
            <w:pPr>
              <w:jc w:val="center"/>
              <w:rPr>
                <w:color w:val="000000"/>
                <w:sz w:val="20"/>
                <w:lang w:val="es-CL"/>
              </w:rPr>
            </w:pPr>
            <w:r w:rsidRPr="005F5259">
              <w:rPr>
                <w:color w:val="000000"/>
                <w:sz w:val="20"/>
                <w:lang w:val="es-CL"/>
              </w:rPr>
              <w:t>0.0007433</w:t>
            </w:r>
          </w:p>
        </w:tc>
        <w:tc>
          <w:tcPr>
            <w:tcW w:w="2054" w:type="dxa"/>
            <w:shd w:val="clear" w:color="auto" w:fill="auto"/>
            <w:noWrap/>
            <w:vAlign w:val="bottom"/>
            <w:hideMark/>
          </w:tcPr>
          <w:p w14:paraId="29C44CCB" w14:textId="77777777" w:rsidR="00174D0A" w:rsidRPr="005F5259" w:rsidRDefault="00174D0A" w:rsidP="00833ED7">
            <w:pPr>
              <w:jc w:val="center"/>
              <w:rPr>
                <w:color w:val="000000"/>
                <w:sz w:val="20"/>
                <w:lang w:val="es-CL"/>
              </w:rPr>
            </w:pPr>
            <w:r w:rsidRPr="005F5259">
              <w:rPr>
                <w:color w:val="000000"/>
                <w:sz w:val="20"/>
                <w:lang w:val="es-CL"/>
              </w:rPr>
              <w:t>25</w:t>
            </w:r>
          </w:p>
        </w:tc>
      </w:tr>
      <w:tr w:rsidR="00174D0A" w:rsidRPr="005F5259" w14:paraId="38537736" w14:textId="77777777" w:rsidTr="00305E00">
        <w:trPr>
          <w:trHeight w:val="300"/>
        </w:trPr>
        <w:tc>
          <w:tcPr>
            <w:tcW w:w="1505" w:type="dxa"/>
            <w:shd w:val="clear" w:color="auto" w:fill="auto"/>
            <w:noWrap/>
            <w:vAlign w:val="bottom"/>
          </w:tcPr>
          <w:p w14:paraId="4D3618A0"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2F5B9BC6" w14:textId="77777777" w:rsidR="00174D0A" w:rsidRPr="005F5259" w:rsidRDefault="00174D0A" w:rsidP="00833ED7">
            <w:pPr>
              <w:rPr>
                <w:i/>
                <w:color w:val="000000"/>
                <w:sz w:val="20"/>
                <w:lang w:val="es-CL"/>
              </w:rPr>
            </w:pPr>
            <w:r w:rsidRPr="005F5259">
              <w:rPr>
                <w:i/>
                <w:color w:val="000000"/>
                <w:sz w:val="20"/>
                <w:lang w:val="es-CL"/>
              </w:rPr>
              <w:t>Trimerotropis suffusa</w:t>
            </w:r>
            <w:r w:rsidRPr="005F5259">
              <w:rPr>
                <w:i/>
                <w:color w:val="000000"/>
                <w:sz w:val="20"/>
                <w:lang w:val="es-CL"/>
              </w:rPr>
              <w:fldChar w:fldCharType="begin" w:fldLock="1"/>
            </w:r>
            <w:r w:rsidRPr="005F5259">
              <w:rPr>
                <w:i/>
                <w:color w:val="000000"/>
                <w:sz w:val="20"/>
                <w:lang w:val="es-CL"/>
              </w:rPr>
              <w:instrText>ADDIN CSL_CITATION {"citationItems":[{"id":"ITEM-1","itemData":{"DOI":"10.1016/0300-9629(83)90719-3","ISBN":"0300-9629","ISSN":"03009629","abstract":"1. 1. Water loss rates (WLR) and oxygen consumption rates ( dot VO2) were determined for two species of grasshoppers inhabiting hot, low elevation deserts to cool, high altitude meadows. 2. 2. Water loss rates and oxygen consumption rates were positively correlated with increasing elevation. 3. 3. Decreased WLR in desert animals and increased dot VO2, in high elevation animals are considered important adaptations to xeric conditions and short growing seasons respectively. © 1983.","author":[{"dropping-particle":"","family":"Massion","given":"Dennis Daniel","non-dropping-particle":"","parse-names":false,"suffix":""}],"container-title":"Comparative Biochemistry and Physiology -- Part A: Physiology","id":"ITEM-1","issue":"1","issued":{"date-parts":[["1983"]]},"page":"101-105","title":"An altitudinal comparison of water and metabolic relations in two acridid grasshoppers (Orthoptera)","type":"article-journal","volume":"74"},"uris":["http://www.mendeley.com/documents/?uuid=5b3c98d9-0d07-4b25-bb96-b12b01392123","http://www.mendeley.com/documents/?uuid=300f307c-2613-4e9a-b7e0-38797d6efdc3"]}],"mendeley":{"formattedCitation":"&lt;sup&gt;128&lt;/sup&gt;","plainTextFormattedCitation":"128","previouslyFormattedCitation":"&lt;sup&gt;128&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128</w:t>
            </w:r>
            <w:r w:rsidRPr="005F5259">
              <w:rPr>
                <w:i/>
                <w:color w:val="000000"/>
                <w:sz w:val="20"/>
                <w:lang w:val="es-CL"/>
              </w:rPr>
              <w:fldChar w:fldCharType="end"/>
            </w:r>
          </w:p>
        </w:tc>
        <w:tc>
          <w:tcPr>
            <w:tcW w:w="1276" w:type="dxa"/>
            <w:shd w:val="clear" w:color="auto" w:fill="auto"/>
            <w:noWrap/>
            <w:vAlign w:val="bottom"/>
            <w:hideMark/>
          </w:tcPr>
          <w:p w14:paraId="6873D91D" w14:textId="77777777" w:rsidR="00174D0A" w:rsidRPr="005F5259" w:rsidRDefault="00174D0A" w:rsidP="00833ED7">
            <w:pPr>
              <w:jc w:val="center"/>
              <w:rPr>
                <w:color w:val="000000"/>
                <w:sz w:val="20"/>
                <w:lang w:val="es-CL"/>
              </w:rPr>
            </w:pPr>
            <w:r w:rsidRPr="005F5259">
              <w:rPr>
                <w:color w:val="000000"/>
                <w:sz w:val="20"/>
                <w:lang w:val="es-CL"/>
              </w:rPr>
              <w:t>0.2975</w:t>
            </w:r>
          </w:p>
        </w:tc>
        <w:tc>
          <w:tcPr>
            <w:tcW w:w="1701" w:type="dxa"/>
            <w:shd w:val="clear" w:color="auto" w:fill="auto"/>
            <w:noWrap/>
            <w:vAlign w:val="bottom"/>
            <w:hideMark/>
          </w:tcPr>
          <w:p w14:paraId="3F5D13BD" w14:textId="77777777" w:rsidR="00174D0A" w:rsidRPr="005F5259" w:rsidRDefault="00174D0A" w:rsidP="00833ED7">
            <w:pPr>
              <w:jc w:val="center"/>
              <w:rPr>
                <w:color w:val="000000"/>
                <w:sz w:val="20"/>
                <w:lang w:val="es-CL"/>
              </w:rPr>
            </w:pPr>
            <w:r w:rsidRPr="005F5259">
              <w:rPr>
                <w:color w:val="000000"/>
                <w:sz w:val="20"/>
                <w:lang w:val="es-CL"/>
              </w:rPr>
              <w:t>0.0009062</w:t>
            </w:r>
          </w:p>
        </w:tc>
        <w:tc>
          <w:tcPr>
            <w:tcW w:w="2054" w:type="dxa"/>
            <w:shd w:val="clear" w:color="auto" w:fill="auto"/>
            <w:noWrap/>
            <w:vAlign w:val="bottom"/>
            <w:hideMark/>
          </w:tcPr>
          <w:p w14:paraId="70CB0A35" w14:textId="77777777" w:rsidR="00174D0A" w:rsidRPr="005F5259" w:rsidRDefault="00174D0A" w:rsidP="00833ED7">
            <w:pPr>
              <w:jc w:val="center"/>
              <w:rPr>
                <w:color w:val="000000"/>
                <w:sz w:val="20"/>
                <w:lang w:val="es-CL"/>
              </w:rPr>
            </w:pPr>
            <w:r w:rsidRPr="005F5259">
              <w:rPr>
                <w:color w:val="000000"/>
                <w:sz w:val="20"/>
                <w:lang w:val="es-CL"/>
              </w:rPr>
              <w:t>25</w:t>
            </w:r>
          </w:p>
        </w:tc>
      </w:tr>
      <w:tr w:rsidR="00174D0A" w:rsidRPr="005F5259" w14:paraId="416AAAA9" w14:textId="77777777" w:rsidTr="00305E00">
        <w:trPr>
          <w:trHeight w:val="300"/>
        </w:trPr>
        <w:tc>
          <w:tcPr>
            <w:tcW w:w="1505" w:type="dxa"/>
            <w:shd w:val="clear" w:color="auto" w:fill="auto"/>
            <w:noWrap/>
            <w:vAlign w:val="bottom"/>
          </w:tcPr>
          <w:p w14:paraId="75111214"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2AEF83B3" w14:textId="77777777" w:rsidR="00174D0A" w:rsidRPr="005F5259" w:rsidRDefault="00174D0A" w:rsidP="00833ED7">
            <w:pPr>
              <w:rPr>
                <w:i/>
                <w:color w:val="000000"/>
                <w:sz w:val="20"/>
                <w:lang w:val="es-CL"/>
              </w:rPr>
            </w:pPr>
            <w:r w:rsidRPr="005F5259">
              <w:rPr>
                <w:i/>
                <w:color w:val="000000"/>
                <w:sz w:val="20"/>
                <w:lang w:val="es-CL"/>
              </w:rPr>
              <w:t>Anax junius</w:t>
            </w:r>
            <w:r w:rsidRPr="005F5259">
              <w:rPr>
                <w:i/>
                <w:color w:val="000000"/>
                <w:sz w:val="20"/>
                <w:lang w:val="es-CL"/>
              </w:rPr>
              <w:fldChar w:fldCharType="begin" w:fldLock="1"/>
            </w:r>
            <w:r w:rsidRPr="005F5259">
              <w:rPr>
                <w:i/>
                <w:color w:val="000000"/>
                <w:sz w:val="20"/>
                <w:lang w:val="es-CL"/>
              </w:rPr>
              <w:instrText>ADDIN CSL_CITATION {"citationItems":[{"id":"ITEM-1","itemData":{"DOI":"10.1111/j.1365-3032.1986.tb00403.x","ISSN":"13653032","author":[{"dropping-particle":"","family":"May","given":"Michael L.","non-dropping-particle":"","parse-names":false,"suffix":""},{"dropping-particle":"","family":"Pearson","given":"David L.","non-dropping-particle":"","parse-names":false,"suffix":""},{"dropping-particle":"","family":"Casey","given":"Timothy M.","non-dropping-particle":"","parse-names":false,"suffix":""}],"container-title":"Physiological Entomology","id":"ITEM-1","issue":"2","issued":{"date-parts":[["1986"]]},"page":"171-179","title":"Oxygen consumption of active and inactive adult tiger beetles","type":"article-journal","volume":"11"},"uris":["http://www.mendeley.com/documents/?uuid=205be436-48a0-47f5-b78d-a35867c236e7","http://www.mendeley.com/documents/?uuid=17d1a805-e164-4ee7-846c-53009440d607"]}],"mendeley":{"formattedCitation":"&lt;sup&gt;129&lt;/sup&gt;","plainTextFormattedCitation":"129","previouslyFormattedCitation":"&lt;sup&gt;129&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129</w:t>
            </w:r>
            <w:r w:rsidRPr="005F5259">
              <w:rPr>
                <w:i/>
                <w:color w:val="000000"/>
                <w:sz w:val="20"/>
                <w:lang w:val="es-CL"/>
              </w:rPr>
              <w:fldChar w:fldCharType="end"/>
            </w:r>
          </w:p>
        </w:tc>
        <w:tc>
          <w:tcPr>
            <w:tcW w:w="1276" w:type="dxa"/>
            <w:shd w:val="clear" w:color="auto" w:fill="auto"/>
            <w:noWrap/>
            <w:vAlign w:val="bottom"/>
            <w:hideMark/>
          </w:tcPr>
          <w:p w14:paraId="419C3C60" w14:textId="77777777" w:rsidR="00174D0A" w:rsidRPr="005F5259" w:rsidRDefault="00174D0A" w:rsidP="00833ED7">
            <w:pPr>
              <w:jc w:val="center"/>
              <w:rPr>
                <w:color w:val="000000"/>
                <w:sz w:val="20"/>
                <w:lang w:val="es-CL"/>
              </w:rPr>
            </w:pPr>
            <w:r w:rsidRPr="005F5259">
              <w:rPr>
                <w:color w:val="000000"/>
                <w:sz w:val="20"/>
                <w:lang w:val="es-CL"/>
              </w:rPr>
              <w:t>1.019</w:t>
            </w:r>
          </w:p>
        </w:tc>
        <w:tc>
          <w:tcPr>
            <w:tcW w:w="1701" w:type="dxa"/>
            <w:shd w:val="clear" w:color="auto" w:fill="auto"/>
            <w:noWrap/>
            <w:vAlign w:val="bottom"/>
            <w:hideMark/>
          </w:tcPr>
          <w:p w14:paraId="21C4FA41" w14:textId="77777777" w:rsidR="00174D0A" w:rsidRPr="005F5259" w:rsidRDefault="00174D0A" w:rsidP="00833ED7">
            <w:pPr>
              <w:jc w:val="center"/>
              <w:rPr>
                <w:color w:val="000000"/>
                <w:sz w:val="20"/>
                <w:lang w:val="es-CL"/>
              </w:rPr>
            </w:pPr>
            <w:r w:rsidRPr="005F5259">
              <w:rPr>
                <w:color w:val="000000"/>
                <w:sz w:val="20"/>
                <w:lang w:val="es-CL"/>
              </w:rPr>
              <w:t>0.0041484</w:t>
            </w:r>
          </w:p>
        </w:tc>
        <w:tc>
          <w:tcPr>
            <w:tcW w:w="2054" w:type="dxa"/>
            <w:shd w:val="clear" w:color="auto" w:fill="auto"/>
            <w:noWrap/>
            <w:vAlign w:val="bottom"/>
            <w:hideMark/>
          </w:tcPr>
          <w:p w14:paraId="1CC15F1D" w14:textId="77777777" w:rsidR="00174D0A" w:rsidRPr="005F5259" w:rsidRDefault="00174D0A" w:rsidP="00833ED7">
            <w:pPr>
              <w:jc w:val="center"/>
              <w:rPr>
                <w:color w:val="000000"/>
                <w:sz w:val="20"/>
                <w:lang w:val="es-CL"/>
              </w:rPr>
            </w:pPr>
            <w:r w:rsidRPr="005F5259">
              <w:rPr>
                <w:color w:val="000000"/>
                <w:sz w:val="20"/>
                <w:lang w:val="es-CL"/>
              </w:rPr>
              <w:t>25</w:t>
            </w:r>
          </w:p>
        </w:tc>
      </w:tr>
      <w:tr w:rsidR="00174D0A" w:rsidRPr="005F5259" w14:paraId="3CE56889" w14:textId="77777777" w:rsidTr="00305E00">
        <w:trPr>
          <w:trHeight w:val="300"/>
        </w:trPr>
        <w:tc>
          <w:tcPr>
            <w:tcW w:w="1505" w:type="dxa"/>
            <w:shd w:val="clear" w:color="auto" w:fill="auto"/>
            <w:noWrap/>
            <w:vAlign w:val="bottom"/>
          </w:tcPr>
          <w:p w14:paraId="3421E80B"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13CFAEE3" w14:textId="77777777" w:rsidR="00174D0A" w:rsidRPr="005F5259" w:rsidRDefault="00174D0A" w:rsidP="00833ED7">
            <w:pPr>
              <w:rPr>
                <w:i/>
                <w:color w:val="000000"/>
                <w:sz w:val="20"/>
                <w:lang w:val="es-CL"/>
              </w:rPr>
            </w:pPr>
            <w:r w:rsidRPr="005F5259">
              <w:rPr>
                <w:i/>
                <w:color w:val="000000"/>
                <w:sz w:val="20"/>
                <w:lang w:val="es-CL"/>
              </w:rPr>
              <w:t>Brachymesia gravida</w:t>
            </w:r>
            <w:r w:rsidRPr="005F5259">
              <w:rPr>
                <w:i/>
                <w:color w:val="000000"/>
                <w:sz w:val="20"/>
                <w:lang w:val="es-CL"/>
              </w:rPr>
              <w:fldChar w:fldCharType="begin" w:fldLock="1"/>
            </w:r>
            <w:r w:rsidRPr="005F5259">
              <w:rPr>
                <w:i/>
                <w:color w:val="000000"/>
                <w:sz w:val="20"/>
                <w:lang w:val="es-CL"/>
              </w:rPr>
              <w:instrText>ADDIN CSL_CITATION {"citationItems":[{"id":"ITEM-1","itemData":{"DOI":"10.1111/j.1365-3032.1986.tb00403.x","ISSN":"13653032","author":[{"dropping-particle":"","family":"May","given":"Michael L.","non-dropping-particle":"","parse-names":false,"suffix":""},{"dropping-particle":"","family":"Pearson","given":"David L.","non-dropping-particle":"","parse-names":false,"suffix":""},{"dropping-particle":"","family":"Casey","given":"Timothy M.","non-dropping-particle":"","parse-names":false,"suffix":""}],"container-title":"Physiological Entomology","id":"ITEM-1","issue":"2","issued":{"date-parts":[["1986"]]},"page":"171-179","title":"Oxygen consumption of active and inactive adult tiger beetles","type":"article-journal","volume":"11"},"uris":["http://www.mendeley.com/documents/?uuid=17d1a805-e164-4ee7-846c-53009440d607","http://www.mendeley.com/documents/?uuid=205be436-48a0-47f5-b78d-a35867c236e7"]}],"mendeley":{"formattedCitation":"&lt;sup&gt;129&lt;/sup&gt;","plainTextFormattedCitation":"129","previouslyFormattedCitation":"&lt;sup&gt;129&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129</w:t>
            </w:r>
            <w:r w:rsidRPr="005F5259">
              <w:rPr>
                <w:i/>
                <w:color w:val="000000"/>
                <w:sz w:val="20"/>
                <w:lang w:val="es-CL"/>
              </w:rPr>
              <w:fldChar w:fldCharType="end"/>
            </w:r>
          </w:p>
        </w:tc>
        <w:tc>
          <w:tcPr>
            <w:tcW w:w="1276" w:type="dxa"/>
            <w:shd w:val="clear" w:color="auto" w:fill="auto"/>
            <w:noWrap/>
            <w:vAlign w:val="bottom"/>
            <w:hideMark/>
          </w:tcPr>
          <w:p w14:paraId="2174F97B" w14:textId="77777777" w:rsidR="00174D0A" w:rsidRPr="005F5259" w:rsidRDefault="00174D0A" w:rsidP="00833ED7">
            <w:pPr>
              <w:jc w:val="center"/>
              <w:rPr>
                <w:color w:val="000000"/>
                <w:sz w:val="20"/>
                <w:lang w:val="es-CL"/>
              </w:rPr>
            </w:pPr>
            <w:r w:rsidRPr="005F5259">
              <w:rPr>
                <w:color w:val="000000"/>
                <w:sz w:val="20"/>
                <w:lang w:val="es-CL"/>
              </w:rPr>
              <w:t>0.344</w:t>
            </w:r>
          </w:p>
        </w:tc>
        <w:tc>
          <w:tcPr>
            <w:tcW w:w="1701" w:type="dxa"/>
            <w:shd w:val="clear" w:color="auto" w:fill="auto"/>
            <w:noWrap/>
            <w:vAlign w:val="bottom"/>
            <w:hideMark/>
          </w:tcPr>
          <w:p w14:paraId="1F93B44F" w14:textId="77777777" w:rsidR="00174D0A" w:rsidRPr="005F5259" w:rsidRDefault="00174D0A" w:rsidP="00833ED7">
            <w:pPr>
              <w:jc w:val="center"/>
              <w:rPr>
                <w:color w:val="000000"/>
                <w:sz w:val="20"/>
                <w:lang w:val="es-CL"/>
              </w:rPr>
            </w:pPr>
            <w:r w:rsidRPr="005F5259">
              <w:rPr>
                <w:color w:val="000000"/>
                <w:sz w:val="20"/>
                <w:lang w:val="es-CL"/>
              </w:rPr>
              <w:t>0.0015556</w:t>
            </w:r>
          </w:p>
        </w:tc>
        <w:tc>
          <w:tcPr>
            <w:tcW w:w="2054" w:type="dxa"/>
            <w:shd w:val="clear" w:color="auto" w:fill="auto"/>
            <w:noWrap/>
            <w:vAlign w:val="bottom"/>
            <w:hideMark/>
          </w:tcPr>
          <w:p w14:paraId="0078FF43" w14:textId="77777777" w:rsidR="00174D0A" w:rsidRPr="005F5259" w:rsidRDefault="00174D0A" w:rsidP="00833ED7">
            <w:pPr>
              <w:jc w:val="center"/>
              <w:rPr>
                <w:color w:val="000000"/>
                <w:sz w:val="20"/>
                <w:lang w:val="es-CL"/>
              </w:rPr>
            </w:pPr>
            <w:r w:rsidRPr="005F5259">
              <w:rPr>
                <w:color w:val="000000"/>
                <w:sz w:val="20"/>
                <w:lang w:val="es-CL"/>
              </w:rPr>
              <w:t>25</w:t>
            </w:r>
          </w:p>
        </w:tc>
      </w:tr>
      <w:tr w:rsidR="00174D0A" w:rsidRPr="005F5259" w14:paraId="50F25405" w14:textId="77777777" w:rsidTr="00305E00">
        <w:trPr>
          <w:trHeight w:val="300"/>
        </w:trPr>
        <w:tc>
          <w:tcPr>
            <w:tcW w:w="1505" w:type="dxa"/>
            <w:shd w:val="clear" w:color="auto" w:fill="auto"/>
            <w:noWrap/>
            <w:vAlign w:val="bottom"/>
          </w:tcPr>
          <w:p w14:paraId="47E81647"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2DAB842D" w14:textId="77777777" w:rsidR="00174D0A" w:rsidRPr="005F5259" w:rsidRDefault="00174D0A" w:rsidP="00833ED7">
            <w:pPr>
              <w:rPr>
                <w:i/>
                <w:color w:val="000000"/>
                <w:sz w:val="20"/>
                <w:lang w:val="es-CL"/>
              </w:rPr>
            </w:pPr>
            <w:r w:rsidRPr="005F5259">
              <w:rPr>
                <w:i/>
                <w:color w:val="000000"/>
                <w:sz w:val="20"/>
                <w:lang w:val="es-CL"/>
              </w:rPr>
              <w:t>Erythemis simplicicollis</w:t>
            </w:r>
            <w:r w:rsidRPr="005F5259">
              <w:rPr>
                <w:i/>
                <w:color w:val="000000"/>
                <w:sz w:val="20"/>
                <w:lang w:val="es-CL"/>
              </w:rPr>
              <w:fldChar w:fldCharType="begin" w:fldLock="1"/>
            </w:r>
            <w:r w:rsidRPr="005F5259">
              <w:rPr>
                <w:i/>
                <w:color w:val="000000"/>
                <w:sz w:val="20"/>
                <w:lang w:val="es-CL"/>
              </w:rPr>
              <w:instrText>ADDIN CSL_CITATION {"citationItems":[{"id":"ITEM-1","itemData":{"DOI":"10.1111/j.1365-3032.1986.tb00403.x","ISSN":"13653032","author":[{"dropping-particle":"","family":"May","given":"Michael L.","non-dropping-particle":"","parse-names":false,"suffix":""},{"dropping-particle":"","family":"Pearson","given":"David L.","non-dropping-particle":"","parse-names":false,"suffix":""},{"dropping-particle":"","family":"Casey","given":"Timothy M.","non-dropping-particle":"","parse-names":false,"suffix":""}],"container-title":"Physiological Entomology","id":"ITEM-1","issue":"2","issued":{"date-parts":[["1986"]]},"page":"171-179","title":"Oxygen consumption of active and inactive adult tiger beetles","type":"article-journal","volume":"11"},"uris":["http://www.mendeley.com/documents/?uuid=17d1a805-e164-4ee7-846c-53009440d607","http://www.mendeley.com/documents/?uuid=205be436-48a0-47f5-b78d-a35867c236e7"]}],"mendeley":{"formattedCitation":"&lt;sup&gt;129&lt;/sup&gt;","plainTextFormattedCitation":"129","previouslyFormattedCitation":"&lt;sup&gt;129&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129</w:t>
            </w:r>
            <w:r w:rsidRPr="005F5259">
              <w:rPr>
                <w:i/>
                <w:color w:val="000000"/>
                <w:sz w:val="20"/>
                <w:lang w:val="es-CL"/>
              </w:rPr>
              <w:fldChar w:fldCharType="end"/>
            </w:r>
          </w:p>
        </w:tc>
        <w:tc>
          <w:tcPr>
            <w:tcW w:w="1276" w:type="dxa"/>
            <w:shd w:val="clear" w:color="auto" w:fill="auto"/>
            <w:noWrap/>
            <w:vAlign w:val="bottom"/>
            <w:hideMark/>
          </w:tcPr>
          <w:p w14:paraId="27FA78C8" w14:textId="77777777" w:rsidR="00174D0A" w:rsidRPr="005F5259" w:rsidRDefault="00174D0A" w:rsidP="00833ED7">
            <w:pPr>
              <w:jc w:val="center"/>
              <w:rPr>
                <w:color w:val="000000"/>
                <w:sz w:val="20"/>
                <w:lang w:val="es-CL"/>
              </w:rPr>
            </w:pPr>
            <w:r w:rsidRPr="005F5259">
              <w:rPr>
                <w:color w:val="000000"/>
                <w:sz w:val="20"/>
                <w:lang w:val="es-CL"/>
              </w:rPr>
              <w:t>0.263</w:t>
            </w:r>
          </w:p>
        </w:tc>
        <w:tc>
          <w:tcPr>
            <w:tcW w:w="1701" w:type="dxa"/>
            <w:shd w:val="clear" w:color="auto" w:fill="auto"/>
            <w:noWrap/>
            <w:vAlign w:val="bottom"/>
            <w:hideMark/>
          </w:tcPr>
          <w:p w14:paraId="4EF8609B" w14:textId="77777777" w:rsidR="00174D0A" w:rsidRPr="005F5259" w:rsidRDefault="00174D0A" w:rsidP="00833ED7">
            <w:pPr>
              <w:jc w:val="center"/>
              <w:rPr>
                <w:color w:val="000000"/>
                <w:sz w:val="20"/>
                <w:lang w:val="es-CL"/>
              </w:rPr>
            </w:pPr>
            <w:r w:rsidRPr="005F5259">
              <w:rPr>
                <w:color w:val="000000"/>
                <w:sz w:val="20"/>
                <w:lang w:val="es-CL"/>
              </w:rPr>
              <w:t>0.0008775</w:t>
            </w:r>
          </w:p>
        </w:tc>
        <w:tc>
          <w:tcPr>
            <w:tcW w:w="2054" w:type="dxa"/>
            <w:shd w:val="clear" w:color="auto" w:fill="auto"/>
            <w:noWrap/>
            <w:vAlign w:val="bottom"/>
            <w:hideMark/>
          </w:tcPr>
          <w:p w14:paraId="299EECE2" w14:textId="77777777" w:rsidR="00174D0A" w:rsidRPr="005F5259" w:rsidRDefault="00174D0A" w:rsidP="00833ED7">
            <w:pPr>
              <w:jc w:val="center"/>
              <w:rPr>
                <w:color w:val="000000"/>
                <w:sz w:val="20"/>
                <w:lang w:val="es-CL"/>
              </w:rPr>
            </w:pPr>
            <w:r w:rsidRPr="005F5259">
              <w:rPr>
                <w:color w:val="000000"/>
                <w:sz w:val="20"/>
                <w:lang w:val="es-CL"/>
              </w:rPr>
              <w:t>25</w:t>
            </w:r>
          </w:p>
        </w:tc>
      </w:tr>
      <w:tr w:rsidR="00174D0A" w:rsidRPr="005F5259" w14:paraId="0CADB930" w14:textId="77777777" w:rsidTr="00305E00">
        <w:trPr>
          <w:trHeight w:val="300"/>
        </w:trPr>
        <w:tc>
          <w:tcPr>
            <w:tcW w:w="1505" w:type="dxa"/>
            <w:shd w:val="clear" w:color="auto" w:fill="auto"/>
            <w:noWrap/>
            <w:vAlign w:val="bottom"/>
          </w:tcPr>
          <w:p w14:paraId="7B8E2D50"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186D4CAD" w14:textId="77777777" w:rsidR="00174D0A" w:rsidRPr="005F5259" w:rsidRDefault="00174D0A" w:rsidP="00833ED7">
            <w:pPr>
              <w:rPr>
                <w:i/>
                <w:color w:val="000000"/>
                <w:sz w:val="20"/>
                <w:lang w:val="es-CL"/>
              </w:rPr>
            </w:pPr>
            <w:r w:rsidRPr="005F5259">
              <w:rPr>
                <w:i/>
                <w:color w:val="000000"/>
                <w:sz w:val="20"/>
                <w:lang w:val="es-CL"/>
              </w:rPr>
              <w:t>Erythrodiplax berenice</w:t>
            </w:r>
            <w:r w:rsidRPr="005F5259">
              <w:rPr>
                <w:i/>
                <w:color w:val="000000"/>
                <w:sz w:val="20"/>
                <w:lang w:val="es-CL"/>
              </w:rPr>
              <w:fldChar w:fldCharType="begin" w:fldLock="1"/>
            </w:r>
            <w:r w:rsidRPr="005F5259">
              <w:rPr>
                <w:i/>
                <w:color w:val="000000"/>
                <w:sz w:val="20"/>
                <w:lang w:val="es-CL"/>
              </w:rPr>
              <w:instrText>ADDIN CSL_CITATION {"citationItems":[{"id":"ITEM-1","itemData":{"DOI":"10.1111/j.1365-3032.1986.tb00403.x","ISSN":"13653032","author":[{"dropping-particle":"","family":"May","given":"Michael L.","non-dropping-particle":"","parse-names":false,"suffix":""},{"dropping-particle":"","family":"Pearson","given":"David L.","non-dropping-particle":"","parse-names":false,"suffix":""},{"dropping-particle":"","family":"Casey","given":"Timothy M.","non-dropping-particle":"","parse-names":false,"suffix":""}],"container-title":"Physiological Entomology","id":"ITEM-1","issue":"2","issued":{"date-parts":[["1986"]]},"page":"171-179","title":"Oxygen consumption of active and inactive adult tiger beetles","type":"article-journal","volume":"11"},"uris":["http://www.mendeley.com/documents/?uuid=17d1a805-e164-4ee7-846c-53009440d607","http://www.mendeley.com/documents/?uuid=205be436-48a0-47f5-b78d-a35867c236e7"]}],"mendeley":{"formattedCitation":"&lt;sup&gt;129&lt;/sup&gt;","plainTextFormattedCitation":"129","previouslyFormattedCitation":"&lt;sup&gt;129&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129</w:t>
            </w:r>
            <w:r w:rsidRPr="005F5259">
              <w:rPr>
                <w:i/>
                <w:color w:val="000000"/>
                <w:sz w:val="20"/>
                <w:lang w:val="es-CL"/>
              </w:rPr>
              <w:fldChar w:fldCharType="end"/>
            </w:r>
          </w:p>
        </w:tc>
        <w:tc>
          <w:tcPr>
            <w:tcW w:w="1276" w:type="dxa"/>
            <w:shd w:val="clear" w:color="auto" w:fill="auto"/>
            <w:noWrap/>
            <w:vAlign w:val="bottom"/>
            <w:hideMark/>
          </w:tcPr>
          <w:p w14:paraId="34235101" w14:textId="77777777" w:rsidR="00174D0A" w:rsidRPr="005F5259" w:rsidRDefault="00174D0A" w:rsidP="00833ED7">
            <w:pPr>
              <w:jc w:val="center"/>
              <w:rPr>
                <w:color w:val="000000"/>
                <w:sz w:val="20"/>
                <w:lang w:val="es-CL"/>
              </w:rPr>
            </w:pPr>
            <w:r w:rsidRPr="005F5259">
              <w:rPr>
                <w:color w:val="000000"/>
                <w:sz w:val="20"/>
                <w:lang w:val="es-CL"/>
              </w:rPr>
              <w:t>0.125</w:t>
            </w:r>
          </w:p>
        </w:tc>
        <w:tc>
          <w:tcPr>
            <w:tcW w:w="1701" w:type="dxa"/>
            <w:shd w:val="clear" w:color="auto" w:fill="auto"/>
            <w:noWrap/>
            <w:vAlign w:val="bottom"/>
            <w:hideMark/>
          </w:tcPr>
          <w:p w14:paraId="49E76A21" w14:textId="77777777" w:rsidR="00174D0A" w:rsidRPr="005F5259" w:rsidRDefault="00174D0A" w:rsidP="00833ED7">
            <w:pPr>
              <w:jc w:val="center"/>
              <w:rPr>
                <w:color w:val="000000"/>
                <w:sz w:val="20"/>
                <w:lang w:val="es-CL"/>
              </w:rPr>
            </w:pPr>
            <w:r w:rsidRPr="005F5259">
              <w:rPr>
                <w:color w:val="000000"/>
                <w:sz w:val="20"/>
                <w:lang w:val="es-CL"/>
              </w:rPr>
              <w:t>0.0004388</w:t>
            </w:r>
          </w:p>
        </w:tc>
        <w:tc>
          <w:tcPr>
            <w:tcW w:w="2054" w:type="dxa"/>
            <w:shd w:val="clear" w:color="auto" w:fill="auto"/>
            <w:noWrap/>
            <w:vAlign w:val="bottom"/>
            <w:hideMark/>
          </w:tcPr>
          <w:p w14:paraId="4DDF5ADD" w14:textId="77777777" w:rsidR="00174D0A" w:rsidRPr="005F5259" w:rsidRDefault="00174D0A" w:rsidP="00833ED7">
            <w:pPr>
              <w:jc w:val="center"/>
              <w:rPr>
                <w:color w:val="000000"/>
                <w:sz w:val="20"/>
                <w:lang w:val="es-CL"/>
              </w:rPr>
            </w:pPr>
            <w:r w:rsidRPr="005F5259">
              <w:rPr>
                <w:color w:val="000000"/>
                <w:sz w:val="20"/>
                <w:lang w:val="es-CL"/>
              </w:rPr>
              <w:t>25</w:t>
            </w:r>
          </w:p>
        </w:tc>
      </w:tr>
      <w:tr w:rsidR="00174D0A" w:rsidRPr="005F5259" w14:paraId="0F8624D3" w14:textId="77777777" w:rsidTr="00305E00">
        <w:trPr>
          <w:trHeight w:val="300"/>
        </w:trPr>
        <w:tc>
          <w:tcPr>
            <w:tcW w:w="1505" w:type="dxa"/>
            <w:shd w:val="clear" w:color="auto" w:fill="auto"/>
            <w:noWrap/>
            <w:vAlign w:val="bottom"/>
          </w:tcPr>
          <w:p w14:paraId="7FA6254C"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23F1E406" w14:textId="77777777" w:rsidR="00174D0A" w:rsidRPr="005F5259" w:rsidRDefault="00174D0A" w:rsidP="00833ED7">
            <w:pPr>
              <w:rPr>
                <w:i/>
                <w:color w:val="000000"/>
                <w:sz w:val="20"/>
                <w:lang w:val="es-CL"/>
              </w:rPr>
            </w:pPr>
            <w:r w:rsidRPr="005F5259">
              <w:rPr>
                <w:i/>
                <w:color w:val="000000"/>
                <w:sz w:val="20"/>
                <w:lang w:val="es-CL"/>
              </w:rPr>
              <w:t>Erythrodiplax connata</w:t>
            </w:r>
            <w:r w:rsidRPr="005F5259">
              <w:rPr>
                <w:i/>
                <w:color w:val="000000"/>
                <w:sz w:val="20"/>
                <w:lang w:val="es-CL"/>
              </w:rPr>
              <w:fldChar w:fldCharType="begin" w:fldLock="1"/>
            </w:r>
            <w:r w:rsidRPr="005F5259">
              <w:rPr>
                <w:i/>
                <w:color w:val="000000"/>
                <w:sz w:val="20"/>
                <w:lang w:val="es-CL"/>
              </w:rPr>
              <w:instrText>ADDIN CSL_CITATION {"citationItems":[{"id":"ITEM-1","itemData":{"DOI":"10.1111/j.1365-3032.1986.tb00403.x","ISSN":"13653032","author":[{"dropping-particle":"","family":"May","given":"Michael L.","non-dropping-particle":"","parse-names":false,"suffix":""},{"dropping-particle":"","family":"Pearson","given":"David L.","non-dropping-particle":"","parse-names":false,"suffix":""},{"dropping-particle":"","family":"Casey","given":"Timothy M.","non-dropping-particle":"","parse-names":false,"suffix":""}],"container-title":"Physiological Entomology","id":"ITEM-1","issue":"2","issued":{"date-parts":[["1986"]]},"page":"171-179","title":"Oxygen consumption of active and inactive adult tiger beetles","type":"article-journal","volume":"11"},"uris":["http://www.mendeley.com/documents/?uuid=17d1a805-e164-4ee7-846c-53009440d607","http://www.mendeley.com/documents/?uuid=205be436-48a0-47f5-b78d-a35867c236e7"]}],"mendeley":{"formattedCitation":"&lt;sup&gt;129&lt;/sup&gt;","plainTextFormattedCitation":"129","previouslyFormattedCitation":"&lt;sup&gt;129&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129</w:t>
            </w:r>
            <w:r w:rsidRPr="005F5259">
              <w:rPr>
                <w:i/>
                <w:color w:val="000000"/>
                <w:sz w:val="20"/>
                <w:lang w:val="es-CL"/>
              </w:rPr>
              <w:fldChar w:fldCharType="end"/>
            </w:r>
          </w:p>
        </w:tc>
        <w:tc>
          <w:tcPr>
            <w:tcW w:w="1276" w:type="dxa"/>
            <w:shd w:val="clear" w:color="auto" w:fill="auto"/>
            <w:noWrap/>
            <w:vAlign w:val="bottom"/>
            <w:hideMark/>
          </w:tcPr>
          <w:p w14:paraId="11C58722" w14:textId="77777777" w:rsidR="00174D0A" w:rsidRPr="005F5259" w:rsidRDefault="00174D0A" w:rsidP="00833ED7">
            <w:pPr>
              <w:jc w:val="center"/>
              <w:rPr>
                <w:color w:val="000000"/>
                <w:sz w:val="20"/>
                <w:lang w:val="es-CL"/>
              </w:rPr>
            </w:pPr>
            <w:r w:rsidRPr="005F5259">
              <w:rPr>
                <w:color w:val="000000"/>
                <w:sz w:val="20"/>
                <w:lang w:val="es-CL"/>
              </w:rPr>
              <w:t>0.052</w:t>
            </w:r>
          </w:p>
        </w:tc>
        <w:tc>
          <w:tcPr>
            <w:tcW w:w="1701" w:type="dxa"/>
            <w:shd w:val="clear" w:color="auto" w:fill="auto"/>
            <w:noWrap/>
            <w:vAlign w:val="bottom"/>
            <w:hideMark/>
          </w:tcPr>
          <w:p w14:paraId="61DDEBBB" w14:textId="77777777" w:rsidR="00174D0A" w:rsidRPr="005F5259" w:rsidRDefault="00174D0A" w:rsidP="00833ED7">
            <w:pPr>
              <w:jc w:val="center"/>
              <w:rPr>
                <w:color w:val="000000"/>
                <w:sz w:val="20"/>
                <w:lang w:val="es-CL"/>
              </w:rPr>
            </w:pPr>
            <w:r w:rsidRPr="005F5259">
              <w:rPr>
                <w:color w:val="000000"/>
                <w:sz w:val="20"/>
                <w:lang w:val="es-CL"/>
              </w:rPr>
              <w:t>0.0001915</w:t>
            </w:r>
          </w:p>
        </w:tc>
        <w:tc>
          <w:tcPr>
            <w:tcW w:w="2054" w:type="dxa"/>
            <w:shd w:val="clear" w:color="auto" w:fill="auto"/>
            <w:noWrap/>
            <w:vAlign w:val="bottom"/>
            <w:hideMark/>
          </w:tcPr>
          <w:p w14:paraId="19A9509C" w14:textId="77777777" w:rsidR="00174D0A" w:rsidRPr="005F5259" w:rsidRDefault="00174D0A" w:rsidP="00833ED7">
            <w:pPr>
              <w:jc w:val="center"/>
              <w:rPr>
                <w:color w:val="000000"/>
                <w:sz w:val="20"/>
                <w:lang w:val="es-CL"/>
              </w:rPr>
            </w:pPr>
            <w:r w:rsidRPr="005F5259">
              <w:rPr>
                <w:color w:val="000000"/>
                <w:sz w:val="20"/>
                <w:lang w:val="es-CL"/>
              </w:rPr>
              <w:t>25</w:t>
            </w:r>
          </w:p>
        </w:tc>
      </w:tr>
      <w:tr w:rsidR="00174D0A" w:rsidRPr="005F5259" w14:paraId="10C4315A" w14:textId="77777777" w:rsidTr="00305E00">
        <w:trPr>
          <w:trHeight w:val="300"/>
        </w:trPr>
        <w:tc>
          <w:tcPr>
            <w:tcW w:w="1505" w:type="dxa"/>
            <w:shd w:val="clear" w:color="auto" w:fill="auto"/>
            <w:noWrap/>
            <w:vAlign w:val="bottom"/>
          </w:tcPr>
          <w:p w14:paraId="283F7650"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25AAB5BA" w14:textId="77777777" w:rsidR="00174D0A" w:rsidRPr="005F5259" w:rsidRDefault="00174D0A" w:rsidP="00833ED7">
            <w:pPr>
              <w:rPr>
                <w:i/>
                <w:color w:val="000000"/>
                <w:sz w:val="20"/>
                <w:lang w:val="es-CL"/>
              </w:rPr>
            </w:pPr>
            <w:r w:rsidRPr="005F5259">
              <w:rPr>
                <w:i/>
                <w:color w:val="000000"/>
                <w:sz w:val="20"/>
                <w:lang w:val="es-CL"/>
              </w:rPr>
              <w:t>Libellula auripennis</w:t>
            </w:r>
            <w:r w:rsidRPr="005F5259">
              <w:rPr>
                <w:i/>
                <w:color w:val="000000"/>
                <w:sz w:val="20"/>
                <w:lang w:val="es-CL"/>
              </w:rPr>
              <w:fldChar w:fldCharType="begin" w:fldLock="1"/>
            </w:r>
            <w:r w:rsidRPr="005F5259">
              <w:rPr>
                <w:i/>
                <w:color w:val="000000"/>
                <w:sz w:val="20"/>
                <w:lang w:val="es-CL"/>
              </w:rPr>
              <w:instrText>ADDIN CSL_CITATION {"citationItems":[{"id":"ITEM-1","itemData":{"DOI":"10.1111/j.1365-3032.1986.tb00403.x","ISSN":"13653032","author":[{"dropping-particle":"","family":"May","given":"Michael L.","non-dropping-particle":"","parse-names":false,"suffix":""},{"dropping-particle":"","family":"Pearson","given":"David L.","non-dropping-particle":"","parse-names":false,"suffix":""},{"dropping-particle":"","family":"Casey","given":"Timothy M.","non-dropping-particle":"","parse-names":false,"suffix":""}],"container-title":"Physiological Entomology","id":"ITEM-1","issue":"2","issued":{"date-parts":[["1986"]]},"page":"171-179","title":"Oxygen consumption of active and inactive adult tiger beetles","type":"article-journal","volume":"11"},"uris":["http://www.mendeley.com/documents/?uuid=17d1a805-e164-4ee7-846c-53009440d607","http://www.mendeley.com/documents/?uuid=205be436-48a0-47f5-b78d-a35867c236e7"]}],"mendeley":{"formattedCitation":"&lt;sup&gt;129&lt;/sup&gt;","plainTextFormattedCitation":"129","previouslyFormattedCitation":"&lt;sup&gt;129&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129</w:t>
            </w:r>
            <w:r w:rsidRPr="005F5259">
              <w:rPr>
                <w:i/>
                <w:color w:val="000000"/>
                <w:sz w:val="20"/>
                <w:lang w:val="es-CL"/>
              </w:rPr>
              <w:fldChar w:fldCharType="end"/>
            </w:r>
          </w:p>
        </w:tc>
        <w:tc>
          <w:tcPr>
            <w:tcW w:w="1276" w:type="dxa"/>
            <w:shd w:val="clear" w:color="auto" w:fill="auto"/>
            <w:noWrap/>
            <w:vAlign w:val="bottom"/>
            <w:hideMark/>
          </w:tcPr>
          <w:p w14:paraId="210A722B" w14:textId="77777777" w:rsidR="00174D0A" w:rsidRPr="005F5259" w:rsidRDefault="00174D0A" w:rsidP="00833ED7">
            <w:pPr>
              <w:jc w:val="center"/>
              <w:rPr>
                <w:color w:val="000000"/>
                <w:sz w:val="20"/>
                <w:lang w:val="es-CL"/>
              </w:rPr>
            </w:pPr>
            <w:r w:rsidRPr="005F5259">
              <w:rPr>
                <w:color w:val="000000"/>
                <w:sz w:val="20"/>
                <w:lang w:val="es-CL"/>
              </w:rPr>
              <w:t>0.464</w:t>
            </w:r>
          </w:p>
        </w:tc>
        <w:tc>
          <w:tcPr>
            <w:tcW w:w="1701" w:type="dxa"/>
            <w:shd w:val="clear" w:color="auto" w:fill="auto"/>
            <w:noWrap/>
            <w:vAlign w:val="bottom"/>
            <w:hideMark/>
          </w:tcPr>
          <w:p w14:paraId="28CAAE0B" w14:textId="77777777" w:rsidR="00174D0A" w:rsidRPr="005F5259" w:rsidRDefault="00174D0A" w:rsidP="00833ED7">
            <w:pPr>
              <w:jc w:val="center"/>
              <w:rPr>
                <w:color w:val="000000"/>
                <w:sz w:val="20"/>
                <w:lang w:val="es-CL"/>
              </w:rPr>
            </w:pPr>
            <w:r w:rsidRPr="005F5259">
              <w:rPr>
                <w:color w:val="000000"/>
                <w:sz w:val="20"/>
                <w:lang w:val="es-CL"/>
              </w:rPr>
              <w:t>0.0013961</w:t>
            </w:r>
          </w:p>
        </w:tc>
        <w:tc>
          <w:tcPr>
            <w:tcW w:w="2054" w:type="dxa"/>
            <w:shd w:val="clear" w:color="auto" w:fill="auto"/>
            <w:noWrap/>
            <w:vAlign w:val="bottom"/>
            <w:hideMark/>
          </w:tcPr>
          <w:p w14:paraId="0283AE59" w14:textId="77777777" w:rsidR="00174D0A" w:rsidRPr="005F5259" w:rsidRDefault="00174D0A" w:rsidP="00833ED7">
            <w:pPr>
              <w:jc w:val="center"/>
              <w:rPr>
                <w:color w:val="000000"/>
                <w:sz w:val="20"/>
                <w:lang w:val="es-CL"/>
              </w:rPr>
            </w:pPr>
            <w:r w:rsidRPr="005F5259">
              <w:rPr>
                <w:color w:val="000000"/>
                <w:sz w:val="20"/>
                <w:lang w:val="es-CL"/>
              </w:rPr>
              <w:t>25</w:t>
            </w:r>
          </w:p>
        </w:tc>
      </w:tr>
      <w:tr w:rsidR="00174D0A" w:rsidRPr="005F5259" w14:paraId="059DDBF0" w14:textId="77777777" w:rsidTr="00305E00">
        <w:trPr>
          <w:trHeight w:val="300"/>
        </w:trPr>
        <w:tc>
          <w:tcPr>
            <w:tcW w:w="1505" w:type="dxa"/>
            <w:shd w:val="clear" w:color="auto" w:fill="auto"/>
            <w:noWrap/>
            <w:vAlign w:val="bottom"/>
          </w:tcPr>
          <w:p w14:paraId="51A5F2D5"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6661BB81" w14:textId="77777777" w:rsidR="00174D0A" w:rsidRPr="005F5259" w:rsidRDefault="00174D0A" w:rsidP="00833ED7">
            <w:pPr>
              <w:rPr>
                <w:i/>
                <w:color w:val="000000"/>
                <w:sz w:val="20"/>
                <w:lang w:val="es-CL"/>
              </w:rPr>
            </w:pPr>
            <w:r w:rsidRPr="005F5259">
              <w:rPr>
                <w:i/>
                <w:color w:val="000000"/>
                <w:sz w:val="20"/>
                <w:lang w:val="es-CL"/>
              </w:rPr>
              <w:t>Libellula needhami</w:t>
            </w:r>
            <w:r w:rsidRPr="005F5259">
              <w:rPr>
                <w:i/>
                <w:color w:val="000000"/>
                <w:sz w:val="20"/>
                <w:lang w:val="es-CL"/>
              </w:rPr>
              <w:fldChar w:fldCharType="begin" w:fldLock="1"/>
            </w:r>
            <w:r w:rsidRPr="005F5259">
              <w:rPr>
                <w:i/>
                <w:color w:val="000000"/>
                <w:sz w:val="20"/>
                <w:lang w:val="es-CL"/>
              </w:rPr>
              <w:instrText>ADDIN CSL_CITATION {"citationItems":[{"id":"ITEM-1","itemData":{"DOI":"10.1111/j.1365-3032.1986.tb00403.x","ISSN":"13653032","author":[{"dropping-particle":"","family":"May","given":"Michael L.","non-dropping-particle":"","parse-names":false,"suffix":""},{"dropping-particle":"","family":"Pearson","given":"David L.","non-dropping-particle":"","parse-names":false,"suffix":""},{"dropping-particle":"","family":"Casey","given":"Timothy M.","non-dropping-particle":"","parse-names":false,"suffix":""}],"container-title":"Physiological Entomology","id":"ITEM-1","issue":"2","issued":{"date-parts":[["1986"]]},"page":"171-179","title":"Oxygen consumption of active and inactive adult tiger beetles","type":"article-journal","volume":"11"},"uris":["http://www.mendeley.com/documents/?uuid=17d1a805-e164-4ee7-846c-53009440d607","http://www.mendeley.com/documents/?uuid=205be436-48a0-47f5-b78d-a35867c236e7"]}],"mendeley":{"formattedCitation":"&lt;sup&gt;129&lt;/sup&gt;","plainTextFormattedCitation":"129","previouslyFormattedCitation":"&lt;sup&gt;129&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129</w:t>
            </w:r>
            <w:r w:rsidRPr="005F5259">
              <w:rPr>
                <w:i/>
                <w:color w:val="000000"/>
                <w:sz w:val="20"/>
                <w:lang w:val="es-CL"/>
              </w:rPr>
              <w:fldChar w:fldCharType="end"/>
            </w:r>
          </w:p>
        </w:tc>
        <w:tc>
          <w:tcPr>
            <w:tcW w:w="1276" w:type="dxa"/>
            <w:shd w:val="clear" w:color="auto" w:fill="auto"/>
            <w:noWrap/>
            <w:vAlign w:val="bottom"/>
            <w:hideMark/>
          </w:tcPr>
          <w:p w14:paraId="4E6333CE" w14:textId="77777777" w:rsidR="00174D0A" w:rsidRPr="005F5259" w:rsidRDefault="00174D0A" w:rsidP="00833ED7">
            <w:pPr>
              <w:jc w:val="center"/>
              <w:rPr>
                <w:color w:val="000000"/>
                <w:sz w:val="20"/>
                <w:lang w:val="es-CL"/>
              </w:rPr>
            </w:pPr>
            <w:r w:rsidRPr="005F5259">
              <w:rPr>
                <w:color w:val="000000"/>
                <w:sz w:val="20"/>
                <w:lang w:val="es-CL"/>
              </w:rPr>
              <w:t>0.518</w:t>
            </w:r>
          </w:p>
        </w:tc>
        <w:tc>
          <w:tcPr>
            <w:tcW w:w="1701" w:type="dxa"/>
            <w:shd w:val="clear" w:color="auto" w:fill="auto"/>
            <w:noWrap/>
            <w:vAlign w:val="bottom"/>
            <w:hideMark/>
          </w:tcPr>
          <w:p w14:paraId="4EC74DE9" w14:textId="77777777" w:rsidR="00174D0A" w:rsidRPr="005F5259" w:rsidRDefault="00174D0A" w:rsidP="00833ED7">
            <w:pPr>
              <w:jc w:val="center"/>
              <w:rPr>
                <w:color w:val="000000"/>
                <w:sz w:val="20"/>
                <w:lang w:val="es-CL"/>
              </w:rPr>
            </w:pPr>
            <w:r w:rsidRPr="005F5259">
              <w:rPr>
                <w:color w:val="000000"/>
                <w:sz w:val="20"/>
                <w:lang w:val="es-CL"/>
              </w:rPr>
              <w:t>0.0016753</w:t>
            </w:r>
          </w:p>
        </w:tc>
        <w:tc>
          <w:tcPr>
            <w:tcW w:w="2054" w:type="dxa"/>
            <w:shd w:val="clear" w:color="auto" w:fill="auto"/>
            <w:noWrap/>
            <w:vAlign w:val="bottom"/>
            <w:hideMark/>
          </w:tcPr>
          <w:p w14:paraId="4F04C8F2" w14:textId="77777777" w:rsidR="00174D0A" w:rsidRPr="005F5259" w:rsidRDefault="00174D0A" w:rsidP="00833ED7">
            <w:pPr>
              <w:jc w:val="center"/>
              <w:rPr>
                <w:color w:val="000000"/>
                <w:sz w:val="20"/>
                <w:lang w:val="es-CL"/>
              </w:rPr>
            </w:pPr>
            <w:r w:rsidRPr="005F5259">
              <w:rPr>
                <w:color w:val="000000"/>
                <w:sz w:val="20"/>
                <w:lang w:val="es-CL"/>
              </w:rPr>
              <w:t>25</w:t>
            </w:r>
          </w:p>
        </w:tc>
      </w:tr>
      <w:tr w:rsidR="00174D0A" w:rsidRPr="005F5259" w14:paraId="422B55D0" w14:textId="77777777" w:rsidTr="00305E00">
        <w:trPr>
          <w:trHeight w:val="300"/>
        </w:trPr>
        <w:tc>
          <w:tcPr>
            <w:tcW w:w="1505" w:type="dxa"/>
            <w:shd w:val="clear" w:color="auto" w:fill="auto"/>
            <w:noWrap/>
            <w:vAlign w:val="bottom"/>
          </w:tcPr>
          <w:p w14:paraId="140B2882"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0B1DBE0D" w14:textId="77777777" w:rsidR="00174D0A" w:rsidRPr="005F5259" w:rsidRDefault="00174D0A" w:rsidP="00833ED7">
            <w:pPr>
              <w:rPr>
                <w:i/>
                <w:color w:val="000000"/>
                <w:sz w:val="20"/>
                <w:lang w:val="es-CL"/>
              </w:rPr>
            </w:pPr>
            <w:r w:rsidRPr="005F5259">
              <w:rPr>
                <w:i/>
                <w:color w:val="000000"/>
                <w:sz w:val="20"/>
                <w:lang w:val="es-CL"/>
              </w:rPr>
              <w:t>Miathyria marcella</w:t>
            </w:r>
            <w:r w:rsidRPr="005F5259">
              <w:rPr>
                <w:i/>
                <w:color w:val="000000"/>
                <w:sz w:val="20"/>
                <w:lang w:val="es-CL"/>
              </w:rPr>
              <w:fldChar w:fldCharType="begin" w:fldLock="1"/>
            </w:r>
            <w:r w:rsidRPr="005F5259">
              <w:rPr>
                <w:i/>
                <w:color w:val="000000"/>
                <w:sz w:val="20"/>
                <w:lang w:val="es-CL"/>
              </w:rPr>
              <w:instrText>ADDIN CSL_CITATION {"citationItems":[{"id":"ITEM-1","itemData":{"DOI":"10.1111/j.1365-3032.1986.tb00403.x","ISSN":"13653032","author":[{"dropping-particle":"","family":"May","given":"Michael L.","non-dropping-particle":"","parse-names":false,"suffix":""},{"dropping-particle":"","family":"Pearson","given":"David L.","non-dropping-particle":"","parse-names":false,"suffix":""},{"dropping-particle":"","family":"Casey","given":"Timothy M.","non-dropping-particle":"","parse-names":false,"suffix":""}],"container-title":"Physiological Entomology","id":"ITEM-1","issue":"2","issued":{"date-parts":[["1986"]]},"page":"171-179","title":"Oxygen consumption of active and inactive adult tiger beetles","type":"article-journal","volume":"11"},"uris":["http://www.mendeley.com/documents/?uuid=17d1a805-e164-4ee7-846c-53009440d607","http://www.mendeley.com/documents/?uuid=205be436-48a0-47f5-b78d-a35867c236e7"]}],"mendeley":{"formattedCitation":"&lt;sup&gt;129&lt;/sup&gt;","plainTextFormattedCitation":"129","previouslyFormattedCitation":"&lt;sup&gt;129&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129</w:t>
            </w:r>
            <w:r w:rsidRPr="005F5259">
              <w:rPr>
                <w:i/>
                <w:color w:val="000000"/>
                <w:sz w:val="20"/>
                <w:lang w:val="es-CL"/>
              </w:rPr>
              <w:fldChar w:fldCharType="end"/>
            </w:r>
          </w:p>
        </w:tc>
        <w:tc>
          <w:tcPr>
            <w:tcW w:w="1276" w:type="dxa"/>
            <w:shd w:val="clear" w:color="auto" w:fill="auto"/>
            <w:noWrap/>
            <w:vAlign w:val="bottom"/>
            <w:hideMark/>
          </w:tcPr>
          <w:p w14:paraId="0F109C64" w14:textId="77777777" w:rsidR="00174D0A" w:rsidRPr="005F5259" w:rsidRDefault="00174D0A" w:rsidP="00833ED7">
            <w:pPr>
              <w:jc w:val="center"/>
              <w:rPr>
                <w:color w:val="000000"/>
                <w:sz w:val="20"/>
                <w:lang w:val="es-CL"/>
              </w:rPr>
            </w:pPr>
            <w:r w:rsidRPr="005F5259">
              <w:rPr>
                <w:color w:val="000000"/>
                <w:sz w:val="20"/>
                <w:lang w:val="es-CL"/>
              </w:rPr>
              <w:t>0.0171</w:t>
            </w:r>
          </w:p>
        </w:tc>
        <w:tc>
          <w:tcPr>
            <w:tcW w:w="1701" w:type="dxa"/>
            <w:shd w:val="clear" w:color="auto" w:fill="auto"/>
            <w:noWrap/>
            <w:vAlign w:val="bottom"/>
            <w:hideMark/>
          </w:tcPr>
          <w:p w14:paraId="0B4C6D7E" w14:textId="77777777" w:rsidR="00174D0A" w:rsidRPr="005F5259" w:rsidRDefault="00174D0A" w:rsidP="00833ED7">
            <w:pPr>
              <w:jc w:val="center"/>
              <w:rPr>
                <w:color w:val="000000"/>
                <w:sz w:val="20"/>
                <w:lang w:val="es-CL"/>
              </w:rPr>
            </w:pPr>
            <w:r w:rsidRPr="005F5259">
              <w:rPr>
                <w:color w:val="000000"/>
                <w:sz w:val="20"/>
                <w:lang w:val="es-CL"/>
              </w:rPr>
              <w:t>0.0007659</w:t>
            </w:r>
          </w:p>
        </w:tc>
        <w:tc>
          <w:tcPr>
            <w:tcW w:w="2054" w:type="dxa"/>
            <w:shd w:val="clear" w:color="auto" w:fill="auto"/>
            <w:noWrap/>
            <w:vAlign w:val="bottom"/>
            <w:hideMark/>
          </w:tcPr>
          <w:p w14:paraId="0E1120FE" w14:textId="77777777" w:rsidR="00174D0A" w:rsidRPr="005F5259" w:rsidRDefault="00174D0A" w:rsidP="00833ED7">
            <w:pPr>
              <w:jc w:val="center"/>
              <w:rPr>
                <w:color w:val="000000"/>
                <w:sz w:val="20"/>
                <w:lang w:val="es-CL"/>
              </w:rPr>
            </w:pPr>
            <w:r w:rsidRPr="005F5259">
              <w:rPr>
                <w:color w:val="000000"/>
                <w:sz w:val="20"/>
                <w:lang w:val="es-CL"/>
              </w:rPr>
              <w:t>25</w:t>
            </w:r>
          </w:p>
        </w:tc>
      </w:tr>
      <w:tr w:rsidR="00174D0A" w:rsidRPr="005F5259" w14:paraId="48C82944" w14:textId="77777777" w:rsidTr="00305E00">
        <w:trPr>
          <w:trHeight w:val="300"/>
        </w:trPr>
        <w:tc>
          <w:tcPr>
            <w:tcW w:w="1505" w:type="dxa"/>
            <w:shd w:val="clear" w:color="auto" w:fill="auto"/>
            <w:noWrap/>
            <w:vAlign w:val="bottom"/>
          </w:tcPr>
          <w:p w14:paraId="1387E67B"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5FA1AEF5" w14:textId="77777777" w:rsidR="00174D0A" w:rsidRPr="005F5259" w:rsidRDefault="00174D0A" w:rsidP="00833ED7">
            <w:pPr>
              <w:rPr>
                <w:i/>
                <w:color w:val="000000"/>
                <w:sz w:val="20"/>
                <w:lang w:val="es-CL"/>
              </w:rPr>
            </w:pPr>
            <w:r w:rsidRPr="005F5259">
              <w:rPr>
                <w:i/>
                <w:color w:val="000000"/>
                <w:sz w:val="20"/>
                <w:lang w:val="es-CL"/>
              </w:rPr>
              <w:t>Pachydiplax longipennis</w:t>
            </w:r>
            <w:r w:rsidRPr="005F5259">
              <w:rPr>
                <w:i/>
                <w:color w:val="000000"/>
                <w:sz w:val="20"/>
                <w:lang w:val="es-CL"/>
              </w:rPr>
              <w:fldChar w:fldCharType="begin" w:fldLock="1"/>
            </w:r>
            <w:r w:rsidRPr="005F5259">
              <w:rPr>
                <w:i/>
                <w:color w:val="000000"/>
                <w:sz w:val="20"/>
                <w:lang w:val="es-CL"/>
              </w:rPr>
              <w:instrText>ADDIN CSL_CITATION {"citationItems":[{"id":"ITEM-1","itemData":{"DOI":"10.1111/j.1365-3032.1986.tb00403.x","ISSN":"13653032","author":[{"dropping-particle":"","family":"May","given":"Michael L.","non-dropping-particle":"","parse-names":false,"suffix":""},{"dropping-particle":"","family":"Pearson","given":"David L.","non-dropping-particle":"","parse-names":false,"suffix":""},{"dropping-particle":"","family":"Casey","given":"Timothy M.","non-dropping-particle":"","parse-names":false,"suffix":""}],"container-title":"Physiological Entomology","id":"ITEM-1","issue":"2","issued":{"date-parts":[["1986"]]},"page":"171-179","title":"Oxygen consumption of active and inactive adult tiger beetles","type":"article-journal","volume":"11"},"uris":["http://www.mendeley.com/documents/?uuid=17d1a805-e164-4ee7-846c-53009440d607","http://www.mendeley.com/documents/?uuid=205be436-48a0-47f5-b78d-a35867c236e7"]}],"mendeley":{"formattedCitation":"&lt;sup&gt;129&lt;/sup&gt;","plainTextFormattedCitation":"129","previouslyFormattedCitation":"&lt;sup&gt;129&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129</w:t>
            </w:r>
            <w:r w:rsidRPr="005F5259">
              <w:rPr>
                <w:i/>
                <w:color w:val="000000"/>
                <w:sz w:val="20"/>
                <w:lang w:val="es-CL"/>
              </w:rPr>
              <w:fldChar w:fldCharType="end"/>
            </w:r>
          </w:p>
        </w:tc>
        <w:tc>
          <w:tcPr>
            <w:tcW w:w="1276" w:type="dxa"/>
            <w:shd w:val="clear" w:color="auto" w:fill="auto"/>
            <w:noWrap/>
            <w:vAlign w:val="bottom"/>
            <w:hideMark/>
          </w:tcPr>
          <w:p w14:paraId="58C1E8A2" w14:textId="77777777" w:rsidR="00174D0A" w:rsidRPr="005F5259" w:rsidRDefault="00174D0A" w:rsidP="00833ED7">
            <w:pPr>
              <w:jc w:val="center"/>
              <w:rPr>
                <w:color w:val="000000"/>
                <w:sz w:val="20"/>
                <w:lang w:val="es-CL"/>
              </w:rPr>
            </w:pPr>
            <w:r w:rsidRPr="005F5259">
              <w:rPr>
                <w:color w:val="000000"/>
                <w:sz w:val="20"/>
                <w:lang w:val="es-CL"/>
              </w:rPr>
              <w:t>0.2</w:t>
            </w:r>
          </w:p>
        </w:tc>
        <w:tc>
          <w:tcPr>
            <w:tcW w:w="1701" w:type="dxa"/>
            <w:shd w:val="clear" w:color="auto" w:fill="auto"/>
            <w:noWrap/>
            <w:vAlign w:val="bottom"/>
            <w:hideMark/>
          </w:tcPr>
          <w:p w14:paraId="220683D1" w14:textId="77777777" w:rsidR="00174D0A" w:rsidRPr="005F5259" w:rsidRDefault="00174D0A" w:rsidP="00833ED7">
            <w:pPr>
              <w:jc w:val="center"/>
              <w:rPr>
                <w:color w:val="000000"/>
                <w:sz w:val="20"/>
                <w:lang w:val="es-CL"/>
              </w:rPr>
            </w:pPr>
            <w:r w:rsidRPr="005F5259">
              <w:rPr>
                <w:color w:val="000000"/>
                <w:sz w:val="20"/>
                <w:lang w:val="es-CL"/>
              </w:rPr>
              <w:t>0.0017652</w:t>
            </w:r>
          </w:p>
        </w:tc>
        <w:tc>
          <w:tcPr>
            <w:tcW w:w="2054" w:type="dxa"/>
            <w:shd w:val="clear" w:color="auto" w:fill="auto"/>
            <w:noWrap/>
            <w:vAlign w:val="bottom"/>
            <w:hideMark/>
          </w:tcPr>
          <w:p w14:paraId="6EFBB127" w14:textId="77777777" w:rsidR="00174D0A" w:rsidRPr="005F5259" w:rsidRDefault="00174D0A" w:rsidP="00833ED7">
            <w:pPr>
              <w:jc w:val="center"/>
              <w:rPr>
                <w:color w:val="000000"/>
                <w:sz w:val="20"/>
                <w:lang w:val="es-CL"/>
              </w:rPr>
            </w:pPr>
            <w:r w:rsidRPr="005F5259">
              <w:rPr>
                <w:color w:val="000000"/>
                <w:sz w:val="20"/>
                <w:lang w:val="es-CL"/>
              </w:rPr>
              <w:t>25</w:t>
            </w:r>
          </w:p>
        </w:tc>
      </w:tr>
      <w:tr w:rsidR="00174D0A" w:rsidRPr="005F5259" w14:paraId="4CB42976" w14:textId="77777777" w:rsidTr="00305E00">
        <w:trPr>
          <w:trHeight w:val="300"/>
        </w:trPr>
        <w:tc>
          <w:tcPr>
            <w:tcW w:w="1505" w:type="dxa"/>
            <w:shd w:val="clear" w:color="auto" w:fill="auto"/>
            <w:noWrap/>
            <w:vAlign w:val="bottom"/>
          </w:tcPr>
          <w:p w14:paraId="41E3F889"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61C269A6" w14:textId="77777777" w:rsidR="00174D0A" w:rsidRPr="005F5259" w:rsidRDefault="00174D0A" w:rsidP="00833ED7">
            <w:pPr>
              <w:rPr>
                <w:i/>
                <w:color w:val="000000"/>
                <w:sz w:val="20"/>
                <w:lang w:val="es-CL"/>
              </w:rPr>
            </w:pPr>
            <w:r w:rsidRPr="005F5259">
              <w:rPr>
                <w:i/>
                <w:color w:val="000000"/>
                <w:sz w:val="20"/>
                <w:lang w:val="es-CL"/>
              </w:rPr>
              <w:t>Pantala flavescens</w:t>
            </w:r>
            <w:r w:rsidRPr="005F5259">
              <w:rPr>
                <w:i/>
                <w:color w:val="000000"/>
                <w:sz w:val="20"/>
                <w:lang w:val="es-CL"/>
              </w:rPr>
              <w:fldChar w:fldCharType="begin" w:fldLock="1"/>
            </w:r>
            <w:r w:rsidRPr="005F5259">
              <w:rPr>
                <w:i/>
                <w:color w:val="000000"/>
                <w:sz w:val="20"/>
                <w:lang w:val="es-CL"/>
              </w:rPr>
              <w:instrText>ADDIN CSL_CITATION {"citationItems":[{"id":"ITEM-1","itemData":{"DOI":"10.1111/j.1365-3032.1986.tb00403.x","ISSN":"13653032","author":[{"dropping-particle":"","family":"May","given":"Michael L.","non-dropping-particle":"","parse-names":false,"suffix":""},{"dropping-particle":"","family":"Pearson","given":"David L.","non-dropping-particle":"","parse-names":false,"suffix":""},{"dropping-particle":"","family":"Casey","given":"Timothy M.","non-dropping-particle":"","parse-names":false,"suffix":""}],"container-title":"Physiological Entomology","id":"ITEM-1","issue":"2","issued":{"date-parts":[["1986"]]},"page":"171-179","title":"Oxygen consumption of active and inactive adult tiger beetles","type":"article-journal","volume":"11"},"uris":["http://www.mendeley.com/documents/?uuid=17d1a805-e164-4ee7-846c-53009440d607","http://www.mendeley.com/documents/?uuid=205be436-48a0-47f5-b78d-a35867c236e7"]}],"mendeley":{"formattedCitation":"&lt;sup&gt;129&lt;/sup&gt;","plainTextFormattedCitation":"129","previouslyFormattedCitation":"&lt;sup&gt;129&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129</w:t>
            </w:r>
            <w:r w:rsidRPr="005F5259">
              <w:rPr>
                <w:i/>
                <w:color w:val="000000"/>
                <w:sz w:val="20"/>
                <w:lang w:val="es-CL"/>
              </w:rPr>
              <w:fldChar w:fldCharType="end"/>
            </w:r>
          </w:p>
        </w:tc>
        <w:tc>
          <w:tcPr>
            <w:tcW w:w="1276" w:type="dxa"/>
            <w:shd w:val="clear" w:color="auto" w:fill="auto"/>
            <w:noWrap/>
            <w:vAlign w:val="bottom"/>
            <w:hideMark/>
          </w:tcPr>
          <w:p w14:paraId="7A5BE2E3" w14:textId="77777777" w:rsidR="00174D0A" w:rsidRPr="005F5259" w:rsidRDefault="00174D0A" w:rsidP="00833ED7">
            <w:pPr>
              <w:jc w:val="center"/>
              <w:rPr>
                <w:color w:val="000000"/>
                <w:sz w:val="20"/>
                <w:lang w:val="es-CL"/>
              </w:rPr>
            </w:pPr>
            <w:r w:rsidRPr="005F5259">
              <w:rPr>
                <w:color w:val="000000"/>
                <w:sz w:val="20"/>
                <w:lang w:val="es-CL"/>
              </w:rPr>
              <w:t>0.339</w:t>
            </w:r>
          </w:p>
        </w:tc>
        <w:tc>
          <w:tcPr>
            <w:tcW w:w="1701" w:type="dxa"/>
            <w:shd w:val="clear" w:color="auto" w:fill="auto"/>
            <w:noWrap/>
            <w:vAlign w:val="bottom"/>
            <w:hideMark/>
          </w:tcPr>
          <w:p w14:paraId="321C19A6" w14:textId="77777777" w:rsidR="00174D0A" w:rsidRPr="005F5259" w:rsidRDefault="00174D0A" w:rsidP="00833ED7">
            <w:pPr>
              <w:jc w:val="center"/>
              <w:rPr>
                <w:color w:val="000000"/>
                <w:sz w:val="20"/>
                <w:lang w:val="es-CL"/>
              </w:rPr>
            </w:pPr>
            <w:r w:rsidRPr="005F5259">
              <w:rPr>
                <w:color w:val="000000"/>
                <w:sz w:val="20"/>
                <w:lang w:val="es-CL"/>
              </w:rPr>
              <w:t>0.0016753</w:t>
            </w:r>
          </w:p>
        </w:tc>
        <w:tc>
          <w:tcPr>
            <w:tcW w:w="2054" w:type="dxa"/>
            <w:shd w:val="clear" w:color="auto" w:fill="auto"/>
            <w:noWrap/>
            <w:vAlign w:val="bottom"/>
            <w:hideMark/>
          </w:tcPr>
          <w:p w14:paraId="7B10C074" w14:textId="77777777" w:rsidR="00174D0A" w:rsidRPr="005F5259" w:rsidRDefault="00174D0A" w:rsidP="00833ED7">
            <w:pPr>
              <w:jc w:val="center"/>
              <w:rPr>
                <w:color w:val="000000"/>
                <w:sz w:val="20"/>
                <w:lang w:val="es-CL"/>
              </w:rPr>
            </w:pPr>
            <w:r w:rsidRPr="005F5259">
              <w:rPr>
                <w:color w:val="000000"/>
                <w:sz w:val="20"/>
                <w:lang w:val="es-CL"/>
              </w:rPr>
              <w:t>25</w:t>
            </w:r>
          </w:p>
        </w:tc>
      </w:tr>
      <w:tr w:rsidR="00174D0A" w:rsidRPr="005F5259" w14:paraId="3A89B767" w14:textId="77777777" w:rsidTr="00305E00">
        <w:trPr>
          <w:trHeight w:val="300"/>
        </w:trPr>
        <w:tc>
          <w:tcPr>
            <w:tcW w:w="1505" w:type="dxa"/>
            <w:shd w:val="clear" w:color="auto" w:fill="auto"/>
            <w:noWrap/>
            <w:vAlign w:val="bottom"/>
          </w:tcPr>
          <w:p w14:paraId="36A76F81"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506D8752" w14:textId="77777777" w:rsidR="00174D0A" w:rsidRPr="005F5259" w:rsidRDefault="00174D0A" w:rsidP="00833ED7">
            <w:pPr>
              <w:rPr>
                <w:i/>
                <w:color w:val="000000"/>
                <w:sz w:val="20"/>
                <w:lang w:val="es-CL"/>
              </w:rPr>
            </w:pPr>
            <w:r w:rsidRPr="005F5259">
              <w:rPr>
                <w:i/>
                <w:color w:val="000000"/>
                <w:sz w:val="20"/>
                <w:lang w:val="es-CL"/>
              </w:rPr>
              <w:t>Perithemis tenera</w:t>
            </w:r>
            <w:r w:rsidRPr="005F5259">
              <w:rPr>
                <w:i/>
                <w:color w:val="000000"/>
                <w:sz w:val="20"/>
                <w:lang w:val="es-CL"/>
              </w:rPr>
              <w:fldChar w:fldCharType="begin" w:fldLock="1"/>
            </w:r>
            <w:r w:rsidRPr="005F5259">
              <w:rPr>
                <w:i/>
                <w:color w:val="000000"/>
                <w:sz w:val="20"/>
                <w:lang w:val="es-CL"/>
              </w:rPr>
              <w:instrText>ADDIN CSL_CITATION {"citationItems":[{"id":"ITEM-1","itemData":{"DOI":"10.1111/j.1365-3032.1986.tb00403.x","ISSN":"13653032","author":[{"dropping-particle":"","family":"May","given":"Michael L.","non-dropping-particle":"","parse-names":false,"suffix":""},{"dropping-particle":"","family":"Pearson","given":"David L.","non-dropping-particle":"","parse-names":false,"suffix":""},{"dropping-particle":"","family":"Casey","given":"Timothy M.","non-dropping-particle":"","parse-names":false,"suffix":""}],"container-title":"Physiological Entomology","id":"ITEM-1","issue":"2","issued":{"date-parts":[["1986"]]},"page":"171-179","title":"Oxygen consumption of active and inactive adult tiger beetles","type":"article-journal","volume":"11"},"uris":["http://www.mendeley.com/documents/?uuid=17d1a805-e164-4ee7-846c-53009440d607","http://www.mendeley.com/documents/?uuid=205be436-48a0-47f5-b78d-a35867c236e7"]}],"mendeley":{"formattedCitation":"&lt;sup&gt;129&lt;/sup&gt;","plainTextFormattedCitation":"129","previouslyFormattedCitation":"&lt;sup&gt;129&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129</w:t>
            </w:r>
            <w:r w:rsidRPr="005F5259">
              <w:rPr>
                <w:i/>
                <w:color w:val="000000"/>
                <w:sz w:val="20"/>
                <w:lang w:val="es-CL"/>
              </w:rPr>
              <w:fldChar w:fldCharType="end"/>
            </w:r>
          </w:p>
        </w:tc>
        <w:tc>
          <w:tcPr>
            <w:tcW w:w="1276" w:type="dxa"/>
            <w:shd w:val="clear" w:color="auto" w:fill="auto"/>
            <w:noWrap/>
            <w:vAlign w:val="bottom"/>
            <w:hideMark/>
          </w:tcPr>
          <w:p w14:paraId="14ED3E5E" w14:textId="77777777" w:rsidR="00174D0A" w:rsidRPr="005F5259" w:rsidRDefault="00174D0A" w:rsidP="00833ED7">
            <w:pPr>
              <w:jc w:val="center"/>
              <w:rPr>
                <w:color w:val="000000"/>
                <w:sz w:val="20"/>
                <w:lang w:val="es-CL"/>
              </w:rPr>
            </w:pPr>
            <w:r w:rsidRPr="005F5259">
              <w:rPr>
                <w:color w:val="000000"/>
                <w:sz w:val="20"/>
                <w:lang w:val="es-CL"/>
              </w:rPr>
              <w:t>0.061</w:t>
            </w:r>
          </w:p>
        </w:tc>
        <w:tc>
          <w:tcPr>
            <w:tcW w:w="1701" w:type="dxa"/>
            <w:shd w:val="clear" w:color="auto" w:fill="auto"/>
            <w:noWrap/>
            <w:vAlign w:val="bottom"/>
            <w:hideMark/>
          </w:tcPr>
          <w:p w14:paraId="6C7E4D00" w14:textId="77777777" w:rsidR="00174D0A" w:rsidRPr="005F5259" w:rsidRDefault="00174D0A" w:rsidP="00833ED7">
            <w:pPr>
              <w:jc w:val="center"/>
              <w:rPr>
                <w:color w:val="000000"/>
                <w:sz w:val="20"/>
                <w:lang w:val="es-CL"/>
              </w:rPr>
            </w:pPr>
            <w:r w:rsidRPr="005F5259">
              <w:rPr>
                <w:color w:val="000000"/>
                <w:sz w:val="20"/>
                <w:lang w:val="es-CL"/>
              </w:rPr>
              <w:t>0.0003311</w:t>
            </w:r>
          </w:p>
        </w:tc>
        <w:tc>
          <w:tcPr>
            <w:tcW w:w="2054" w:type="dxa"/>
            <w:shd w:val="clear" w:color="auto" w:fill="auto"/>
            <w:noWrap/>
            <w:vAlign w:val="bottom"/>
            <w:hideMark/>
          </w:tcPr>
          <w:p w14:paraId="445CE353" w14:textId="77777777" w:rsidR="00174D0A" w:rsidRPr="005F5259" w:rsidRDefault="00174D0A" w:rsidP="00833ED7">
            <w:pPr>
              <w:jc w:val="center"/>
              <w:rPr>
                <w:color w:val="000000"/>
                <w:sz w:val="20"/>
                <w:lang w:val="es-CL"/>
              </w:rPr>
            </w:pPr>
            <w:r w:rsidRPr="005F5259">
              <w:rPr>
                <w:color w:val="000000"/>
                <w:sz w:val="20"/>
                <w:lang w:val="es-CL"/>
              </w:rPr>
              <w:t>25</w:t>
            </w:r>
          </w:p>
        </w:tc>
      </w:tr>
      <w:tr w:rsidR="00174D0A" w:rsidRPr="005F5259" w14:paraId="71AE0D39" w14:textId="77777777" w:rsidTr="00305E00">
        <w:trPr>
          <w:trHeight w:val="300"/>
        </w:trPr>
        <w:tc>
          <w:tcPr>
            <w:tcW w:w="1505" w:type="dxa"/>
            <w:shd w:val="clear" w:color="auto" w:fill="auto"/>
            <w:noWrap/>
            <w:vAlign w:val="bottom"/>
          </w:tcPr>
          <w:p w14:paraId="504DB280"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4FC5A84C" w14:textId="77777777" w:rsidR="00174D0A" w:rsidRPr="005F5259" w:rsidRDefault="00174D0A" w:rsidP="00833ED7">
            <w:pPr>
              <w:rPr>
                <w:i/>
                <w:color w:val="000000"/>
                <w:sz w:val="20"/>
                <w:lang w:val="es-CL"/>
              </w:rPr>
            </w:pPr>
            <w:r w:rsidRPr="005F5259">
              <w:rPr>
                <w:i/>
                <w:color w:val="000000"/>
                <w:sz w:val="20"/>
                <w:lang w:val="es-CL"/>
              </w:rPr>
              <w:t>Tramea carolina</w:t>
            </w:r>
            <w:r w:rsidRPr="005F5259">
              <w:rPr>
                <w:i/>
                <w:color w:val="000000"/>
                <w:sz w:val="20"/>
                <w:lang w:val="es-CL"/>
              </w:rPr>
              <w:fldChar w:fldCharType="begin" w:fldLock="1"/>
            </w:r>
            <w:r w:rsidRPr="005F5259">
              <w:rPr>
                <w:i/>
                <w:color w:val="000000"/>
                <w:sz w:val="20"/>
                <w:lang w:val="es-CL"/>
              </w:rPr>
              <w:instrText>ADDIN CSL_CITATION {"citationItems":[{"id":"ITEM-1","itemData":{"DOI":"10.1111/j.1365-3032.1986.tb00403.x","ISSN":"13653032","author":[{"dropping-particle":"","family":"May","given":"Michael L.","non-dropping-particle":"","parse-names":false,"suffix":""},{"dropping-particle":"","family":"Pearson","given":"David L.","non-dropping-particle":"","parse-names":false,"suffix":""},{"dropping-particle":"","family":"Casey","given":"Timothy M.","non-dropping-particle":"","parse-names":false,"suffix":""}],"container-title":"Physiological Entomology","id":"ITEM-1","issue":"2","issued":{"date-parts":[["1986"]]},"page":"171-179","title":"Oxygen consumption of active and inactive adult tiger beetles","type":"article-journal","volume":"11"},"uris":["http://www.mendeley.com/documents/?uuid=17d1a805-e164-4ee7-846c-53009440d607","http://www.mendeley.com/documents/?uuid=205be436-48a0-47f5-b78d-a35867c236e7"]}],"mendeley":{"formattedCitation":"&lt;sup&gt;129&lt;/sup&gt;","plainTextFormattedCitation":"129","previouslyFormattedCitation":"&lt;sup&gt;129&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129</w:t>
            </w:r>
            <w:r w:rsidRPr="005F5259">
              <w:rPr>
                <w:i/>
                <w:color w:val="000000"/>
                <w:sz w:val="20"/>
                <w:lang w:val="es-CL"/>
              </w:rPr>
              <w:fldChar w:fldCharType="end"/>
            </w:r>
          </w:p>
        </w:tc>
        <w:tc>
          <w:tcPr>
            <w:tcW w:w="1276" w:type="dxa"/>
            <w:shd w:val="clear" w:color="auto" w:fill="auto"/>
            <w:noWrap/>
            <w:vAlign w:val="bottom"/>
            <w:hideMark/>
          </w:tcPr>
          <w:p w14:paraId="6CD6569B" w14:textId="77777777" w:rsidR="00174D0A" w:rsidRPr="005F5259" w:rsidRDefault="00174D0A" w:rsidP="00833ED7">
            <w:pPr>
              <w:jc w:val="center"/>
              <w:rPr>
                <w:color w:val="000000"/>
                <w:sz w:val="20"/>
                <w:lang w:val="es-CL"/>
              </w:rPr>
            </w:pPr>
            <w:r w:rsidRPr="005F5259">
              <w:rPr>
                <w:color w:val="000000"/>
                <w:sz w:val="20"/>
                <w:lang w:val="es-CL"/>
              </w:rPr>
              <w:t>0.383</w:t>
            </w:r>
          </w:p>
        </w:tc>
        <w:tc>
          <w:tcPr>
            <w:tcW w:w="1701" w:type="dxa"/>
            <w:shd w:val="clear" w:color="auto" w:fill="auto"/>
            <w:noWrap/>
            <w:vAlign w:val="bottom"/>
            <w:hideMark/>
          </w:tcPr>
          <w:p w14:paraId="75C560D5" w14:textId="77777777" w:rsidR="00174D0A" w:rsidRPr="005F5259" w:rsidRDefault="00174D0A" w:rsidP="00833ED7">
            <w:pPr>
              <w:jc w:val="center"/>
              <w:rPr>
                <w:color w:val="000000"/>
                <w:sz w:val="20"/>
                <w:lang w:val="es-CL"/>
              </w:rPr>
            </w:pPr>
            <w:r w:rsidRPr="005F5259">
              <w:rPr>
                <w:color w:val="000000"/>
                <w:sz w:val="20"/>
                <w:lang w:val="es-CL"/>
              </w:rPr>
              <w:t>0.001795</w:t>
            </w:r>
          </w:p>
        </w:tc>
        <w:tc>
          <w:tcPr>
            <w:tcW w:w="2054" w:type="dxa"/>
            <w:shd w:val="clear" w:color="auto" w:fill="auto"/>
            <w:noWrap/>
            <w:vAlign w:val="bottom"/>
            <w:hideMark/>
          </w:tcPr>
          <w:p w14:paraId="3020B434" w14:textId="77777777" w:rsidR="00174D0A" w:rsidRPr="005F5259" w:rsidRDefault="00174D0A" w:rsidP="00833ED7">
            <w:pPr>
              <w:jc w:val="center"/>
              <w:rPr>
                <w:color w:val="000000"/>
                <w:sz w:val="20"/>
                <w:lang w:val="es-CL"/>
              </w:rPr>
            </w:pPr>
            <w:r w:rsidRPr="005F5259">
              <w:rPr>
                <w:color w:val="000000"/>
                <w:sz w:val="20"/>
                <w:lang w:val="es-CL"/>
              </w:rPr>
              <w:t>25</w:t>
            </w:r>
          </w:p>
        </w:tc>
      </w:tr>
      <w:tr w:rsidR="00174D0A" w:rsidRPr="005F5259" w14:paraId="202F8A84" w14:textId="77777777" w:rsidTr="00305E00">
        <w:trPr>
          <w:trHeight w:val="300"/>
        </w:trPr>
        <w:tc>
          <w:tcPr>
            <w:tcW w:w="1505" w:type="dxa"/>
            <w:shd w:val="clear" w:color="auto" w:fill="auto"/>
            <w:noWrap/>
            <w:vAlign w:val="bottom"/>
          </w:tcPr>
          <w:p w14:paraId="3D3E37D9"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16F1484A" w14:textId="77777777" w:rsidR="00174D0A" w:rsidRPr="005F5259" w:rsidRDefault="00174D0A" w:rsidP="00833ED7">
            <w:pPr>
              <w:rPr>
                <w:i/>
                <w:color w:val="000000"/>
                <w:sz w:val="20"/>
                <w:lang w:val="es-CL"/>
              </w:rPr>
            </w:pPr>
            <w:r w:rsidRPr="005F5259">
              <w:rPr>
                <w:i/>
                <w:color w:val="000000"/>
                <w:sz w:val="20"/>
                <w:lang w:val="es-CL"/>
              </w:rPr>
              <w:t>Cicindela repanda</w:t>
            </w:r>
            <w:r w:rsidRPr="005F5259">
              <w:rPr>
                <w:i/>
                <w:color w:val="000000"/>
                <w:sz w:val="20"/>
                <w:lang w:val="es-CL"/>
              </w:rPr>
              <w:fldChar w:fldCharType="begin" w:fldLock="1"/>
            </w:r>
            <w:r w:rsidRPr="005F5259">
              <w:rPr>
                <w:i/>
                <w:color w:val="000000"/>
                <w:sz w:val="20"/>
                <w:lang w:val="es-CL"/>
              </w:rPr>
              <w:instrText>ADDIN CSL_CITATION {"citationItems":[{"id":"ITEM-1","itemData":{"DOI":"10.1111/j.1365-3032.1986.tb00403.x","ISSN":"13653032","author":[{"dropping-particle":"","family":"May","given":"Michael L.","non-dropping-particle":"","parse-names":false,"suffix":""},{"dropping-particle":"","family":"Pearson","given":"David L.","non-dropping-particle":"","parse-names":false,"suffix":""},{"dropping-particle":"","family":"Casey","given":"Timothy M.","non-dropping-particle":"","parse-names":false,"suffix":""}],"container-title":"Physiological Entomology","id":"ITEM-1","issue":"2","issued":{"date-parts":[["1986"]]},"page":"171-179","title":"Oxygen consumption of active and inactive adult tiger beetles","type":"article-journal","volume":"11"},"uris":["http://www.mendeley.com/documents/?uuid=17d1a805-e164-4ee7-846c-53009440d607","http://www.mendeley.com/documents/?uuid=205be436-48a0-47f5-b78d-a35867c236e7"]}],"mendeley":{"formattedCitation":"&lt;sup&gt;129&lt;/sup&gt;","plainTextFormattedCitation":"129","previouslyFormattedCitation":"&lt;sup&gt;129&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129</w:t>
            </w:r>
            <w:r w:rsidRPr="005F5259">
              <w:rPr>
                <w:i/>
                <w:color w:val="000000"/>
                <w:sz w:val="20"/>
                <w:lang w:val="es-CL"/>
              </w:rPr>
              <w:fldChar w:fldCharType="end"/>
            </w:r>
          </w:p>
        </w:tc>
        <w:tc>
          <w:tcPr>
            <w:tcW w:w="1276" w:type="dxa"/>
            <w:shd w:val="clear" w:color="auto" w:fill="auto"/>
            <w:noWrap/>
            <w:vAlign w:val="bottom"/>
            <w:hideMark/>
          </w:tcPr>
          <w:p w14:paraId="416F0B29" w14:textId="77777777" w:rsidR="00174D0A" w:rsidRPr="005F5259" w:rsidRDefault="00174D0A" w:rsidP="00833ED7">
            <w:pPr>
              <w:jc w:val="center"/>
              <w:rPr>
                <w:color w:val="000000"/>
                <w:sz w:val="20"/>
                <w:lang w:val="es-CL"/>
              </w:rPr>
            </w:pPr>
            <w:r w:rsidRPr="005F5259">
              <w:rPr>
                <w:color w:val="000000"/>
                <w:sz w:val="20"/>
                <w:lang w:val="es-CL"/>
              </w:rPr>
              <w:t>0.0634</w:t>
            </w:r>
          </w:p>
        </w:tc>
        <w:tc>
          <w:tcPr>
            <w:tcW w:w="1701" w:type="dxa"/>
            <w:shd w:val="clear" w:color="auto" w:fill="auto"/>
            <w:noWrap/>
            <w:vAlign w:val="bottom"/>
            <w:hideMark/>
          </w:tcPr>
          <w:p w14:paraId="5C0BFA49" w14:textId="77777777" w:rsidR="00174D0A" w:rsidRPr="005F5259" w:rsidRDefault="00174D0A" w:rsidP="00833ED7">
            <w:pPr>
              <w:jc w:val="center"/>
              <w:rPr>
                <w:color w:val="000000"/>
                <w:sz w:val="20"/>
                <w:lang w:val="es-CL"/>
              </w:rPr>
            </w:pPr>
            <w:r w:rsidRPr="005F5259">
              <w:rPr>
                <w:color w:val="000000"/>
                <w:sz w:val="20"/>
                <w:lang w:val="es-CL"/>
              </w:rPr>
              <w:t>0.0001455</w:t>
            </w:r>
          </w:p>
        </w:tc>
        <w:tc>
          <w:tcPr>
            <w:tcW w:w="2054" w:type="dxa"/>
            <w:shd w:val="clear" w:color="auto" w:fill="auto"/>
            <w:noWrap/>
            <w:vAlign w:val="bottom"/>
            <w:hideMark/>
          </w:tcPr>
          <w:p w14:paraId="528DACEB" w14:textId="77777777" w:rsidR="00174D0A" w:rsidRPr="005F5259" w:rsidRDefault="00174D0A" w:rsidP="00833ED7">
            <w:pPr>
              <w:jc w:val="center"/>
              <w:rPr>
                <w:color w:val="000000"/>
                <w:sz w:val="20"/>
                <w:lang w:val="es-CL"/>
              </w:rPr>
            </w:pPr>
            <w:r w:rsidRPr="005F5259">
              <w:rPr>
                <w:color w:val="000000"/>
                <w:sz w:val="20"/>
                <w:lang w:val="es-CL"/>
              </w:rPr>
              <w:t>25</w:t>
            </w:r>
          </w:p>
        </w:tc>
      </w:tr>
      <w:tr w:rsidR="00174D0A" w:rsidRPr="005F5259" w14:paraId="0956AD1D" w14:textId="77777777" w:rsidTr="00305E00">
        <w:trPr>
          <w:trHeight w:val="300"/>
        </w:trPr>
        <w:tc>
          <w:tcPr>
            <w:tcW w:w="1505" w:type="dxa"/>
            <w:shd w:val="clear" w:color="auto" w:fill="auto"/>
            <w:noWrap/>
            <w:vAlign w:val="bottom"/>
          </w:tcPr>
          <w:p w14:paraId="5AE1A6F2"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1DCE6636" w14:textId="77777777" w:rsidR="00174D0A" w:rsidRPr="005F5259" w:rsidRDefault="00174D0A" w:rsidP="00833ED7">
            <w:pPr>
              <w:rPr>
                <w:i/>
                <w:color w:val="000000"/>
                <w:sz w:val="20"/>
                <w:lang w:val="es-CL"/>
              </w:rPr>
            </w:pPr>
            <w:r w:rsidRPr="005F5259">
              <w:rPr>
                <w:i/>
                <w:color w:val="000000"/>
                <w:sz w:val="20"/>
                <w:lang w:val="es-CL"/>
              </w:rPr>
              <w:t>Macrotermes carbonarius</w:t>
            </w:r>
            <w:r w:rsidRPr="005F5259">
              <w:rPr>
                <w:i/>
                <w:color w:val="000000"/>
                <w:sz w:val="20"/>
                <w:lang w:val="es-CL"/>
              </w:rPr>
              <w:fldChar w:fldCharType="begin" w:fldLock="1"/>
            </w:r>
            <w:r w:rsidRPr="005F5259">
              <w:rPr>
                <w:i/>
                <w:color w:val="000000"/>
                <w:sz w:val="20"/>
                <w:lang w:val="es-CL"/>
              </w:rPr>
              <w:instrText>ADDIN CSL_CITATION {"citationItems":[{"id":"ITEM-1","itemData":{"abstract":"There were significant variations in oxygen consumption and carbon dioxide evolution of Macrotermes carbonarius (Hagen) among the soldiers and workers over a 10-hr experimental period. This suggested that the insect exhibited rhythmic respiratory behaviour in spite of being separated from their nest system and in the stressful situation of confinement of a respiratory flask at 29°C. The correlation between body fresh weight (mg) and respiratory rate ml O2/mg fresh wt/hr was significant. A respiratory quotient of 1.0-1.1 suggested that glucose was the respiratory metabolic substrate utilized and that both aerobic and anaerobic processes could have been taking place. Most of the leaf litter imported into the mound was utilized by the fungus on the fungus comb for metabolism with the release of carbon dioxide, heat and water. The heat released was sufficient to maintain the brood chamber temperature at 29.1+-0.3°C despite fluctuations of the ambient temperature and the temperature of the surrounding soil.","author":[{"dropping-particle":"","family":"McComie","given":"L D","non-dropping-particle":"","parse-names":false,"suffix":""},{"dropping-particle":"","family":"Dhanarajan","given":"G","non-dropping-particle":"","parse-names":false,"suffix":""}],"container-title":"Insect Science and its Application","id":"ITEM-1","issue":"2","issued":{"date-parts":[["1990"]]},"page":"197-204","title":"Respiratory rate and energy utilization by &lt;i&gt;Macrotermes carbonarius&lt;/i&gt; (Hagen) (Isoptera, Termitidae, Macrotermitidae) in Penang, Malaysia","type":"article-journal","volume":"11"},"uris":["http://www.mendeley.com/documents/?uuid=655356be-7603-4428-824e-738fc3d06c01","http://www.mendeley.com/documents/?uuid=f27cb861-1ffa-400d-b606-b1819109014f"]}],"mendeley":{"formattedCitation":"&lt;sup&gt;130&lt;/sup&gt;","plainTextFormattedCitation":"130","previouslyFormattedCitation":"&lt;sup&gt;130&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130</w:t>
            </w:r>
            <w:r w:rsidRPr="005F5259">
              <w:rPr>
                <w:i/>
                <w:color w:val="000000"/>
                <w:sz w:val="20"/>
                <w:lang w:val="es-CL"/>
              </w:rPr>
              <w:fldChar w:fldCharType="end"/>
            </w:r>
          </w:p>
        </w:tc>
        <w:tc>
          <w:tcPr>
            <w:tcW w:w="1276" w:type="dxa"/>
            <w:shd w:val="clear" w:color="auto" w:fill="auto"/>
            <w:noWrap/>
            <w:vAlign w:val="bottom"/>
            <w:hideMark/>
          </w:tcPr>
          <w:p w14:paraId="1233E65C" w14:textId="77777777" w:rsidR="00174D0A" w:rsidRPr="005F5259" w:rsidRDefault="00174D0A" w:rsidP="00833ED7">
            <w:pPr>
              <w:jc w:val="center"/>
              <w:rPr>
                <w:color w:val="000000"/>
                <w:sz w:val="20"/>
                <w:lang w:val="es-CL"/>
              </w:rPr>
            </w:pPr>
            <w:r w:rsidRPr="005F5259">
              <w:rPr>
                <w:color w:val="000000"/>
                <w:sz w:val="20"/>
                <w:lang w:val="es-CL"/>
              </w:rPr>
              <w:t>0.01193</w:t>
            </w:r>
          </w:p>
        </w:tc>
        <w:tc>
          <w:tcPr>
            <w:tcW w:w="1701" w:type="dxa"/>
            <w:shd w:val="clear" w:color="auto" w:fill="auto"/>
            <w:noWrap/>
            <w:vAlign w:val="bottom"/>
            <w:hideMark/>
          </w:tcPr>
          <w:p w14:paraId="6C19087F" w14:textId="77777777" w:rsidR="00174D0A" w:rsidRPr="005F5259" w:rsidRDefault="00174D0A" w:rsidP="00833ED7">
            <w:pPr>
              <w:jc w:val="center"/>
              <w:rPr>
                <w:color w:val="000000"/>
                <w:sz w:val="20"/>
                <w:lang w:val="es-CL"/>
              </w:rPr>
            </w:pPr>
            <w:r w:rsidRPr="005F5259">
              <w:rPr>
                <w:color w:val="000000"/>
                <w:sz w:val="20"/>
                <w:lang w:val="es-CL"/>
              </w:rPr>
              <w:t>5.18E-05</w:t>
            </w:r>
          </w:p>
        </w:tc>
        <w:tc>
          <w:tcPr>
            <w:tcW w:w="2054" w:type="dxa"/>
            <w:shd w:val="clear" w:color="auto" w:fill="auto"/>
            <w:noWrap/>
            <w:vAlign w:val="bottom"/>
            <w:hideMark/>
          </w:tcPr>
          <w:p w14:paraId="1767EF5E" w14:textId="77777777" w:rsidR="00174D0A" w:rsidRPr="005F5259" w:rsidRDefault="00174D0A" w:rsidP="00833ED7">
            <w:pPr>
              <w:jc w:val="center"/>
              <w:rPr>
                <w:color w:val="000000"/>
                <w:sz w:val="20"/>
                <w:lang w:val="es-CL"/>
              </w:rPr>
            </w:pPr>
            <w:r w:rsidRPr="005F5259">
              <w:rPr>
                <w:color w:val="000000"/>
                <w:sz w:val="20"/>
                <w:lang w:val="es-CL"/>
              </w:rPr>
              <w:t>25</w:t>
            </w:r>
          </w:p>
        </w:tc>
      </w:tr>
      <w:tr w:rsidR="00174D0A" w:rsidRPr="005F5259" w14:paraId="197F75DB" w14:textId="77777777" w:rsidTr="00305E00">
        <w:trPr>
          <w:trHeight w:val="300"/>
        </w:trPr>
        <w:tc>
          <w:tcPr>
            <w:tcW w:w="1505" w:type="dxa"/>
            <w:shd w:val="clear" w:color="auto" w:fill="auto"/>
            <w:noWrap/>
            <w:vAlign w:val="bottom"/>
          </w:tcPr>
          <w:p w14:paraId="5D3BDB58"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5C5AA671" w14:textId="77777777" w:rsidR="00174D0A" w:rsidRPr="005F5259" w:rsidRDefault="00174D0A" w:rsidP="00833ED7">
            <w:pPr>
              <w:rPr>
                <w:i/>
                <w:color w:val="000000"/>
                <w:sz w:val="20"/>
                <w:lang w:val="es-CL"/>
              </w:rPr>
            </w:pPr>
            <w:r w:rsidRPr="005F5259">
              <w:rPr>
                <w:i/>
                <w:color w:val="000000"/>
                <w:sz w:val="20"/>
                <w:lang w:val="es-CL"/>
              </w:rPr>
              <w:t>Ceuthophilis fossor</w:t>
            </w:r>
            <w:r w:rsidRPr="005F5259">
              <w:rPr>
                <w:i/>
                <w:color w:val="000000"/>
                <w:sz w:val="20"/>
                <w:lang w:val="es-CL"/>
              </w:rPr>
              <w:fldChar w:fldCharType="begin" w:fldLock="1"/>
            </w:r>
            <w:r w:rsidRPr="005F5259">
              <w:rPr>
                <w:i/>
                <w:color w:val="000000"/>
                <w:sz w:val="20"/>
                <w:lang w:val="es-CL"/>
              </w:rPr>
              <w:instrText>ADDIN CSL_CITATION {"citationItems":[{"id":"ITEM-1","itemData":{"DOI":"10.1111/j.1365-2311.1981.tb00634.x","ISBN":"1744-8344 (Electronic)\\r1477-9072 (Linking)","ISSN":"13652311","PMID":"19589118","abstract":"By dynamic light scattering we have studied concentrated suspensions of ''hard-sphere'' colloidal particles in their equilibrium and metastable fluid states. We have found a simple, as yet unexplained, scaling procedure which collapses the measured intermediate scattering functions describing structural relaxation and self-diffusion onto the same master curve.","author":[{"dropping-particle":"","family":"Mispagel","given":"Michael E.","non-dropping-particle":"","parse-names":false,"suffix":""}],"container-title":"Ecological Entomology","id":"ITEM-1","issue":"4","issued":{"date-parts":[["1981"]]},"page":"423-431","title":"Relation of oxygen consumption to size and temperature in desert arthropods","type":"article-journal","volume":"6"},"uris":["http://www.mendeley.com/documents/?uuid=e0850909-e39f-432a-8f2b-5218c2e4963a","http://www.mendeley.com/documents/?uuid=40c8bc92-d7e5-45b5-86cd-4e8af671de12"]}],"mendeley":{"formattedCitation":"&lt;sup&gt;131&lt;/sup&gt;","plainTextFormattedCitation":"131","previouslyFormattedCitation":"&lt;sup&gt;131&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131</w:t>
            </w:r>
            <w:r w:rsidRPr="005F5259">
              <w:rPr>
                <w:i/>
                <w:color w:val="000000"/>
                <w:sz w:val="20"/>
                <w:lang w:val="es-CL"/>
              </w:rPr>
              <w:fldChar w:fldCharType="end"/>
            </w:r>
          </w:p>
        </w:tc>
        <w:tc>
          <w:tcPr>
            <w:tcW w:w="1276" w:type="dxa"/>
            <w:shd w:val="clear" w:color="auto" w:fill="auto"/>
            <w:noWrap/>
            <w:vAlign w:val="bottom"/>
            <w:hideMark/>
          </w:tcPr>
          <w:p w14:paraId="1CB03756" w14:textId="77777777" w:rsidR="00174D0A" w:rsidRPr="005F5259" w:rsidRDefault="00174D0A" w:rsidP="00833ED7">
            <w:pPr>
              <w:jc w:val="center"/>
              <w:rPr>
                <w:color w:val="000000"/>
                <w:sz w:val="20"/>
                <w:lang w:val="es-CL"/>
              </w:rPr>
            </w:pPr>
            <w:r w:rsidRPr="005F5259">
              <w:rPr>
                <w:color w:val="000000"/>
                <w:sz w:val="20"/>
                <w:lang w:val="es-CL"/>
              </w:rPr>
              <w:t>0.07015</w:t>
            </w:r>
          </w:p>
        </w:tc>
        <w:tc>
          <w:tcPr>
            <w:tcW w:w="1701" w:type="dxa"/>
            <w:shd w:val="clear" w:color="auto" w:fill="auto"/>
            <w:noWrap/>
            <w:vAlign w:val="bottom"/>
            <w:hideMark/>
          </w:tcPr>
          <w:p w14:paraId="2F47A281" w14:textId="77777777" w:rsidR="00174D0A" w:rsidRPr="005F5259" w:rsidRDefault="00174D0A" w:rsidP="00833ED7">
            <w:pPr>
              <w:jc w:val="center"/>
              <w:rPr>
                <w:color w:val="000000"/>
                <w:sz w:val="20"/>
                <w:lang w:val="es-CL"/>
              </w:rPr>
            </w:pPr>
            <w:r w:rsidRPr="005F5259">
              <w:rPr>
                <w:color w:val="000000"/>
                <w:sz w:val="20"/>
                <w:lang w:val="es-CL"/>
              </w:rPr>
              <w:t>0.0008176</w:t>
            </w:r>
          </w:p>
        </w:tc>
        <w:tc>
          <w:tcPr>
            <w:tcW w:w="2054" w:type="dxa"/>
            <w:shd w:val="clear" w:color="auto" w:fill="auto"/>
            <w:noWrap/>
            <w:vAlign w:val="bottom"/>
            <w:hideMark/>
          </w:tcPr>
          <w:p w14:paraId="6A31F48B" w14:textId="77777777" w:rsidR="00174D0A" w:rsidRPr="005F5259" w:rsidRDefault="00174D0A" w:rsidP="00833ED7">
            <w:pPr>
              <w:jc w:val="center"/>
              <w:rPr>
                <w:color w:val="000000"/>
                <w:sz w:val="20"/>
                <w:lang w:val="es-CL"/>
              </w:rPr>
            </w:pPr>
            <w:r w:rsidRPr="005F5259">
              <w:rPr>
                <w:color w:val="000000"/>
                <w:sz w:val="20"/>
                <w:lang w:val="es-CL"/>
              </w:rPr>
              <w:t>25</w:t>
            </w:r>
          </w:p>
        </w:tc>
      </w:tr>
      <w:tr w:rsidR="00174D0A" w:rsidRPr="005F5259" w14:paraId="4F41BBDB" w14:textId="77777777" w:rsidTr="00305E00">
        <w:trPr>
          <w:trHeight w:val="300"/>
        </w:trPr>
        <w:tc>
          <w:tcPr>
            <w:tcW w:w="1505" w:type="dxa"/>
            <w:shd w:val="clear" w:color="auto" w:fill="auto"/>
            <w:noWrap/>
            <w:vAlign w:val="bottom"/>
          </w:tcPr>
          <w:p w14:paraId="49D9019D"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251FC093" w14:textId="77777777" w:rsidR="00174D0A" w:rsidRPr="005F5259" w:rsidRDefault="00174D0A" w:rsidP="00833ED7">
            <w:pPr>
              <w:rPr>
                <w:i/>
                <w:color w:val="000000"/>
                <w:sz w:val="20"/>
                <w:lang w:val="es-CL"/>
              </w:rPr>
            </w:pPr>
            <w:r w:rsidRPr="005F5259">
              <w:rPr>
                <w:i/>
                <w:color w:val="000000"/>
                <w:sz w:val="20"/>
                <w:lang w:val="es-CL"/>
              </w:rPr>
              <w:t>Insara covilleae</w:t>
            </w:r>
            <w:r w:rsidRPr="005F5259">
              <w:rPr>
                <w:i/>
                <w:color w:val="000000"/>
                <w:sz w:val="20"/>
                <w:lang w:val="es-CL"/>
              </w:rPr>
              <w:fldChar w:fldCharType="begin" w:fldLock="1"/>
            </w:r>
            <w:r w:rsidRPr="005F5259">
              <w:rPr>
                <w:i/>
                <w:color w:val="000000"/>
                <w:sz w:val="20"/>
                <w:lang w:val="es-CL"/>
              </w:rPr>
              <w:instrText>ADDIN CSL_CITATION {"citationItems":[{"id":"ITEM-1","itemData":{"DOI":"10.1111/j.1365-2311.1981.tb00634.x","ISBN":"1744-8344 (Electronic)\\r1477-9072 (Linking)","ISSN":"13652311","PMID":"19589118","abstract":"By dynamic light scattering we have studied concentrated suspensions of ''hard-sphere'' colloidal particles in their equilibrium and metastable fluid states. We have found a simple, as yet unexplained, scaling procedure which collapses the measured intermediate scattering functions describing structural relaxation and self-diffusion onto the same master curve.","author":[{"dropping-particle":"","family":"Mispagel","given":"Michael E.","non-dropping-particle":"","parse-names":false,"suffix":""}],"container-title":"Ecological Entomology","id":"ITEM-1","issue":"4","issued":{"date-parts":[["1981"]]},"page":"423-431","title":"Relation of oxygen consumption to size and temperature in desert arthropods","type":"article-journal","volume":"6"},"uris":["http://www.mendeley.com/documents/?uuid=40c8bc92-d7e5-45b5-86cd-4e8af671de12","http://www.mendeley.com/documents/?uuid=e0850909-e39f-432a-8f2b-5218c2e4963a"]}],"mendeley":{"formattedCitation":"&lt;sup&gt;131&lt;/sup&gt;","plainTextFormattedCitation":"131","previouslyFormattedCitation":"&lt;sup&gt;131&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131</w:t>
            </w:r>
            <w:r w:rsidRPr="005F5259">
              <w:rPr>
                <w:i/>
                <w:color w:val="000000"/>
                <w:sz w:val="20"/>
                <w:lang w:val="es-CL"/>
              </w:rPr>
              <w:fldChar w:fldCharType="end"/>
            </w:r>
          </w:p>
        </w:tc>
        <w:tc>
          <w:tcPr>
            <w:tcW w:w="1276" w:type="dxa"/>
            <w:shd w:val="clear" w:color="auto" w:fill="auto"/>
            <w:noWrap/>
            <w:vAlign w:val="bottom"/>
            <w:hideMark/>
          </w:tcPr>
          <w:p w14:paraId="4E2B8764" w14:textId="77777777" w:rsidR="00174D0A" w:rsidRPr="005F5259" w:rsidRDefault="00174D0A" w:rsidP="00833ED7">
            <w:pPr>
              <w:jc w:val="center"/>
              <w:rPr>
                <w:color w:val="000000"/>
                <w:sz w:val="20"/>
                <w:lang w:val="es-CL"/>
              </w:rPr>
            </w:pPr>
            <w:r w:rsidRPr="005F5259">
              <w:rPr>
                <w:color w:val="000000"/>
                <w:sz w:val="20"/>
                <w:lang w:val="es-CL"/>
              </w:rPr>
              <w:t>0.0926</w:t>
            </w:r>
          </w:p>
        </w:tc>
        <w:tc>
          <w:tcPr>
            <w:tcW w:w="1701" w:type="dxa"/>
            <w:shd w:val="clear" w:color="auto" w:fill="auto"/>
            <w:noWrap/>
            <w:vAlign w:val="bottom"/>
            <w:hideMark/>
          </w:tcPr>
          <w:p w14:paraId="76F5E5CF" w14:textId="77777777" w:rsidR="00174D0A" w:rsidRPr="005F5259" w:rsidRDefault="00174D0A" w:rsidP="00833ED7">
            <w:pPr>
              <w:jc w:val="center"/>
              <w:rPr>
                <w:color w:val="000000"/>
                <w:sz w:val="20"/>
                <w:lang w:val="es-CL"/>
              </w:rPr>
            </w:pPr>
            <w:r w:rsidRPr="005F5259">
              <w:rPr>
                <w:color w:val="000000"/>
                <w:sz w:val="20"/>
                <w:lang w:val="es-CL"/>
              </w:rPr>
              <w:t>0.0016331</w:t>
            </w:r>
          </w:p>
        </w:tc>
        <w:tc>
          <w:tcPr>
            <w:tcW w:w="2054" w:type="dxa"/>
            <w:shd w:val="clear" w:color="auto" w:fill="auto"/>
            <w:noWrap/>
            <w:vAlign w:val="bottom"/>
            <w:hideMark/>
          </w:tcPr>
          <w:p w14:paraId="527E3846" w14:textId="77777777" w:rsidR="00174D0A" w:rsidRPr="005F5259" w:rsidRDefault="00174D0A" w:rsidP="00833ED7">
            <w:pPr>
              <w:jc w:val="center"/>
              <w:rPr>
                <w:color w:val="000000"/>
                <w:sz w:val="20"/>
                <w:lang w:val="es-CL"/>
              </w:rPr>
            </w:pPr>
            <w:r w:rsidRPr="005F5259">
              <w:rPr>
                <w:color w:val="000000"/>
                <w:sz w:val="20"/>
                <w:lang w:val="es-CL"/>
              </w:rPr>
              <w:t>25</w:t>
            </w:r>
          </w:p>
        </w:tc>
      </w:tr>
      <w:tr w:rsidR="00174D0A" w:rsidRPr="005F5259" w14:paraId="181C4FEF" w14:textId="77777777" w:rsidTr="00305E00">
        <w:trPr>
          <w:trHeight w:val="300"/>
        </w:trPr>
        <w:tc>
          <w:tcPr>
            <w:tcW w:w="1505" w:type="dxa"/>
            <w:shd w:val="clear" w:color="auto" w:fill="auto"/>
            <w:noWrap/>
            <w:vAlign w:val="bottom"/>
          </w:tcPr>
          <w:p w14:paraId="27D0A603"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0A7D98AF" w14:textId="77777777" w:rsidR="00174D0A" w:rsidRPr="005F5259" w:rsidRDefault="00174D0A" w:rsidP="00833ED7">
            <w:pPr>
              <w:rPr>
                <w:i/>
                <w:color w:val="000000"/>
                <w:sz w:val="20"/>
                <w:lang w:val="es-CL"/>
              </w:rPr>
            </w:pPr>
            <w:r w:rsidRPr="005F5259">
              <w:rPr>
                <w:i/>
                <w:color w:val="000000"/>
                <w:sz w:val="20"/>
                <w:lang w:val="es-CL"/>
              </w:rPr>
              <w:t>Anconia integra</w:t>
            </w:r>
            <w:r w:rsidRPr="005F5259">
              <w:rPr>
                <w:i/>
                <w:color w:val="000000"/>
                <w:sz w:val="20"/>
                <w:lang w:val="es-CL"/>
              </w:rPr>
              <w:fldChar w:fldCharType="begin" w:fldLock="1"/>
            </w:r>
            <w:r w:rsidRPr="005F5259">
              <w:rPr>
                <w:i/>
                <w:color w:val="000000"/>
                <w:sz w:val="20"/>
                <w:lang w:val="es-CL"/>
              </w:rPr>
              <w:instrText>ADDIN CSL_CITATION {"citationItems":[{"id":"ITEM-1","itemData":{"DOI":"10.1111/j.1365-2311.1981.tb00634.x","ISBN":"1744-8344 (Electronic)\\r1477-9072 (Linking)","ISSN":"13652311","PMID":"19589118","abstract":"By dynamic light scattering we have studied concentrated suspensions of ''hard-sphere'' colloidal particles in their equilibrium and metastable fluid states. We have found a simple, as yet unexplained, scaling procedure which collapses the measured intermediate scattering functions describing structural relaxation and self-diffusion onto the same master curve.","author":[{"dropping-particle":"","family":"Mispagel","given":"Michael E.","non-dropping-particle":"","parse-names":false,"suffix":""}],"container-title":"Ecological Entomology","id":"ITEM-1","issue":"4","issued":{"date-parts":[["1981"]]},"page":"423-431","title":"Relation of oxygen consumption to size and temperature in desert arthropods","type":"article-journal","volume":"6"},"uris":["http://www.mendeley.com/documents/?uuid=40c8bc92-d7e5-45b5-86cd-4e8af671de12","http://www.mendeley.com/documents/?uuid=e0850909-e39f-432a-8f2b-5218c2e4963a"]}],"mendeley":{"formattedCitation":"&lt;sup&gt;131&lt;/sup&gt;","plainTextFormattedCitation":"131","previouslyFormattedCitation":"&lt;sup&gt;131&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131</w:t>
            </w:r>
            <w:r w:rsidRPr="005F5259">
              <w:rPr>
                <w:i/>
                <w:color w:val="000000"/>
                <w:sz w:val="20"/>
                <w:lang w:val="es-CL"/>
              </w:rPr>
              <w:fldChar w:fldCharType="end"/>
            </w:r>
          </w:p>
        </w:tc>
        <w:tc>
          <w:tcPr>
            <w:tcW w:w="1276" w:type="dxa"/>
            <w:shd w:val="clear" w:color="auto" w:fill="auto"/>
            <w:noWrap/>
            <w:vAlign w:val="bottom"/>
            <w:hideMark/>
          </w:tcPr>
          <w:p w14:paraId="0F573204" w14:textId="77777777" w:rsidR="00174D0A" w:rsidRPr="005F5259" w:rsidRDefault="00174D0A" w:rsidP="00833ED7">
            <w:pPr>
              <w:jc w:val="center"/>
              <w:rPr>
                <w:color w:val="000000"/>
                <w:sz w:val="20"/>
                <w:lang w:val="es-CL"/>
              </w:rPr>
            </w:pPr>
            <w:r w:rsidRPr="005F5259">
              <w:rPr>
                <w:color w:val="000000"/>
                <w:sz w:val="20"/>
                <w:lang w:val="es-CL"/>
              </w:rPr>
              <w:t>0.8167</w:t>
            </w:r>
          </w:p>
        </w:tc>
        <w:tc>
          <w:tcPr>
            <w:tcW w:w="1701" w:type="dxa"/>
            <w:shd w:val="clear" w:color="auto" w:fill="auto"/>
            <w:noWrap/>
            <w:vAlign w:val="bottom"/>
            <w:hideMark/>
          </w:tcPr>
          <w:p w14:paraId="1F267F06" w14:textId="77777777" w:rsidR="00174D0A" w:rsidRPr="005F5259" w:rsidRDefault="00174D0A" w:rsidP="00833ED7">
            <w:pPr>
              <w:jc w:val="center"/>
              <w:rPr>
                <w:color w:val="000000"/>
                <w:sz w:val="20"/>
                <w:lang w:val="es-CL"/>
              </w:rPr>
            </w:pPr>
            <w:r w:rsidRPr="005F5259">
              <w:rPr>
                <w:color w:val="000000"/>
                <w:sz w:val="20"/>
                <w:lang w:val="es-CL"/>
              </w:rPr>
              <w:t>0.0026441</w:t>
            </w:r>
          </w:p>
        </w:tc>
        <w:tc>
          <w:tcPr>
            <w:tcW w:w="2054" w:type="dxa"/>
            <w:shd w:val="clear" w:color="auto" w:fill="auto"/>
            <w:noWrap/>
            <w:vAlign w:val="bottom"/>
            <w:hideMark/>
          </w:tcPr>
          <w:p w14:paraId="22E3CC2B" w14:textId="77777777" w:rsidR="00174D0A" w:rsidRPr="005F5259" w:rsidRDefault="00174D0A" w:rsidP="00833ED7">
            <w:pPr>
              <w:jc w:val="center"/>
              <w:rPr>
                <w:color w:val="000000"/>
                <w:sz w:val="20"/>
                <w:lang w:val="es-CL"/>
              </w:rPr>
            </w:pPr>
            <w:r w:rsidRPr="005F5259">
              <w:rPr>
                <w:color w:val="000000"/>
                <w:sz w:val="20"/>
                <w:lang w:val="es-CL"/>
              </w:rPr>
              <w:t>25</w:t>
            </w:r>
          </w:p>
        </w:tc>
      </w:tr>
      <w:tr w:rsidR="00174D0A" w:rsidRPr="005F5259" w14:paraId="4810260D" w14:textId="77777777" w:rsidTr="00305E00">
        <w:trPr>
          <w:trHeight w:val="300"/>
        </w:trPr>
        <w:tc>
          <w:tcPr>
            <w:tcW w:w="1505" w:type="dxa"/>
            <w:shd w:val="clear" w:color="auto" w:fill="auto"/>
            <w:noWrap/>
            <w:vAlign w:val="bottom"/>
          </w:tcPr>
          <w:p w14:paraId="11335427"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793004DA" w14:textId="77777777" w:rsidR="00174D0A" w:rsidRPr="005F5259" w:rsidRDefault="00174D0A" w:rsidP="00833ED7">
            <w:pPr>
              <w:rPr>
                <w:i/>
                <w:color w:val="000000"/>
                <w:sz w:val="20"/>
                <w:lang w:val="es-CL"/>
              </w:rPr>
            </w:pPr>
            <w:r w:rsidRPr="005F5259">
              <w:rPr>
                <w:i/>
                <w:color w:val="000000"/>
                <w:sz w:val="20"/>
                <w:lang w:val="es-CL"/>
              </w:rPr>
              <w:t>Bootettix punctatus</w:t>
            </w:r>
            <w:r w:rsidRPr="005F5259">
              <w:rPr>
                <w:i/>
                <w:color w:val="000000"/>
                <w:sz w:val="20"/>
                <w:lang w:val="es-CL"/>
              </w:rPr>
              <w:fldChar w:fldCharType="begin" w:fldLock="1"/>
            </w:r>
            <w:r w:rsidRPr="005F5259">
              <w:rPr>
                <w:i/>
                <w:color w:val="000000"/>
                <w:sz w:val="20"/>
                <w:lang w:val="es-CL"/>
              </w:rPr>
              <w:instrText>ADDIN CSL_CITATION {"citationItems":[{"id":"ITEM-1","itemData":{"DOI":"10.1111/j.1365-2311.1981.tb00634.x","ISBN":"1744-8344 (Electronic)\\r1477-9072 (Linking)","ISSN":"13652311","PMID":"19589118","abstract":"By dynamic light scattering we have studied concentrated suspensions of ''hard-sphere'' colloidal particles in their equilibrium and metastable fluid states. We have found a simple, as yet unexplained, scaling procedure which collapses the measured intermediate scattering functions describing structural relaxation and self-diffusion onto the same master curve.","author":[{"dropping-particle":"","family":"Mispagel","given":"Michael E.","non-dropping-particle":"","parse-names":false,"suffix":""}],"container-title":"Ecological Entomology","id":"ITEM-1","issue":"4","issued":{"date-parts":[["1981"]]},"page":"423-431","title":"Relation of oxygen consumption to size and temperature in desert arthropods","type":"article-journal","volume":"6"},"uris":["http://www.mendeley.com/documents/?uuid=40c8bc92-d7e5-45b5-86cd-4e8af671de12","http://www.mendeley.com/documents/?uuid=e0850909-e39f-432a-8f2b-5218c2e4963a"]}],"mendeley":{"formattedCitation":"&lt;sup&gt;131&lt;/sup&gt;","plainTextFormattedCitation":"131","previouslyFormattedCitation":"&lt;sup&gt;131&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131</w:t>
            </w:r>
            <w:r w:rsidRPr="005F5259">
              <w:rPr>
                <w:i/>
                <w:color w:val="000000"/>
                <w:sz w:val="20"/>
                <w:lang w:val="es-CL"/>
              </w:rPr>
              <w:fldChar w:fldCharType="end"/>
            </w:r>
          </w:p>
        </w:tc>
        <w:tc>
          <w:tcPr>
            <w:tcW w:w="1276" w:type="dxa"/>
            <w:shd w:val="clear" w:color="auto" w:fill="auto"/>
            <w:noWrap/>
            <w:vAlign w:val="bottom"/>
            <w:hideMark/>
          </w:tcPr>
          <w:p w14:paraId="4237113D" w14:textId="77777777" w:rsidR="00174D0A" w:rsidRPr="005F5259" w:rsidRDefault="00174D0A" w:rsidP="00833ED7">
            <w:pPr>
              <w:jc w:val="center"/>
              <w:rPr>
                <w:color w:val="000000"/>
                <w:sz w:val="20"/>
                <w:lang w:val="es-CL"/>
              </w:rPr>
            </w:pPr>
            <w:r w:rsidRPr="005F5259">
              <w:rPr>
                <w:color w:val="000000"/>
                <w:sz w:val="20"/>
                <w:lang w:val="es-CL"/>
              </w:rPr>
              <w:t>0.04701</w:t>
            </w:r>
          </w:p>
        </w:tc>
        <w:tc>
          <w:tcPr>
            <w:tcW w:w="1701" w:type="dxa"/>
            <w:shd w:val="clear" w:color="auto" w:fill="auto"/>
            <w:noWrap/>
            <w:vAlign w:val="bottom"/>
            <w:hideMark/>
          </w:tcPr>
          <w:p w14:paraId="559D1651" w14:textId="77777777" w:rsidR="00174D0A" w:rsidRPr="005F5259" w:rsidRDefault="00174D0A" w:rsidP="00833ED7">
            <w:pPr>
              <w:jc w:val="center"/>
              <w:rPr>
                <w:color w:val="000000"/>
                <w:sz w:val="20"/>
                <w:lang w:val="es-CL"/>
              </w:rPr>
            </w:pPr>
            <w:r w:rsidRPr="005F5259">
              <w:rPr>
                <w:color w:val="000000"/>
                <w:sz w:val="20"/>
                <w:lang w:val="es-CL"/>
              </w:rPr>
              <w:t>0.0003647</w:t>
            </w:r>
          </w:p>
        </w:tc>
        <w:tc>
          <w:tcPr>
            <w:tcW w:w="2054" w:type="dxa"/>
            <w:shd w:val="clear" w:color="auto" w:fill="auto"/>
            <w:noWrap/>
            <w:vAlign w:val="bottom"/>
            <w:hideMark/>
          </w:tcPr>
          <w:p w14:paraId="066E145F" w14:textId="77777777" w:rsidR="00174D0A" w:rsidRPr="005F5259" w:rsidRDefault="00174D0A" w:rsidP="00833ED7">
            <w:pPr>
              <w:jc w:val="center"/>
              <w:rPr>
                <w:color w:val="000000"/>
                <w:sz w:val="20"/>
                <w:lang w:val="es-CL"/>
              </w:rPr>
            </w:pPr>
            <w:r w:rsidRPr="005F5259">
              <w:rPr>
                <w:color w:val="000000"/>
                <w:sz w:val="20"/>
                <w:lang w:val="es-CL"/>
              </w:rPr>
              <w:t>25</w:t>
            </w:r>
          </w:p>
        </w:tc>
      </w:tr>
      <w:tr w:rsidR="00174D0A" w:rsidRPr="005F5259" w14:paraId="6D8FE301" w14:textId="77777777" w:rsidTr="00305E00">
        <w:trPr>
          <w:trHeight w:val="300"/>
        </w:trPr>
        <w:tc>
          <w:tcPr>
            <w:tcW w:w="1505" w:type="dxa"/>
            <w:shd w:val="clear" w:color="auto" w:fill="auto"/>
            <w:noWrap/>
            <w:vAlign w:val="bottom"/>
          </w:tcPr>
          <w:p w14:paraId="2E909AA3"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7C8937DA" w14:textId="77777777" w:rsidR="00174D0A" w:rsidRPr="005F5259" w:rsidRDefault="00174D0A" w:rsidP="00833ED7">
            <w:pPr>
              <w:rPr>
                <w:i/>
                <w:color w:val="000000"/>
                <w:sz w:val="20"/>
                <w:lang w:val="es-CL"/>
              </w:rPr>
            </w:pPr>
            <w:r w:rsidRPr="005F5259">
              <w:rPr>
                <w:i/>
                <w:color w:val="000000"/>
                <w:sz w:val="20"/>
                <w:lang w:val="es-CL"/>
              </w:rPr>
              <w:t>Melanoplus complanipes</w:t>
            </w:r>
            <w:r w:rsidRPr="005F5259">
              <w:rPr>
                <w:i/>
                <w:color w:val="000000"/>
                <w:sz w:val="20"/>
                <w:lang w:val="es-CL"/>
              </w:rPr>
              <w:fldChar w:fldCharType="begin" w:fldLock="1"/>
            </w:r>
            <w:r w:rsidRPr="005F5259">
              <w:rPr>
                <w:i/>
                <w:color w:val="000000"/>
                <w:sz w:val="20"/>
                <w:lang w:val="es-CL"/>
              </w:rPr>
              <w:instrText>ADDIN CSL_CITATION {"citationItems":[{"id":"ITEM-1","itemData":{"DOI":"10.1111/j.1365-2311.1981.tb00634.x","ISBN":"1744-8344 (Electronic)\\r1477-9072 (Linking)","ISSN":"13652311","PMID":"19589118","abstract":"By dynamic light scattering we have studied concentrated suspensions of ''hard-sphere'' colloidal particles in their equilibrium and metastable fluid states. We have found a simple, as yet unexplained, scaling procedure which collapses the measured intermediate scattering functions describing structural relaxation and self-diffusion onto the same master curve.","author":[{"dropping-particle":"","family":"Mispagel","given":"Michael E.","non-dropping-particle":"","parse-names":false,"suffix":""}],"container-title":"Ecological Entomology","id":"ITEM-1","issue":"4","issued":{"date-parts":[["1981"]]},"page":"423-431","title":"Relation of oxygen consumption to size and temperature in desert arthropods","type":"article-journal","volume":"6"},"uris":["http://www.mendeley.com/documents/?uuid=40c8bc92-d7e5-45b5-86cd-4e8af671de12","http://www.mendeley.com/documents/?uuid=e0850909-e39f-432a-8f2b-5218c2e4963a"]}],"mendeley":{"formattedCitation":"&lt;sup&gt;131&lt;/sup&gt;","plainTextFormattedCitation":"131","previouslyFormattedCitation":"&lt;sup&gt;131&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131</w:t>
            </w:r>
            <w:r w:rsidRPr="005F5259">
              <w:rPr>
                <w:i/>
                <w:color w:val="000000"/>
                <w:sz w:val="20"/>
                <w:lang w:val="es-CL"/>
              </w:rPr>
              <w:fldChar w:fldCharType="end"/>
            </w:r>
          </w:p>
        </w:tc>
        <w:tc>
          <w:tcPr>
            <w:tcW w:w="1276" w:type="dxa"/>
            <w:shd w:val="clear" w:color="auto" w:fill="auto"/>
            <w:noWrap/>
            <w:vAlign w:val="bottom"/>
            <w:hideMark/>
          </w:tcPr>
          <w:p w14:paraId="3730A1D4" w14:textId="77777777" w:rsidR="00174D0A" w:rsidRPr="005F5259" w:rsidRDefault="00174D0A" w:rsidP="00833ED7">
            <w:pPr>
              <w:jc w:val="center"/>
              <w:rPr>
                <w:color w:val="000000"/>
                <w:sz w:val="20"/>
                <w:lang w:val="es-CL"/>
              </w:rPr>
            </w:pPr>
            <w:r w:rsidRPr="005F5259">
              <w:rPr>
                <w:color w:val="000000"/>
                <w:sz w:val="20"/>
                <w:lang w:val="es-CL"/>
              </w:rPr>
              <w:t>0.14155</w:t>
            </w:r>
          </w:p>
        </w:tc>
        <w:tc>
          <w:tcPr>
            <w:tcW w:w="1701" w:type="dxa"/>
            <w:shd w:val="clear" w:color="auto" w:fill="auto"/>
            <w:noWrap/>
            <w:vAlign w:val="bottom"/>
            <w:hideMark/>
          </w:tcPr>
          <w:p w14:paraId="5FBD10C3" w14:textId="77777777" w:rsidR="00174D0A" w:rsidRPr="005F5259" w:rsidRDefault="00174D0A" w:rsidP="00833ED7">
            <w:pPr>
              <w:jc w:val="center"/>
              <w:rPr>
                <w:color w:val="000000"/>
                <w:sz w:val="20"/>
                <w:lang w:val="es-CL"/>
              </w:rPr>
            </w:pPr>
            <w:r w:rsidRPr="005F5259">
              <w:rPr>
                <w:color w:val="000000"/>
                <w:sz w:val="20"/>
                <w:lang w:val="es-CL"/>
              </w:rPr>
              <w:t>0.0006243</w:t>
            </w:r>
          </w:p>
        </w:tc>
        <w:tc>
          <w:tcPr>
            <w:tcW w:w="2054" w:type="dxa"/>
            <w:shd w:val="clear" w:color="auto" w:fill="auto"/>
            <w:noWrap/>
            <w:vAlign w:val="bottom"/>
            <w:hideMark/>
          </w:tcPr>
          <w:p w14:paraId="7339055E" w14:textId="77777777" w:rsidR="00174D0A" w:rsidRPr="005F5259" w:rsidRDefault="00174D0A" w:rsidP="00833ED7">
            <w:pPr>
              <w:jc w:val="center"/>
              <w:rPr>
                <w:color w:val="000000"/>
                <w:sz w:val="20"/>
                <w:lang w:val="es-CL"/>
              </w:rPr>
            </w:pPr>
            <w:r w:rsidRPr="005F5259">
              <w:rPr>
                <w:color w:val="000000"/>
                <w:sz w:val="20"/>
                <w:lang w:val="es-CL"/>
              </w:rPr>
              <w:t>25</w:t>
            </w:r>
          </w:p>
        </w:tc>
      </w:tr>
      <w:tr w:rsidR="00174D0A" w:rsidRPr="005F5259" w14:paraId="20F2314D" w14:textId="77777777" w:rsidTr="00305E00">
        <w:trPr>
          <w:trHeight w:val="300"/>
        </w:trPr>
        <w:tc>
          <w:tcPr>
            <w:tcW w:w="1505" w:type="dxa"/>
            <w:shd w:val="clear" w:color="auto" w:fill="auto"/>
            <w:noWrap/>
            <w:vAlign w:val="bottom"/>
          </w:tcPr>
          <w:p w14:paraId="440480F1"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7BD386D2" w14:textId="77777777" w:rsidR="00174D0A" w:rsidRPr="005F5259" w:rsidRDefault="00174D0A" w:rsidP="00833ED7">
            <w:pPr>
              <w:rPr>
                <w:i/>
                <w:color w:val="000000"/>
                <w:sz w:val="20"/>
                <w:lang w:val="es-CL"/>
              </w:rPr>
            </w:pPr>
            <w:r w:rsidRPr="005F5259">
              <w:rPr>
                <w:i/>
                <w:color w:val="000000"/>
                <w:sz w:val="20"/>
                <w:lang w:val="es-CL"/>
              </w:rPr>
              <w:t>Trimerotropis sp</w:t>
            </w:r>
            <w:r w:rsidRPr="005F5259">
              <w:rPr>
                <w:i/>
                <w:color w:val="000000"/>
                <w:sz w:val="20"/>
                <w:lang w:val="es-CL"/>
              </w:rPr>
              <w:fldChar w:fldCharType="begin" w:fldLock="1"/>
            </w:r>
            <w:r w:rsidRPr="005F5259">
              <w:rPr>
                <w:i/>
                <w:color w:val="000000"/>
                <w:sz w:val="20"/>
                <w:lang w:val="es-CL"/>
              </w:rPr>
              <w:instrText>ADDIN CSL_CITATION {"citationItems":[{"id":"ITEM-1","itemData":{"DOI":"10.1111/j.1365-2311.1981.tb00634.x","ISBN":"1744-8344 (Electronic)\\r1477-9072 (Linking)","ISSN":"13652311","PMID":"19589118","abstract":"By dynamic light scattering we have studied concentrated suspensions of ''hard-sphere'' colloidal particles in their equilibrium and metastable fluid states. We have found a simple, as yet unexplained, scaling procedure which collapses the measured intermediate scattering functions describing structural relaxation and self-diffusion onto the same master curve.","author":[{"dropping-particle":"","family":"Mispagel","given":"Michael E.","non-dropping-particle":"","parse-names":false,"suffix":""}],"container-title":"Ecological Entomology","id":"ITEM-1","issue":"4","issued":{"date-parts":[["1981"]]},"page":"423-431","title":"Relation of oxygen consumption to size and temperature in desert arthropods","type":"article-journal","volume":"6"},"uris":["http://www.mendeley.com/documents/?uuid=40c8bc92-d7e5-45b5-86cd-4e8af671de12","http://www.mendeley.com/documents/?uuid=e0850909-e39f-432a-8f2b-5218c2e4963a"]}],"mendeley":{"formattedCitation":"&lt;sup&gt;131&lt;/sup&gt;","plainTextFormattedCitation":"131","previouslyFormattedCitation":"&lt;sup&gt;131&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131</w:t>
            </w:r>
            <w:r w:rsidRPr="005F5259">
              <w:rPr>
                <w:i/>
                <w:color w:val="000000"/>
                <w:sz w:val="20"/>
                <w:lang w:val="es-CL"/>
              </w:rPr>
              <w:fldChar w:fldCharType="end"/>
            </w:r>
          </w:p>
        </w:tc>
        <w:tc>
          <w:tcPr>
            <w:tcW w:w="1276" w:type="dxa"/>
            <w:shd w:val="clear" w:color="auto" w:fill="auto"/>
            <w:noWrap/>
            <w:vAlign w:val="bottom"/>
            <w:hideMark/>
          </w:tcPr>
          <w:p w14:paraId="7CE82E5B" w14:textId="77777777" w:rsidR="00174D0A" w:rsidRPr="005F5259" w:rsidRDefault="00174D0A" w:rsidP="00833ED7">
            <w:pPr>
              <w:jc w:val="center"/>
              <w:rPr>
                <w:color w:val="000000"/>
                <w:sz w:val="20"/>
                <w:lang w:val="es-CL"/>
              </w:rPr>
            </w:pPr>
            <w:r w:rsidRPr="005F5259">
              <w:rPr>
                <w:color w:val="000000"/>
                <w:sz w:val="20"/>
                <w:lang w:val="es-CL"/>
              </w:rPr>
              <w:t>0.1459</w:t>
            </w:r>
          </w:p>
        </w:tc>
        <w:tc>
          <w:tcPr>
            <w:tcW w:w="1701" w:type="dxa"/>
            <w:shd w:val="clear" w:color="auto" w:fill="auto"/>
            <w:noWrap/>
            <w:vAlign w:val="bottom"/>
            <w:hideMark/>
          </w:tcPr>
          <w:p w14:paraId="724753DD" w14:textId="77777777" w:rsidR="00174D0A" w:rsidRPr="005F5259" w:rsidRDefault="00174D0A" w:rsidP="00833ED7">
            <w:pPr>
              <w:jc w:val="center"/>
              <w:rPr>
                <w:color w:val="000000"/>
                <w:sz w:val="20"/>
                <w:lang w:val="es-CL"/>
              </w:rPr>
            </w:pPr>
            <w:r w:rsidRPr="005F5259">
              <w:rPr>
                <w:color w:val="000000"/>
                <w:sz w:val="20"/>
                <w:lang w:val="es-CL"/>
              </w:rPr>
              <w:t>0.0010075</w:t>
            </w:r>
          </w:p>
        </w:tc>
        <w:tc>
          <w:tcPr>
            <w:tcW w:w="2054" w:type="dxa"/>
            <w:shd w:val="clear" w:color="auto" w:fill="auto"/>
            <w:noWrap/>
            <w:vAlign w:val="bottom"/>
            <w:hideMark/>
          </w:tcPr>
          <w:p w14:paraId="35693A66" w14:textId="77777777" w:rsidR="00174D0A" w:rsidRPr="005F5259" w:rsidRDefault="00174D0A" w:rsidP="00833ED7">
            <w:pPr>
              <w:jc w:val="center"/>
              <w:rPr>
                <w:color w:val="000000"/>
                <w:sz w:val="20"/>
                <w:lang w:val="es-CL"/>
              </w:rPr>
            </w:pPr>
            <w:r w:rsidRPr="005F5259">
              <w:rPr>
                <w:color w:val="000000"/>
                <w:sz w:val="20"/>
                <w:lang w:val="es-CL"/>
              </w:rPr>
              <w:t>25</w:t>
            </w:r>
          </w:p>
        </w:tc>
      </w:tr>
      <w:tr w:rsidR="00174D0A" w:rsidRPr="005F5259" w14:paraId="11893B33" w14:textId="77777777" w:rsidTr="00305E00">
        <w:trPr>
          <w:trHeight w:val="300"/>
        </w:trPr>
        <w:tc>
          <w:tcPr>
            <w:tcW w:w="1505" w:type="dxa"/>
            <w:shd w:val="clear" w:color="auto" w:fill="auto"/>
            <w:noWrap/>
            <w:vAlign w:val="bottom"/>
          </w:tcPr>
          <w:p w14:paraId="065A0D13"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47B44AEC" w14:textId="77777777" w:rsidR="00174D0A" w:rsidRPr="005F5259" w:rsidRDefault="00174D0A" w:rsidP="00833ED7">
            <w:pPr>
              <w:rPr>
                <w:i/>
                <w:color w:val="000000"/>
                <w:sz w:val="20"/>
                <w:lang w:val="es-CL"/>
              </w:rPr>
            </w:pPr>
            <w:r w:rsidRPr="005F5259">
              <w:rPr>
                <w:i/>
                <w:color w:val="000000"/>
                <w:sz w:val="20"/>
                <w:lang w:val="es-CL"/>
              </w:rPr>
              <w:t>Tanaocerus koebeli</w:t>
            </w:r>
            <w:r w:rsidRPr="005F5259">
              <w:rPr>
                <w:i/>
                <w:color w:val="000000"/>
                <w:sz w:val="20"/>
                <w:lang w:val="es-CL"/>
              </w:rPr>
              <w:fldChar w:fldCharType="begin" w:fldLock="1"/>
            </w:r>
            <w:r w:rsidRPr="005F5259">
              <w:rPr>
                <w:i/>
                <w:color w:val="000000"/>
                <w:sz w:val="20"/>
                <w:lang w:val="es-CL"/>
              </w:rPr>
              <w:instrText>ADDIN CSL_CITATION {"citationItems":[{"id":"ITEM-1","itemData":{"DOI":"10.1111/j.1365-2311.1981.tb00634.x","ISBN":"1744-8344 (Electronic)\\r1477-9072 (Linking)","ISSN":"13652311","PMID":"19589118","abstract":"By dynamic light scattering we have studied concentrated suspensions of ''hard-sphere'' colloidal particles in their equilibrium and metastable fluid states. We have found a simple, as yet unexplained, scaling procedure which collapses the measured intermediate scattering functions describing structural relaxation and self-diffusion onto the same master curve.","author":[{"dropping-particle":"","family":"Mispagel","given":"Michael E.","non-dropping-particle":"","parse-names":false,"suffix":""}],"container-title":"Ecological Entomology","id":"ITEM-1","issue":"4","issued":{"date-parts":[["1981"]]},"page":"423-431","title":"Relation of oxygen consumption to size and temperature in desert arthropods","type":"article-journal","volume":"6"},"uris":["http://www.mendeley.com/documents/?uuid=40c8bc92-d7e5-45b5-86cd-4e8af671de12","http://www.mendeley.com/documents/?uuid=e0850909-e39f-432a-8f2b-5218c2e4963a"]}],"mendeley":{"formattedCitation":"&lt;sup&gt;131&lt;/sup&gt;","plainTextFormattedCitation":"131","previouslyFormattedCitation":"&lt;sup&gt;131&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131</w:t>
            </w:r>
            <w:r w:rsidRPr="005F5259">
              <w:rPr>
                <w:i/>
                <w:color w:val="000000"/>
                <w:sz w:val="20"/>
                <w:lang w:val="es-CL"/>
              </w:rPr>
              <w:fldChar w:fldCharType="end"/>
            </w:r>
          </w:p>
        </w:tc>
        <w:tc>
          <w:tcPr>
            <w:tcW w:w="1276" w:type="dxa"/>
            <w:shd w:val="clear" w:color="auto" w:fill="auto"/>
            <w:noWrap/>
            <w:vAlign w:val="bottom"/>
            <w:hideMark/>
          </w:tcPr>
          <w:p w14:paraId="6AAB2256" w14:textId="77777777" w:rsidR="00174D0A" w:rsidRPr="005F5259" w:rsidRDefault="00174D0A" w:rsidP="00833ED7">
            <w:pPr>
              <w:jc w:val="center"/>
              <w:rPr>
                <w:color w:val="000000"/>
                <w:sz w:val="20"/>
                <w:lang w:val="es-CL"/>
              </w:rPr>
            </w:pPr>
            <w:r w:rsidRPr="005F5259">
              <w:rPr>
                <w:color w:val="000000"/>
                <w:sz w:val="20"/>
                <w:lang w:val="es-CL"/>
              </w:rPr>
              <w:t>0.1025</w:t>
            </w:r>
          </w:p>
        </w:tc>
        <w:tc>
          <w:tcPr>
            <w:tcW w:w="1701" w:type="dxa"/>
            <w:shd w:val="clear" w:color="auto" w:fill="auto"/>
            <w:noWrap/>
            <w:vAlign w:val="bottom"/>
            <w:hideMark/>
          </w:tcPr>
          <w:p w14:paraId="42513EF1" w14:textId="77777777" w:rsidR="00174D0A" w:rsidRPr="005F5259" w:rsidRDefault="00174D0A" w:rsidP="00833ED7">
            <w:pPr>
              <w:jc w:val="center"/>
              <w:rPr>
                <w:color w:val="000000"/>
                <w:sz w:val="20"/>
                <w:lang w:val="es-CL"/>
              </w:rPr>
            </w:pPr>
            <w:r w:rsidRPr="005F5259">
              <w:rPr>
                <w:color w:val="000000"/>
                <w:sz w:val="20"/>
                <w:lang w:val="es-CL"/>
              </w:rPr>
              <w:t>0.0006259</w:t>
            </w:r>
          </w:p>
        </w:tc>
        <w:tc>
          <w:tcPr>
            <w:tcW w:w="2054" w:type="dxa"/>
            <w:shd w:val="clear" w:color="auto" w:fill="auto"/>
            <w:noWrap/>
            <w:vAlign w:val="bottom"/>
            <w:hideMark/>
          </w:tcPr>
          <w:p w14:paraId="41E88D80" w14:textId="77777777" w:rsidR="00174D0A" w:rsidRPr="005F5259" w:rsidRDefault="00174D0A" w:rsidP="00833ED7">
            <w:pPr>
              <w:jc w:val="center"/>
              <w:rPr>
                <w:color w:val="000000"/>
                <w:sz w:val="20"/>
                <w:lang w:val="es-CL"/>
              </w:rPr>
            </w:pPr>
            <w:r w:rsidRPr="005F5259">
              <w:rPr>
                <w:color w:val="000000"/>
                <w:sz w:val="20"/>
                <w:lang w:val="es-CL"/>
              </w:rPr>
              <w:t>25</w:t>
            </w:r>
          </w:p>
        </w:tc>
      </w:tr>
      <w:tr w:rsidR="00174D0A" w:rsidRPr="005F5259" w14:paraId="40DE8D14" w14:textId="77777777" w:rsidTr="00305E00">
        <w:trPr>
          <w:trHeight w:val="300"/>
        </w:trPr>
        <w:tc>
          <w:tcPr>
            <w:tcW w:w="1505" w:type="dxa"/>
            <w:shd w:val="clear" w:color="auto" w:fill="auto"/>
            <w:noWrap/>
            <w:vAlign w:val="bottom"/>
          </w:tcPr>
          <w:p w14:paraId="58B0C2E1"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10312A27" w14:textId="77777777" w:rsidR="00174D0A" w:rsidRPr="005F5259" w:rsidRDefault="00174D0A" w:rsidP="00833ED7">
            <w:pPr>
              <w:rPr>
                <w:i/>
                <w:color w:val="000000"/>
                <w:sz w:val="20"/>
                <w:lang w:val="es-CL"/>
              </w:rPr>
            </w:pPr>
            <w:r w:rsidRPr="005F5259">
              <w:rPr>
                <w:i/>
                <w:color w:val="000000"/>
                <w:sz w:val="20"/>
                <w:lang w:val="es-CL"/>
              </w:rPr>
              <w:t>Unknown genus</w:t>
            </w:r>
            <w:r w:rsidRPr="005F5259">
              <w:rPr>
                <w:i/>
                <w:color w:val="000000"/>
                <w:sz w:val="20"/>
                <w:lang w:val="es-CL"/>
              </w:rPr>
              <w:fldChar w:fldCharType="begin" w:fldLock="1"/>
            </w:r>
            <w:r w:rsidRPr="005F5259">
              <w:rPr>
                <w:i/>
                <w:color w:val="000000"/>
                <w:sz w:val="20"/>
                <w:lang w:val="es-CL"/>
              </w:rPr>
              <w:instrText>ADDIN CSL_CITATION {"citationItems":[{"id":"ITEM-1","itemData":{"DOI":"10.1111/j.1365-2311.1981.tb00634.x","ISBN":"1744-8344 (Electronic)\\r1477-9072 (Linking)","ISSN":"13652311","PMID":"19589118","abstract":"By dynamic light scattering we have studied concentrated suspensions of ''hard-sphere'' colloidal particles in their equilibrium and metastable fluid states. We have found a simple, as yet unexplained, scaling procedure which collapses the measured intermediate scattering functions describing structural relaxation and self-diffusion onto the same master curve.","author":[{"dropping-particle":"","family":"Mispagel","given":"Michael E.","non-dropping-particle":"","parse-names":false,"suffix":""}],"container-title":"Ecological Entomology","id":"ITEM-1","issue":"4","issued":{"date-parts":[["1981"]]},"page":"423-431","title":"Relation of oxygen consumption to size and temperature in desert arthropods","type":"article-journal","volume":"6"},"uris":["http://www.mendeley.com/documents/?uuid=40c8bc92-d7e5-45b5-86cd-4e8af671de12","http://www.mendeley.com/documents/?uuid=e0850909-e39f-432a-8f2b-5218c2e4963a"]}],"mendeley":{"formattedCitation":"&lt;sup&gt;131&lt;/sup&gt;","plainTextFormattedCitation":"131","previouslyFormattedCitation":"&lt;sup&gt;131&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131</w:t>
            </w:r>
            <w:r w:rsidRPr="005F5259">
              <w:rPr>
                <w:i/>
                <w:color w:val="000000"/>
                <w:sz w:val="20"/>
                <w:lang w:val="es-CL"/>
              </w:rPr>
              <w:fldChar w:fldCharType="end"/>
            </w:r>
          </w:p>
        </w:tc>
        <w:tc>
          <w:tcPr>
            <w:tcW w:w="1276" w:type="dxa"/>
            <w:shd w:val="clear" w:color="auto" w:fill="auto"/>
            <w:noWrap/>
            <w:vAlign w:val="bottom"/>
            <w:hideMark/>
          </w:tcPr>
          <w:p w14:paraId="492AC9AC" w14:textId="77777777" w:rsidR="00174D0A" w:rsidRPr="005F5259" w:rsidRDefault="00174D0A" w:rsidP="00833ED7">
            <w:pPr>
              <w:jc w:val="center"/>
              <w:rPr>
                <w:color w:val="000000"/>
                <w:sz w:val="20"/>
                <w:lang w:val="es-CL"/>
              </w:rPr>
            </w:pPr>
            <w:r w:rsidRPr="005F5259">
              <w:rPr>
                <w:color w:val="000000"/>
                <w:sz w:val="20"/>
                <w:lang w:val="es-CL"/>
              </w:rPr>
              <w:t>0.00016</w:t>
            </w:r>
          </w:p>
        </w:tc>
        <w:tc>
          <w:tcPr>
            <w:tcW w:w="1701" w:type="dxa"/>
            <w:shd w:val="clear" w:color="auto" w:fill="auto"/>
            <w:noWrap/>
            <w:vAlign w:val="bottom"/>
            <w:hideMark/>
          </w:tcPr>
          <w:p w14:paraId="0987AB79" w14:textId="77777777" w:rsidR="00174D0A" w:rsidRPr="005F5259" w:rsidRDefault="00174D0A" w:rsidP="00833ED7">
            <w:pPr>
              <w:jc w:val="center"/>
              <w:rPr>
                <w:color w:val="000000"/>
                <w:sz w:val="20"/>
                <w:lang w:val="es-CL"/>
              </w:rPr>
            </w:pPr>
            <w:r w:rsidRPr="005F5259">
              <w:rPr>
                <w:color w:val="000000"/>
                <w:sz w:val="20"/>
                <w:lang w:val="es-CL"/>
              </w:rPr>
              <w:t>5.60E-06</w:t>
            </w:r>
          </w:p>
        </w:tc>
        <w:tc>
          <w:tcPr>
            <w:tcW w:w="2054" w:type="dxa"/>
            <w:shd w:val="clear" w:color="auto" w:fill="auto"/>
            <w:noWrap/>
            <w:vAlign w:val="bottom"/>
            <w:hideMark/>
          </w:tcPr>
          <w:p w14:paraId="34C9E838" w14:textId="77777777" w:rsidR="00174D0A" w:rsidRPr="005F5259" w:rsidRDefault="00174D0A" w:rsidP="00833ED7">
            <w:pPr>
              <w:jc w:val="center"/>
              <w:rPr>
                <w:color w:val="000000"/>
                <w:sz w:val="20"/>
                <w:lang w:val="es-CL"/>
              </w:rPr>
            </w:pPr>
            <w:r w:rsidRPr="005F5259">
              <w:rPr>
                <w:color w:val="000000"/>
                <w:sz w:val="20"/>
                <w:lang w:val="es-CL"/>
              </w:rPr>
              <w:t>25</w:t>
            </w:r>
          </w:p>
        </w:tc>
      </w:tr>
      <w:tr w:rsidR="00174D0A" w:rsidRPr="005F5259" w14:paraId="347740EB" w14:textId="77777777" w:rsidTr="00305E00">
        <w:trPr>
          <w:trHeight w:val="300"/>
        </w:trPr>
        <w:tc>
          <w:tcPr>
            <w:tcW w:w="1505" w:type="dxa"/>
            <w:shd w:val="clear" w:color="auto" w:fill="auto"/>
            <w:noWrap/>
            <w:vAlign w:val="bottom"/>
          </w:tcPr>
          <w:p w14:paraId="34D6FED9"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36FBA8B8" w14:textId="77777777" w:rsidR="00174D0A" w:rsidRPr="005F5259" w:rsidRDefault="00174D0A" w:rsidP="00833ED7">
            <w:pPr>
              <w:rPr>
                <w:i/>
                <w:color w:val="000000"/>
                <w:sz w:val="20"/>
                <w:lang w:val="es-CL"/>
              </w:rPr>
            </w:pPr>
            <w:r w:rsidRPr="005F5259">
              <w:rPr>
                <w:i/>
                <w:color w:val="000000"/>
                <w:sz w:val="20"/>
                <w:lang w:val="es-CL"/>
              </w:rPr>
              <w:t>Multareoides bifurcatus</w:t>
            </w:r>
            <w:r w:rsidRPr="005F5259">
              <w:rPr>
                <w:i/>
                <w:color w:val="000000"/>
                <w:sz w:val="20"/>
                <w:lang w:val="es-CL"/>
              </w:rPr>
              <w:fldChar w:fldCharType="begin" w:fldLock="1"/>
            </w:r>
            <w:r w:rsidRPr="005F5259">
              <w:rPr>
                <w:i/>
                <w:color w:val="000000"/>
                <w:sz w:val="20"/>
                <w:lang w:val="es-CL"/>
              </w:rPr>
              <w:instrText>ADDIN CSL_CITATION {"citationItems":[{"id":"ITEM-1","itemData":{"DOI":"10.1111/j.1365-2311.1981.tb00634.x","ISBN":"1744-8344 (Electronic)\\r1477-9072 (Linking)","ISSN":"13652311","PMID":"19589118","abstract":"By dynamic light scattering we have studied concentrated suspensions of ''hard-sphere'' colloidal particles in their equilibrium and metastable fluid states. We have found a simple, as yet unexplained, scaling procedure which collapses the measured intermediate scattering functions describing structural relaxation and self-diffusion onto the same master curve.","author":[{"dropping-particle":"","family":"Mispagel","given":"Michael E.","non-dropping-particle":"","parse-names":false,"suffix":""}],"container-title":"Ecological Entomology","id":"ITEM-1","issue":"4","issued":{"date-parts":[["1981"]]},"page":"423-431","title":"Relation of oxygen consumption to size and temperature in desert arthropods","type":"article-journal","volume":"6"},"uris":["http://www.mendeley.com/documents/?uuid=40c8bc92-d7e5-45b5-86cd-4e8af671de12","http://www.mendeley.com/documents/?uuid=e0850909-e39f-432a-8f2b-5218c2e4963a"]}],"mendeley":{"formattedCitation":"&lt;sup&gt;131&lt;/sup&gt;","plainTextFormattedCitation":"131","previouslyFormattedCitation":"&lt;sup&gt;131&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131</w:t>
            </w:r>
            <w:r w:rsidRPr="005F5259">
              <w:rPr>
                <w:i/>
                <w:color w:val="000000"/>
                <w:sz w:val="20"/>
                <w:lang w:val="es-CL"/>
              </w:rPr>
              <w:fldChar w:fldCharType="end"/>
            </w:r>
          </w:p>
        </w:tc>
        <w:tc>
          <w:tcPr>
            <w:tcW w:w="1276" w:type="dxa"/>
            <w:shd w:val="clear" w:color="auto" w:fill="auto"/>
            <w:noWrap/>
            <w:vAlign w:val="bottom"/>
            <w:hideMark/>
          </w:tcPr>
          <w:p w14:paraId="6F84652C" w14:textId="77777777" w:rsidR="00174D0A" w:rsidRPr="005F5259" w:rsidRDefault="00174D0A" w:rsidP="00833ED7">
            <w:pPr>
              <w:jc w:val="center"/>
              <w:rPr>
                <w:color w:val="000000"/>
                <w:sz w:val="20"/>
                <w:lang w:val="es-CL"/>
              </w:rPr>
            </w:pPr>
            <w:r w:rsidRPr="005F5259">
              <w:rPr>
                <w:color w:val="000000"/>
                <w:sz w:val="20"/>
                <w:lang w:val="es-CL"/>
              </w:rPr>
              <w:t>0.00134</w:t>
            </w:r>
          </w:p>
        </w:tc>
        <w:tc>
          <w:tcPr>
            <w:tcW w:w="1701" w:type="dxa"/>
            <w:shd w:val="clear" w:color="auto" w:fill="auto"/>
            <w:noWrap/>
            <w:vAlign w:val="bottom"/>
            <w:hideMark/>
          </w:tcPr>
          <w:p w14:paraId="452A2A04" w14:textId="77777777" w:rsidR="00174D0A" w:rsidRPr="005F5259" w:rsidRDefault="00174D0A" w:rsidP="00833ED7">
            <w:pPr>
              <w:jc w:val="center"/>
              <w:rPr>
                <w:color w:val="000000"/>
                <w:sz w:val="20"/>
                <w:lang w:val="es-CL"/>
              </w:rPr>
            </w:pPr>
            <w:r w:rsidRPr="005F5259">
              <w:rPr>
                <w:color w:val="000000"/>
                <w:sz w:val="20"/>
                <w:lang w:val="es-CL"/>
              </w:rPr>
              <w:t>1.52E-05</w:t>
            </w:r>
          </w:p>
        </w:tc>
        <w:tc>
          <w:tcPr>
            <w:tcW w:w="2054" w:type="dxa"/>
            <w:shd w:val="clear" w:color="auto" w:fill="auto"/>
            <w:noWrap/>
            <w:vAlign w:val="bottom"/>
            <w:hideMark/>
          </w:tcPr>
          <w:p w14:paraId="7D9ABDFB" w14:textId="77777777" w:rsidR="00174D0A" w:rsidRPr="005F5259" w:rsidRDefault="00174D0A" w:rsidP="00833ED7">
            <w:pPr>
              <w:jc w:val="center"/>
              <w:rPr>
                <w:color w:val="000000"/>
                <w:sz w:val="20"/>
                <w:lang w:val="es-CL"/>
              </w:rPr>
            </w:pPr>
            <w:r w:rsidRPr="005F5259">
              <w:rPr>
                <w:color w:val="000000"/>
                <w:sz w:val="20"/>
                <w:lang w:val="es-CL"/>
              </w:rPr>
              <w:t>25</w:t>
            </w:r>
          </w:p>
        </w:tc>
      </w:tr>
      <w:tr w:rsidR="00174D0A" w:rsidRPr="005F5259" w14:paraId="21FA1274" w14:textId="77777777" w:rsidTr="00305E00">
        <w:trPr>
          <w:trHeight w:val="300"/>
        </w:trPr>
        <w:tc>
          <w:tcPr>
            <w:tcW w:w="1505" w:type="dxa"/>
            <w:shd w:val="clear" w:color="auto" w:fill="auto"/>
            <w:noWrap/>
            <w:vAlign w:val="bottom"/>
          </w:tcPr>
          <w:p w14:paraId="5E023F3A"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17407554" w14:textId="77777777" w:rsidR="00174D0A" w:rsidRPr="005F5259" w:rsidRDefault="00174D0A" w:rsidP="00833ED7">
            <w:pPr>
              <w:rPr>
                <w:i/>
                <w:color w:val="000000"/>
                <w:sz w:val="20"/>
                <w:lang w:val="es-CL"/>
              </w:rPr>
            </w:pPr>
            <w:r w:rsidRPr="005F5259">
              <w:rPr>
                <w:i/>
                <w:color w:val="000000"/>
                <w:sz w:val="20"/>
                <w:lang w:val="es-CL"/>
              </w:rPr>
              <w:t>Hysteropterum sp</w:t>
            </w:r>
            <w:r w:rsidRPr="005F5259">
              <w:rPr>
                <w:i/>
                <w:color w:val="000000"/>
                <w:sz w:val="20"/>
                <w:lang w:val="es-CL"/>
              </w:rPr>
              <w:fldChar w:fldCharType="begin" w:fldLock="1"/>
            </w:r>
            <w:r w:rsidRPr="005F5259">
              <w:rPr>
                <w:i/>
                <w:color w:val="000000"/>
                <w:sz w:val="20"/>
                <w:lang w:val="es-CL"/>
              </w:rPr>
              <w:instrText>ADDIN CSL_CITATION {"citationItems":[{"id":"ITEM-1","itemData":{"DOI":"10.1111/j.1365-2311.1981.tb00634.x","ISBN":"1744-8344 (Electronic)\\r1477-9072 (Linking)","ISSN":"13652311","PMID":"19589118","abstract":"By dynamic light scattering we have studied concentrated suspensions of ''hard-sphere'' colloidal particles in their equilibrium and metastable fluid states. We have found a simple, as yet unexplained, scaling procedure which collapses the measured intermediate scattering functions describing structural relaxation and self-diffusion onto the same master curve.","author":[{"dropping-particle":"","family":"Mispagel","given":"Michael E.","non-dropping-particle":"","parse-names":false,"suffix":""}],"container-title":"Ecological Entomology","id":"ITEM-1","issue":"4","issued":{"date-parts":[["1981"]]},"page":"423-431","title":"Relation of oxygen consumption to size and temperature in desert arthropods","type":"article-journal","volume":"6"},"uris":["http://www.mendeley.com/documents/?uuid=40c8bc92-d7e5-45b5-86cd-4e8af671de12","http://www.mendeley.com/documents/?uuid=e0850909-e39f-432a-8f2b-5218c2e4963a"]}],"mendeley":{"formattedCitation":"&lt;sup&gt;131&lt;/sup&gt;","plainTextFormattedCitation":"131","previouslyFormattedCitation":"&lt;sup&gt;131&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131</w:t>
            </w:r>
            <w:r w:rsidRPr="005F5259">
              <w:rPr>
                <w:i/>
                <w:color w:val="000000"/>
                <w:sz w:val="20"/>
                <w:lang w:val="es-CL"/>
              </w:rPr>
              <w:fldChar w:fldCharType="end"/>
            </w:r>
          </w:p>
        </w:tc>
        <w:tc>
          <w:tcPr>
            <w:tcW w:w="1276" w:type="dxa"/>
            <w:shd w:val="clear" w:color="auto" w:fill="auto"/>
            <w:noWrap/>
            <w:vAlign w:val="bottom"/>
            <w:hideMark/>
          </w:tcPr>
          <w:p w14:paraId="1EE1E884" w14:textId="77777777" w:rsidR="00174D0A" w:rsidRPr="005F5259" w:rsidRDefault="00174D0A" w:rsidP="00833ED7">
            <w:pPr>
              <w:jc w:val="center"/>
              <w:rPr>
                <w:color w:val="000000"/>
                <w:sz w:val="20"/>
                <w:lang w:val="es-CL"/>
              </w:rPr>
            </w:pPr>
            <w:r w:rsidRPr="005F5259">
              <w:rPr>
                <w:color w:val="000000"/>
                <w:sz w:val="20"/>
                <w:lang w:val="es-CL"/>
              </w:rPr>
              <w:t>0.00171</w:t>
            </w:r>
          </w:p>
        </w:tc>
        <w:tc>
          <w:tcPr>
            <w:tcW w:w="1701" w:type="dxa"/>
            <w:shd w:val="clear" w:color="auto" w:fill="auto"/>
            <w:noWrap/>
            <w:vAlign w:val="bottom"/>
            <w:hideMark/>
          </w:tcPr>
          <w:p w14:paraId="5BA1D0FD" w14:textId="77777777" w:rsidR="00174D0A" w:rsidRPr="005F5259" w:rsidRDefault="00174D0A" w:rsidP="00833ED7">
            <w:pPr>
              <w:jc w:val="center"/>
              <w:rPr>
                <w:color w:val="000000"/>
                <w:sz w:val="20"/>
                <w:lang w:val="es-CL"/>
              </w:rPr>
            </w:pPr>
            <w:r w:rsidRPr="005F5259">
              <w:rPr>
                <w:color w:val="000000"/>
                <w:sz w:val="20"/>
                <w:lang w:val="es-CL"/>
              </w:rPr>
              <w:t>4.03E-05</w:t>
            </w:r>
          </w:p>
        </w:tc>
        <w:tc>
          <w:tcPr>
            <w:tcW w:w="2054" w:type="dxa"/>
            <w:shd w:val="clear" w:color="auto" w:fill="auto"/>
            <w:noWrap/>
            <w:vAlign w:val="bottom"/>
            <w:hideMark/>
          </w:tcPr>
          <w:p w14:paraId="69DB6D39" w14:textId="77777777" w:rsidR="00174D0A" w:rsidRPr="005F5259" w:rsidRDefault="00174D0A" w:rsidP="00833ED7">
            <w:pPr>
              <w:jc w:val="center"/>
              <w:rPr>
                <w:color w:val="000000"/>
                <w:sz w:val="20"/>
                <w:lang w:val="es-CL"/>
              </w:rPr>
            </w:pPr>
            <w:r w:rsidRPr="005F5259">
              <w:rPr>
                <w:color w:val="000000"/>
                <w:sz w:val="20"/>
                <w:lang w:val="es-CL"/>
              </w:rPr>
              <w:t>25</w:t>
            </w:r>
          </w:p>
        </w:tc>
      </w:tr>
      <w:tr w:rsidR="00174D0A" w:rsidRPr="005F5259" w14:paraId="089DB5C2" w14:textId="77777777" w:rsidTr="00305E00">
        <w:trPr>
          <w:trHeight w:val="300"/>
        </w:trPr>
        <w:tc>
          <w:tcPr>
            <w:tcW w:w="1505" w:type="dxa"/>
            <w:shd w:val="clear" w:color="auto" w:fill="auto"/>
            <w:noWrap/>
            <w:vAlign w:val="bottom"/>
          </w:tcPr>
          <w:p w14:paraId="11A2B174"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297E634B" w14:textId="77777777" w:rsidR="00174D0A" w:rsidRPr="005F5259" w:rsidRDefault="00174D0A" w:rsidP="00833ED7">
            <w:pPr>
              <w:rPr>
                <w:i/>
                <w:color w:val="000000"/>
                <w:sz w:val="20"/>
                <w:lang w:val="es-CL"/>
              </w:rPr>
            </w:pPr>
            <w:r w:rsidRPr="005F5259">
              <w:rPr>
                <w:i/>
                <w:color w:val="000000"/>
                <w:sz w:val="20"/>
                <w:lang w:val="es-CL"/>
              </w:rPr>
              <w:t>Phytocoris nigripubescens</w:t>
            </w:r>
            <w:r w:rsidRPr="005F5259">
              <w:rPr>
                <w:i/>
                <w:color w:val="000000"/>
                <w:sz w:val="20"/>
                <w:lang w:val="es-CL"/>
              </w:rPr>
              <w:fldChar w:fldCharType="begin" w:fldLock="1"/>
            </w:r>
            <w:r w:rsidRPr="005F5259">
              <w:rPr>
                <w:i/>
                <w:color w:val="000000"/>
                <w:sz w:val="20"/>
                <w:lang w:val="es-CL"/>
              </w:rPr>
              <w:instrText>ADDIN CSL_CITATION {"citationItems":[{"id":"ITEM-1","itemData":{"DOI":"10.1111/j.1365-2311.1981.tb00634.x","ISBN":"1744-8344 (Electronic)\\r1477-9072 (Linking)","ISSN":"13652311","PMID":"19589118","abstract":"By dynamic light scattering we have studied concentrated suspensions of ''hard-sphere'' colloidal particles in their equilibrium and metastable fluid states. We have found a simple, as yet unexplained, scaling procedure which collapses the measured intermediate scattering functions describing structural relaxation and self-diffusion onto the same master curve.","author":[{"dropping-particle":"","family":"Mispagel","given":"Michael E.","non-dropping-particle":"","parse-names":false,"suffix":""}],"container-title":"Ecological Entomology","id":"ITEM-1","issue":"4","issued":{"date-parts":[["1981"]]},"page":"423-431","title":"Relation of oxygen consumption to size and temperature in desert arthropods","type":"article-journal","volume":"6"},"uris":["http://www.mendeley.com/documents/?uuid=40c8bc92-d7e5-45b5-86cd-4e8af671de12","http://www.mendeley.com/documents/?uuid=e0850909-e39f-432a-8f2b-5218c2e4963a"]}],"mendeley":{"formattedCitation":"&lt;sup&gt;131&lt;/sup&gt;","plainTextFormattedCitation":"131","previouslyFormattedCitation":"&lt;sup&gt;131&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131</w:t>
            </w:r>
            <w:r w:rsidRPr="005F5259">
              <w:rPr>
                <w:i/>
                <w:color w:val="000000"/>
                <w:sz w:val="20"/>
                <w:lang w:val="es-CL"/>
              </w:rPr>
              <w:fldChar w:fldCharType="end"/>
            </w:r>
          </w:p>
        </w:tc>
        <w:tc>
          <w:tcPr>
            <w:tcW w:w="1276" w:type="dxa"/>
            <w:shd w:val="clear" w:color="auto" w:fill="auto"/>
            <w:noWrap/>
            <w:vAlign w:val="bottom"/>
            <w:hideMark/>
          </w:tcPr>
          <w:p w14:paraId="70B3F7E7" w14:textId="77777777" w:rsidR="00174D0A" w:rsidRPr="005F5259" w:rsidRDefault="00174D0A" w:rsidP="00833ED7">
            <w:pPr>
              <w:jc w:val="center"/>
              <w:rPr>
                <w:color w:val="000000"/>
                <w:sz w:val="20"/>
                <w:lang w:val="es-CL"/>
              </w:rPr>
            </w:pPr>
            <w:r w:rsidRPr="005F5259">
              <w:rPr>
                <w:color w:val="000000"/>
                <w:sz w:val="20"/>
                <w:lang w:val="es-CL"/>
              </w:rPr>
              <w:t>0.00127</w:t>
            </w:r>
          </w:p>
        </w:tc>
        <w:tc>
          <w:tcPr>
            <w:tcW w:w="1701" w:type="dxa"/>
            <w:shd w:val="clear" w:color="auto" w:fill="auto"/>
            <w:noWrap/>
            <w:vAlign w:val="bottom"/>
            <w:hideMark/>
          </w:tcPr>
          <w:p w14:paraId="433A59F2" w14:textId="77777777" w:rsidR="00174D0A" w:rsidRPr="005F5259" w:rsidRDefault="00174D0A" w:rsidP="00833ED7">
            <w:pPr>
              <w:jc w:val="center"/>
              <w:rPr>
                <w:color w:val="000000"/>
                <w:sz w:val="20"/>
                <w:lang w:val="es-CL"/>
              </w:rPr>
            </w:pPr>
            <w:r w:rsidRPr="005F5259">
              <w:rPr>
                <w:color w:val="000000"/>
                <w:sz w:val="20"/>
                <w:lang w:val="es-CL"/>
              </w:rPr>
              <w:t>3.08E-05</w:t>
            </w:r>
          </w:p>
        </w:tc>
        <w:tc>
          <w:tcPr>
            <w:tcW w:w="2054" w:type="dxa"/>
            <w:shd w:val="clear" w:color="auto" w:fill="auto"/>
            <w:noWrap/>
            <w:vAlign w:val="bottom"/>
            <w:hideMark/>
          </w:tcPr>
          <w:p w14:paraId="30996AA9" w14:textId="77777777" w:rsidR="00174D0A" w:rsidRPr="005F5259" w:rsidRDefault="00174D0A" w:rsidP="00833ED7">
            <w:pPr>
              <w:jc w:val="center"/>
              <w:rPr>
                <w:color w:val="000000"/>
                <w:sz w:val="20"/>
                <w:lang w:val="es-CL"/>
              </w:rPr>
            </w:pPr>
            <w:r w:rsidRPr="005F5259">
              <w:rPr>
                <w:color w:val="000000"/>
                <w:sz w:val="20"/>
                <w:lang w:val="es-CL"/>
              </w:rPr>
              <w:t>25</w:t>
            </w:r>
          </w:p>
        </w:tc>
      </w:tr>
      <w:tr w:rsidR="00174D0A" w:rsidRPr="005F5259" w14:paraId="4FD3328B" w14:textId="77777777" w:rsidTr="00305E00">
        <w:trPr>
          <w:trHeight w:val="300"/>
        </w:trPr>
        <w:tc>
          <w:tcPr>
            <w:tcW w:w="1505" w:type="dxa"/>
            <w:shd w:val="clear" w:color="auto" w:fill="auto"/>
            <w:noWrap/>
            <w:vAlign w:val="bottom"/>
          </w:tcPr>
          <w:p w14:paraId="25527738"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67B46B78" w14:textId="77777777" w:rsidR="00174D0A" w:rsidRPr="005F5259" w:rsidRDefault="00174D0A" w:rsidP="00833ED7">
            <w:pPr>
              <w:rPr>
                <w:i/>
                <w:color w:val="000000"/>
                <w:sz w:val="20"/>
                <w:lang w:val="es-CL"/>
              </w:rPr>
            </w:pPr>
            <w:r w:rsidRPr="005F5259">
              <w:rPr>
                <w:i/>
                <w:color w:val="000000"/>
                <w:sz w:val="20"/>
                <w:lang w:val="es-CL"/>
              </w:rPr>
              <w:t>Slaterocoris sp</w:t>
            </w:r>
            <w:r w:rsidRPr="005F5259">
              <w:rPr>
                <w:i/>
                <w:color w:val="000000"/>
                <w:sz w:val="20"/>
                <w:lang w:val="es-CL"/>
              </w:rPr>
              <w:fldChar w:fldCharType="begin" w:fldLock="1"/>
            </w:r>
            <w:r w:rsidRPr="005F5259">
              <w:rPr>
                <w:i/>
                <w:color w:val="000000"/>
                <w:sz w:val="20"/>
                <w:lang w:val="es-CL"/>
              </w:rPr>
              <w:instrText>ADDIN CSL_CITATION {"citationItems":[{"id":"ITEM-1","itemData":{"DOI":"10.1111/j.1365-2311.1981.tb00634.x","ISBN":"1744-8344 (Electronic)\\r1477-9072 (Linking)","ISSN":"13652311","PMID":"19589118","abstract":"By dynamic light scattering we have studied concentrated suspensions of ''hard-sphere'' colloidal particles in their equilibrium and metastable fluid states. We have found a simple, as yet unexplained, scaling procedure which collapses the measured intermediate scattering functions describing structural relaxation and self-diffusion onto the same master curve.","author":[{"dropping-particle":"","family":"Mispagel","given":"Michael E.","non-dropping-particle":"","parse-names":false,"suffix":""}],"container-title":"Ecological Entomology","id":"ITEM-1","issue":"4","issued":{"date-parts":[["1981"]]},"page":"423-431","title":"Relation of oxygen consumption to size and temperature in desert arthropods","type":"article-journal","volume":"6"},"uris":["http://www.mendeley.com/documents/?uuid=40c8bc92-d7e5-45b5-86cd-4e8af671de12","http://www.mendeley.com/documents/?uuid=e0850909-e39f-432a-8f2b-5218c2e4963a"]}],"mendeley":{"formattedCitation":"&lt;sup&gt;131&lt;/sup&gt;","plainTextFormattedCitation":"131","previouslyFormattedCitation":"&lt;sup&gt;131&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131</w:t>
            </w:r>
            <w:r w:rsidRPr="005F5259">
              <w:rPr>
                <w:i/>
                <w:color w:val="000000"/>
                <w:sz w:val="20"/>
                <w:lang w:val="es-CL"/>
              </w:rPr>
              <w:fldChar w:fldCharType="end"/>
            </w:r>
          </w:p>
        </w:tc>
        <w:tc>
          <w:tcPr>
            <w:tcW w:w="1276" w:type="dxa"/>
            <w:shd w:val="clear" w:color="auto" w:fill="auto"/>
            <w:noWrap/>
            <w:vAlign w:val="bottom"/>
            <w:hideMark/>
          </w:tcPr>
          <w:p w14:paraId="0F8BC96A" w14:textId="77777777" w:rsidR="00174D0A" w:rsidRPr="005F5259" w:rsidRDefault="00174D0A" w:rsidP="00833ED7">
            <w:pPr>
              <w:jc w:val="center"/>
              <w:rPr>
                <w:color w:val="000000"/>
                <w:sz w:val="20"/>
                <w:lang w:val="es-CL"/>
              </w:rPr>
            </w:pPr>
            <w:r w:rsidRPr="005F5259">
              <w:rPr>
                <w:color w:val="000000"/>
                <w:sz w:val="20"/>
                <w:lang w:val="es-CL"/>
              </w:rPr>
              <w:t>0.00086</w:t>
            </w:r>
          </w:p>
        </w:tc>
        <w:tc>
          <w:tcPr>
            <w:tcW w:w="1701" w:type="dxa"/>
            <w:shd w:val="clear" w:color="auto" w:fill="auto"/>
            <w:noWrap/>
            <w:vAlign w:val="bottom"/>
            <w:hideMark/>
          </w:tcPr>
          <w:p w14:paraId="00BAB3CA" w14:textId="77777777" w:rsidR="00174D0A" w:rsidRPr="005F5259" w:rsidRDefault="00174D0A" w:rsidP="00833ED7">
            <w:pPr>
              <w:jc w:val="center"/>
              <w:rPr>
                <w:color w:val="000000"/>
                <w:sz w:val="20"/>
                <w:lang w:val="es-CL"/>
              </w:rPr>
            </w:pPr>
            <w:r w:rsidRPr="005F5259">
              <w:rPr>
                <w:color w:val="000000"/>
                <w:sz w:val="20"/>
                <w:lang w:val="es-CL"/>
              </w:rPr>
              <w:t>1.72E-05</w:t>
            </w:r>
          </w:p>
        </w:tc>
        <w:tc>
          <w:tcPr>
            <w:tcW w:w="2054" w:type="dxa"/>
            <w:shd w:val="clear" w:color="auto" w:fill="auto"/>
            <w:noWrap/>
            <w:vAlign w:val="bottom"/>
            <w:hideMark/>
          </w:tcPr>
          <w:p w14:paraId="158FFC6A" w14:textId="77777777" w:rsidR="00174D0A" w:rsidRPr="005F5259" w:rsidRDefault="00174D0A" w:rsidP="00833ED7">
            <w:pPr>
              <w:jc w:val="center"/>
              <w:rPr>
                <w:color w:val="000000"/>
                <w:sz w:val="20"/>
                <w:lang w:val="es-CL"/>
              </w:rPr>
            </w:pPr>
            <w:r w:rsidRPr="005F5259">
              <w:rPr>
                <w:color w:val="000000"/>
                <w:sz w:val="20"/>
                <w:lang w:val="es-CL"/>
              </w:rPr>
              <w:t>25</w:t>
            </w:r>
          </w:p>
        </w:tc>
      </w:tr>
      <w:tr w:rsidR="00174D0A" w:rsidRPr="005F5259" w14:paraId="2F1E2638" w14:textId="77777777" w:rsidTr="00305E00">
        <w:trPr>
          <w:trHeight w:val="300"/>
        </w:trPr>
        <w:tc>
          <w:tcPr>
            <w:tcW w:w="1505" w:type="dxa"/>
            <w:shd w:val="clear" w:color="auto" w:fill="auto"/>
            <w:noWrap/>
            <w:vAlign w:val="bottom"/>
          </w:tcPr>
          <w:p w14:paraId="7446E123"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5E37EDC1" w14:textId="77777777" w:rsidR="00174D0A" w:rsidRPr="005F5259" w:rsidRDefault="00174D0A" w:rsidP="00833ED7">
            <w:pPr>
              <w:rPr>
                <w:i/>
                <w:color w:val="000000"/>
                <w:sz w:val="20"/>
                <w:lang w:val="es-CL"/>
              </w:rPr>
            </w:pPr>
            <w:r w:rsidRPr="005F5259">
              <w:rPr>
                <w:i/>
                <w:color w:val="000000"/>
                <w:sz w:val="20"/>
                <w:lang w:val="es-CL"/>
              </w:rPr>
              <w:t>Unknown genus</w:t>
            </w:r>
            <w:r w:rsidRPr="005F5259">
              <w:rPr>
                <w:i/>
                <w:color w:val="000000"/>
                <w:sz w:val="20"/>
                <w:lang w:val="es-CL"/>
              </w:rPr>
              <w:fldChar w:fldCharType="begin" w:fldLock="1"/>
            </w:r>
            <w:r w:rsidRPr="005F5259">
              <w:rPr>
                <w:i/>
                <w:color w:val="000000"/>
                <w:sz w:val="20"/>
                <w:lang w:val="es-CL"/>
              </w:rPr>
              <w:instrText>ADDIN CSL_CITATION {"citationItems":[{"id":"ITEM-1","itemData":{"DOI":"10.1111/j.1365-2311.1981.tb00634.x","ISBN":"1744-8344 (Electronic)\\r1477-9072 (Linking)","ISSN":"13652311","PMID":"19589118","abstract":"By dynamic light scattering we have studied concentrated suspensions of ''hard-sphere'' colloidal particles in their equilibrium and metastable fluid states. We have found a simple, as yet unexplained, scaling procedure which collapses the measured intermediate scattering functions describing structural relaxation and self-diffusion onto the same master curve.","author":[{"dropping-particle":"","family":"Mispagel","given":"Michael E.","non-dropping-particle":"","parse-names":false,"suffix":""}],"container-title":"Ecological Entomology","id":"ITEM-1","issue":"4","issued":{"date-parts":[["1981"]]},"page":"423-431","title":"Relation of oxygen consumption to size and temperature in desert arthropods","type":"article-journal","volume":"6"},"uris":["http://www.mendeley.com/documents/?uuid=40c8bc92-d7e5-45b5-86cd-4e8af671de12","http://www.mendeley.com/documents/?uuid=e0850909-e39f-432a-8f2b-5218c2e4963a"]}],"mendeley":{"formattedCitation":"&lt;sup&gt;131&lt;/sup&gt;","plainTextFormattedCitation":"131","previouslyFormattedCitation":"&lt;sup&gt;131&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131</w:t>
            </w:r>
            <w:r w:rsidRPr="005F5259">
              <w:rPr>
                <w:i/>
                <w:color w:val="000000"/>
                <w:sz w:val="20"/>
                <w:lang w:val="es-CL"/>
              </w:rPr>
              <w:fldChar w:fldCharType="end"/>
            </w:r>
          </w:p>
        </w:tc>
        <w:tc>
          <w:tcPr>
            <w:tcW w:w="1276" w:type="dxa"/>
            <w:shd w:val="clear" w:color="auto" w:fill="auto"/>
            <w:noWrap/>
            <w:vAlign w:val="bottom"/>
            <w:hideMark/>
          </w:tcPr>
          <w:p w14:paraId="22A8F0A3" w14:textId="77777777" w:rsidR="00174D0A" w:rsidRPr="005F5259" w:rsidRDefault="00174D0A" w:rsidP="00833ED7">
            <w:pPr>
              <w:jc w:val="center"/>
              <w:rPr>
                <w:color w:val="000000"/>
                <w:sz w:val="20"/>
                <w:lang w:val="es-CL"/>
              </w:rPr>
            </w:pPr>
            <w:r w:rsidRPr="005F5259">
              <w:rPr>
                <w:color w:val="000000"/>
                <w:sz w:val="20"/>
                <w:lang w:val="es-CL"/>
              </w:rPr>
              <w:t>0.00051</w:t>
            </w:r>
          </w:p>
        </w:tc>
        <w:tc>
          <w:tcPr>
            <w:tcW w:w="1701" w:type="dxa"/>
            <w:shd w:val="clear" w:color="auto" w:fill="auto"/>
            <w:noWrap/>
            <w:vAlign w:val="bottom"/>
            <w:hideMark/>
          </w:tcPr>
          <w:p w14:paraId="462469CB" w14:textId="77777777" w:rsidR="00174D0A" w:rsidRPr="005F5259" w:rsidRDefault="00174D0A" w:rsidP="00833ED7">
            <w:pPr>
              <w:jc w:val="center"/>
              <w:rPr>
                <w:color w:val="000000"/>
                <w:sz w:val="20"/>
                <w:lang w:val="es-CL"/>
              </w:rPr>
            </w:pPr>
            <w:r w:rsidRPr="005F5259">
              <w:rPr>
                <w:color w:val="000000"/>
                <w:sz w:val="20"/>
                <w:lang w:val="es-CL"/>
              </w:rPr>
              <w:t>1.20E-05</w:t>
            </w:r>
          </w:p>
        </w:tc>
        <w:tc>
          <w:tcPr>
            <w:tcW w:w="2054" w:type="dxa"/>
            <w:shd w:val="clear" w:color="auto" w:fill="auto"/>
            <w:noWrap/>
            <w:vAlign w:val="bottom"/>
            <w:hideMark/>
          </w:tcPr>
          <w:p w14:paraId="7DFB5CA5" w14:textId="77777777" w:rsidR="00174D0A" w:rsidRPr="005F5259" w:rsidRDefault="00174D0A" w:rsidP="00833ED7">
            <w:pPr>
              <w:jc w:val="center"/>
              <w:rPr>
                <w:color w:val="000000"/>
                <w:sz w:val="20"/>
                <w:lang w:val="es-CL"/>
              </w:rPr>
            </w:pPr>
            <w:r w:rsidRPr="005F5259">
              <w:rPr>
                <w:color w:val="000000"/>
                <w:sz w:val="20"/>
                <w:lang w:val="es-CL"/>
              </w:rPr>
              <w:t>25</w:t>
            </w:r>
          </w:p>
        </w:tc>
      </w:tr>
      <w:tr w:rsidR="00174D0A" w:rsidRPr="005F5259" w14:paraId="0D109204" w14:textId="77777777" w:rsidTr="00305E00">
        <w:trPr>
          <w:trHeight w:val="300"/>
        </w:trPr>
        <w:tc>
          <w:tcPr>
            <w:tcW w:w="1505" w:type="dxa"/>
            <w:shd w:val="clear" w:color="auto" w:fill="auto"/>
            <w:noWrap/>
            <w:vAlign w:val="bottom"/>
          </w:tcPr>
          <w:p w14:paraId="32AD0AFC"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338B3AD1" w14:textId="77777777" w:rsidR="00174D0A" w:rsidRPr="005F5259" w:rsidRDefault="00174D0A" w:rsidP="00833ED7">
            <w:pPr>
              <w:rPr>
                <w:i/>
                <w:color w:val="000000"/>
                <w:sz w:val="20"/>
                <w:lang w:val="es-CL"/>
              </w:rPr>
            </w:pPr>
            <w:r w:rsidRPr="005F5259">
              <w:rPr>
                <w:i/>
                <w:color w:val="000000"/>
                <w:sz w:val="20"/>
                <w:lang w:val="es-CL"/>
              </w:rPr>
              <w:t>Unknown genus</w:t>
            </w:r>
            <w:r w:rsidRPr="005F5259">
              <w:rPr>
                <w:i/>
                <w:color w:val="000000"/>
                <w:sz w:val="20"/>
                <w:lang w:val="es-CL"/>
              </w:rPr>
              <w:fldChar w:fldCharType="begin" w:fldLock="1"/>
            </w:r>
            <w:r w:rsidRPr="005F5259">
              <w:rPr>
                <w:i/>
                <w:color w:val="000000"/>
                <w:sz w:val="20"/>
                <w:lang w:val="es-CL"/>
              </w:rPr>
              <w:instrText>ADDIN CSL_CITATION {"citationItems":[{"id":"ITEM-1","itemData":{"DOI":"10.1111/j.1365-2311.1981.tb00634.x","ISBN":"1744-8344 (Electronic)\\r1477-9072 (Linking)","ISSN":"13652311","PMID":"19589118","abstract":"By dynamic light scattering we have studied concentrated suspensions of ''hard-sphere'' colloidal particles in their equilibrium and metastable fluid states. We have found a simple, as yet unexplained, scaling procedure which collapses the measured intermediate scattering functions describing structural relaxation and self-diffusion onto the same master curve.","author":[{"dropping-particle":"","family":"Mispagel","given":"Michael E.","non-dropping-particle":"","parse-names":false,"suffix":""}],"container-title":"Ecological Entomology","id":"ITEM-1","issue":"4","issued":{"date-parts":[["1981"]]},"page":"423-431","title":"Relation of oxygen consumption to size and temperature in desert arthropods","type":"article-journal","volume":"6"},"uris":["http://www.mendeley.com/documents/?uuid=40c8bc92-d7e5-45b5-86cd-4e8af671de12","http://www.mendeley.com/documents/?uuid=e0850909-e39f-432a-8f2b-5218c2e4963a"]}],"mendeley":{"formattedCitation":"&lt;sup&gt;131&lt;/sup&gt;","plainTextFormattedCitation":"131","previouslyFormattedCitation":"&lt;sup&gt;131&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131</w:t>
            </w:r>
            <w:r w:rsidRPr="005F5259">
              <w:rPr>
                <w:i/>
                <w:color w:val="000000"/>
                <w:sz w:val="20"/>
                <w:lang w:val="es-CL"/>
              </w:rPr>
              <w:fldChar w:fldCharType="end"/>
            </w:r>
          </w:p>
        </w:tc>
        <w:tc>
          <w:tcPr>
            <w:tcW w:w="1276" w:type="dxa"/>
            <w:shd w:val="clear" w:color="auto" w:fill="auto"/>
            <w:noWrap/>
            <w:vAlign w:val="bottom"/>
            <w:hideMark/>
          </w:tcPr>
          <w:p w14:paraId="7F5C3286" w14:textId="77777777" w:rsidR="00174D0A" w:rsidRPr="005F5259" w:rsidRDefault="00174D0A" w:rsidP="00833ED7">
            <w:pPr>
              <w:jc w:val="center"/>
              <w:rPr>
                <w:color w:val="000000"/>
                <w:sz w:val="20"/>
                <w:lang w:val="es-CL"/>
              </w:rPr>
            </w:pPr>
            <w:r w:rsidRPr="005F5259">
              <w:rPr>
                <w:color w:val="000000"/>
                <w:sz w:val="20"/>
                <w:lang w:val="es-CL"/>
              </w:rPr>
              <w:t>0.00356</w:t>
            </w:r>
          </w:p>
        </w:tc>
        <w:tc>
          <w:tcPr>
            <w:tcW w:w="1701" w:type="dxa"/>
            <w:shd w:val="clear" w:color="auto" w:fill="auto"/>
            <w:noWrap/>
            <w:vAlign w:val="bottom"/>
            <w:hideMark/>
          </w:tcPr>
          <w:p w14:paraId="0F0B2D47" w14:textId="77777777" w:rsidR="00174D0A" w:rsidRPr="005F5259" w:rsidRDefault="00174D0A" w:rsidP="00833ED7">
            <w:pPr>
              <w:jc w:val="center"/>
              <w:rPr>
                <w:color w:val="000000"/>
                <w:sz w:val="20"/>
                <w:lang w:val="es-CL"/>
              </w:rPr>
            </w:pPr>
            <w:r w:rsidRPr="005F5259">
              <w:rPr>
                <w:color w:val="000000"/>
                <w:sz w:val="20"/>
                <w:lang w:val="es-CL"/>
              </w:rPr>
              <w:t>7.29E-05</w:t>
            </w:r>
          </w:p>
        </w:tc>
        <w:tc>
          <w:tcPr>
            <w:tcW w:w="2054" w:type="dxa"/>
            <w:shd w:val="clear" w:color="auto" w:fill="auto"/>
            <w:noWrap/>
            <w:vAlign w:val="bottom"/>
            <w:hideMark/>
          </w:tcPr>
          <w:p w14:paraId="3AD4B42A" w14:textId="77777777" w:rsidR="00174D0A" w:rsidRPr="005F5259" w:rsidRDefault="00174D0A" w:rsidP="00833ED7">
            <w:pPr>
              <w:jc w:val="center"/>
              <w:rPr>
                <w:color w:val="000000"/>
                <w:sz w:val="20"/>
                <w:lang w:val="es-CL"/>
              </w:rPr>
            </w:pPr>
            <w:r w:rsidRPr="005F5259">
              <w:rPr>
                <w:color w:val="000000"/>
                <w:sz w:val="20"/>
                <w:lang w:val="es-CL"/>
              </w:rPr>
              <w:t>25</w:t>
            </w:r>
          </w:p>
        </w:tc>
      </w:tr>
      <w:tr w:rsidR="00174D0A" w:rsidRPr="005F5259" w14:paraId="3E770E11" w14:textId="77777777" w:rsidTr="00305E00">
        <w:trPr>
          <w:trHeight w:val="300"/>
        </w:trPr>
        <w:tc>
          <w:tcPr>
            <w:tcW w:w="1505" w:type="dxa"/>
            <w:shd w:val="clear" w:color="auto" w:fill="auto"/>
            <w:noWrap/>
            <w:vAlign w:val="bottom"/>
          </w:tcPr>
          <w:p w14:paraId="4FBE665D"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5669DF7E" w14:textId="77777777" w:rsidR="00174D0A" w:rsidRPr="005F5259" w:rsidRDefault="00174D0A" w:rsidP="00833ED7">
            <w:pPr>
              <w:rPr>
                <w:i/>
                <w:color w:val="000000"/>
                <w:sz w:val="20"/>
                <w:lang w:val="es-CL"/>
              </w:rPr>
            </w:pPr>
            <w:r w:rsidRPr="005F5259">
              <w:rPr>
                <w:i/>
                <w:color w:val="000000"/>
                <w:sz w:val="20"/>
                <w:lang w:val="es-CL"/>
              </w:rPr>
              <w:t>Unknown genus</w:t>
            </w:r>
            <w:r w:rsidRPr="005F5259">
              <w:rPr>
                <w:i/>
                <w:color w:val="000000"/>
                <w:sz w:val="20"/>
                <w:lang w:val="es-CL"/>
              </w:rPr>
              <w:fldChar w:fldCharType="begin" w:fldLock="1"/>
            </w:r>
            <w:r w:rsidRPr="005F5259">
              <w:rPr>
                <w:i/>
                <w:color w:val="000000"/>
                <w:sz w:val="20"/>
                <w:lang w:val="es-CL"/>
              </w:rPr>
              <w:instrText>ADDIN CSL_CITATION {"citationItems":[{"id":"ITEM-1","itemData":{"DOI":"10.1111/j.1365-2311.1981.tb00634.x","ISBN":"1744-8344 (Electronic)\\r1477-9072 (Linking)","ISSN":"13652311","PMID":"19589118","abstract":"By dynamic light scattering we have studied concentrated suspensions of ''hard-sphere'' colloidal particles in their equilibrium and metastable fluid states. We have found a simple, as yet unexplained, scaling procedure which collapses the measured intermediate scattering functions describing structural relaxation and self-diffusion onto the same master curve.","author":[{"dropping-particle":"","family":"Mispagel","given":"Michael E.","non-dropping-particle":"","parse-names":false,"suffix":""}],"container-title":"Ecological Entomology","id":"ITEM-1","issue":"4","issued":{"date-parts":[["1981"]]},"page":"423-431","title":"Relation of oxygen consumption to size and temperature in desert arthropods","type":"article-journal","volume":"6"},"uris":["http://www.mendeley.com/documents/?uuid=40c8bc92-d7e5-45b5-86cd-4e8af671de12","http://www.mendeley.com/documents/?uuid=e0850909-e39f-432a-8f2b-5218c2e4963a"]}],"mendeley":{"formattedCitation":"&lt;sup&gt;131&lt;/sup&gt;","plainTextFormattedCitation":"131","previouslyFormattedCitation":"&lt;sup&gt;131&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131</w:t>
            </w:r>
            <w:r w:rsidRPr="005F5259">
              <w:rPr>
                <w:i/>
                <w:color w:val="000000"/>
                <w:sz w:val="20"/>
                <w:lang w:val="es-CL"/>
              </w:rPr>
              <w:fldChar w:fldCharType="end"/>
            </w:r>
          </w:p>
        </w:tc>
        <w:tc>
          <w:tcPr>
            <w:tcW w:w="1276" w:type="dxa"/>
            <w:shd w:val="clear" w:color="auto" w:fill="auto"/>
            <w:noWrap/>
            <w:vAlign w:val="bottom"/>
            <w:hideMark/>
          </w:tcPr>
          <w:p w14:paraId="36AFB938" w14:textId="77777777" w:rsidR="00174D0A" w:rsidRPr="005F5259" w:rsidRDefault="00174D0A" w:rsidP="00833ED7">
            <w:pPr>
              <w:jc w:val="center"/>
              <w:rPr>
                <w:color w:val="000000"/>
                <w:sz w:val="20"/>
                <w:lang w:val="es-CL"/>
              </w:rPr>
            </w:pPr>
            <w:r w:rsidRPr="005F5259">
              <w:rPr>
                <w:color w:val="000000"/>
                <w:sz w:val="20"/>
                <w:lang w:val="es-CL"/>
              </w:rPr>
              <w:t>0.00385</w:t>
            </w:r>
          </w:p>
        </w:tc>
        <w:tc>
          <w:tcPr>
            <w:tcW w:w="1701" w:type="dxa"/>
            <w:shd w:val="clear" w:color="auto" w:fill="auto"/>
            <w:noWrap/>
            <w:vAlign w:val="bottom"/>
            <w:hideMark/>
          </w:tcPr>
          <w:p w14:paraId="0E616806" w14:textId="77777777" w:rsidR="00174D0A" w:rsidRPr="005F5259" w:rsidRDefault="00174D0A" w:rsidP="00833ED7">
            <w:pPr>
              <w:jc w:val="center"/>
              <w:rPr>
                <w:color w:val="000000"/>
                <w:sz w:val="20"/>
                <w:lang w:val="es-CL"/>
              </w:rPr>
            </w:pPr>
            <w:r w:rsidRPr="005F5259">
              <w:rPr>
                <w:color w:val="000000"/>
                <w:sz w:val="20"/>
                <w:lang w:val="es-CL"/>
              </w:rPr>
              <w:t>3.50E-05</w:t>
            </w:r>
          </w:p>
        </w:tc>
        <w:tc>
          <w:tcPr>
            <w:tcW w:w="2054" w:type="dxa"/>
            <w:shd w:val="clear" w:color="auto" w:fill="auto"/>
            <w:noWrap/>
            <w:vAlign w:val="bottom"/>
            <w:hideMark/>
          </w:tcPr>
          <w:p w14:paraId="49E05704" w14:textId="77777777" w:rsidR="00174D0A" w:rsidRPr="005F5259" w:rsidRDefault="00174D0A" w:rsidP="00833ED7">
            <w:pPr>
              <w:jc w:val="center"/>
              <w:rPr>
                <w:color w:val="000000"/>
                <w:sz w:val="20"/>
                <w:lang w:val="es-CL"/>
              </w:rPr>
            </w:pPr>
            <w:r w:rsidRPr="005F5259">
              <w:rPr>
                <w:color w:val="000000"/>
                <w:sz w:val="20"/>
                <w:lang w:val="es-CL"/>
              </w:rPr>
              <w:t>25</w:t>
            </w:r>
          </w:p>
        </w:tc>
      </w:tr>
      <w:tr w:rsidR="00174D0A" w:rsidRPr="005F5259" w14:paraId="4761BD83" w14:textId="77777777" w:rsidTr="00305E00">
        <w:trPr>
          <w:trHeight w:val="300"/>
        </w:trPr>
        <w:tc>
          <w:tcPr>
            <w:tcW w:w="1505" w:type="dxa"/>
            <w:shd w:val="clear" w:color="auto" w:fill="auto"/>
            <w:noWrap/>
            <w:vAlign w:val="bottom"/>
          </w:tcPr>
          <w:p w14:paraId="7863854E"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1CFDE717" w14:textId="77777777" w:rsidR="00174D0A" w:rsidRPr="005F5259" w:rsidRDefault="00174D0A" w:rsidP="00833ED7">
            <w:pPr>
              <w:rPr>
                <w:i/>
                <w:color w:val="000000"/>
                <w:sz w:val="20"/>
                <w:lang w:val="es-CL"/>
              </w:rPr>
            </w:pPr>
            <w:r w:rsidRPr="005F5259">
              <w:rPr>
                <w:i/>
                <w:color w:val="000000"/>
                <w:sz w:val="20"/>
                <w:lang w:val="es-CL"/>
              </w:rPr>
              <w:t>Unknown genus</w:t>
            </w:r>
            <w:r w:rsidRPr="005F5259">
              <w:rPr>
                <w:i/>
                <w:color w:val="000000"/>
                <w:sz w:val="20"/>
                <w:lang w:val="es-CL"/>
              </w:rPr>
              <w:fldChar w:fldCharType="begin" w:fldLock="1"/>
            </w:r>
            <w:r w:rsidRPr="005F5259">
              <w:rPr>
                <w:i/>
                <w:color w:val="000000"/>
                <w:sz w:val="20"/>
                <w:lang w:val="es-CL"/>
              </w:rPr>
              <w:instrText>ADDIN CSL_CITATION {"citationItems":[{"id":"ITEM-1","itemData":{"DOI":"10.1111/j.1365-2311.1981.tb00634.x","ISBN":"1744-8344 (Electronic)\\r1477-9072 (Linking)","ISSN":"13652311","PMID":"19589118","abstract":"By dynamic light scattering we have studied concentrated suspensions of ''hard-sphere'' colloidal particles in their equilibrium and metastable fluid states. We have found a simple, as yet unexplained, scaling procedure which collapses the measured intermediate scattering functions describing structural relaxation and self-diffusion onto the same master curve.","author":[{"dropping-particle":"","family":"Mispagel","given":"Michael E.","non-dropping-particle":"","parse-names":false,"suffix":""}],"container-title":"Ecological Entomology","id":"ITEM-1","issue":"4","issued":{"date-parts":[["1981"]]},"page":"423-431","title":"Relation of oxygen consumption to size and temperature in desert arthropods","type":"article-journal","volume":"6"},"uris":["http://www.mendeley.com/documents/?uuid=40c8bc92-d7e5-45b5-86cd-4e8af671de12","http://www.mendeley.com/documents/?uuid=e0850909-e39f-432a-8f2b-5218c2e4963a"]}],"mendeley":{"formattedCitation":"&lt;sup&gt;131&lt;/sup&gt;","plainTextFormattedCitation":"131","previouslyFormattedCitation":"&lt;sup&gt;131&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131</w:t>
            </w:r>
            <w:r w:rsidRPr="005F5259">
              <w:rPr>
                <w:i/>
                <w:color w:val="000000"/>
                <w:sz w:val="20"/>
                <w:lang w:val="es-CL"/>
              </w:rPr>
              <w:fldChar w:fldCharType="end"/>
            </w:r>
          </w:p>
        </w:tc>
        <w:tc>
          <w:tcPr>
            <w:tcW w:w="1276" w:type="dxa"/>
            <w:shd w:val="clear" w:color="auto" w:fill="auto"/>
            <w:noWrap/>
            <w:vAlign w:val="bottom"/>
            <w:hideMark/>
          </w:tcPr>
          <w:p w14:paraId="53972A9B" w14:textId="77777777" w:rsidR="00174D0A" w:rsidRPr="005F5259" w:rsidRDefault="00174D0A" w:rsidP="00833ED7">
            <w:pPr>
              <w:jc w:val="center"/>
              <w:rPr>
                <w:color w:val="000000"/>
                <w:sz w:val="20"/>
                <w:lang w:val="es-CL"/>
              </w:rPr>
            </w:pPr>
            <w:r w:rsidRPr="005F5259">
              <w:rPr>
                <w:color w:val="000000"/>
                <w:sz w:val="20"/>
                <w:lang w:val="es-CL"/>
              </w:rPr>
              <w:t>0.00189</w:t>
            </w:r>
          </w:p>
        </w:tc>
        <w:tc>
          <w:tcPr>
            <w:tcW w:w="1701" w:type="dxa"/>
            <w:shd w:val="clear" w:color="auto" w:fill="auto"/>
            <w:noWrap/>
            <w:vAlign w:val="bottom"/>
            <w:hideMark/>
          </w:tcPr>
          <w:p w14:paraId="694A608F" w14:textId="77777777" w:rsidR="00174D0A" w:rsidRPr="005F5259" w:rsidRDefault="00174D0A" w:rsidP="00833ED7">
            <w:pPr>
              <w:jc w:val="center"/>
              <w:rPr>
                <w:color w:val="000000"/>
                <w:sz w:val="20"/>
                <w:lang w:val="es-CL"/>
              </w:rPr>
            </w:pPr>
            <w:r w:rsidRPr="005F5259">
              <w:rPr>
                <w:color w:val="000000"/>
                <w:sz w:val="20"/>
                <w:lang w:val="es-CL"/>
              </w:rPr>
              <w:t>2.59E-05</w:t>
            </w:r>
          </w:p>
        </w:tc>
        <w:tc>
          <w:tcPr>
            <w:tcW w:w="2054" w:type="dxa"/>
            <w:shd w:val="clear" w:color="auto" w:fill="auto"/>
            <w:noWrap/>
            <w:vAlign w:val="bottom"/>
            <w:hideMark/>
          </w:tcPr>
          <w:p w14:paraId="65674F80" w14:textId="77777777" w:rsidR="00174D0A" w:rsidRPr="005F5259" w:rsidRDefault="00174D0A" w:rsidP="00833ED7">
            <w:pPr>
              <w:jc w:val="center"/>
              <w:rPr>
                <w:color w:val="000000"/>
                <w:sz w:val="20"/>
                <w:lang w:val="es-CL"/>
              </w:rPr>
            </w:pPr>
            <w:r w:rsidRPr="005F5259">
              <w:rPr>
                <w:color w:val="000000"/>
                <w:sz w:val="20"/>
                <w:lang w:val="es-CL"/>
              </w:rPr>
              <w:t>25</w:t>
            </w:r>
          </w:p>
        </w:tc>
      </w:tr>
      <w:tr w:rsidR="00174D0A" w:rsidRPr="005F5259" w14:paraId="146B11FC" w14:textId="77777777" w:rsidTr="00305E00">
        <w:trPr>
          <w:trHeight w:val="300"/>
        </w:trPr>
        <w:tc>
          <w:tcPr>
            <w:tcW w:w="1505" w:type="dxa"/>
            <w:shd w:val="clear" w:color="auto" w:fill="auto"/>
            <w:noWrap/>
            <w:vAlign w:val="bottom"/>
          </w:tcPr>
          <w:p w14:paraId="0BB02688"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7FC2DE02" w14:textId="77777777" w:rsidR="00174D0A" w:rsidRPr="005F5259" w:rsidRDefault="00174D0A" w:rsidP="00833ED7">
            <w:pPr>
              <w:rPr>
                <w:i/>
                <w:color w:val="000000"/>
                <w:sz w:val="20"/>
                <w:lang w:val="es-CL"/>
              </w:rPr>
            </w:pPr>
            <w:r w:rsidRPr="005F5259">
              <w:rPr>
                <w:i/>
                <w:color w:val="000000"/>
                <w:sz w:val="20"/>
                <w:lang w:val="es-CL"/>
              </w:rPr>
              <w:t>Dendrocoris contaminatus</w:t>
            </w:r>
            <w:r w:rsidRPr="005F5259">
              <w:rPr>
                <w:i/>
                <w:color w:val="000000"/>
                <w:sz w:val="20"/>
                <w:lang w:val="es-CL"/>
              </w:rPr>
              <w:fldChar w:fldCharType="begin" w:fldLock="1"/>
            </w:r>
            <w:r w:rsidRPr="005F5259">
              <w:rPr>
                <w:i/>
                <w:color w:val="000000"/>
                <w:sz w:val="20"/>
                <w:lang w:val="es-CL"/>
              </w:rPr>
              <w:instrText>ADDIN CSL_CITATION {"citationItems":[{"id":"ITEM-1","itemData":{"DOI":"10.1111/j.1365-2311.1981.tb00634.x","ISBN":"1744-8344 (Electronic)\\r1477-9072 (Linking)","ISSN":"13652311","PMID":"19589118","abstract":"By dynamic light scattering we have studied concentrated suspensions of ''hard-sphere'' colloidal particles in their equilibrium and metastable fluid states. We have found a simple, as yet unexplained, scaling procedure which collapses the measured intermediate scattering functions describing structural relaxation and self-diffusion onto the same master curve.","author":[{"dropping-particle":"","family":"Mispagel","given":"Michael E.","non-dropping-particle":"","parse-names":false,"suffix":""}],"container-title":"Ecological Entomology","id":"ITEM-1","issue":"4","issued":{"date-parts":[["1981"]]},"page":"423-431","title":"Relation of oxygen consumption to size and temperature in desert arthropods","type":"article-journal","volume":"6"},"uris":["http://www.mendeley.com/documents/?uuid=40c8bc92-d7e5-45b5-86cd-4e8af671de12","http://www.mendeley.com/documents/?uuid=e0850909-e39f-432a-8f2b-5218c2e4963a"]}],"mendeley":{"formattedCitation":"&lt;sup&gt;131&lt;/sup&gt;","plainTextFormattedCitation":"131","previouslyFormattedCitation":"&lt;sup&gt;131&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131</w:t>
            </w:r>
            <w:r w:rsidRPr="005F5259">
              <w:rPr>
                <w:i/>
                <w:color w:val="000000"/>
                <w:sz w:val="20"/>
                <w:lang w:val="es-CL"/>
              </w:rPr>
              <w:fldChar w:fldCharType="end"/>
            </w:r>
          </w:p>
        </w:tc>
        <w:tc>
          <w:tcPr>
            <w:tcW w:w="1276" w:type="dxa"/>
            <w:shd w:val="clear" w:color="auto" w:fill="auto"/>
            <w:noWrap/>
            <w:vAlign w:val="bottom"/>
            <w:hideMark/>
          </w:tcPr>
          <w:p w14:paraId="71CBF22D" w14:textId="77777777" w:rsidR="00174D0A" w:rsidRPr="005F5259" w:rsidRDefault="00174D0A" w:rsidP="00833ED7">
            <w:pPr>
              <w:jc w:val="center"/>
              <w:rPr>
                <w:color w:val="000000"/>
                <w:sz w:val="20"/>
                <w:lang w:val="es-CL"/>
              </w:rPr>
            </w:pPr>
            <w:r w:rsidRPr="005F5259">
              <w:rPr>
                <w:color w:val="000000"/>
                <w:sz w:val="20"/>
                <w:lang w:val="es-CL"/>
              </w:rPr>
              <w:t>0.011</w:t>
            </w:r>
          </w:p>
        </w:tc>
        <w:tc>
          <w:tcPr>
            <w:tcW w:w="1701" w:type="dxa"/>
            <w:shd w:val="clear" w:color="auto" w:fill="auto"/>
            <w:noWrap/>
            <w:vAlign w:val="bottom"/>
            <w:hideMark/>
          </w:tcPr>
          <w:p w14:paraId="3816A780" w14:textId="77777777" w:rsidR="00174D0A" w:rsidRPr="005F5259" w:rsidRDefault="00174D0A" w:rsidP="00833ED7">
            <w:pPr>
              <w:jc w:val="center"/>
              <w:rPr>
                <w:color w:val="000000"/>
                <w:sz w:val="20"/>
                <w:lang w:val="es-CL"/>
              </w:rPr>
            </w:pPr>
            <w:r w:rsidRPr="005F5259">
              <w:rPr>
                <w:color w:val="000000"/>
                <w:sz w:val="20"/>
                <w:lang w:val="es-CL"/>
              </w:rPr>
              <w:t>2.62E-05</w:t>
            </w:r>
          </w:p>
        </w:tc>
        <w:tc>
          <w:tcPr>
            <w:tcW w:w="2054" w:type="dxa"/>
            <w:shd w:val="clear" w:color="auto" w:fill="auto"/>
            <w:noWrap/>
            <w:vAlign w:val="bottom"/>
            <w:hideMark/>
          </w:tcPr>
          <w:p w14:paraId="5824BCC7" w14:textId="77777777" w:rsidR="00174D0A" w:rsidRPr="005F5259" w:rsidRDefault="00174D0A" w:rsidP="00833ED7">
            <w:pPr>
              <w:jc w:val="center"/>
              <w:rPr>
                <w:color w:val="000000"/>
                <w:sz w:val="20"/>
                <w:lang w:val="es-CL"/>
              </w:rPr>
            </w:pPr>
            <w:r w:rsidRPr="005F5259">
              <w:rPr>
                <w:color w:val="000000"/>
                <w:sz w:val="20"/>
                <w:lang w:val="es-CL"/>
              </w:rPr>
              <w:t>25</w:t>
            </w:r>
          </w:p>
        </w:tc>
      </w:tr>
      <w:tr w:rsidR="00174D0A" w:rsidRPr="005F5259" w14:paraId="7481D8DA" w14:textId="77777777" w:rsidTr="00305E00">
        <w:trPr>
          <w:trHeight w:val="300"/>
        </w:trPr>
        <w:tc>
          <w:tcPr>
            <w:tcW w:w="1505" w:type="dxa"/>
            <w:shd w:val="clear" w:color="auto" w:fill="auto"/>
            <w:noWrap/>
            <w:vAlign w:val="bottom"/>
          </w:tcPr>
          <w:p w14:paraId="6A9DB567"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3F452DD9" w14:textId="77777777" w:rsidR="00174D0A" w:rsidRPr="005F5259" w:rsidRDefault="00174D0A" w:rsidP="00833ED7">
            <w:pPr>
              <w:rPr>
                <w:i/>
                <w:color w:val="000000"/>
                <w:sz w:val="20"/>
                <w:lang w:val="es-CL"/>
              </w:rPr>
            </w:pPr>
            <w:r w:rsidRPr="005F5259">
              <w:rPr>
                <w:i/>
                <w:color w:val="000000"/>
                <w:sz w:val="20"/>
                <w:lang w:val="es-CL"/>
              </w:rPr>
              <w:t>Unknown genus</w:t>
            </w:r>
            <w:r w:rsidRPr="005F5259">
              <w:rPr>
                <w:i/>
                <w:color w:val="000000"/>
                <w:sz w:val="20"/>
                <w:lang w:val="es-CL"/>
              </w:rPr>
              <w:fldChar w:fldCharType="begin" w:fldLock="1"/>
            </w:r>
            <w:r w:rsidRPr="005F5259">
              <w:rPr>
                <w:i/>
                <w:color w:val="000000"/>
                <w:sz w:val="20"/>
                <w:lang w:val="es-CL"/>
              </w:rPr>
              <w:instrText>ADDIN CSL_CITATION {"citationItems":[{"id":"ITEM-1","itemData":{"DOI":"10.1111/j.1365-2311.1981.tb00634.x","ISBN":"1744-8344 (Electronic)\\r1477-9072 (Linking)","ISSN":"13652311","PMID":"19589118","abstract":"By dynamic light scattering we have studied concentrated suspensions of ''hard-sphere'' colloidal particles in their equilibrium and metastable fluid states. We have found a simple, as yet unexplained, scaling procedure which collapses the measured intermediate scattering functions describing structural relaxation and self-diffusion onto the same master curve.","author":[{"dropping-particle":"","family":"Mispagel","given":"Michael E.","non-dropping-particle":"","parse-names":false,"suffix":""}],"container-title":"Ecological Entomology","id":"ITEM-1","issue":"4","issued":{"date-parts":[["1981"]]},"page":"423-431","title":"Relation of oxygen consumption to size and temperature in desert arthropods","type":"article-journal","volume":"6"},"uris":["http://www.mendeley.com/documents/?uuid=40c8bc92-d7e5-45b5-86cd-4e8af671de12","http://www.mendeley.com/documents/?uuid=e0850909-e39f-432a-8f2b-5218c2e4963a"]}],"mendeley":{"formattedCitation":"&lt;sup&gt;131&lt;/sup&gt;","plainTextFormattedCitation":"131","previouslyFormattedCitation":"&lt;sup&gt;131&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131</w:t>
            </w:r>
            <w:r w:rsidRPr="005F5259">
              <w:rPr>
                <w:i/>
                <w:color w:val="000000"/>
                <w:sz w:val="20"/>
                <w:lang w:val="es-CL"/>
              </w:rPr>
              <w:fldChar w:fldCharType="end"/>
            </w:r>
          </w:p>
        </w:tc>
        <w:tc>
          <w:tcPr>
            <w:tcW w:w="1276" w:type="dxa"/>
            <w:shd w:val="clear" w:color="auto" w:fill="auto"/>
            <w:noWrap/>
            <w:vAlign w:val="bottom"/>
            <w:hideMark/>
          </w:tcPr>
          <w:p w14:paraId="5BFCBA38" w14:textId="77777777" w:rsidR="00174D0A" w:rsidRPr="005F5259" w:rsidRDefault="00174D0A" w:rsidP="00833ED7">
            <w:pPr>
              <w:jc w:val="center"/>
              <w:rPr>
                <w:color w:val="000000"/>
                <w:sz w:val="20"/>
                <w:lang w:val="es-CL"/>
              </w:rPr>
            </w:pPr>
            <w:r w:rsidRPr="005F5259">
              <w:rPr>
                <w:color w:val="000000"/>
                <w:sz w:val="20"/>
                <w:lang w:val="es-CL"/>
              </w:rPr>
              <w:t>0.0667</w:t>
            </w:r>
          </w:p>
        </w:tc>
        <w:tc>
          <w:tcPr>
            <w:tcW w:w="1701" w:type="dxa"/>
            <w:shd w:val="clear" w:color="auto" w:fill="auto"/>
            <w:noWrap/>
            <w:vAlign w:val="bottom"/>
            <w:hideMark/>
          </w:tcPr>
          <w:p w14:paraId="0980CEC3" w14:textId="77777777" w:rsidR="00174D0A" w:rsidRPr="005F5259" w:rsidRDefault="00174D0A" w:rsidP="00833ED7">
            <w:pPr>
              <w:jc w:val="center"/>
              <w:rPr>
                <w:color w:val="000000"/>
                <w:sz w:val="20"/>
                <w:lang w:val="es-CL"/>
              </w:rPr>
            </w:pPr>
            <w:r w:rsidRPr="005F5259">
              <w:rPr>
                <w:color w:val="000000"/>
                <w:sz w:val="20"/>
                <w:lang w:val="es-CL"/>
              </w:rPr>
              <w:t>0.0004105</w:t>
            </w:r>
          </w:p>
        </w:tc>
        <w:tc>
          <w:tcPr>
            <w:tcW w:w="2054" w:type="dxa"/>
            <w:shd w:val="clear" w:color="auto" w:fill="auto"/>
            <w:noWrap/>
            <w:vAlign w:val="bottom"/>
            <w:hideMark/>
          </w:tcPr>
          <w:p w14:paraId="2D88CF34" w14:textId="77777777" w:rsidR="00174D0A" w:rsidRPr="005F5259" w:rsidRDefault="00174D0A" w:rsidP="00833ED7">
            <w:pPr>
              <w:jc w:val="center"/>
              <w:rPr>
                <w:color w:val="000000"/>
                <w:sz w:val="20"/>
                <w:lang w:val="es-CL"/>
              </w:rPr>
            </w:pPr>
            <w:r w:rsidRPr="005F5259">
              <w:rPr>
                <w:color w:val="000000"/>
                <w:sz w:val="20"/>
                <w:lang w:val="es-CL"/>
              </w:rPr>
              <w:t>25</w:t>
            </w:r>
          </w:p>
        </w:tc>
      </w:tr>
      <w:tr w:rsidR="00174D0A" w:rsidRPr="005F5259" w14:paraId="60C82331" w14:textId="77777777" w:rsidTr="00305E00">
        <w:trPr>
          <w:trHeight w:val="300"/>
        </w:trPr>
        <w:tc>
          <w:tcPr>
            <w:tcW w:w="1505" w:type="dxa"/>
            <w:shd w:val="clear" w:color="auto" w:fill="auto"/>
            <w:noWrap/>
            <w:vAlign w:val="bottom"/>
          </w:tcPr>
          <w:p w14:paraId="346910AB"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3DB13222" w14:textId="77777777" w:rsidR="00174D0A" w:rsidRPr="005F5259" w:rsidRDefault="00174D0A" w:rsidP="00833ED7">
            <w:pPr>
              <w:rPr>
                <w:i/>
                <w:color w:val="000000"/>
                <w:sz w:val="20"/>
                <w:lang w:val="es-CL"/>
              </w:rPr>
            </w:pPr>
            <w:r w:rsidRPr="005F5259">
              <w:rPr>
                <w:i/>
                <w:color w:val="000000"/>
                <w:sz w:val="20"/>
                <w:lang w:val="es-CL"/>
              </w:rPr>
              <w:t>Lygus kalmii</w:t>
            </w:r>
            <w:r w:rsidRPr="005F5259">
              <w:rPr>
                <w:i/>
                <w:color w:val="000000"/>
                <w:sz w:val="20"/>
                <w:lang w:val="es-CL"/>
              </w:rPr>
              <w:fldChar w:fldCharType="begin" w:fldLock="1"/>
            </w:r>
            <w:r w:rsidRPr="005F5259">
              <w:rPr>
                <w:i/>
                <w:color w:val="000000"/>
                <w:sz w:val="20"/>
                <w:lang w:val="es-CL"/>
              </w:rPr>
              <w:instrText>ADDIN CSL_CITATION {"citationItems":[{"id":"ITEM-1","itemData":{"DOI":"10.1111/j.1365-2311.1981.tb00634.x","ISBN":"1744-8344 (Electronic)\\r1477-9072 (Linking)","ISSN":"13652311","PMID":"19589118","abstract":"By dynamic light scattering we have studied concentrated suspensions of ''hard-sphere'' colloidal particles in their equilibrium and metastable fluid states. We have found a simple, as yet unexplained, scaling procedure which collapses the measured intermediate scattering functions describing structural relaxation and self-diffusion onto the same master curve.","author":[{"dropping-particle":"","family":"Mispagel","given":"Michael E.","non-dropping-particle":"","parse-names":false,"suffix":""}],"container-title":"Ecological Entomology","id":"ITEM-1","issue":"4","issued":{"date-parts":[["1981"]]},"page":"423-431","title":"Relation of oxygen consumption to size and temperature in desert arthropods","type":"article-journal","volume":"6"},"uris":["http://www.mendeley.com/documents/?uuid=40c8bc92-d7e5-45b5-86cd-4e8af671de12","http://www.mendeley.com/documents/?uuid=e0850909-e39f-432a-8f2b-5218c2e4963a"]}],"mendeley":{"formattedCitation":"&lt;sup&gt;131&lt;/sup&gt;","plainTextFormattedCitation":"131","previouslyFormattedCitation":"&lt;sup&gt;131&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131</w:t>
            </w:r>
            <w:r w:rsidRPr="005F5259">
              <w:rPr>
                <w:i/>
                <w:color w:val="000000"/>
                <w:sz w:val="20"/>
                <w:lang w:val="es-CL"/>
              </w:rPr>
              <w:fldChar w:fldCharType="end"/>
            </w:r>
          </w:p>
        </w:tc>
        <w:tc>
          <w:tcPr>
            <w:tcW w:w="1276" w:type="dxa"/>
            <w:shd w:val="clear" w:color="auto" w:fill="auto"/>
            <w:noWrap/>
            <w:vAlign w:val="bottom"/>
            <w:hideMark/>
          </w:tcPr>
          <w:p w14:paraId="51DD1D2A" w14:textId="77777777" w:rsidR="00174D0A" w:rsidRPr="005F5259" w:rsidRDefault="00174D0A" w:rsidP="00833ED7">
            <w:pPr>
              <w:jc w:val="center"/>
              <w:rPr>
                <w:color w:val="000000"/>
                <w:sz w:val="20"/>
                <w:lang w:val="es-CL"/>
              </w:rPr>
            </w:pPr>
            <w:r w:rsidRPr="005F5259">
              <w:rPr>
                <w:color w:val="000000"/>
                <w:sz w:val="20"/>
                <w:lang w:val="es-CL"/>
              </w:rPr>
              <w:t>0.01017</w:t>
            </w:r>
          </w:p>
        </w:tc>
        <w:tc>
          <w:tcPr>
            <w:tcW w:w="1701" w:type="dxa"/>
            <w:shd w:val="clear" w:color="auto" w:fill="auto"/>
            <w:noWrap/>
            <w:vAlign w:val="bottom"/>
            <w:hideMark/>
          </w:tcPr>
          <w:p w14:paraId="2AB4B3CB" w14:textId="77777777" w:rsidR="00174D0A" w:rsidRPr="005F5259" w:rsidRDefault="00174D0A" w:rsidP="00833ED7">
            <w:pPr>
              <w:jc w:val="center"/>
              <w:rPr>
                <w:color w:val="000000"/>
                <w:sz w:val="20"/>
                <w:lang w:val="es-CL"/>
              </w:rPr>
            </w:pPr>
            <w:r w:rsidRPr="005F5259">
              <w:rPr>
                <w:color w:val="000000"/>
                <w:sz w:val="20"/>
                <w:lang w:val="es-CL"/>
              </w:rPr>
              <w:t>0.0001463</w:t>
            </w:r>
          </w:p>
        </w:tc>
        <w:tc>
          <w:tcPr>
            <w:tcW w:w="2054" w:type="dxa"/>
            <w:shd w:val="clear" w:color="auto" w:fill="auto"/>
            <w:noWrap/>
            <w:vAlign w:val="bottom"/>
            <w:hideMark/>
          </w:tcPr>
          <w:p w14:paraId="71623CEC" w14:textId="77777777" w:rsidR="00174D0A" w:rsidRPr="005F5259" w:rsidRDefault="00174D0A" w:rsidP="00833ED7">
            <w:pPr>
              <w:jc w:val="center"/>
              <w:rPr>
                <w:color w:val="000000"/>
                <w:sz w:val="20"/>
                <w:lang w:val="es-CL"/>
              </w:rPr>
            </w:pPr>
            <w:r w:rsidRPr="005F5259">
              <w:rPr>
                <w:color w:val="000000"/>
                <w:sz w:val="20"/>
                <w:lang w:val="es-CL"/>
              </w:rPr>
              <w:t>25</w:t>
            </w:r>
          </w:p>
        </w:tc>
      </w:tr>
      <w:tr w:rsidR="00174D0A" w:rsidRPr="005F5259" w14:paraId="4E3CD5B0" w14:textId="77777777" w:rsidTr="00305E00">
        <w:trPr>
          <w:trHeight w:val="300"/>
        </w:trPr>
        <w:tc>
          <w:tcPr>
            <w:tcW w:w="1505" w:type="dxa"/>
            <w:shd w:val="clear" w:color="auto" w:fill="auto"/>
            <w:noWrap/>
            <w:vAlign w:val="bottom"/>
          </w:tcPr>
          <w:p w14:paraId="78FAF992"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4F455006" w14:textId="77777777" w:rsidR="00174D0A" w:rsidRPr="005F5259" w:rsidRDefault="00174D0A" w:rsidP="00833ED7">
            <w:pPr>
              <w:rPr>
                <w:i/>
                <w:color w:val="000000"/>
                <w:sz w:val="20"/>
                <w:lang w:val="es-CL"/>
              </w:rPr>
            </w:pPr>
            <w:r w:rsidRPr="005F5259">
              <w:rPr>
                <w:i/>
                <w:color w:val="000000"/>
                <w:sz w:val="20"/>
                <w:lang w:val="es-CL"/>
              </w:rPr>
              <w:t>Unknown genus</w:t>
            </w:r>
            <w:r w:rsidRPr="005F5259">
              <w:rPr>
                <w:i/>
                <w:color w:val="000000"/>
                <w:sz w:val="20"/>
                <w:lang w:val="es-CL"/>
              </w:rPr>
              <w:fldChar w:fldCharType="begin" w:fldLock="1"/>
            </w:r>
            <w:r w:rsidRPr="005F5259">
              <w:rPr>
                <w:i/>
                <w:color w:val="000000"/>
                <w:sz w:val="20"/>
                <w:lang w:val="es-CL"/>
              </w:rPr>
              <w:instrText>ADDIN CSL_CITATION {"citationItems":[{"id":"ITEM-1","itemData":{"DOI":"10.1111/j.1365-2311.1981.tb00634.x","ISBN":"1744-8344 (Electronic)\\r1477-9072 (Linking)","ISSN":"13652311","PMID":"19589118","abstract":"By dynamic light scattering we have studied concentrated suspensions of ''hard-sphere'' colloidal particles in their equilibrium and metastable fluid states. We have found a simple, as yet unexplained, scaling procedure which collapses the measured intermediate scattering functions describing structural relaxation and self-diffusion onto the same master curve.","author":[{"dropping-particle":"","family":"Mispagel","given":"Michael E.","non-dropping-particle":"","parse-names":false,"suffix":""}],"container-title":"Ecological Entomology","id":"ITEM-1","issue":"4","issued":{"date-parts":[["1981"]]},"page":"423-431","title":"Relation of oxygen consumption to size and temperature in desert arthropods","type":"article-journal","volume":"6"},"uris":["http://www.mendeley.com/documents/?uuid=40c8bc92-d7e5-45b5-86cd-4e8af671de12","http://www.mendeley.com/documents/?uuid=e0850909-e39f-432a-8f2b-5218c2e4963a"]}],"mendeley":{"formattedCitation":"&lt;sup&gt;131&lt;/sup&gt;","plainTextFormattedCitation":"131","previouslyFormattedCitation":"&lt;sup&gt;131&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131</w:t>
            </w:r>
            <w:r w:rsidRPr="005F5259">
              <w:rPr>
                <w:i/>
                <w:color w:val="000000"/>
                <w:sz w:val="20"/>
                <w:lang w:val="es-CL"/>
              </w:rPr>
              <w:fldChar w:fldCharType="end"/>
            </w:r>
          </w:p>
        </w:tc>
        <w:tc>
          <w:tcPr>
            <w:tcW w:w="1276" w:type="dxa"/>
            <w:shd w:val="clear" w:color="auto" w:fill="auto"/>
            <w:noWrap/>
            <w:vAlign w:val="bottom"/>
            <w:hideMark/>
          </w:tcPr>
          <w:p w14:paraId="311BC4EE" w14:textId="77777777" w:rsidR="00174D0A" w:rsidRPr="005F5259" w:rsidRDefault="00174D0A" w:rsidP="00833ED7">
            <w:pPr>
              <w:jc w:val="center"/>
              <w:rPr>
                <w:color w:val="000000"/>
                <w:sz w:val="20"/>
                <w:lang w:val="es-CL"/>
              </w:rPr>
            </w:pPr>
            <w:r w:rsidRPr="005F5259">
              <w:rPr>
                <w:color w:val="000000"/>
                <w:sz w:val="20"/>
                <w:lang w:val="es-CL"/>
              </w:rPr>
              <w:t>0.00095</w:t>
            </w:r>
          </w:p>
        </w:tc>
        <w:tc>
          <w:tcPr>
            <w:tcW w:w="1701" w:type="dxa"/>
            <w:shd w:val="clear" w:color="auto" w:fill="auto"/>
            <w:noWrap/>
            <w:vAlign w:val="bottom"/>
            <w:hideMark/>
          </w:tcPr>
          <w:p w14:paraId="115EB4A2" w14:textId="77777777" w:rsidR="00174D0A" w:rsidRPr="005F5259" w:rsidRDefault="00174D0A" w:rsidP="00833ED7">
            <w:pPr>
              <w:jc w:val="center"/>
              <w:rPr>
                <w:color w:val="000000"/>
                <w:sz w:val="20"/>
                <w:lang w:val="es-CL"/>
              </w:rPr>
            </w:pPr>
            <w:r w:rsidRPr="005F5259">
              <w:rPr>
                <w:color w:val="000000"/>
                <w:sz w:val="20"/>
                <w:lang w:val="es-CL"/>
              </w:rPr>
              <w:t>2.81E-05</w:t>
            </w:r>
          </w:p>
        </w:tc>
        <w:tc>
          <w:tcPr>
            <w:tcW w:w="2054" w:type="dxa"/>
            <w:shd w:val="clear" w:color="auto" w:fill="auto"/>
            <w:noWrap/>
            <w:vAlign w:val="bottom"/>
            <w:hideMark/>
          </w:tcPr>
          <w:p w14:paraId="794459FA" w14:textId="77777777" w:rsidR="00174D0A" w:rsidRPr="005F5259" w:rsidRDefault="00174D0A" w:rsidP="00833ED7">
            <w:pPr>
              <w:jc w:val="center"/>
              <w:rPr>
                <w:color w:val="000000"/>
                <w:sz w:val="20"/>
                <w:lang w:val="es-CL"/>
              </w:rPr>
            </w:pPr>
            <w:r w:rsidRPr="005F5259">
              <w:rPr>
                <w:color w:val="000000"/>
                <w:sz w:val="20"/>
                <w:lang w:val="es-CL"/>
              </w:rPr>
              <w:t>25</w:t>
            </w:r>
          </w:p>
        </w:tc>
      </w:tr>
      <w:tr w:rsidR="00174D0A" w:rsidRPr="005F5259" w14:paraId="021AA8C3" w14:textId="77777777" w:rsidTr="00305E00">
        <w:trPr>
          <w:trHeight w:val="300"/>
        </w:trPr>
        <w:tc>
          <w:tcPr>
            <w:tcW w:w="1505" w:type="dxa"/>
            <w:shd w:val="clear" w:color="auto" w:fill="auto"/>
            <w:noWrap/>
            <w:vAlign w:val="bottom"/>
          </w:tcPr>
          <w:p w14:paraId="0EDEA32C"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0E26877C" w14:textId="77777777" w:rsidR="00174D0A" w:rsidRPr="005F5259" w:rsidRDefault="00174D0A" w:rsidP="00833ED7">
            <w:pPr>
              <w:rPr>
                <w:i/>
                <w:color w:val="000000"/>
                <w:sz w:val="20"/>
                <w:lang w:val="es-CL"/>
              </w:rPr>
            </w:pPr>
            <w:r w:rsidRPr="005F5259">
              <w:rPr>
                <w:i/>
                <w:color w:val="000000"/>
                <w:sz w:val="20"/>
                <w:lang w:val="es-CL"/>
              </w:rPr>
              <w:t>Saprinus sp</w:t>
            </w:r>
            <w:r w:rsidRPr="005F5259">
              <w:rPr>
                <w:i/>
                <w:color w:val="000000"/>
                <w:sz w:val="20"/>
                <w:lang w:val="es-CL"/>
              </w:rPr>
              <w:fldChar w:fldCharType="begin" w:fldLock="1"/>
            </w:r>
            <w:r w:rsidRPr="005F5259">
              <w:rPr>
                <w:i/>
                <w:color w:val="000000"/>
                <w:sz w:val="20"/>
                <w:lang w:val="es-CL"/>
              </w:rPr>
              <w:instrText>ADDIN CSL_CITATION {"citationItems":[{"id":"ITEM-1","itemData":{"DOI":"10.1111/j.1365-2311.1981.tb00634.x","ISBN":"1744-8344 (Electronic)\\r1477-9072 (Linking)","ISSN":"13652311","PMID":"19589118","abstract":"By dynamic light scattering we have studied concentrated suspensions of ''hard-sphere'' colloidal particles in their equilibrium and metastable fluid states. We have found a simple, as yet unexplained, scaling procedure which collapses the measured intermediate scattering functions describing structural relaxation and self-diffusion onto the same master curve.","author":[{"dropping-particle":"","family":"Mispagel","given":"Michael E.","non-dropping-particle":"","parse-names":false,"suffix":""}],"container-title":"Ecological Entomology","id":"ITEM-1","issue":"4","issued":{"date-parts":[["1981"]]},"page":"423-431","title":"Relation of oxygen consumption to size and temperature in desert arthropods","type":"article-journal","volume":"6"},"uris":["http://www.mendeley.com/documents/?uuid=40c8bc92-d7e5-45b5-86cd-4e8af671de12","http://www.mendeley.com/documents/?uuid=e0850909-e39f-432a-8f2b-5218c2e4963a"]}],"mendeley":{"formattedCitation":"&lt;sup&gt;131&lt;/sup&gt;","plainTextFormattedCitation":"131","previouslyFormattedCitation":"&lt;sup&gt;131&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131</w:t>
            </w:r>
            <w:r w:rsidRPr="005F5259">
              <w:rPr>
                <w:i/>
                <w:color w:val="000000"/>
                <w:sz w:val="20"/>
                <w:lang w:val="es-CL"/>
              </w:rPr>
              <w:fldChar w:fldCharType="end"/>
            </w:r>
          </w:p>
        </w:tc>
        <w:tc>
          <w:tcPr>
            <w:tcW w:w="1276" w:type="dxa"/>
            <w:shd w:val="clear" w:color="auto" w:fill="auto"/>
            <w:noWrap/>
            <w:vAlign w:val="bottom"/>
            <w:hideMark/>
          </w:tcPr>
          <w:p w14:paraId="772851DF" w14:textId="77777777" w:rsidR="00174D0A" w:rsidRPr="005F5259" w:rsidRDefault="00174D0A" w:rsidP="00833ED7">
            <w:pPr>
              <w:jc w:val="center"/>
              <w:rPr>
                <w:color w:val="000000"/>
                <w:sz w:val="20"/>
                <w:lang w:val="es-CL"/>
              </w:rPr>
            </w:pPr>
            <w:r w:rsidRPr="005F5259">
              <w:rPr>
                <w:color w:val="000000"/>
                <w:sz w:val="20"/>
                <w:lang w:val="es-CL"/>
              </w:rPr>
              <w:t>0.00821</w:t>
            </w:r>
          </w:p>
        </w:tc>
        <w:tc>
          <w:tcPr>
            <w:tcW w:w="1701" w:type="dxa"/>
            <w:shd w:val="clear" w:color="auto" w:fill="auto"/>
            <w:noWrap/>
            <w:vAlign w:val="bottom"/>
            <w:hideMark/>
          </w:tcPr>
          <w:p w14:paraId="60D9D032" w14:textId="77777777" w:rsidR="00174D0A" w:rsidRPr="005F5259" w:rsidRDefault="00174D0A" w:rsidP="00833ED7">
            <w:pPr>
              <w:jc w:val="center"/>
              <w:rPr>
                <w:color w:val="000000"/>
                <w:sz w:val="20"/>
                <w:lang w:val="es-CL"/>
              </w:rPr>
            </w:pPr>
            <w:r w:rsidRPr="005F5259">
              <w:rPr>
                <w:color w:val="000000"/>
                <w:sz w:val="20"/>
                <w:lang w:val="es-CL"/>
              </w:rPr>
              <w:t>6.54E-05</w:t>
            </w:r>
          </w:p>
        </w:tc>
        <w:tc>
          <w:tcPr>
            <w:tcW w:w="2054" w:type="dxa"/>
            <w:shd w:val="clear" w:color="auto" w:fill="auto"/>
            <w:noWrap/>
            <w:vAlign w:val="bottom"/>
            <w:hideMark/>
          </w:tcPr>
          <w:p w14:paraId="1F14F57E" w14:textId="77777777" w:rsidR="00174D0A" w:rsidRPr="005F5259" w:rsidRDefault="00174D0A" w:rsidP="00833ED7">
            <w:pPr>
              <w:jc w:val="center"/>
              <w:rPr>
                <w:color w:val="000000"/>
                <w:sz w:val="20"/>
                <w:lang w:val="es-CL"/>
              </w:rPr>
            </w:pPr>
            <w:r w:rsidRPr="005F5259">
              <w:rPr>
                <w:color w:val="000000"/>
                <w:sz w:val="20"/>
                <w:lang w:val="es-CL"/>
              </w:rPr>
              <w:t>25</w:t>
            </w:r>
          </w:p>
        </w:tc>
      </w:tr>
      <w:tr w:rsidR="00174D0A" w:rsidRPr="005F5259" w14:paraId="3F4948E5" w14:textId="77777777" w:rsidTr="00305E00">
        <w:trPr>
          <w:trHeight w:val="300"/>
        </w:trPr>
        <w:tc>
          <w:tcPr>
            <w:tcW w:w="1505" w:type="dxa"/>
            <w:shd w:val="clear" w:color="auto" w:fill="auto"/>
            <w:noWrap/>
            <w:vAlign w:val="bottom"/>
          </w:tcPr>
          <w:p w14:paraId="53C8E6FA"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5D51F01E" w14:textId="77777777" w:rsidR="00174D0A" w:rsidRPr="005F5259" w:rsidRDefault="00174D0A" w:rsidP="00833ED7">
            <w:pPr>
              <w:rPr>
                <w:i/>
                <w:color w:val="000000"/>
                <w:sz w:val="20"/>
                <w:lang w:val="es-CL"/>
              </w:rPr>
            </w:pPr>
            <w:r w:rsidRPr="005F5259">
              <w:rPr>
                <w:i/>
                <w:color w:val="000000"/>
                <w:sz w:val="20"/>
                <w:lang w:val="es-CL"/>
              </w:rPr>
              <w:t>Melyrid sp</w:t>
            </w:r>
            <w:r w:rsidRPr="005F5259">
              <w:rPr>
                <w:i/>
                <w:color w:val="000000"/>
                <w:sz w:val="20"/>
                <w:lang w:val="es-CL"/>
              </w:rPr>
              <w:fldChar w:fldCharType="begin" w:fldLock="1"/>
            </w:r>
            <w:r w:rsidRPr="005F5259">
              <w:rPr>
                <w:i/>
                <w:color w:val="000000"/>
                <w:sz w:val="20"/>
                <w:lang w:val="es-CL"/>
              </w:rPr>
              <w:instrText>ADDIN CSL_CITATION {"citationItems":[{"id":"ITEM-1","itemData":{"DOI":"10.1111/j.1365-2311.1981.tb00634.x","ISBN":"1744-8344 (Electronic)\\r1477-9072 (Linking)","ISSN":"13652311","PMID":"19589118","abstract":"By dynamic light scattering we have studied concentrated suspensions of ''hard-sphere'' colloidal particles in their equilibrium and metastable fluid states. We have found a simple, as yet unexplained, scaling procedure which collapses the measured intermediate scattering functions describing structural relaxation and self-diffusion onto the same master curve.","author":[{"dropping-particle":"","family":"Mispagel","given":"Michael E.","non-dropping-particle":"","parse-names":false,"suffix":""}],"container-title":"Ecological Entomology","id":"ITEM-1","issue":"4","issued":{"date-parts":[["1981"]]},"page":"423-431","title":"Relation of oxygen consumption to size and temperature in desert arthropods","type":"article-journal","volume":"6"},"uris":["http://www.mendeley.com/documents/?uuid=40c8bc92-d7e5-45b5-86cd-4e8af671de12","http://www.mendeley.com/documents/?uuid=e0850909-e39f-432a-8f2b-5218c2e4963a"]}],"mendeley":{"formattedCitation":"&lt;sup&gt;131&lt;/sup&gt;","plainTextFormattedCitation":"131","previouslyFormattedCitation":"&lt;sup&gt;131&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131</w:t>
            </w:r>
            <w:r w:rsidRPr="005F5259">
              <w:rPr>
                <w:i/>
                <w:color w:val="000000"/>
                <w:sz w:val="20"/>
                <w:lang w:val="es-CL"/>
              </w:rPr>
              <w:fldChar w:fldCharType="end"/>
            </w:r>
          </w:p>
        </w:tc>
        <w:tc>
          <w:tcPr>
            <w:tcW w:w="1276" w:type="dxa"/>
            <w:shd w:val="clear" w:color="auto" w:fill="auto"/>
            <w:noWrap/>
            <w:vAlign w:val="bottom"/>
            <w:hideMark/>
          </w:tcPr>
          <w:p w14:paraId="2B75A3F0" w14:textId="77777777" w:rsidR="00174D0A" w:rsidRPr="005F5259" w:rsidRDefault="00174D0A" w:rsidP="00833ED7">
            <w:pPr>
              <w:jc w:val="center"/>
              <w:rPr>
                <w:color w:val="000000"/>
                <w:sz w:val="20"/>
                <w:lang w:val="es-CL"/>
              </w:rPr>
            </w:pPr>
            <w:r w:rsidRPr="005F5259">
              <w:rPr>
                <w:color w:val="000000"/>
                <w:sz w:val="20"/>
                <w:lang w:val="es-CL"/>
              </w:rPr>
              <w:t>0.00116</w:t>
            </w:r>
          </w:p>
        </w:tc>
        <w:tc>
          <w:tcPr>
            <w:tcW w:w="1701" w:type="dxa"/>
            <w:shd w:val="clear" w:color="auto" w:fill="auto"/>
            <w:noWrap/>
            <w:vAlign w:val="bottom"/>
            <w:hideMark/>
          </w:tcPr>
          <w:p w14:paraId="5B1EFD63" w14:textId="77777777" w:rsidR="00174D0A" w:rsidRPr="005F5259" w:rsidRDefault="00174D0A" w:rsidP="00833ED7">
            <w:pPr>
              <w:jc w:val="center"/>
              <w:rPr>
                <w:color w:val="000000"/>
                <w:sz w:val="20"/>
                <w:lang w:val="es-CL"/>
              </w:rPr>
            </w:pPr>
            <w:r w:rsidRPr="005F5259">
              <w:rPr>
                <w:color w:val="000000"/>
                <w:sz w:val="20"/>
                <w:lang w:val="es-CL"/>
              </w:rPr>
              <w:t>2.09E-05</w:t>
            </w:r>
          </w:p>
        </w:tc>
        <w:tc>
          <w:tcPr>
            <w:tcW w:w="2054" w:type="dxa"/>
            <w:shd w:val="clear" w:color="auto" w:fill="auto"/>
            <w:noWrap/>
            <w:vAlign w:val="bottom"/>
            <w:hideMark/>
          </w:tcPr>
          <w:p w14:paraId="4EEB9894" w14:textId="77777777" w:rsidR="00174D0A" w:rsidRPr="005F5259" w:rsidRDefault="00174D0A" w:rsidP="00833ED7">
            <w:pPr>
              <w:jc w:val="center"/>
              <w:rPr>
                <w:color w:val="000000"/>
                <w:sz w:val="20"/>
                <w:lang w:val="es-CL"/>
              </w:rPr>
            </w:pPr>
            <w:r w:rsidRPr="005F5259">
              <w:rPr>
                <w:color w:val="000000"/>
                <w:sz w:val="20"/>
                <w:lang w:val="es-CL"/>
              </w:rPr>
              <w:t>25</w:t>
            </w:r>
          </w:p>
        </w:tc>
      </w:tr>
      <w:tr w:rsidR="00174D0A" w:rsidRPr="005F5259" w14:paraId="10947227" w14:textId="77777777" w:rsidTr="00305E00">
        <w:trPr>
          <w:trHeight w:val="300"/>
        </w:trPr>
        <w:tc>
          <w:tcPr>
            <w:tcW w:w="1505" w:type="dxa"/>
            <w:shd w:val="clear" w:color="auto" w:fill="auto"/>
            <w:noWrap/>
            <w:vAlign w:val="bottom"/>
          </w:tcPr>
          <w:p w14:paraId="797E5EF1"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000D3705" w14:textId="77777777" w:rsidR="00174D0A" w:rsidRPr="005F5259" w:rsidRDefault="00174D0A" w:rsidP="00833ED7">
            <w:pPr>
              <w:rPr>
                <w:i/>
                <w:color w:val="000000"/>
                <w:sz w:val="20"/>
                <w:lang w:val="es-CL"/>
              </w:rPr>
            </w:pPr>
            <w:r w:rsidRPr="005F5259">
              <w:rPr>
                <w:i/>
                <w:color w:val="000000"/>
                <w:sz w:val="20"/>
                <w:lang w:val="es-CL"/>
              </w:rPr>
              <w:t>Anepsius brunneus</w:t>
            </w:r>
            <w:r w:rsidRPr="005F5259">
              <w:rPr>
                <w:i/>
                <w:color w:val="000000"/>
                <w:sz w:val="20"/>
                <w:lang w:val="es-CL"/>
              </w:rPr>
              <w:fldChar w:fldCharType="begin" w:fldLock="1"/>
            </w:r>
            <w:r w:rsidRPr="005F5259">
              <w:rPr>
                <w:i/>
                <w:color w:val="000000"/>
                <w:sz w:val="20"/>
                <w:lang w:val="es-CL"/>
              </w:rPr>
              <w:instrText>ADDIN CSL_CITATION {"citationItems":[{"id":"ITEM-1","itemData":{"DOI":"10.1111/j.1365-2311.1981.tb00634.x","ISBN":"1744-8344 (Electronic)\\r1477-9072 (Linking)","ISSN":"13652311","PMID":"19589118","abstract":"By dynamic light scattering we have studied concentrated suspensions of ''hard-sphere'' colloidal particles in their equilibrium and metastable fluid states. We have found a simple, as yet unexplained, scaling procedure which collapses the measured intermediate scattering functions describing structural relaxation and self-diffusion onto the same master curve.","author":[{"dropping-particle":"","family":"Mispagel","given":"Michael E.","non-dropping-particle":"","parse-names":false,"suffix":""}],"container-title":"Ecological Entomology","id":"ITEM-1","issue":"4","issued":{"date-parts":[["1981"]]},"page":"423-431","title":"Relation of oxygen consumption to size and temperature in desert arthropods","type":"article-journal","volume":"6"},"uris":["http://www.mendeley.com/documents/?uuid=40c8bc92-d7e5-45b5-86cd-4e8af671de12","http://www.mendeley.com/documents/?uuid=e0850909-e39f-432a-8f2b-5218c2e4963a"]}],"mendeley":{"formattedCitation":"&lt;sup&gt;131&lt;/sup&gt;","plainTextFormattedCitation":"131","previouslyFormattedCitation":"&lt;sup&gt;131&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131</w:t>
            </w:r>
            <w:r w:rsidRPr="005F5259">
              <w:rPr>
                <w:i/>
                <w:color w:val="000000"/>
                <w:sz w:val="20"/>
                <w:lang w:val="es-CL"/>
              </w:rPr>
              <w:fldChar w:fldCharType="end"/>
            </w:r>
          </w:p>
        </w:tc>
        <w:tc>
          <w:tcPr>
            <w:tcW w:w="1276" w:type="dxa"/>
            <w:shd w:val="clear" w:color="auto" w:fill="auto"/>
            <w:noWrap/>
            <w:vAlign w:val="bottom"/>
            <w:hideMark/>
          </w:tcPr>
          <w:p w14:paraId="16046AD9" w14:textId="77777777" w:rsidR="00174D0A" w:rsidRPr="005F5259" w:rsidRDefault="00174D0A" w:rsidP="00833ED7">
            <w:pPr>
              <w:jc w:val="center"/>
              <w:rPr>
                <w:color w:val="000000"/>
                <w:sz w:val="20"/>
                <w:lang w:val="es-CL"/>
              </w:rPr>
            </w:pPr>
            <w:r w:rsidRPr="005F5259">
              <w:rPr>
                <w:color w:val="000000"/>
                <w:sz w:val="20"/>
                <w:lang w:val="es-CL"/>
              </w:rPr>
              <w:t>0.00615</w:t>
            </w:r>
          </w:p>
        </w:tc>
        <w:tc>
          <w:tcPr>
            <w:tcW w:w="1701" w:type="dxa"/>
            <w:shd w:val="clear" w:color="auto" w:fill="auto"/>
            <w:noWrap/>
            <w:vAlign w:val="bottom"/>
            <w:hideMark/>
          </w:tcPr>
          <w:p w14:paraId="4283CADE" w14:textId="77777777" w:rsidR="00174D0A" w:rsidRPr="005F5259" w:rsidRDefault="00174D0A" w:rsidP="00833ED7">
            <w:pPr>
              <w:jc w:val="center"/>
              <w:rPr>
                <w:color w:val="000000"/>
                <w:sz w:val="20"/>
                <w:lang w:val="es-CL"/>
              </w:rPr>
            </w:pPr>
            <w:r w:rsidRPr="005F5259">
              <w:rPr>
                <w:color w:val="000000"/>
                <w:sz w:val="20"/>
                <w:lang w:val="es-CL"/>
              </w:rPr>
              <w:t>2.48E-05</w:t>
            </w:r>
          </w:p>
        </w:tc>
        <w:tc>
          <w:tcPr>
            <w:tcW w:w="2054" w:type="dxa"/>
            <w:shd w:val="clear" w:color="auto" w:fill="auto"/>
            <w:noWrap/>
            <w:vAlign w:val="bottom"/>
            <w:hideMark/>
          </w:tcPr>
          <w:p w14:paraId="550A8B72" w14:textId="77777777" w:rsidR="00174D0A" w:rsidRPr="005F5259" w:rsidRDefault="00174D0A" w:rsidP="00833ED7">
            <w:pPr>
              <w:jc w:val="center"/>
              <w:rPr>
                <w:color w:val="000000"/>
                <w:sz w:val="20"/>
                <w:lang w:val="es-CL"/>
              </w:rPr>
            </w:pPr>
            <w:r w:rsidRPr="005F5259">
              <w:rPr>
                <w:color w:val="000000"/>
                <w:sz w:val="20"/>
                <w:lang w:val="es-CL"/>
              </w:rPr>
              <w:t>25</w:t>
            </w:r>
          </w:p>
        </w:tc>
      </w:tr>
      <w:tr w:rsidR="00174D0A" w:rsidRPr="005F5259" w14:paraId="77E2A49F" w14:textId="77777777" w:rsidTr="00305E00">
        <w:trPr>
          <w:trHeight w:val="300"/>
        </w:trPr>
        <w:tc>
          <w:tcPr>
            <w:tcW w:w="1505" w:type="dxa"/>
            <w:shd w:val="clear" w:color="auto" w:fill="auto"/>
            <w:noWrap/>
            <w:vAlign w:val="bottom"/>
          </w:tcPr>
          <w:p w14:paraId="29EBFE90"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5D919D39" w14:textId="77777777" w:rsidR="00174D0A" w:rsidRPr="005F5259" w:rsidRDefault="00174D0A" w:rsidP="00833ED7">
            <w:pPr>
              <w:rPr>
                <w:i/>
                <w:color w:val="000000"/>
                <w:sz w:val="20"/>
                <w:lang w:val="es-CL"/>
              </w:rPr>
            </w:pPr>
            <w:r w:rsidRPr="005F5259">
              <w:rPr>
                <w:i/>
                <w:color w:val="000000"/>
                <w:sz w:val="20"/>
                <w:lang w:val="es-CL"/>
              </w:rPr>
              <w:t>Centrioptera muricata</w:t>
            </w:r>
            <w:r w:rsidRPr="005F5259">
              <w:rPr>
                <w:i/>
                <w:color w:val="000000"/>
                <w:sz w:val="20"/>
                <w:lang w:val="es-CL"/>
              </w:rPr>
              <w:fldChar w:fldCharType="begin" w:fldLock="1"/>
            </w:r>
            <w:r w:rsidRPr="005F5259">
              <w:rPr>
                <w:i/>
                <w:color w:val="000000"/>
                <w:sz w:val="20"/>
                <w:lang w:val="es-CL"/>
              </w:rPr>
              <w:instrText>ADDIN CSL_CITATION {"citationItems":[{"id":"ITEM-1","itemData":{"DOI":"10.1111/j.1365-2311.1981.tb00634.x","ISBN":"1744-8344 (Electronic)\\r1477-9072 (Linking)","ISSN":"13652311","PMID":"19589118","abstract":"By dynamic light scattering we have studied concentrated suspensions of ''hard-sphere'' colloidal particles in their equilibrium and metastable fluid states. We have found a simple, as yet unexplained, scaling procedure which collapses the measured intermediate scattering functions describing structural relaxation and self-diffusion onto the same master curve.","author":[{"dropping-particle":"","family":"Mispagel","given":"Michael E.","non-dropping-particle":"","parse-names":false,"suffix":""}],"container-title":"Ecological Entomology","id":"ITEM-1","issue":"4","issued":{"date-parts":[["1981"]]},"page":"423-431","title":"Relation of oxygen consumption to size and temperature in desert arthropods","type":"article-journal","volume":"6"},"uris":["http://www.mendeley.com/documents/?uuid=40c8bc92-d7e5-45b5-86cd-4e8af671de12","http://www.mendeley.com/documents/?uuid=e0850909-e39f-432a-8f2b-5218c2e4963a"]}],"mendeley":{"formattedCitation":"&lt;sup&gt;131&lt;/sup&gt;","plainTextFormattedCitation":"131","previouslyFormattedCitation":"&lt;sup&gt;131&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131</w:t>
            </w:r>
            <w:r w:rsidRPr="005F5259">
              <w:rPr>
                <w:i/>
                <w:color w:val="000000"/>
                <w:sz w:val="20"/>
                <w:lang w:val="es-CL"/>
              </w:rPr>
              <w:fldChar w:fldCharType="end"/>
            </w:r>
          </w:p>
        </w:tc>
        <w:tc>
          <w:tcPr>
            <w:tcW w:w="1276" w:type="dxa"/>
            <w:shd w:val="clear" w:color="auto" w:fill="auto"/>
            <w:noWrap/>
            <w:vAlign w:val="bottom"/>
            <w:hideMark/>
          </w:tcPr>
          <w:p w14:paraId="3649756A" w14:textId="77777777" w:rsidR="00174D0A" w:rsidRPr="005F5259" w:rsidRDefault="00174D0A" w:rsidP="00833ED7">
            <w:pPr>
              <w:jc w:val="center"/>
              <w:rPr>
                <w:color w:val="000000"/>
                <w:sz w:val="20"/>
                <w:lang w:val="es-CL"/>
              </w:rPr>
            </w:pPr>
            <w:r w:rsidRPr="005F5259">
              <w:rPr>
                <w:color w:val="000000"/>
                <w:sz w:val="20"/>
                <w:lang w:val="es-CL"/>
              </w:rPr>
              <w:t>0.1326</w:t>
            </w:r>
          </w:p>
        </w:tc>
        <w:tc>
          <w:tcPr>
            <w:tcW w:w="1701" w:type="dxa"/>
            <w:shd w:val="clear" w:color="auto" w:fill="auto"/>
            <w:noWrap/>
            <w:vAlign w:val="bottom"/>
            <w:hideMark/>
          </w:tcPr>
          <w:p w14:paraId="3B2A37F4" w14:textId="77777777" w:rsidR="00174D0A" w:rsidRPr="005F5259" w:rsidRDefault="00174D0A" w:rsidP="00833ED7">
            <w:pPr>
              <w:jc w:val="center"/>
              <w:rPr>
                <w:color w:val="000000"/>
                <w:sz w:val="20"/>
                <w:lang w:val="es-CL"/>
              </w:rPr>
            </w:pPr>
            <w:r w:rsidRPr="005F5259">
              <w:rPr>
                <w:color w:val="000000"/>
                <w:sz w:val="20"/>
                <w:lang w:val="es-CL"/>
              </w:rPr>
              <w:t>0.0004686</w:t>
            </w:r>
          </w:p>
        </w:tc>
        <w:tc>
          <w:tcPr>
            <w:tcW w:w="2054" w:type="dxa"/>
            <w:shd w:val="clear" w:color="auto" w:fill="auto"/>
            <w:noWrap/>
            <w:vAlign w:val="bottom"/>
            <w:hideMark/>
          </w:tcPr>
          <w:p w14:paraId="5DB15A50" w14:textId="77777777" w:rsidR="00174D0A" w:rsidRPr="005F5259" w:rsidRDefault="00174D0A" w:rsidP="00833ED7">
            <w:pPr>
              <w:jc w:val="center"/>
              <w:rPr>
                <w:color w:val="000000"/>
                <w:sz w:val="20"/>
                <w:lang w:val="es-CL"/>
              </w:rPr>
            </w:pPr>
            <w:r w:rsidRPr="005F5259">
              <w:rPr>
                <w:color w:val="000000"/>
                <w:sz w:val="20"/>
                <w:lang w:val="es-CL"/>
              </w:rPr>
              <w:t>25</w:t>
            </w:r>
          </w:p>
        </w:tc>
      </w:tr>
      <w:tr w:rsidR="00174D0A" w:rsidRPr="005F5259" w14:paraId="082ECFF5" w14:textId="77777777" w:rsidTr="00305E00">
        <w:trPr>
          <w:trHeight w:val="300"/>
        </w:trPr>
        <w:tc>
          <w:tcPr>
            <w:tcW w:w="1505" w:type="dxa"/>
            <w:shd w:val="clear" w:color="auto" w:fill="auto"/>
            <w:noWrap/>
            <w:vAlign w:val="bottom"/>
          </w:tcPr>
          <w:p w14:paraId="4CD267BD"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3EE2A0CA" w14:textId="77777777" w:rsidR="00174D0A" w:rsidRPr="005F5259" w:rsidRDefault="00174D0A" w:rsidP="00833ED7">
            <w:pPr>
              <w:rPr>
                <w:i/>
                <w:color w:val="000000"/>
                <w:sz w:val="20"/>
                <w:lang w:val="es-CL"/>
              </w:rPr>
            </w:pPr>
            <w:r w:rsidRPr="005F5259">
              <w:rPr>
                <w:i/>
                <w:color w:val="000000"/>
                <w:sz w:val="20"/>
                <w:lang w:val="es-CL"/>
              </w:rPr>
              <w:t>Euschides luctata</w:t>
            </w:r>
            <w:r w:rsidRPr="005F5259">
              <w:rPr>
                <w:i/>
                <w:color w:val="000000"/>
                <w:sz w:val="20"/>
                <w:lang w:val="es-CL"/>
              </w:rPr>
              <w:fldChar w:fldCharType="begin" w:fldLock="1"/>
            </w:r>
            <w:r w:rsidRPr="005F5259">
              <w:rPr>
                <w:i/>
                <w:color w:val="000000"/>
                <w:sz w:val="20"/>
                <w:lang w:val="es-CL"/>
              </w:rPr>
              <w:instrText>ADDIN CSL_CITATION {"citationItems":[{"id":"ITEM-1","itemData":{"DOI":"10.1111/j.1365-2311.1981.tb00634.x","ISBN":"1744-8344 (Electronic)\\r1477-9072 (Linking)","ISSN":"13652311","PMID":"19589118","abstract":"By dynamic light scattering we have studied concentrated suspensions of ''hard-sphere'' colloidal particles in their equilibrium and metastable fluid states. We have found a simple, as yet unexplained, scaling procedure which collapses the measured intermediate scattering functions describing structural relaxation and self-diffusion onto the same master curve.","author":[{"dropping-particle":"","family":"Mispagel","given":"Michael E.","non-dropping-particle":"","parse-names":false,"suffix":""}],"container-title":"Ecological Entomology","id":"ITEM-1","issue":"4","issued":{"date-parts":[["1981"]]},"page":"423-431","title":"Relation of oxygen consumption to size and temperature in desert arthropods","type":"article-journal","volume":"6"},"uris":["http://www.mendeley.com/documents/?uuid=40c8bc92-d7e5-45b5-86cd-4e8af671de12","http://www.mendeley.com/documents/?uuid=e0850909-e39f-432a-8f2b-5218c2e4963a"]}],"mendeley":{"formattedCitation":"&lt;sup&gt;131&lt;/sup&gt;","plainTextFormattedCitation":"131","previouslyFormattedCitation":"&lt;sup&gt;131&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131</w:t>
            </w:r>
            <w:r w:rsidRPr="005F5259">
              <w:rPr>
                <w:i/>
                <w:color w:val="000000"/>
                <w:sz w:val="20"/>
                <w:lang w:val="es-CL"/>
              </w:rPr>
              <w:fldChar w:fldCharType="end"/>
            </w:r>
          </w:p>
        </w:tc>
        <w:tc>
          <w:tcPr>
            <w:tcW w:w="1276" w:type="dxa"/>
            <w:shd w:val="clear" w:color="auto" w:fill="auto"/>
            <w:noWrap/>
            <w:vAlign w:val="bottom"/>
            <w:hideMark/>
          </w:tcPr>
          <w:p w14:paraId="173F4B23" w14:textId="77777777" w:rsidR="00174D0A" w:rsidRPr="005F5259" w:rsidRDefault="00174D0A" w:rsidP="00833ED7">
            <w:pPr>
              <w:jc w:val="center"/>
              <w:rPr>
                <w:color w:val="000000"/>
                <w:sz w:val="20"/>
                <w:lang w:val="es-CL"/>
              </w:rPr>
            </w:pPr>
            <w:r w:rsidRPr="005F5259">
              <w:rPr>
                <w:color w:val="000000"/>
                <w:sz w:val="20"/>
                <w:lang w:val="es-CL"/>
              </w:rPr>
              <w:t>0.0838</w:t>
            </w:r>
          </w:p>
        </w:tc>
        <w:tc>
          <w:tcPr>
            <w:tcW w:w="1701" w:type="dxa"/>
            <w:shd w:val="clear" w:color="auto" w:fill="auto"/>
            <w:noWrap/>
            <w:vAlign w:val="bottom"/>
            <w:hideMark/>
          </w:tcPr>
          <w:p w14:paraId="72324AD0" w14:textId="77777777" w:rsidR="00174D0A" w:rsidRPr="005F5259" w:rsidRDefault="00174D0A" w:rsidP="00833ED7">
            <w:pPr>
              <w:jc w:val="center"/>
              <w:rPr>
                <w:color w:val="000000"/>
                <w:sz w:val="20"/>
                <w:lang w:val="es-CL"/>
              </w:rPr>
            </w:pPr>
            <w:r w:rsidRPr="005F5259">
              <w:rPr>
                <w:color w:val="000000"/>
                <w:sz w:val="20"/>
                <w:lang w:val="es-CL"/>
              </w:rPr>
              <w:t>0.0004648</w:t>
            </w:r>
          </w:p>
        </w:tc>
        <w:tc>
          <w:tcPr>
            <w:tcW w:w="2054" w:type="dxa"/>
            <w:shd w:val="clear" w:color="auto" w:fill="auto"/>
            <w:noWrap/>
            <w:vAlign w:val="bottom"/>
            <w:hideMark/>
          </w:tcPr>
          <w:p w14:paraId="0E6D0A3F" w14:textId="77777777" w:rsidR="00174D0A" w:rsidRPr="005F5259" w:rsidRDefault="00174D0A" w:rsidP="00833ED7">
            <w:pPr>
              <w:jc w:val="center"/>
              <w:rPr>
                <w:color w:val="000000"/>
                <w:sz w:val="20"/>
                <w:lang w:val="es-CL"/>
              </w:rPr>
            </w:pPr>
            <w:r w:rsidRPr="005F5259">
              <w:rPr>
                <w:color w:val="000000"/>
                <w:sz w:val="20"/>
                <w:lang w:val="es-CL"/>
              </w:rPr>
              <w:t>25</w:t>
            </w:r>
          </w:p>
        </w:tc>
      </w:tr>
      <w:tr w:rsidR="00174D0A" w:rsidRPr="005F5259" w14:paraId="2E410B19" w14:textId="77777777" w:rsidTr="00305E00">
        <w:trPr>
          <w:trHeight w:val="300"/>
        </w:trPr>
        <w:tc>
          <w:tcPr>
            <w:tcW w:w="1505" w:type="dxa"/>
            <w:shd w:val="clear" w:color="auto" w:fill="auto"/>
            <w:noWrap/>
            <w:vAlign w:val="bottom"/>
          </w:tcPr>
          <w:p w14:paraId="06EC9EE8"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3E98E6E6" w14:textId="77777777" w:rsidR="00174D0A" w:rsidRPr="005F5259" w:rsidRDefault="00174D0A" w:rsidP="00833ED7">
            <w:pPr>
              <w:rPr>
                <w:i/>
                <w:color w:val="000000"/>
                <w:sz w:val="20"/>
                <w:lang w:val="es-CL"/>
              </w:rPr>
            </w:pPr>
            <w:r w:rsidRPr="005F5259">
              <w:rPr>
                <w:i/>
                <w:color w:val="000000"/>
                <w:sz w:val="20"/>
                <w:lang w:val="es-CL"/>
              </w:rPr>
              <w:t>Sphaeriontis dilatata</w:t>
            </w:r>
            <w:r w:rsidRPr="005F5259">
              <w:rPr>
                <w:i/>
                <w:color w:val="000000"/>
                <w:sz w:val="20"/>
                <w:lang w:val="es-CL"/>
              </w:rPr>
              <w:fldChar w:fldCharType="begin" w:fldLock="1"/>
            </w:r>
            <w:r w:rsidRPr="005F5259">
              <w:rPr>
                <w:i/>
                <w:color w:val="000000"/>
                <w:sz w:val="20"/>
                <w:lang w:val="es-CL"/>
              </w:rPr>
              <w:instrText>ADDIN CSL_CITATION {"citationItems":[{"id":"ITEM-1","itemData":{"DOI":"10.1111/j.1365-2311.1981.tb00634.x","ISBN":"1744-8344 (Electronic)\\r1477-9072 (Linking)","ISSN":"13652311","PMID":"19589118","abstract":"By dynamic light scattering we have studied concentrated suspensions of ''hard-sphere'' colloidal particles in their equilibrium and metastable fluid states. We have found a simple, as yet unexplained, scaling procedure which collapses the measured intermediate scattering functions describing structural relaxation and self-diffusion onto the same master curve.","author":[{"dropping-particle":"","family":"Mispagel","given":"Michael E.","non-dropping-particle":"","parse-names":false,"suffix":""}],"container-title":"Ecological Entomology","id":"ITEM-1","issue":"4","issued":{"date-parts":[["1981"]]},"page":"423-431","title":"Relation of oxygen consumption to size and temperature in desert arthropods","type":"article-journal","volume":"6"},"uris":["http://www.mendeley.com/documents/?uuid=40c8bc92-d7e5-45b5-86cd-4e8af671de12","http://www.mendeley.com/documents/?uuid=e0850909-e39f-432a-8f2b-5218c2e4963a"]}],"mendeley":{"formattedCitation":"&lt;sup&gt;131&lt;/sup&gt;","plainTextFormattedCitation":"131","previouslyFormattedCitation":"&lt;sup&gt;131&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131</w:t>
            </w:r>
            <w:r w:rsidRPr="005F5259">
              <w:rPr>
                <w:i/>
                <w:color w:val="000000"/>
                <w:sz w:val="20"/>
                <w:lang w:val="es-CL"/>
              </w:rPr>
              <w:fldChar w:fldCharType="end"/>
            </w:r>
          </w:p>
        </w:tc>
        <w:tc>
          <w:tcPr>
            <w:tcW w:w="1276" w:type="dxa"/>
            <w:shd w:val="clear" w:color="auto" w:fill="auto"/>
            <w:noWrap/>
            <w:vAlign w:val="bottom"/>
            <w:hideMark/>
          </w:tcPr>
          <w:p w14:paraId="0ADEDD60" w14:textId="77777777" w:rsidR="00174D0A" w:rsidRPr="005F5259" w:rsidRDefault="00174D0A" w:rsidP="00833ED7">
            <w:pPr>
              <w:jc w:val="center"/>
              <w:rPr>
                <w:color w:val="000000"/>
                <w:sz w:val="20"/>
                <w:lang w:val="es-CL"/>
              </w:rPr>
            </w:pPr>
            <w:r w:rsidRPr="005F5259">
              <w:rPr>
                <w:color w:val="000000"/>
                <w:sz w:val="20"/>
                <w:lang w:val="es-CL"/>
              </w:rPr>
              <w:t>0.046</w:t>
            </w:r>
          </w:p>
        </w:tc>
        <w:tc>
          <w:tcPr>
            <w:tcW w:w="1701" w:type="dxa"/>
            <w:shd w:val="clear" w:color="auto" w:fill="auto"/>
            <w:noWrap/>
            <w:vAlign w:val="bottom"/>
            <w:hideMark/>
          </w:tcPr>
          <w:p w14:paraId="22DF5ADB" w14:textId="77777777" w:rsidR="00174D0A" w:rsidRPr="005F5259" w:rsidRDefault="00174D0A" w:rsidP="00833ED7">
            <w:pPr>
              <w:jc w:val="center"/>
              <w:rPr>
                <w:color w:val="000000"/>
                <w:sz w:val="20"/>
                <w:lang w:val="es-CL"/>
              </w:rPr>
            </w:pPr>
            <w:r w:rsidRPr="005F5259">
              <w:rPr>
                <w:color w:val="000000"/>
                <w:sz w:val="20"/>
                <w:lang w:val="es-CL"/>
              </w:rPr>
              <w:t>0.0001507</w:t>
            </w:r>
          </w:p>
        </w:tc>
        <w:tc>
          <w:tcPr>
            <w:tcW w:w="2054" w:type="dxa"/>
            <w:shd w:val="clear" w:color="auto" w:fill="auto"/>
            <w:noWrap/>
            <w:vAlign w:val="bottom"/>
            <w:hideMark/>
          </w:tcPr>
          <w:p w14:paraId="6DAD5920" w14:textId="77777777" w:rsidR="00174D0A" w:rsidRPr="005F5259" w:rsidRDefault="00174D0A" w:rsidP="00833ED7">
            <w:pPr>
              <w:jc w:val="center"/>
              <w:rPr>
                <w:color w:val="000000"/>
                <w:sz w:val="20"/>
                <w:lang w:val="es-CL"/>
              </w:rPr>
            </w:pPr>
            <w:r w:rsidRPr="005F5259">
              <w:rPr>
                <w:color w:val="000000"/>
                <w:sz w:val="20"/>
                <w:lang w:val="es-CL"/>
              </w:rPr>
              <w:t>25</w:t>
            </w:r>
          </w:p>
        </w:tc>
      </w:tr>
      <w:tr w:rsidR="00174D0A" w:rsidRPr="005F5259" w14:paraId="622A7D1A" w14:textId="77777777" w:rsidTr="00305E00">
        <w:trPr>
          <w:trHeight w:val="300"/>
        </w:trPr>
        <w:tc>
          <w:tcPr>
            <w:tcW w:w="1505" w:type="dxa"/>
            <w:shd w:val="clear" w:color="auto" w:fill="auto"/>
            <w:noWrap/>
            <w:vAlign w:val="bottom"/>
          </w:tcPr>
          <w:p w14:paraId="10539C45"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729EC2E7" w14:textId="77777777" w:rsidR="00174D0A" w:rsidRPr="005F5259" w:rsidRDefault="00174D0A" w:rsidP="00833ED7">
            <w:pPr>
              <w:rPr>
                <w:i/>
                <w:color w:val="000000"/>
                <w:sz w:val="20"/>
                <w:lang w:val="es-CL"/>
              </w:rPr>
            </w:pPr>
            <w:r w:rsidRPr="005F5259">
              <w:rPr>
                <w:i/>
                <w:color w:val="000000"/>
                <w:sz w:val="20"/>
                <w:lang w:val="es-CL"/>
              </w:rPr>
              <w:t>Trogloderus costatus</w:t>
            </w:r>
            <w:r w:rsidRPr="005F5259">
              <w:rPr>
                <w:i/>
                <w:color w:val="000000"/>
                <w:sz w:val="20"/>
                <w:lang w:val="es-CL"/>
              </w:rPr>
              <w:fldChar w:fldCharType="begin" w:fldLock="1"/>
            </w:r>
            <w:r w:rsidRPr="005F5259">
              <w:rPr>
                <w:i/>
                <w:color w:val="000000"/>
                <w:sz w:val="20"/>
                <w:lang w:val="es-CL"/>
              </w:rPr>
              <w:instrText>ADDIN CSL_CITATION {"citationItems":[{"id":"ITEM-1","itemData":{"DOI":"10.1111/j.1365-2311.1981.tb00634.x","ISBN":"1744-8344 (Electronic)\\r1477-9072 (Linking)","ISSN":"13652311","PMID":"19589118","abstract":"By dynamic light scattering we have studied concentrated suspensions of ''hard-sphere'' colloidal particles in their equilibrium and metastable fluid states. We have found a simple, as yet unexplained, scaling procedure which collapses the measured intermediate scattering functions describing structural relaxation and self-diffusion onto the same master curve.","author":[{"dropping-particle":"","family":"Mispagel","given":"Michael E.","non-dropping-particle":"","parse-names":false,"suffix":""}],"container-title":"Ecological Entomology","id":"ITEM-1","issue":"4","issued":{"date-parts":[["1981"]]},"page":"423-431","title":"Relation of oxygen consumption to size and temperature in desert arthropods","type":"article-journal","volume":"6"},"uris":["http://www.mendeley.com/documents/?uuid=40c8bc92-d7e5-45b5-86cd-4e8af671de12","http://www.mendeley.com/documents/?uuid=e0850909-e39f-432a-8f2b-5218c2e4963a"]}],"mendeley":{"formattedCitation":"&lt;sup&gt;131&lt;/sup&gt;","plainTextFormattedCitation":"131","previouslyFormattedCitation":"&lt;sup&gt;131&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131</w:t>
            </w:r>
            <w:r w:rsidRPr="005F5259">
              <w:rPr>
                <w:i/>
                <w:color w:val="000000"/>
                <w:sz w:val="20"/>
                <w:lang w:val="es-CL"/>
              </w:rPr>
              <w:fldChar w:fldCharType="end"/>
            </w:r>
          </w:p>
        </w:tc>
        <w:tc>
          <w:tcPr>
            <w:tcW w:w="1276" w:type="dxa"/>
            <w:shd w:val="clear" w:color="auto" w:fill="auto"/>
            <w:noWrap/>
            <w:vAlign w:val="bottom"/>
            <w:hideMark/>
          </w:tcPr>
          <w:p w14:paraId="4FA80ED4" w14:textId="77777777" w:rsidR="00174D0A" w:rsidRPr="005F5259" w:rsidRDefault="00174D0A" w:rsidP="00833ED7">
            <w:pPr>
              <w:jc w:val="center"/>
              <w:rPr>
                <w:color w:val="000000"/>
                <w:sz w:val="20"/>
                <w:lang w:val="es-CL"/>
              </w:rPr>
            </w:pPr>
            <w:r w:rsidRPr="005F5259">
              <w:rPr>
                <w:color w:val="000000"/>
                <w:sz w:val="20"/>
                <w:lang w:val="es-CL"/>
              </w:rPr>
              <w:t>0.02987</w:t>
            </w:r>
          </w:p>
        </w:tc>
        <w:tc>
          <w:tcPr>
            <w:tcW w:w="1701" w:type="dxa"/>
            <w:shd w:val="clear" w:color="auto" w:fill="auto"/>
            <w:noWrap/>
            <w:vAlign w:val="bottom"/>
            <w:hideMark/>
          </w:tcPr>
          <w:p w14:paraId="7D4DBF0B" w14:textId="77777777" w:rsidR="00174D0A" w:rsidRPr="005F5259" w:rsidRDefault="00174D0A" w:rsidP="00833ED7">
            <w:pPr>
              <w:jc w:val="center"/>
              <w:rPr>
                <w:color w:val="000000"/>
                <w:sz w:val="20"/>
                <w:lang w:val="es-CL"/>
              </w:rPr>
            </w:pPr>
            <w:r w:rsidRPr="005F5259">
              <w:rPr>
                <w:color w:val="000000"/>
                <w:sz w:val="20"/>
                <w:lang w:val="es-CL"/>
              </w:rPr>
              <w:t>9.31E-05</w:t>
            </w:r>
          </w:p>
        </w:tc>
        <w:tc>
          <w:tcPr>
            <w:tcW w:w="2054" w:type="dxa"/>
            <w:shd w:val="clear" w:color="auto" w:fill="auto"/>
            <w:noWrap/>
            <w:vAlign w:val="bottom"/>
            <w:hideMark/>
          </w:tcPr>
          <w:p w14:paraId="2AA6F5A5" w14:textId="77777777" w:rsidR="00174D0A" w:rsidRPr="005F5259" w:rsidRDefault="00174D0A" w:rsidP="00833ED7">
            <w:pPr>
              <w:jc w:val="center"/>
              <w:rPr>
                <w:color w:val="000000"/>
                <w:sz w:val="20"/>
                <w:lang w:val="es-CL"/>
              </w:rPr>
            </w:pPr>
            <w:r w:rsidRPr="005F5259">
              <w:rPr>
                <w:color w:val="000000"/>
                <w:sz w:val="20"/>
                <w:lang w:val="es-CL"/>
              </w:rPr>
              <w:t>25</w:t>
            </w:r>
          </w:p>
        </w:tc>
      </w:tr>
      <w:tr w:rsidR="00174D0A" w:rsidRPr="005F5259" w14:paraId="192BBEEB" w14:textId="77777777" w:rsidTr="00305E00">
        <w:trPr>
          <w:trHeight w:val="300"/>
        </w:trPr>
        <w:tc>
          <w:tcPr>
            <w:tcW w:w="1505" w:type="dxa"/>
            <w:shd w:val="clear" w:color="auto" w:fill="auto"/>
            <w:noWrap/>
            <w:vAlign w:val="bottom"/>
          </w:tcPr>
          <w:p w14:paraId="130E3733"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23685075" w14:textId="77777777" w:rsidR="00174D0A" w:rsidRPr="005F5259" w:rsidRDefault="00174D0A" w:rsidP="00833ED7">
            <w:pPr>
              <w:rPr>
                <w:i/>
                <w:color w:val="000000"/>
                <w:sz w:val="20"/>
                <w:lang w:val="es-CL"/>
              </w:rPr>
            </w:pPr>
            <w:r w:rsidRPr="005F5259">
              <w:rPr>
                <w:i/>
                <w:color w:val="000000"/>
                <w:sz w:val="20"/>
                <w:lang w:val="es-CL"/>
              </w:rPr>
              <w:t>Edrotes ventricosus</w:t>
            </w:r>
            <w:r w:rsidRPr="005F5259">
              <w:rPr>
                <w:i/>
                <w:color w:val="000000"/>
                <w:sz w:val="20"/>
                <w:lang w:val="es-CL"/>
              </w:rPr>
              <w:fldChar w:fldCharType="begin" w:fldLock="1"/>
            </w:r>
            <w:r w:rsidRPr="005F5259">
              <w:rPr>
                <w:i/>
                <w:color w:val="000000"/>
                <w:sz w:val="20"/>
                <w:lang w:val="es-CL"/>
              </w:rPr>
              <w:instrText>ADDIN CSL_CITATION {"citationItems":[{"id":"ITEM-1","itemData":{"DOI":"10.1111/j.1365-2311.1981.tb00634.x","ISBN":"1744-8344 (Electronic)\\r1477-9072 (Linking)","ISSN":"13652311","PMID":"19589118","abstract":"By dynamic light scattering we have studied concentrated suspensions of ''hard-sphere'' colloidal particles in their equilibrium and metastable fluid states. We have found a simple, as yet unexplained, scaling procedure which collapses the measured intermediate scattering functions describing structural relaxation and self-diffusion onto the same master curve.","author":[{"dropping-particle":"","family":"Mispagel","given":"Michael E.","non-dropping-particle":"","parse-names":false,"suffix":""}],"container-title":"Ecological Entomology","id":"ITEM-1","issue":"4","issued":{"date-parts":[["1981"]]},"page":"423-431","title":"Relation of oxygen consumption to size and temperature in desert arthropods","type":"article-journal","volume":"6"},"uris":["http://www.mendeley.com/documents/?uuid=40c8bc92-d7e5-45b5-86cd-4e8af671de12","http://www.mendeley.com/documents/?uuid=e0850909-e39f-432a-8f2b-5218c2e4963a"]}],"mendeley":{"formattedCitation":"&lt;sup&gt;131&lt;/sup&gt;","plainTextFormattedCitation":"131","previouslyFormattedCitation":"&lt;sup&gt;131&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131</w:t>
            </w:r>
            <w:r w:rsidRPr="005F5259">
              <w:rPr>
                <w:i/>
                <w:color w:val="000000"/>
                <w:sz w:val="20"/>
                <w:lang w:val="es-CL"/>
              </w:rPr>
              <w:fldChar w:fldCharType="end"/>
            </w:r>
          </w:p>
        </w:tc>
        <w:tc>
          <w:tcPr>
            <w:tcW w:w="1276" w:type="dxa"/>
            <w:shd w:val="clear" w:color="auto" w:fill="auto"/>
            <w:noWrap/>
            <w:vAlign w:val="bottom"/>
            <w:hideMark/>
          </w:tcPr>
          <w:p w14:paraId="73E3636E" w14:textId="77777777" w:rsidR="00174D0A" w:rsidRPr="005F5259" w:rsidRDefault="00174D0A" w:rsidP="00833ED7">
            <w:pPr>
              <w:jc w:val="center"/>
              <w:rPr>
                <w:color w:val="000000"/>
                <w:sz w:val="20"/>
                <w:lang w:val="es-CL"/>
              </w:rPr>
            </w:pPr>
            <w:r w:rsidRPr="005F5259">
              <w:rPr>
                <w:color w:val="000000"/>
                <w:sz w:val="20"/>
                <w:lang w:val="es-CL"/>
              </w:rPr>
              <w:t>0.02435</w:t>
            </w:r>
          </w:p>
        </w:tc>
        <w:tc>
          <w:tcPr>
            <w:tcW w:w="1701" w:type="dxa"/>
            <w:shd w:val="clear" w:color="auto" w:fill="auto"/>
            <w:noWrap/>
            <w:vAlign w:val="bottom"/>
            <w:hideMark/>
          </w:tcPr>
          <w:p w14:paraId="756A6560" w14:textId="77777777" w:rsidR="00174D0A" w:rsidRPr="005F5259" w:rsidRDefault="00174D0A" w:rsidP="00833ED7">
            <w:pPr>
              <w:jc w:val="center"/>
              <w:rPr>
                <w:color w:val="000000"/>
                <w:sz w:val="20"/>
                <w:lang w:val="es-CL"/>
              </w:rPr>
            </w:pPr>
            <w:r w:rsidRPr="005F5259">
              <w:rPr>
                <w:color w:val="000000"/>
                <w:sz w:val="20"/>
                <w:lang w:val="es-CL"/>
              </w:rPr>
              <w:t>9.19E-05</w:t>
            </w:r>
          </w:p>
        </w:tc>
        <w:tc>
          <w:tcPr>
            <w:tcW w:w="2054" w:type="dxa"/>
            <w:shd w:val="clear" w:color="auto" w:fill="auto"/>
            <w:noWrap/>
            <w:vAlign w:val="bottom"/>
            <w:hideMark/>
          </w:tcPr>
          <w:p w14:paraId="0DBFFBCE" w14:textId="77777777" w:rsidR="00174D0A" w:rsidRPr="005F5259" w:rsidRDefault="00174D0A" w:rsidP="00833ED7">
            <w:pPr>
              <w:jc w:val="center"/>
              <w:rPr>
                <w:color w:val="000000"/>
                <w:sz w:val="20"/>
                <w:lang w:val="es-CL"/>
              </w:rPr>
            </w:pPr>
            <w:r w:rsidRPr="005F5259">
              <w:rPr>
                <w:color w:val="000000"/>
                <w:sz w:val="20"/>
                <w:lang w:val="es-CL"/>
              </w:rPr>
              <w:t>25</w:t>
            </w:r>
          </w:p>
        </w:tc>
      </w:tr>
      <w:tr w:rsidR="00174D0A" w:rsidRPr="005F5259" w14:paraId="7A21E41D" w14:textId="77777777" w:rsidTr="00305E00">
        <w:trPr>
          <w:trHeight w:val="300"/>
        </w:trPr>
        <w:tc>
          <w:tcPr>
            <w:tcW w:w="1505" w:type="dxa"/>
            <w:shd w:val="clear" w:color="auto" w:fill="auto"/>
            <w:noWrap/>
            <w:vAlign w:val="bottom"/>
          </w:tcPr>
          <w:p w14:paraId="3E47EFE0"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68CA282F" w14:textId="77777777" w:rsidR="00174D0A" w:rsidRPr="005F5259" w:rsidRDefault="00174D0A" w:rsidP="00833ED7">
            <w:pPr>
              <w:rPr>
                <w:i/>
                <w:color w:val="000000"/>
                <w:sz w:val="20"/>
                <w:lang w:val="es-CL"/>
              </w:rPr>
            </w:pPr>
            <w:r w:rsidRPr="005F5259">
              <w:rPr>
                <w:i/>
                <w:color w:val="000000"/>
                <w:sz w:val="20"/>
                <w:lang w:val="es-CL"/>
              </w:rPr>
              <w:t>Triorophus laevis</w:t>
            </w:r>
            <w:r w:rsidRPr="005F5259">
              <w:rPr>
                <w:i/>
                <w:color w:val="000000"/>
                <w:sz w:val="20"/>
                <w:lang w:val="es-CL"/>
              </w:rPr>
              <w:fldChar w:fldCharType="begin" w:fldLock="1"/>
            </w:r>
            <w:r w:rsidRPr="005F5259">
              <w:rPr>
                <w:i/>
                <w:color w:val="000000"/>
                <w:sz w:val="20"/>
                <w:lang w:val="es-CL"/>
              </w:rPr>
              <w:instrText>ADDIN CSL_CITATION {"citationItems":[{"id":"ITEM-1","itemData":{"DOI":"10.1111/j.1365-2311.1981.tb00634.x","ISBN":"1744-8344 (Electronic)\\r1477-9072 (Linking)","ISSN":"13652311","PMID":"19589118","abstract":"By dynamic light scattering we have studied concentrated suspensions of ''hard-sphere'' colloidal particles in their equilibrium and metastable fluid states. We have found a simple, as yet unexplained, scaling procedure which collapses the measured intermediate scattering functions describing structural relaxation and self-diffusion onto the same master curve.","author":[{"dropping-particle":"","family":"Mispagel","given":"Michael E.","non-dropping-particle":"","parse-names":false,"suffix":""}],"container-title":"Ecological Entomology","id":"ITEM-1","issue":"4","issued":{"date-parts":[["1981"]]},"page":"423-431","title":"Relation of oxygen consumption to size and temperature in desert arthropods","type":"article-journal","volume":"6"},"uris":["http://www.mendeley.com/documents/?uuid=40c8bc92-d7e5-45b5-86cd-4e8af671de12","http://www.mendeley.com/documents/?uuid=e0850909-e39f-432a-8f2b-5218c2e4963a"]}],"mendeley":{"formattedCitation":"&lt;sup&gt;131&lt;/sup&gt;","plainTextFormattedCitation":"131","previouslyFormattedCitation":"&lt;sup&gt;131&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131</w:t>
            </w:r>
            <w:r w:rsidRPr="005F5259">
              <w:rPr>
                <w:i/>
                <w:color w:val="000000"/>
                <w:sz w:val="20"/>
                <w:lang w:val="es-CL"/>
              </w:rPr>
              <w:fldChar w:fldCharType="end"/>
            </w:r>
          </w:p>
        </w:tc>
        <w:tc>
          <w:tcPr>
            <w:tcW w:w="1276" w:type="dxa"/>
            <w:shd w:val="clear" w:color="auto" w:fill="auto"/>
            <w:noWrap/>
            <w:vAlign w:val="bottom"/>
            <w:hideMark/>
          </w:tcPr>
          <w:p w14:paraId="2E747BAD" w14:textId="77777777" w:rsidR="00174D0A" w:rsidRPr="005F5259" w:rsidRDefault="00174D0A" w:rsidP="00833ED7">
            <w:pPr>
              <w:jc w:val="center"/>
              <w:rPr>
                <w:color w:val="000000"/>
                <w:sz w:val="20"/>
                <w:lang w:val="es-CL"/>
              </w:rPr>
            </w:pPr>
            <w:r w:rsidRPr="005F5259">
              <w:rPr>
                <w:color w:val="000000"/>
                <w:sz w:val="20"/>
                <w:lang w:val="es-CL"/>
              </w:rPr>
              <w:t>0.00846</w:t>
            </w:r>
          </w:p>
        </w:tc>
        <w:tc>
          <w:tcPr>
            <w:tcW w:w="1701" w:type="dxa"/>
            <w:shd w:val="clear" w:color="auto" w:fill="auto"/>
            <w:noWrap/>
            <w:vAlign w:val="bottom"/>
            <w:hideMark/>
          </w:tcPr>
          <w:p w14:paraId="45B96534" w14:textId="77777777" w:rsidR="00174D0A" w:rsidRPr="005F5259" w:rsidRDefault="00174D0A" w:rsidP="00833ED7">
            <w:pPr>
              <w:jc w:val="center"/>
              <w:rPr>
                <w:color w:val="000000"/>
                <w:sz w:val="20"/>
                <w:lang w:val="es-CL"/>
              </w:rPr>
            </w:pPr>
            <w:r w:rsidRPr="005F5259">
              <w:rPr>
                <w:color w:val="000000"/>
                <w:sz w:val="20"/>
                <w:lang w:val="es-CL"/>
              </w:rPr>
              <w:t>0.0001077</w:t>
            </w:r>
          </w:p>
        </w:tc>
        <w:tc>
          <w:tcPr>
            <w:tcW w:w="2054" w:type="dxa"/>
            <w:shd w:val="clear" w:color="auto" w:fill="auto"/>
            <w:noWrap/>
            <w:vAlign w:val="bottom"/>
            <w:hideMark/>
          </w:tcPr>
          <w:p w14:paraId="746C4F0F" w14:textId="77777777" w:rsidR="00174D0A" w:rsidRPr="005F5259" w:rsidRDefault="00174D0A" w:rsidP="00833ED7">
            <w:pPr>
              <w:jc w:val="center"/>
              <w:rPr>
                <w:color w:val="000000"/>
                <w:sz w:val="20"/>
                <w:lang w:val="es-CL"/>
              </w:rPr>
            </w:pPr>
            <w:r w:rsidRPr="005F5259">
              <w:rPr>
                <w:color w:val="000000"/>
                <w:sz w:val="20"/>
                <w:lang w:val="es-CL"/>
              </w:rPr>
              <w:t>25</w:t>
            </w:r>
          </w:p>
        </w:tc>
      </w:tr>
      <w:tr w:rsidR="00174D0A" w:rsidRPr="005F5259" w14:paraId="7B947094" w14:textId="77777777" w:rsidTr="00305E00">
        <w:trPr>
          <w:trHeight w:val="300"/>
        </w:trPr>
        <w:tc>
          <w:tcPr>
            <w:tcW w:w="1505" w:type="dxa"/>
            <w:shd w:val="clear" w:color="auto" w:fill="auto"/>
            <w:noWrap/>
            <w:vAlign w:val="bottom"/>
          </w:tcPr>
          <w:p w14:paraId="01391B82"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06E0FE28" w14:textId="77777777" w:rsidR="00174D0A" w:rsidRPr="005F5259" w:rsidRDefault="00174D0A" w:rsidP="00833ED7">
            <w:pPr>
              <w:rPr>
                <w:i/>
                <w:color w:val="000000"/>
                <w:sz w:val="20"/>
                <w:lang w:val="es-CL"/>
              </w:rPr>
            </w:pPr>
            <w:r w:rsidRPr="005F5259">
              <w:rPr>
                <w:i/>
                <w:color w:val="000000"/>
                <w:sz w:val="20"/>
                <w:lang w:val="es-CL"/>
              </w:rPr>
              <w:t>Eusattus dubius</w:t>
            </w:r>
            <w:r w:rsidRPr="005F5259">
              <w:rPr>
                <w:i/>
                <w:color w:val="000000"/>
                <w:sz w:val="20"/>
                <w:lang w:val="es-CL"/>
              </w:rPr>
              <w:fldChar w:fldCharType="begin" w:fldLock="1"/>
            </w:r>
            <w:r w:rsidRPr="005F5259">
              <w:rPr>
                <w:i/>
                <w:color w:val="000000"/>
                <w:sz w:val="20"/>
                <w:lang w:val="es-CL"/>
              </w:rPr>
              <w:instrText>ADDIN CSL_CITATION {"citationItems":[{"id":"ITEM-1","itemData":{"DOI":"10.1111/j.1365-2311.1981.tb00634.x","ISBN":"1744-8344 (Electronic)\\r1477-9072 (Linking)","ISSN":"13652311","PMID":"19589118","abstract":"By dynamic light scattering we have studied concentrated suspensions of ''hard-sphere'' colloidal particles in their equilibrium and metastable fluid states. We have found a simple, as yet unexplained, scaling procedure which collapses the measured intermediate scattering functions describing structural relaxation and self-diffusion onto the same master curve.","author":[{"dropping-particle":"","family":"Mispagel","given":"Michael E.","non-dropping-particle":"","parse-names":false,"suffix":""}],"container-title":"Ecological Entomology","id":"ITEM-1","issue":"4","issued":{"date-parts":[["1981"]]},"page":"423-431","title":"Relation of oxygen consumption to size and temperature in desert arthropods","type":"article-journal","volume":"6"},"uris":["http://www.mendeley.com/documents/?uuid=40c8bc92-d7e5-45b5-86cd-4e8af671de12","http://www.mendeley.com/documents/?uuid=e0850909-e39f-432a-8f2b-5218c2e4963a"]}],"mendeley":{"formattedCitation":"&lt;sup&gt;131&lt;/sup&gt;","plainTextFormattedCitation":"131","previouslyFormattedCitation":"&lt;sup&gt;131&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131</w:t>
            </w:r>
            <w:r w:rsidRPr="005F5259">
              <w:rPr>
                <w:i/>
                <w:color w:val="000000"/>
                <w:sz w:val="20"/>
                <w:lang w:val="es-CL"/>
              </w:rPr>
              <w:fldChar w:fldCharType="end"/>
            </w:r>
          </w:p>
        </w:tc>
        <w:tc>
          <w:tcPr>
            <w:tcW w:w="1276" w:type="dxa"/>
            <w:shd w:val="clear" w:color="auto" w:fill="auto"/>
            <w:noWrap/>
            <w:vAlign w:val="bottom"/>
            <w:hideMark/>
          </w:tcPr>
          <w:p w14:paraId="0082F34B" w14:textId="77777777" w:rsidR="00174D0A" w:rsidRPr="005F5259" w:rsidRDefault="00174D0A" w:rsidP="00833ED7">
            <w:pPr>
              <w:jc w:val="center"/>
              <w:rPr>
                <w:color w:val="000000"/>
                <w:sz w:val="20"/>
                <w:lang w:val="es-CL"/>
              </w:rPr>
            </w:pPr>
            <w:r w:rsidRPr="005F5259">
              <w:rPr>
                <w:color w:val="000000"/>
                <w:sz w:val="20"/>
                <w:lang w:val="es-CL"/>
              </w:rPr>
              <w:t>0.02722</w:t>
            </w:r>
          </w:p>
        </w:tc>
        <w:tc>
          <w:tcPr>
            <w:tcW w:w="1701" w:type="dxa"/>
            <w:shd w:val="clear" w:color="auto" w:fill="auto"/>
            <w:noWrap/>
            <w:vAlign w:val="bottom"/>
            <w:hideMark/>
          </w:tcPr>
          <w:p w14:paraId="3ABC2A0C" w14:textId="77777777" w:rsidR="00174D0A" w:rsidRPr="005F5259" w:rsidRDefault="00174D0A" w:rsidP="00833ED7">
            <w:pPr>
              <w:jc w:val="center"/>
              <w:rPr>
                <w:color w:val="000000"/>
                <w:sz w:val="20"/>
                <w:lang w:val="es-CL"/>
              </w:rPr>
            </w:pPr>
            <w:r w:rsidRPr="005F5259">
              <w:rPr>
                <w:color w:val="000000"/>
                <w:sz w:val="20"/>
                <w:lang w:val="es-CL"/>
              </w:rPr>
              <w:t>0.0002826</w:t>
            </w:r>
          </w:p>
        </w:tc>
        <w:tc>
          <w:tcPr>
            <w:tcW w:w="2054" w:type="dxa"/>
            <w:shd w:val="clear" w:color="auto" w:fill="auto"/>
            <w:noWrap/>
            <w:vAlign w:val="bottom"/>
            <w:hideMark/>
          </w:tcPr>
          <w:p w14:paraId="5FA5ED7B" w14:textId="77777777" w:rsidR="00174D0A" w:rsidRPr="005F5259" w:rsidRDefault="00174D0A" w:rsidP="00833ED7">
            <w:pPr>
              <w:jc w:val="center"/>
              <w:rPr>
                <w:color w:val="000000"/>
                <w:sz w:val="20"/>
                <w:lang w:val="es-CL"/>
              </w:rPr>
            </w:pPr>
            <w:r w:rsidRPr="005F5259">
              <w:rPr>
                <w:color w:val="000000"/>
                <w:sz w:val="20"/>
                <w:lang w:val="es-CL"/>
              </w:rPr>
              <w:t>25</w:t>
            </w:r>
          </w:p>
        </w:tc>
      </w:tr>
      <w:tr w:rsidR="00174D0A" w:rsidRPr="005F5259" w14:paraId="691A049D" w14:textId="77777777" w:rsidTr="00305E00">
        <w:trPr>
          <w:trHeight w:val="300"/>
        </w:trPr>
        <w:tc>
          <w:tcPr>
            <w:tcW w:w="1505" w:type="dxa"/>
            <w:shd w:val="clear" w:color="auto" w:fill="auto"/>
            <w:noWrap/>
            <w:vAlign w:val="bottom"/>
          </w:tcPr>
          <w:p w14:paraId="08AFE95C"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5F98312E" w14:textId="77777777" w:rsidR="00174D0A" w:rsidRPr="005F5259" w:rsidRDefault="00174D0A" w:rsidP="00833ED7">
            <w:pPr>
              <w:rPr>
                <w:i/>
                <w:color w:val="000000"/>
                <w:sz w:val="20"/>
                <w:lang w:val="es-CL"/>
              </w:rPr>
            </w:pPr>
            <w:r w:rsidRPr="005F5259">
              <w:rPr>
                <w:i/>
                <w:color w:val="000000"/>
                <w:sz w:val="20"/>
                <w:lang w:val="es-CL"/>
              </w:rPr>
              <w:t>Eleodes grandicollis</w:t>
            </w:r>
            <w:r w:rsidRPr="005F5259">
              <w:rPr>
                <w:i/>
                <w:color w:val="000000"/>
                <w:sz w:val="20"/>
                <w:lang w:val="es-CL"/>
              </w:rPr>
              <w:fldChar w:fldCharType="begin" w:fldLock="1"/>
            </w:r>
            <w:r w:rsidRPr="005F5259">
              <w:rPr>
                <w:i/>
                <w:color w:val="000000"/>
                <w:sz w:val="20"/>
                <w:lang w:val="es-CL"/>
              </w:rPr>
              <w:instrText>ADDIN CSL_CITATION {"citationItems":[{"id":"ITEM-1","itemData":{"DOI":"10.1111/j.1365-2311.1981.tb00634.x","ISBN":"1744-8344 (Electronic)\\r1477-9072 (Linking)","ISSN":"13652311","PMID":"19589118","abstract":"By dynamic light scattering we have studied concentrated suspensions of ''hard-sphere'' colloidal particles in their equilibrium and metastable fluid states. We have found a simple, as yet unexplained, scaling procedure which collapses the measured intermediate scattering functions describing structural relaxation and self-diffusion onto the same master curve.","author":[{"dropping-particle":"","family":"Mispagel","given":"Michael E.","non-dropping-particle":"","parse-names":false,"suffix":""}],"container-title":"Ecological Entomology","id":"ITEM-1","issue":"4","issued":{"date-parts":[["1981"]]},"page":"423-431","title":"Relation of oxygen consumption to size and temperature in desert arthropods","type":"article-journal","volume":"6"},"uris":["http://www.mendeley.com/documents/?uuid=40c8bc92-d7e5-45b5-86cd-4e8af671de12","http://www.mendeley.com/documents/?uuid=e0850909-e39f-432a-8f2b-5218c2e4963a"]}],"mendeley":{"formattedCitation":"&lt;sup&gt;131&lt;/sup&gt;","plainTextFormattedCitation":"131","previouslyFormattedCitation":"&lt;sup&gt;131&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131</w:t>
            </w:r>
            <w:r w:rsidRPr="005F5259">
              <w:rPr>
                <w:i/>
                <w:color w:val="000000"/>
                <w:sz w:val="20"/>
                <w:lang w:val="es-CL"/>
              </w:rPr>
              <w:fldChar w:fldCharType="end"/>
            </w:r>
          </w:p>
        </w:tc>
        <w:tc>
          <w:tcPr>
            <w:tcW w:w="1276" w:type="dxa"/>
            <w:shd w:val="clear" w:color="auto" w:fill="auto"/>
            <w:noWrap/>
            <w:vAlign w:val="bottom"/>
            <w:hideMark/>
          </w:tcPr>
          <w:p w14:paraId="6CA3ABD7" w14:textId="77777777" w:rsidR="00174D0A" w:rsidRPr="005F5259" w:rsidRDefault="00174D0A" w:rsidP="00833ED7">
            <w:pPr>
              <w:jc w:val="center"/>
              <w:rPr>
                <w:color w:val="000000"/>
                <w:sz w:val="20"/>
                <w:lang w:val="es-CL"/>
              </w:rPr>
            </w:pPr>
            <w:r w:rsidRPr="005F5259">
              <w:rPr>
                <w:color w:val="000000"/>
                <w:sz w:val="20"/>
                <w:lang w:val="es-CL"/>
              </w:rPr>
              <w:t>0.52193</w:t>
            </w:r>
          </w:p>
        </w:tc>
        <w:tc>
          <w:tcPr>
            <w:tcW w:w="1701" w:type="dxa"/>
            <w:shd w:val="clear" w:color="auto" w:fill="auto"/>
            <w:noWrap/>
            <w:vAlign w:val="bottom"/>
            <w:hideMark/>
          </w:tcPr>
          <w:p w14:paraId="5E045A27" w14:textId="77777777" w:rsidR="00174D0A" w:rsidRPr="005F5259" w:rsidRDefault="00174D0A" w:rsidP="00833ED7">
            <w:pPr>
              <w:jc w:val="center"/>
              <w:rPr>
                <w:color w:val="000000"/>
                <w:sz w:val="20"/>
                <w:lang w:val="es-CL"/>
              </w:rPr>
            </w:pPr>
            <w:r w:rsidRPr="005F5259">
              <w:rPr>
                <w:color w:val="000000"/>
                <w:sz w:val="20"/>
                <w:lang w:val="es-CL"/>
              </w:rPr>
              <w:t>0.002537</w:t>
            </w:r>
          </w:p>
        </w:tc>
        <w:tc>
          <w:tcPr>
            <w:tcW w:w="2054" w:type="dxa"/>
            <w:shd w:val="clear" w:color="auto" w:fill="auto"/>
            <w:noWrap/>
            <w:vAlign w:val="bottom"/>
            <w:hideMark/>
          </w:tcPr>
          <w:p w14:paraId="68037E88" w14:textId="77777777" w:rsidR="00174D0A" w:rsidRPr="005F5259" w:rsidRDefault="00174D0A" w:rsidP="00833ED7">
            <w:pPr>
              <w:jc w:val="center"/>
              <w:rPr>
                <w:color w:val="000000"/>
                <w:sz w:val="20"/>
                <w:lang w:val="es-CL"/>
              </w:rPr>
            </w:pPr>
            <w:r w:rsidRPr="005F5259">
              <w:rPr>
                <w:color w:val="000000"/>
                <w:sz w:val="20"/>
                <w:lang w:val="es-CL"/>
              </w:rPr>
              <w:t>25</w:t>
            </w:r>
          </w:p>
        </w:tc>
      </w:tr>
      <w:tr w:rsidR="00174D0A" w:rsidRPr="005F5259" w14:paraId="0CC11E5A" w14:textId="77777777" w:rsidTr="00305E00">
        <w:trPr>
          <w:trHeight w:val="300"/>
        </w:trPr>
        <w:tc>
          <w:tcPr>
            <w:tcW w:w="1505" w:type="dxa"/>
            <w:shd w:val="clear" w:color="auto" w:fill="auto"/>
            <w:noWrap/>
            <w:vAlign w:val="bottom"/>
          </w:tcPr>
          <w:p w14:paraId="262FF9BE"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198CA76C" w14:textId="77777777" w:rsidR="00174D0A" w:rsidRPr="005F5259" w:rsidRDefault="00174D0A" w:rsidP="00833ED7">
            <w:pPr>
              <w:rPr>
                <w:i/>
                <w:color w:val="000000"/>
                <w:sz w:val="20"/>
                <w:lang w:val="es-CL"/>
              </w:rPr>
            </w:pPr>
            <w:r w:rsidRPr="005F5259">
              <w:rPr>
                <w:i/>
                <w:color w:val="000000"/>
                <w:sz w:val="20"/>
                <w:lang w:val="es-CL"/>
              </w:rPr>
              <w:t>Eleodes sp</w:t>
            </w:r>
            <w:r w:rsidRPr="005F5259">
              <w:rPr>
                <w:i/>
                <w:color w:val="000000"/>
                <w:sz w:val="20"/>
                <w:lang w:val="es-CL"/>
              </w:rPr>
              <w:fldChar w:fldCharType="begin" w:fldLock="1"/>
            </w:r>
            <w:r w:rsidRPr="005F5259">
              <w:rPr>
                <w:i/>
                <w:color w:val="000000"/>
                <w:sz w:val="20"/>
                <w:lang w:val="es-CL"/>
              </w:rPr>
              <w:instrText>ADDIN CSL_CITATION {"citationItems":[{"id":"ITEM-1","itemData":{"DOI":"10.1111/j.1365-2311.1981.tb00634.x","ISBN":"1744-8344 (Electronic)\\r1477-9072 (Linking)","ISSN":"13652311","PMID":"19589118","abstract":"By dynamic light scattering we have studied concentrated suspensions of ''hard-sphere'' colloidal particles in their equilibrium and metastable fluid states. We have found a simple, as yet unexplained, scaling procedure which collapses the measured intermediate scattering functions describing structural relaxation and self-diffusion onto the same master curve.","author":[{"dropping-particle":"","family":"Mispagel","given":"Michael E.","non-dropping-particle":"","parse-names":false,"suffix":""}],"container-title":"Ecological Entomology","id":"ITEM-1","issue":"4","issued":{"date-parts":[["1981"]]},"page":"423-431","title":"Relation of oxygen consumption to size and temperature in desert arthropods","type":"article-journal","volume":"6"},"uris":["http://www.mendeley.com/documents/?uuid=40c8bc92-d7e5-45b5-86cd-4e8af671de12","http://www.mendeley.com/documents/?uuid=e0850909-e39f-432a-8f2b-5218c2e4963a"]}],"mendeley":{"formattedCitation":"&lt;sup&gt;131&lt;/sup&gt;","plainTextFormattedCitation":"131","previouslyFormattedCitation":"&lt;sup&gt;131&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131</w:t>
            </w:r>
            <w:r w:rsidRPr="005F5259">
              <w:rPr>
                <w:i/>
                <w:color w:val="000000"/>
                <w:sz w:val="20"/>
                <w:lang w:val="es-CL"/>
              </w:rPr>
              <w:fldChar w:fldCharType="end"/>
            </w:r>
          </w:p>
        </w:tc>
        <w:tc>
          <w:tcPr>
            <w:tcW w:w="1276" w:type="dxa"/>
            <w:shd w:val="clear" w:color="auto" w:fill="auto"/>
            <w:noWrap/>
            <w:vAlign w:val="bottom"/>
            <w:hideMark/>
          </w:tcPr>
          <w:p w14:paraId="43FF92F5" w14:textId="77777777" w:rsidR="00174D0A" w:rsidRPr="005F5259" w:rsidRDefault="00174D0A" w:rsidP="00833ED7">
            <w:pPr>
              <w:jc w:val="center"/>
              <w:rPr>
                <w:color w:val="000000"/>
                <w:sz w:val="20"/>
                <w:lang w:val="es-CL"/>
              </w:rPr>
            </w:pPr>
            <w:r w:rsidRPr="005F5259">
              <w:rPr>
                <w:color w:val="000000"/>
                <w:sz w:val="20"/>
                <w:lang w:val="es-CL"/>
              </w:rPr>
              <w:t>0.08885</w:t>
            </w:r>
          </w:p>
        </w:tc>
        <w:tc>
          <w:tcPr>
            <w:tcW w:w="1701" w:type="dxa"/>
            <w:shd w:val="clear" w:color="auto" w:fill="auto"/>
            <w:noWrap/>
            <w:vAlign w:val="bottom"/>
            <w:hideMark/>
          </w:tcPr>
          <w:p w14:paraId="3EB587BD" w14:textId="77777777" w:rsidR="00174D0A" w:rsidRPr="005F5259" w:rsidRDefault="00174D0A" w:rsidP="00833ED7">
            <w:pPr>
              <w:jc w:val="center"/>
              <w:rPr>
                <w:color w:val="000000"/>
                <w:sz w:val="20"/>
                <w:lang w:val="es-CL"/>
              </w:rPr>
            </w:pPr>
            <w:r w:rsidRPr="005F5259">
              <w:rPr>
                <w:color w:val="000000"/>
                <w:sz w:val="20"/>
                <w:lang w:val="es-CL"/>
              </w:rPr>
              <w:t>0.0003562</w:t>
            </w:r>
          </w:p>
        </w:tc>
        <w:tc>
          <w:tcPr>
            <w:tcW w:w="2054" w:type="dxa"/>
            <w:shd w:val="clear" w:color="auto" w:fill="auto"/>
            <w:noWrap/>
            <w:vAlign w:val="bottom"/>
            <w:hideMark/>
          </w:tcPr>
          <w:p w14:paraId="5525231E" w14:textId="77777777" w:rsidR="00174D0A" w:rsidRPr="005F5259" w:rsidRDefault="00174D0A" w:rsidP="00833ED7">
            <w:pPr>
              <w:jc w:val="center"/>
              <w:rPr>
                <w:color w:val="000000"/>
                <w:sz w:val="20"/>
                <w:lang w:val="es-CL"/>
              </w:rPr>
            </w:pPr>
            <w:r w:rsidRPr="005F5259">
              <w:rPr>
                <w:color w:val="000000"/>
                <w:sz w:val="20"/>
                <w:lang w:val="es-CL"/>
              </w:rPr>
              <w:t>25</w:t>
            </w:r>
          </w:p>
        </w:tc>
      </w:tr>
      <w:tr w:rsidR="00174D0A" w:rsidRPr="005F5259" w14:paraId="51767FD2" w14:textId="77777777" w:rsidTr="00305E00">
        <w:trPr>
          <w:trHeight w:val="300"/>
        </w:trPr>
        <w:tc>
          <w:tcPr>
            <w:tcW w:w="1505" w:type="dxa"/>
            <w:shd w:val="clear" w:color="auto" w:fill="auto"/>
            <w:noWrap/>
            <w:vAlign w:val="bottom"/>
          </w:tcPr>
          <w:p w14:paraId="67B61E1D"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50AE19F2" w14:textId="77777777" w:rsidR="00174D0A" w:rsidRPr="005F5259" w:rsidRDefault="00174D0A" w:rsidP="00833ED7">
            <w:pPr>
              <w:rPr>
                <w:i/>
                <w:color w:val="000000"/>
                <w:sz w:val="20"/>
                <w:lang w:val="es-CL"/>
              </w:rPr>
            </w:pPr>
            <w:r w:rsidRPr="005F5259">
              <w:rPr>
                <w:i/>
                <w:color w:val="000000"/>
                <w:sz w:val="20"/>
                <w:lang w:val="es-CL"/>
              </w:rPr>
              <w:t>Eleodes tenebrosa</w:t>
            </w:r>
            <w:r w:rsidRPr="005F5259">
              <w:rPr>
                <w:i/>
                <w:color w:val="000000"/>
                <w:sz w:val="20"/>
                <w:lang w:val="es-CL"/>
              </w:rPr>
              <w:fldChar w:fldCharType="begin" w:fldLock="1"/>
            </w:r>
            <w:r w:rsidRPr="005F5259">
              <w:rPr>
                <w:i/>
                <w:color w:val="000000"/>
                <w:sz w:val="20"/>
                <w:lang w:val="es-CL"/>
              </w:rPr>
              <w:instrText>ADDIN CSL_CITATION {"citationItems":[{"id":"ITEM-1","itemData":{"DOI":"10.1111/j.1365-2311.1981.tb00634.x","ISBN":"1744-8344 (Electronic)\\r1477-9072 (Linking)","ISSN":"13652311","PMID":"19589118","abstract":"By dynamic light scattering we have studied concentrated suspensions of ''hard-sphere'' colloidal particles in their equilibrium and metastable fluid states. We have found a simple, as yet unexplained, scaling procedure which collapses the measured intermediate scattering functions describing structural relaxation and self-diffusion onto the same master curve.","author":[{"dropping-particle":"","family":"Mispagel","given":"Michael E.","non-dropping-particle":"","parse-names":false,"suffix":""}],"container-title":"Ecological Entomology","id":"ITEM-1","issue":"4","issued":{"date-parts":[["1981"]]},"page":"423-431","title":"Relation of oxygen consumption to size and temperature in desert arthropods","type":"article-journal","volume":"6"},"uris":["http://www.mendeley.com/documents/?uuid=40c8bc92-d7e5-45b5-86cd-4e8af671de12","http://www.mendeley.com/documents/?uuid=e0850909-e39f-432a-8f2b-5218c2e4963a"]}],"mendeley":{"formattedCitation":"&lt;sup&gt;131&lt;/sup&gt;","plainTextFormattedCitation":"131","previouslyFormattedCitation":"&lt;sup&gt;131&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131</w:t>
            </w:r>
            <w:r w:rsidRPr="005F5259">
              <w:rPr>
                <w:i/>
                <w:color w:val="000000"/>
                <w:sz w:val="20"/>
                <w:lang w:val="es-CL"/>
              </w:rPr>
              <w:fldChar w:fldCharType="end"/>
            </w:r>
          </w:p>
        </w:tc>
        <w:tc>
          <w:tcPr>
            <w:tcW w:w="1276" w:type="dxa"/>
            <w:shd w:val="clear" w:color="auto" w:fill="auto"/>
            <w:noWrap/>
            <w:vAlign w:val="bottom"/>
            <w:hideMark/>
          </w:tcPr>
          <w:p w14:paraId="422649D5" w14:textId="77777777" w:rsidR="00174D0A" w:rsidRPr="005F5259" w:rsidRDefault="00174D0A" w:rsidP="00833ED7">
            <w:pPr>
              <w:jc w:val="center"/>
              <w:rPr>
                <w:color w:val="000000"/>
                <w:sz w:val="20"/>
                <w:lang w:val="es-CL"/>
              </w:rPr>
            </w:pPr>
            <w:r w:rsidRPr="005F5259">
              <w:rPr>
                <w:color w:val="000000"/>
                <w:sz w:val="20"/>
                <w:lang w:val="es-CL"/>
              </w:rPr>
              <w:t>0.05153</w:t>
            </w:r>
          </w:p>
        </w:tc>
        <w:tc>
          <w:tcPr>
            <w:tcW w:w="1701" w:type="dxa"/>
            <w:shd w:val="clear" w:color="auto" w:fill="auto"/>
            <w:noWrap/>
            <w:vAlign w:val="bottom"/>
            <w:hideMark/>
          </w:tcPr>
          <w:p w14:paraId="51EB3FF4" w14:textId="77777777" w:rsidR="00174D0A" w:rsidRPr="005F5259" w:rsidRDefault="00174D0A" w:rsidP="00833ED7">
            <w:pPr>
              <w:jc w:val="center"/>
              <w:rPr>
                <w:color w:val="000000"/>
                <w:sz w:val="20"/>
                <w:lang w:val="es-CL"/>
              </w:rPr>
            </w:pPr>
            <w:r w:rsidRPr="005F5259">
              <w:rPr>
                <w:color w:val="000000"/>
                <w:sz w:val="20"/>
                <w:lang w:val="es-CL"/>
              </w:rPr>
              <w:t>0.0002474</w:t>
            </w:r>
          </w:p>
        </w:tc>
        <w:tc>
          <w:tcPr>
            <w:tcW w:w="2054" w:type="dxa"/>
            <w:shd w:val="clear" w:color="auto" w:fill="auto"/>
            <w:noWrap/>
            <w:vAlign w:val="bottom"/>
            <w:hideMark/>
          </w:tcPr>
          <w:p w14:paraId="490149BC" w14:textId="77777777" w:rsidR="00174D0A" w:rsidRPr="005F5259" w:rsidRDefault="00174D0A" w:rsidP="00833ED7">
            <w:pPr>
              <w:jc w:val="center"/>
              <w:rPr>
                <w:color w:val="000000"/>
                <w:sz w:val="20"/>
                <w:lang w:val="es-CL"/>
              </w:rPr>
            </w:pPr>
            <w:r w:rsidRPr="005F5259">
              <w:rPr>
                <w:color w:val="000000"/>
                <w:sz w:val="20"/>
                <w:lang w:val="es-CL"/>
              </w:rPr>
              <w:t>25</w:t>
            </w:r>
          </w:p>
        </w:tc>
      </w:tr>
      <w:tr w:rsidR="00174D0A" w:rsidRPr="005F5259" w14:paraId="0564B758" w14:textId="77777777" w:rsidTr="00305E00">
        <w:trPr>
          <w:trHeight w:val="300"/>
        </w:trPr>
        <w:tc>
          <w:tcPr>
            <w:tcW w:w="1505" w:type="dxa"/>
            <w:shd w:val="clear" w:color="auto" w:fill="auto"/>
            <w:noWrap/>
            <w:vAlign w:val="bottom"/>
          </w:tcPr>
          <w:p w14:paraId="4A1282EA"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43352CDD" w14:textId="77777777" w:rsidR="00174D0A" w:rsidRPr="005F5259" w:rsidRDefault="00174D0A" w:rsidP="00833ED7">
            <w:pPr>
              <w:rPr>
                <w:i/>
                <w:color w:val="000000"/>
                <w:sz w:val="20"/>
                <w:lang w:val="es-CL"/>
              </w:rPr>
            </w:pPr>
            <w:r w:rsidRPr="005F5259">
              <w:rPr>
                <w:i/>
                <w:color w:val="000000"/>
                <w:sz w:val="20"/>
                <w:lang w:val="es-CL"/>
              </w:rPr>
              <w:t>Meloid sp</w:t>
            </w:r>
            <w:r w:rsidRPr="005F5259">
              <w:rPr>
                <w:i/>
                <w:color w:val="000000"/>
                <w:sz w:val="20"/>
                <w:lang w:val="es-CL"/>
              </w:rPr>
              <w:fldChar w:fldCharType="begin" w:fldLock="1"/>
            </w:r>
            <w:r w:rsidRPr="005F5259">
              <w:rPr>
                <w:i/>
                <w:color w:val="000000"/>
                <w:sz w:val="20"/>
                <w:lang w:val="es-CL"/>
              </w:rPr>
              <w:instrText>ADDIN CSL_CITATION {"citationItems":[{"id":"ITEM-1","itemData":{"DOI":"10.1111/j.1365-2311.1981.tb00634.x","ISBN":"1744-8344 (Electronic)\\r1477-9072 (Linking)","ISSN":"13652311","PMID":"19589118","abstract":"By dynamic light scattering we have studied concentrated suspensions of ''hard-sphere'' colloidal particles in their equilibrium and metastable fluid states. We have found a simple, as yet unexplained, scaling procedure which collapses the measured intermediate scattering functions describing structural relaxation and self-diffusion onto the same master curve.","author":[{"dropping-particle":"","family":"Mispagel","given":"Michael E.","non-dropping-particle":"","parse-names":false,"suffix":""}],"container-title":"Ecological Entomology","id":"ITEM-1","issue":"4","issued":{"date-parts":[["1981"]]},"page":"423-431","title":"Relation of oxygen consumption to size and temperature in desert arthropods","type":"article-journal","volume":"6"},"uris":["http://www.mendeley.com/documents/?uuid=40c8bc92-d7e5-45b5-86cd-4e8af671de12","http://www.mendeley.com/documents/?uuid=e0850909-e39f-432a-8f2b-5218c2e4963a"]}],"mendeley":{"formattedCitation":"&lt;sup&gt;131&lt;/sup&gt;","plainTextFormattedCitation":"131","previouslyFormattedCitation":"&lt;sup&gt;131&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131</w:t>
            </w:r>
            <w:r w:rsidRPr="005F5259">
              <w:rPr>
                <w:i/>
                <w:color w:val="000000"/>
                <w:sz w:val="20"/>
                <w:lang w:val="es-CL"/>
              </w:rPr>
              <w:fldChar w:fldCharType="end"/>
            </w:r>
          </w:p>
        </w:tc>
        <w:tc>
          <w:tcPr>
            <w:tcW w:w="1276" w:type="dxa"/>
            <w:shd w:val="clear" w:color="auto" w:fill="auto"/>
            <w:noWrap/>
            <w:vAlign w:val="bottom"/>
            <w:hideMark/>
          </w:tcPr>
          <w:p w14:paraId="6A06FCAA" w14:textId="77777777" w:rsidR="00174D0A" w:rsidRPr="005F5259" w:rsidRDefault="00174D0A" w:rsidP="00833ED7">
            <w:pPr>
              <w:jc w:val="center"/>
              <w:rPr>
                <w:color w:val="000000"/>
                <w:sz w:val="20"/>
                <w:lang w:val="es-CL"/>
              </w:rPr>
            </w:pPr>
            <w:r w:rsidRPr="005F5259">
              <w:rPr>
                <w:color w:val="000000"/>
                <w:sz w:val="20"/>
                <w:lang w:val="es-CL"/>
              </w:rPr>
              <w:t>0.01734</w:t>
            </w:r>
          </w:p>
        </w:tc>
        <w:tc>
          <w:tcPr>
            <w:tcW w:w="1701" w:type="dxa"/>
            <w:shd w:val="clear" w:color="auto" w:fill="auto"/>
            <w:noWrap/>
            <w:vAlign w:val="bottom"/>
            <w:hideMark/>
          </w:tcPr>
          <w:p w14:paraId="2917F28E" w14:textId="77777777" w:rsidR="00174D0A" w:rsidRPr="005F5259" w:rsidRDefault="00174D0A" w:rsidP="00833ED7">
            <w:pPr>
              <w:jc w:val="center"/>
              <w:rPr>
                <w:color w:val="000000"/>
                <w:sz w:val="20"/>
                <w:lang w:val="es-CL"/>
              </w:rPr>
            </w:pPr>
            <w:r w:rsidRPr="005F5259">
              <w:rPr>
                <w:color w:val="000000"/>
                <w:sz w:val="20"/>
                <w:lang w:val="es-CL"/>
              </w:rPr>
              <w:t>0.0004067</w:t>
            </w:r>
          </w:p>
        </w:tc>
        <w:tc>
          <w:tcPr>
            <w:tcW w:w="2054" w:type="dxa"/>
            <w:shd w:val="clear" w:color="auto" w:fill="auto"/>
            <w:noWrap/>
            <w:vAlign w:val="bottom"/>
            <w:hideMark/>
          </w:tcPr>
          <w:p w14:paraId="16C1018A" w14:textId="77777777" w:rsidR="00174D0A" w:rsidRPr="005F5259" w:rsidRDefault="00174D0A" w:rsidP="00833ED7">
            <w:pPr>
              <w:jc w:val="center"/>
              <w:rPr>
                <w:color w:val="000000"/>
                <w:sz w:val="20"/>
                <w:lang w:val="es-CL"/>
              </w:rPr>
            </w:pPr>
            <w:r w:rsidRPr="005F5259">
              <w:rPr>
                <w:color w:val="000000"/>
                <w:sz w:val="20"/>
                <w:lang w:val="es-CL"/>
              </w:rPr>
              <w:t>25</w:t>
            </w:r>
          </w:p>
        </w:tc>
      </w:tr>
      <w:tr w:rsidR="00174D0A" w:rsidRPr="005F5259" w14:paraId="2FFE0064" w14:textId="77777777" w:rsidTr="00305E00">
        <w:trPr>
          <w:trHeight w:val="300"/>
        </w:trPr>
        <w:tc>
          <w:tcPr>
            <w:tcW w:w="1505" w:type="dxa"/>
            <w:shd w:val="clear" w:color="auto" w:fill="auto"/>
            <w:noWrap/>
            <w:vAlign w:val="bottom"/>
          </w:tcPr>
          <w:p w14:paraId="03DA64E4"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6C5D41F6" w14:textId="77777777" w:rsidR="00174D0A" w:rsidRPr="005F5259" w:rsidRDefault="00174D0A" w:rsidP="00833ED7">
            <w:pPr>
              <w:rPr>
                <w:i/>
                <w:color w:val="000000"/>
                <w:sz w:val="20"/>
                <w:lang w:val="es-CL"/>
              </w:rPr>
            </w:pPr>
            <w:r w:rsidRPr="005F5259">
              <w:rPr>
                <w:i/>
                <w:color w:val="000000"/>
                <w:sz w:val="20"/>
                <w:lang w:val="es-CL"/>
              </w:rPr>
              <w:t>Diplocapsis sp</w:t>
            </w:r>
            <w:r w:rsidRPr="005F5259">
              <w:rPr>
                <w:i/>
                <w:color w:val="000000"/>
                <w:sz w:val="20"/>
                <w:lang w:val="es-CL"/>
              </w:rPr>
              <w:fldChar w:fldCharType="begin" w:fldLock="1"/>
            </w:r>
            <w:r w:rsidRPr="005F5259">
              <w:rPr>
                <w:i/>
                <w:color w:val="000000"/>
                <w:sz w:val="20"/>
                <w:lang w:val="es-CL"/>
              </w:rPr>
              <w:instrText>ADDIN CSL_CITATION {"citationItems":[{"id":"ITEM-1","itemData":{"DOI":"10.1111/j.1365-2311.1981.tb00634.x","ISBN":"1744-8344 (Electronic)\\r1477-9072 (Linking)","ISSN":"13652311","PMID":"19589118","abstract":"By dynamic light scattering we have studied concentrated suspensions of ''hard-sphere'' colloidal particles in their equilibrium and metastable fluid states. We have found a simple, as yet unexplained, scaling procedure which collapses the measured intermediate scattering functions describing structural relaxation and self-diffusion onto the same master curve.","author":[{"dropping-particle":"","family":"Mispagel","given":"Michael E.","non-dropping-particle":"","parse-names":false,"suffix":""}],"container-title":"Ecological Entomology","id":"ITEM-1","issue":"4","issued":{"date-parts":[["1981"]]},"page":"423-431","title":"Relation of oxygen consumption to size and temperature in desert arthropods","type":"article-journal","volume":"6"},"uris":["http://www.mendeley.com/documents/?uuid=40c8bc92-d7e5-45b5-86cd-4e8af671de12","http://www.mendeley.com/documents/?uuid=e0850909-e39f-432a-8f2b-5218c2e4963a"]}],"mendeley":{"formattedCitation":"&lt;sup&gt;131&lt;/sup&gt;","plainTextFormattedCitation":"131","previouslyFormattedCitation":"&lt;sup&gt;131&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131</w:t>
            </w:r>
            <w:r w:rsidRPr="005F5259">
              <w:rPr>
                <w:i/>
                <w:color w:val="000000"/>
                <w:sz w:val="20"/>
                <w:lang w:val="es-CL"/>
              </w:rPr>
              <w:fldChar w:fldCharType="end"/>
            </w:r>
          </w:p>
        </w:tc>
        <w:tc>
          <w:tcPr>
            <w:tcW w:w="1276" w:type="dxa"/>
            <w:shd w:val="clear" w:color="auto" w:fill="auto"/>
            <w:noWrap/>
            <w:vAlign w:val="bottom"/>
            <w:hideMark/>
          </w:tcPr>
          <w:p w14:paraId="50B870FA" w14:textId="77777777" w:rsidR="00174D0A" w:rsidRPr="005F5259" w:rsidRDefault="00174D0A" w:rsidP="00833ED7">
            <w:pPr>
              <w:jc w:val="center"/>
              <w:rPr>
                <w:color w:val="000000"/>
                <w:sz w:val="20"/>
                <w:lang w:val="es-CL"/>
              </w:rPr>
            </w:pPr>
            <w:r w:rsidRPr="005F5259">
              <w:rPr>
                <w:color w:val="000000"/>
                <w:sz w:val="20"/>
                <w:lang w:val="es-CL"/>
              </w:rPr>
              <w:t>0.00534</w:t>
            </w:r>
          </w:p>
        </w:tc>
        <w:tc>
          <w:tcPr>
            <w:tcW w:w="1701" w:type="dxa"/>
            <w:shd w:val="clear" w:color="auto" w:fill="auto"/>
            <w:noWrap/>
            <w:vAlign w:val="bottom"/>
            <w:hideMark/>
          </w:tcPr>
          <w:p w14:paraId="4ED31557" w14:textId="77777777" w:rsidR="00174D0A" w:rsidRPr="005F5259" w:rsidRDefault="00174D0A" w:rsidP="00833ED7">
            <w:pPr>
              <w:jc w:val="center"/>
              <w:rPr>
                <w:color w:val="000000"/>
                <w:sz w:val="20"/>
                <w:lang w:val="es-CL"/>
              </w:rPr>
            </w:pPr>
            <w:r w:rsidRPr="005F5259">
              <w:rPr>
                <w:color w:val="000000"/>
                <w:sz w:val="20"/>
                <w:lang w:val="es-CL"/>
              </w:rPr>
              <w:t>8.91E-05</w:t>
            </w:r>
          </w:p>
        </w:tc>
        <w:tc>
          <w:tcPr>
            <w:tcW w:w="2054" w:type="dxa"/>
            <w:shd w:val="clear" w:color="auto" w:fill="auto"/>
            <w:noWrap/>
            <w:vAlign w:val="bottom"/>
            <w:hideMark/>
          </w:tcPr>
          <w:p w14:paraId="12E68160" w14:textId="77777777" w:rsidR="00174D0A" w:rsidRPr="005F5259" w:rsidRDefault="00174D0A" w:rsidP="00833ED7">
            <w:pPr>
              <w:jc w:val="center"/>
              <w:rPr>
                <w:color w:val="000000"/>
                <w:sz w:val="20"/>
                <w:lang w:val="es-CL"/>
              </w:rPr>
            </w:pPr>
            <w:r w:rsidRPr="005F5259">
              <w:rPr>
                <w:color w:val="000000"/>
                <w:sz w:val="20"/>
                <w:lang w:val="es-CL"/>
              </w:rPr>
              <w:t>25</w:t>
            </w:r>
          </w:p>
        </w:tc>
      </w:tr>
      <w:tr w:rsidR="00174D0A" w:rsidRPr="005F5259" w14:paraId="7F3586E8" w14:textId="77777777" w:rsidTr="00305E00">
        <w:trPr>
          <w:trHeight w:val="300"/>
        </w:trPr>
        <w:tc>
          <w:tcPr>
            <w:tcW w:w="1505" w:type="dxa"/>
            <w:shd w:val="clear" w:color="auto" w:fill="auto"/>
            <w:noWrap/>
            <w:vAlign w:val="bottom"/>
          </w:tcPr>
          <w:p w14:paraId="3E61BEDD"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46E40983" w14:textId="77777777" w:rsidR="00174D0A" w:rsidRPr="005F5259" w:rsidRDefault="00174D0A" w:rsidP="00833ED7">
            <w:pPr>
              <w:rPr>
                <w:i/>
                <w:color w:val="000000"/>
                <w:sz w:val="20"/>
                <w:lang w:val="es-CL"/>
              </w:rPr>
            </w:pPr>
            <w:r w:rsidRPr="005F5259">
              <w:rPr>
                <w:i/>
                <w:color w:val="000000"/>
                <w:sz w:val="20"/>
                <w:lang w:val="es-CL"/>
              </w:rPr>
              <w:t>Griburius sp</w:t>
            </w:r>
            <w:r w:rsidRPr="005F5259">
              <w:rPr>
                <w:i/>
                <w:color w:val="000000"/>
                <w:sz w:val="20"/>
                <w:lang w:val="es-CL"/>
              </w:rPr>
              <w:fldChar w:fldCharType="begin" w:fldLock="1"/>
            </w:r>
            <w:r w:rsidRPr="005F5259">
              <w:rPr>
                <w:i/>
                <w:color w:val="000000"/>
                <w:sz w:val="20"/>
                <w:lang w:val="es-CL"/>
              </w:rPr>
              <w:instrText>ADDIN CSL_CITATION {"citationItems":[{"id":"ITEM-1","itemData":{"DOI":"10.1111/j.1365-2311.1981.tb00634.x","ISBN":"1744-8344 (Electronic)\\r1477-9072 (Linking)","ISSN":"13652311","PMID":"19589118","abstract":"By dynamic light scattering we have studied concentrated suspensions of ''hard-sphere'' colloidal particles in their equilibrium and metastable fluid states. We have found a simple, as yet unexplained, scaling procedure which collapses the measured intermediate scattering functions describing structural relaxation and self-diffusion onto the same master curve.","author":[{"dropping-particle":"","family":"Mispagel","given":"Michael E.","non-dropping-particle":"","parse-names":false,"suffix":""}],"container-title":"Ecological Entomology","id":"ITEM-1","issue":"4","issued":{"date-parts":[["1981"]]},"page":"423-431","title":"Relation of oxygen consumption to size and temperature in desert arthropods","type":"article-journal","volume":"6"},"uris":["http://www.mendeley.com/documents/?uuid=40c8bc92-d7e5-45b5-86cd-4e8af671de12","http://www.mendeley.com/documents/?uuid=e0850909-e39f-432a-8f2b-5218c2e4963a"]}],"mendeley":{"formattedCitation":"&lt;sup&gt;131&lt;/sup&gt;","plainTextFormattedCitation":"131","previouslyFormattedCitation":"&lt;sup&gt;131&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131</w:t>
            </w:r>
            <w:r w:rsidRPr="005F5259">
              <w:rPr>
                <w:i/>
                <w:color w:val="000000"/>
                <w:sz w:val="20"/>
                <w:lang w:val="es-CL"/>
              </w:rPr>
              <w:fldChar w:fldCharType="end"/>
            </w:r>
          </w:p>
        </w:tc>
        <w:tc>
          <w:tcPr>
            <w:tcW w:w="1276" w:type="dxa"/>
            <w:shd w:val="clear" w:color="auto" w:fill="auto"/>
            <w:noWrap/>
            <w:vAlign w:val="bottom"/>
            <w:hideMark/>
          </w:tcPr>
          <w:p w14:paraId="354DCFA4" w14:textId="77777777" w:rsidR="00174D0A" w:rsidRPr="005F5259" w:rsidRDefault="00174D0A" w:rsidP="00833ED7">
            <w:pPr>
              <w:jc w:val="center"/>
              <w:rPr>
                <w:color w:val="000000"/>
                <w:sz w:val="20"/>
                <w:lang w:val="es-CL"/>
              </w:rPr>
            </w:pPr>
            <w:r w:rsidRPr="005F5259">
              <w:rPr>
                <w:color w:val="000000"/>
                <w:sz w:val="20"/>
                <w:lang w:val="es-CL"/>
              </w:rPr>
              <w:t>0.00331</w:t>
            </w:r>
          </w:p>
        </w:tc>
        <w:tc>
          <w:tcPr>
            <w:tcW w:w="1701" w:type="dxa"/>
            <w:shd w:val="clear" w:color="auto" w:fill="auto"/>
            <w:noWrap/>
            <w:vAlign w:val="bottom"/>
            <w:hideMark/>
          </w:tcPr>
          <w:p w14:paraId="05239362" w14:textId="77777777" w:rsidR="00174D0A" w:rsidRPr="005F5259" w:rsidRDefault="00174D0A" w:rsidP="00833ED7">
            <w:pPr>
              <w:jc w:val="center"/>
              <w:rPr>
                <w:color w:val="000000"/>
                <w:sz w:val="20"/>
                <w:lang w:val="es-CL"/>
              </w:rPr>
            </w:pPr>
            <w:r w:rsidRPr="005F5259">
              <w:rPr>
                <w:color w:val="000000"/>
                <w:sz w:val="20"/>
                <w:lang w:val="es-CL"/>
              </w:rPr>
              <w:t>6.01E-05</w:t>
            </w:r>
          </w:p>
        </w:tc>
        <w:tc>
          <w:tcPr>
            <w:tcW w:w="2054" w:type="dxa"/>
            <w:shd w:val="clear" w:color="auto" w:fill="auto"/>
            <w:noWrap/>
            <w:vAlign w:val="bottom"/>
            <w:hideMark/>
          </w:tcPr>
          <w:p w14:paraId="40D9D10C" w14:textId="77777777" w:rsidR="00174D0A" w:rsidRPr="005F5259" w:rsidRDefault="00174D0A" w:rsidP="00833ED7">
            <w:pPr>
              <w:jc w:val="center"/>
              <w:rPr>
                <w:color w:val="000000"/>
                <w:sz w:val="20"/>
                <w:lang w:val="es-CL"/>
              </w:rPr>
            </w:pPr>
            <w:r w:rsidRPr="005F5259">
              <w:rPr>
                <w:color w:val="000000"/>
                <w:sz w:val="20"/>
                <w:lang w:val="es-CL"/>
              </w:rPr>
              <w:t>25</w:t>
            </w:r>
          </w:p>
        </w:tc>
      </w:tr>
      <w:tr w:rsidR="00174D0A" w:rsidRPr="005F5259" w14:paraId="4DAA4190" w14:textId="77777777" w:rsidTr="00305E00">
        <w:trPr>
          <w:trHeight w:val="300"/>
        </w:trPr>
        <w:tc>
          <w:tcPr>
            <w:tcW w:w="1505" w:type="dxa"/>
            <w:shd w:val="clear" w:color="auto" w:fill="auto"/>
            <w:noWrap/>
            <w:vAlign w:val="bottom"/>
          </w:tcPr>
          <w:p w14:paraId="43857269"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7182F0FF" w14:textId="77777777" w:rsidR="00174D0A" w:rsidRPr="005F5259" w:rsidRDefault="00174D0A" w:rsidP="00833ED7">
            <w:pPr>
              <w:rPr>
                <w:i/>
                <w:color w:val="000000"/>
                <w:sz w:val="20"/>
                <w:lang w:val="es-CL"/>
              </w:rPr>
            </w:pPr>
            <w:r w:rsidRPr="005F5259">
              <w:rPr>
                <w:i/>
                <w:color w:val="000000"/>
                <w:sz w:val="20"/>
                <w:lang w:val="es-CL"/>
              </w:rPr>
              <w:t>Griburius sp</w:t>
            </w:r>
            <w:r w:rsidRPr="005F5259">
              <w:rPr>
                <w:i/>
                <w:color w:val="000000"/>
                <w:sz w:val="20"/>
                <w:lang w:val="es-CL"/>
              </w:rPr>
              <w:fldChar w:fldCharType="begin" w:fldLock="1"/>
            </w:r>
            <w:r w:rsidRPr="005F5259">
              <w:rPr>
                <w:i/>
                <w:color w:val="000000"/>
                <w:sz w:val="20"/>
                <w:lang w:val="es-CL"/>
              </w:rPr>
              <w:instrText>ADDIN CSL_CITATION {"citationItems":[{"id":"ITEM-1","itemData":{"DOI":"10.1111/j.1365-2311.1981.tb00634.x","ISBN":"1744-8344 (Electronic)\\r1477-9072 (Linking)","ISSN":"13652311","PMID":"19589118","abstract":"By dynamic light scattering we have studied concentrated suspensions of ''hard-sphere'' colloidal particles in their equilibrium and metastable fluid states. We have found a simple, as yet unexplained, scaling procedure which collapses the measured intermediate scattering functions describing structural relaxation and self-diffusion onto the same master curve.","author":[{"dropping-particle":"","family":"Mispagel","given":"Michael E.","non-dropping-particle":"","parse-names":false,"suffix":""}],"container-title":"Ecological Entomology","id":"ITEM-1","issue":"4","issued":{"date-parts":[["1981"]]},"page":"423-431","title":"Relation of oxygen consumption to size and temperature in desert arthropods","type":"article-journal","volume":"6"},"uris":["http://www.mendeley.com/documents/?uuid=40c8bc92-d7e5-45b5-86cd-4e8af671de12","http://www.mendeley.com/documents/?uuid=e0850909-e39f-432a-8f2b-5218c2e4963a"]}],"mendeley":{"formattedCitation":"&lt;sup&gt;131&lt;/sup&gt;","plainTextFormattedCitation":"131","previouslyFormattedCitation":"&lt;sup&gt;131&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131</w:t>
            </w:r>
            <w:r w:rsidRPr="005F5259">
              <w:rPr>
                <w:i/>
                <w:color w:val="000000"/>
                <w:sz w:val="20"/>
                <w:lang w:val="es-CL"/>
              </w:rPr>
              <w:fldChar w:fldCharType="end"/>
            </w:r>
          </w:p>
        </w:tc>
        <w:tc>
          <w:tcPr>
            <w:tcW w:w="1276" w:type="dxa"/>
            <w:shd w:val="clear" w:color="auto" w:fill="auto"/>
            <w:noWrap/>
            <w:vAlign w:val="bottom"/>
            <w:hideMark/>
          </w:tcPr>
          <w:p w14:paraId="47645215" w14:textId="77777777" w:rsidR="00174D0A" w:rsidRPr="005F5259" w:rsidRDefault="00174D0A" w:rsidP="00833ED7">
            <w:pPr>
              <w:jc w:val="center"/>
              <w:rPr>
                <w:color w:val="000000"/>
                <w:sz w:val="20"/>
                <w:lang w:val="es-CL"/>
              </w:rPr>
            </w:pPr>
            <w:r w:rsidRPr="005F5259">
              <w:rPr>
                <w:color w:val="000000"/>
                <w:sz w:val="20"/>
                <w:lang w:val="es-CL"/>
              </w:rPr>
              <w:t>0.00942</w:t>
            </w:r>
          </w:p>
        </w:tc>
        <w:tc>
          <w:tcPr>
            <w:tcW w:w="1701" w:type="dxa"/>
            <w:shd w:val="clear" w:color="auto" w:fill="auto"/>
            <w:noWrap/>
            <w:vAlign w:val="bottom"/>
            <w:hideMark/>
          </w:tcPr>
          <w:p w14:paraId="6EADDBBF" w14:textId="77777777" w:rsidR="00174D0A" w:rsidRPr="005F5259" w:rsidRDefault="00174D0A" w:rsidP="00833ED7">
            <w:pPr>
              <w:jc w:val="center"/>
              <w:rPr>
                <w:color w:val="000000"/>
                <w:sz w:val="20"/>
                <w:lang w:val="es-CL"/>
              </w:rPr>
            </w:pPr>
            <w:r w:rsidRPr="005F5259">
              <w:rPr>
                <w:color w:val="000000"/>
                <w:sz w:val="20"/>
                <w:lang w:val="es-CL"/>
              </w:rPr>
              <w:t>4.37E-05</w:t>
            </w:r>
          </w:p>
        </w:tc>
        <w:tc>
          <w:tcPr>
            <w:tcW w:w="2054" w:type="dxa"/>
            <w:shd w:val="clear" w:color="auto" w:fill="auto"/>
            <w:noWrap/>
            <w:vAlign w:val="bottom"/>
            <w:hideMark/>
          </w:tcPr>
          <w:p w14:paraId="1ED432B6" w14:textId="77777777" w:rsidR="00174D0A" w:rsidRPr="005F5259" w:rsidRDefault="00174D0A" w:rsidP="00833ED7">
            <w:pPr>
              <w:jc w:val="center"/>
              <w:rPr>
                <w:color w:val="000000"/>
                <w:sz w:val="20"/>
                <w:lang w:val="es-CL"/>
              </w:rPr>
            </w:pPr>
            <w:r w:rsidRPr="005F5259">
              <w:rPr>
                <w:color w:val="000000"/>
                <w:sz w:val="20"/>
                <w:lang w:val="es-CL"/>
              </w:rPr>
              <w:t>25</w:t>
            </w:r>
          </w:p>
        </w:tc>
      </w:tr>
      <w:tr w:rsidR="00174D0A" w:rsidRPr="005F5259" w14:paraId="6CC03FDF" w14:textId="77777777" w:rsidTr="00305E00">
        <w:trPr>
          <w:trHeight w:val="300"/>
        </w:trPr>
        <w:tc>
          <w:tcPr>
            <w:tcW w:w="1505" w:type="dxa"/>
            <w:shd w:val="clear" w:color="auto" w:fill="auto"/>
            <w:noWrap/>
            <w:vAlign w:val="bottom"/>
          </w:tcPr>
          <w:p w14:paraId="17A21C2A"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411F2B7C" w14:textId="77777777" w:rsidR="00174D0A" w:rsidRPr="005F5259" w:rsidRDefault="00174D0A" w:rsidP="00833ED7">
            <w:pPr>
              <w:rPr>
                <w:i/>
                <w:color w:val="000000"/>
                <w:sz w:val="20"/>
                <w:lang w:val="es-CL"/>
              </w:rPr>
            </w:pPr>
            <w:r w:rsidRPr="005F5259">
              <w:rPr>
                <w:i/>
                <w:color w:val="000000"/>
                <w:sz w:val="20"/>
                <w:lang w:val="es-CL"/>
              </w:rPr>
              <w:t>Monoxia sp</w:t>
            </w:r>
            <w:r w:rsidRPr="005F5259">
              <w:rPr>
                <w:i/>
                <w:color w:val="000000"/>
                <w:sz w:val="20"/>
                <w:lang w:val="es-CL"/>
              </w:rPr>
              <w:fldChar w:fldCharType="begin" w:fldLock="1"/>
            </w:r>
            <w:r w:rsidRPr="005F5259">
              <w:rPr>
                <w:i/>
                <w:color w:val="000000"/>
                <w:sz w:val="20"/>
                <w:lang w:val="es-CL"/>
              </w:rPr>
              <w:instrText>ADDIN CSL_CITATION {"citationItems":[{"id":"ITEM-1","itemData":{"DOI":"10.1111/j.1365-2311.1981.tb00634.x","ISBN":"1744-8344 (Electronic)\\r1477-9072 (Linking)","ISSN":"13652311","PMID":"19589118","abstract":"By dynamic light scattering we have studied concentrated suspensions of ''hard-sphere'' colloidal particles in their equilibrium and metastable fluid states. We have found a simple, as yet unexplained, scaling procedure which collapses the measured intermediate scattering functions describing structural relaxation and self-diffusion onto the same master curve.","author":[{"dropping-particle":"","family":"Mispagel","given":"Michael E.","non-dropping-particle":"","parse-names":false,"suffix":""}],"container-title":"Ecological Entomology","id":"ITEM-1","issue":"4","issued":{"date-parts":[["1981"]]},"page":"423-431","title":"Relation of oxygen consumption to size and temperature in desert arthropods","type":"article-journal","volume":"6"},"uris":["http://www.mendeley.com/documents/?uuid=40c8bc92-d7e5-45b5-86cd-4e8af671de12","http://www.mendeley.com/documents/?uuid=e0850909-e39f-432a-8f2b-5218c2e4963a"]}],"mendeley":{"formattedCitation":"&lt;sup&gt;131&lt;/sup&gt;","plainTextFormattedCitation":"131","previouslyFormattedCitation":"&lt;sup&gt;131&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131</w:t>
            </w:r>
            <w:r w:rsidRPr="005F5259">
              <w:rPr>
                <w:i/>
                <w:color w:val="000000"/>
                <w:sz w:val="20"/>
                <w:lang w:val="es-CL"/>
              </w:rPr>
              <w:fldChar w:fldCharType="end"/>
            </w:r>
          </w:p>
        </w:tc>
        <w:tc>
          <w:tcPr>
            <w:tcW w:w="1276" w:type="dxa"/>
            <w:shd w:val="clear" w:color="auto" w:fill="auto"/>
            <w:noWrap/>
            <w:vAlign w:val="bottom"/>
            <w:hideMark/>
          </w:tcPr>
          <w:p w14:paraId="63D3FEAC" w14:textId="77777777" w:rsidR="00174D0A" w:rsidRPr="005F5259" w:rsidRDefault="00174D0A" w:rsidP="00833ED7">
            <w:pPr>
              <w:jc w:val="center"/>
              <w:rPr>
                <w:color w:val="000000"/>
                <w:sz w:val="20"/>
                <w:lang w:val="es-CL"/>
              </w:rPr>
            </w:pPr>
            <w:r w:rsidRPr="005F5259">
              <w:rPr>
                <w:color w:val="000000"/>
                <w:sz w:val="20"/>
                <w:lang w:val="es-CL"/>
              </w:rPr>
              <w:t>0.00463</w:t>
            </w:r>
          </w:p>
        </w:tc>
        <w:tc>
          <w:tcPr>
            <w:tcW w:w="1701" w:type="dxa"/>
            <w:shd w:val="clear" w:color="auto" w:fill="auto"/>
            <w:noWrap/>
            <w:vAlign w:val="bottom"/>
            <w:hideMark/>
          </w:tcPr>
          <w:p w14:paraId="56DE0964" w14:textId="77777777" w:rsidR="00174D0A" w:rsidRPr="005F5259" w:rsidRDefault="00174D0A" w:rsidP="00833ED7">
            <w:pPr>
              <w:jc w:val="center"/>
              <w:rPr>
                <w:color w:val="000000"/>
                <w:sz w:val="20"/>
                <w:lang w:val="es-CL"/>
              </w:rPr>
            </w:pPr>
            <w:r w:rsidRPr="005F5259">
              <w:rPr>
                <w:color w:val="000000"/>
                <w:sz w:val="20"/>
                <w:lang w:val="es-CL"/>
              </w:rPr>
              <w:t>7.92E-05</w:t>
            </w:r>
          </w:p>
        </w:tc>
        <w:tc>
          <w:tcPr>
            <w:tcW w:w="2054" w:type="dxa"/>
            <w:shd w:val="clear" w:color="auto" w:fill="auto"/>
            <w:noWrap/>
            <w:vAlign w:val="bottom"/>
            <w:hideMark/>
          </w:tcPr>
          <w:p w14:paraId="1F1B134D" w14:textId="77777777" w:rsidR="00174D0A" w:rsidRPr="005F5259" w:rsidRDefault="00174D0A" w:rsidP="00833ED7">
            <w:pPr>
              <w:jc w:val="center"/>
              <w:rPr>
                <w:color w:val="000000"/>
                <w:sz w:val="20"/>
                <w:lang w:val="es-CL"/>
              </w:rPr>
            </w:pPr>
            <w:r w:rsidRPr="005F5259">
              <w:rPr>
                <w:color w:val="000000"/>
                <w:sz w:val="20"/>
                <w:lang w:val="es-CL"/>
              </w:rPr>
              <w:t>25</w:t>
            </w:r>
          </w:p>
        </w:tc>
      </w:tr>
      <w:tr w:rsidR="00174D0A" w:rsidRPr="005F5259" w14:paraId="739DC001" w14:textId="77777777" w:rsidTr="00305E00">
        <w:trPr>
          <w:trHeight w:val="300"/>
        </w:trPr>
        <w:tc>
          <w:tcPr>
            <w:tcW w:w="1505" w:type="dxa"/>
            <w:shd w:val="clear" w:color="auto" w:fill="auto"/>
            <w:noWrap/>
            <w:vAlign w:val="bottom"/>
          </w:tcPr>
          <w:p w14:paraId="265F321E"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2D127627" w14:textId="77777777" w:rsidR="00174D0A" w:rsidRPr="005F5259" w:rsidRDefault="00174D0A" w:rsidP="00833ED7">
            <w:pPr>
              <w:rPr>
                <w:i/>
                <w:color w:val="000000"/>
                <w:sz w:val="20"/>
                <w:lang w:val="es-CL"/>
              </w:rPr>
            </w:pPr>
            <w:r w:rsidRPr="005F5259">
              <w:rPr>
                <w:i/>
                <w:color w:val="000000"/>
                <w:sz w:val="20"/>
                <w:lang w:val="es-CL"/>
              </w:rPr>
              <w:t>Smicronyx imbricata</w:t>
            </w:r>
            <w:r w:rsidRPr="005F5259">
              <w:rPr>
                <w:i/>
                <w:color w:val="000000"/>
                <w:sz w:val="20"/>
                <w:lang w:val="es-CL"/>
              </w:rPr>
              <w:fldChar w:fldCharType="begin" w:fldLock="1"/>
            </w:r>
            <w:r w:rsidRPr="005F5259">
              <w:rPr>
                <w:i/>
                <w:color w:val="000000"/>
                <w:sz w:val="20"/>
                <w:lang w:val="es-CL"/>
              </w:rPr>
              <w:instrText>ADDIN CSL_CITATION {"citationItems":[{"id":"ITEM-1","itemData":{"DOI":"10.1111/j.1365-2311.1981.tb00634.x","ISBN":"1744-8344 (Electronic)\\r1477-9072 (Linking)","ISSN":"13652311","PMID":"19589118","abstract":"By dynamic light scattering we have studied concentrated suspensions of ''hard-sphere'' colloidal particles in their equilibrium and metastable fluid states. We have found a simple, as yet unexplained, scaling procedure which collapses the measured intermediate scattering functions describing structural relaxation and self-diffusion onto the same master curve.","author":[{"dropping-particle":"","family":"Mispagel","given":"Michael E.","non-dropping-particle":"","parse-names":false,"suffix":""}],"container-title":"Ecological Entomology","id":"ITEM-1","issue":"4","issued":{"date-parts":[["1981"]]},"page":"423-431","title":"Relation of oxygen consumption to size and temperature in desert arthropods","type":"article-journal","volume":"6"},"uris":["http://www.mendeley.com/documents/?uuid=40c8bc92-d7e5-45b5-86cd-4e8af671de12","http://www.mendeley.com/documents/?uuid=e0850909-e39f-432a-8f2b-5218c2e4963a"]}],"mendeley":{"formattedCitation":"&lt;sup&gt;131&lt;/sup&gt;","plainTextFormattedCitation":"131","previouslyFormattedCitation":"&lt;sup&gt;131&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131</w:t>
            </w:r>
            <w:r w:rsidRPr="005F5259">
              <w:rPr>
                <w:i/>
                <w:color w:val="000000"/>
                <w:sz w:val="20"/>
                <w:lang w:val="es-CL"/>
              </w:rPr>
              <w:fldChar w:fldCharType="end"/>
            </w:r>
          </w:p>
        </w:tc>
        <w:tc>
          <w:tcPr>
            <w:tcW w:w="1276" w:type="dxa"/>
            <w:shd w:val="clear" w:color="auto" w:fill="auto"/>
            <w:noWrap/>
            <w:vAlign w:val="bottom"/>
            <w:hideMark/>
          </w:tcPr>
          <w:p w14:paraId="384B740F" w14:textId="77777777" w:rsidR="00174D0A" w:rsidRPr="005F5259" w:rsidRDefault="00174D0A" w:rsidP="00833ED7">
            <w:pPr>
              <w:jc w:val="center"/>
              <w:rPr>
                <w:color w:val="000000"/>
                <w:sz w:val="20"/>
                <w:lang w:val="es-CL"/>
              </w:rPr>
            </w:pPr>
            <w:r w:rsidRPr="005F5259">
              <w:rPr>
                <w:color w:val="000000"/>
                <w:sz w:val="20"/>
                <w:lang w:val="es-CL"/>
              </w:rPr>
              <w:t>0.00032</w:t>
            </w:r>
          </w:p>
        </w:tc>
        <w:tc>
          <w:tcPr>
            <w:tcW w:w="1701" w:type="dxa"/>
            <w:shd w:val="clear" w:color="auto" w:fill="auto"/>
            <w:noWrap/>
            <w:vAlign w:val="bottom"/>
            <w:hideMark/>
          </w:tcPr>
          <w:p w14:paraId="41B03EA3" w14:textId="77777777" w:rsidR="00174D0A" w:rsidRPr="005F5259" w:rsidRDefault="00174D0A" w:rsidP="00833ED7">
            <w:pPr>
              <w:jc w:val="center"/>
              <w:rPr>
                <w:color w:val="000000"/>
                <w:sz w:val="20"/>
                <w:lang w:val="es-CL"/>
              </w:rPr>
            </w:pPr>
            <w:r w:rsidRPr="005F5259">
              <w:rPr>
                <w:color w:val="000000"/>
                <w:sz w:val="20"/>
                <w:lang w:val="es-CL"/>
              </w:rPr>
              <w:t>3.60E-06</w:t>
            </w:r>
          </w:p>
        </w:tc>
        <w:tc>
          <w:tcPr>
            <w:tcW w:w="2054" w:type="dxa"/>
            <w:shd w:val="clear" w:color="auto" w:fill="auto"/>
            <w:noWrap/>
            <w:vAlign w:val="bottom"/>
            <w:hideMark/>
          </w:tcPr>
          <w:p w14:paraId="215FCF3B" w14:textId="77777777" w:rsidR="00174D0A" w:rsidRPr="005F5259" w:rsidRDefault="00174D0A" w:rsidP="00833ED7">
            <w:pPr>
              <w:jc w:val="center"/>
              <w:rPr>
                <w:color w:val="000000"/>
                <w:sz w:val="20"/>
                <w:lang w:val="es-CL"/>
              </w:rPr>
            </w:pPr>
            <w:r w:rsidRPr="005F5259">
              <w:rPr>
                <w:color w:val="000000"/>
                <w:sz w:val="20"/>
                <w:lang w:val="es-CL"/>
              </w:rPr>
              <w:t>25</w:t>
            </w:r>
          </w:p>
        </w:tc>
      </w:tr>
      <w:tr w:rsidR="00174D0A" w:rsidRPr="005F5259" w14:paraId="7A1B970F" w14:textId="77777777" w:rsidTr="00305E00">
        <w:trPr>
          <w:trHeight w:val="300"/>
        </w:trPr>
        <w:tc>
          <w:tcPr>
            <w:tcW w:w="1505" w:type="dxa"/>
            <w:shd w:val="clear" w:color="auto" w:fill="auto"/>
            <w:noWrap/>
            <w:vAlign w:val="bottom"/>
          </w:tcPr>
          <w:p w14:paraId="05DBE1B3"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5F6E42E7" w14:textId="77777777" w:rsidR="00174D0A" w:rsidRPr="005F5259" w:rsidRDefault="00174D0A" w:rsidP="00833ED7">
            <w:pPr>
              <w:rPr>
                <w:i/>
                <w:color w:val="000000"/>
                <w:sz w:val="20"/>
                <w:lang w:val="es-CL"/>
              </w:rPr>
            </w:pPr>
            <w:r w:rsidRPr="005F5259">
              <w:rPr>
                <w:i/>
                <w:color w:val="000000"/>
                <w:sz w:val="20"/>
                <w:lang w:val="es-CL"/>
              </w:rPr>
              <w:t>Ophryastes varius</w:t>
            </w:r>
            <w:r w:rsidRPr="005F5259">
              <w:rPr>
                <w:i/>
                <w:color w:val="000000"/>
                <w:sz w:val="20"/>
                <w:lang w:val="es-CL"/>
              </w:rPr>
              <w:fldChar w:fldCharType="begin" w:fldLock="1"/>
            </w:r>
            <w:r w:rsidRPr="005F5259">
              <w:rPr>
                <w:i/>
                <w:color w:val="000000"/>
                <w:sz w:val="20"/>
                <w:lang w:val="es-CL"/>
              </w:rPr>
              <w:instrText>ADDIN CSL_CITATION {"citationItems":[{"id":"ITEM-1","itemData":{"DOI":"10.1111/j.1365-2311.1981.tb00634.x","ISBN":"1744-8344 (Electronic)\\r1477-9072 (Linking)","ISSN":"13652311","PMID":"19589118","abstract":"By dynamic light scattering we have studied concentrated suspensions of ''hard-sphere'' colloidal particles in their equilibrium and metastable fluid states. We have found a simple, as yet unexplained, scaling procedure which collapses the measured intermediate scattering functions describing structural relaxation and self-diffusion onto the same master curve.","author":[{"dropping-particle":"","family":"Mispagel","given":"Michael E.","non-dropping-particle":"","parse-names":false,"suffix":""}],"container-title":"Ecological Entomology","id":"ITEM-1","issue":"4","issued":{"date-parts":[["1981"]]},"page":"423-431","title":"Relation of oxygen consumption to size and temperature in desert arthropods","type":"article-journal","volume":"6"},"uris":["http://www.mendeley.com/documents/?uuid=40c8bc92-d7e5-45b5-86cd-4e8af671de12","http://www.mendeley.com/documents/?uuid=e0850909-e39f-432a-8f2b-5218c2e4963a"]}],"mendeley":{"formattedCitation":"&lt;sup&gt;131&lt;/sup&gt;","plainTextFormattedCitation":"131","previouslyFormattedCitation":"&lt;sup&gt;131&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131</w:t>
            </w:r>
            <w:r w:rsidRPr="005F5259">
              <w:rPr>
                <w:i/>
                <w:color w:val="000000"/>
                <w:sz w:val="20"/>
                <w:lang w:val="es-CL"/>
              </w:rPr>
              <w:fldChar w:fldCharType="end"/>
            </w:r>
          </w:p>
        </w:tc>
        <w:tc>
          <w:tcPr>
            <w:tcW w:w="1276" w:type="dxa"/>
            <w:shd w:val="clear" w:color="auto" w:fill="auto"/>
            <w:noWrap/>
            <w:vAlign w:val="bottom"/>
            <w:hideMark/>
          </w:tcPr>
          <w:p w14:paraId="24097E92" w14:textId="77777777" w:rsidR="00174D0A" w:rsidRPr="005F5259" w:rsidRDefault="00174D0A" w:rsidP="00833ED7">
            <w:pPr>
              <w:jc w:val="center"/>
              <w:rPr>
                <w:color w:val="000000"/>
                <w:sz w:val="20"/>
                <w:lang w:val="es-CL"/>
              </w:rPr>
            </w:pPr>
            <w:r w:rsidRPr="005F5259">
              <w:rPr>
                <w:color w:val="000000"/>
                <w:sz w:val="20"/>
                <w:lang w:val="es-CL"/>
              </w:rPr>
              <w:t>0.02726</w:t>
            </w:r>
          </w:p>
        </w:tc>
        <w:tc>
          <w:tcPr>
            <w:tcW w:w="1701" w:type="dxa"/>
            <w:shd w:val="clear" w:color="auto" w:fill="auto"/>
            <w:noWrap/>
            <w:vAlign w:val="bottom"/>
            <w:hideMark/>
          </w:tcPr>
          <w:p w14:paraId="1B497B09" w14:textId="77777777" w:rsidR="00174D0A" w:rsidRPr="005F5259" w:rsidRDefault="00174D0A" w:rsidP="00833ED7">
            <w:pPr>
              <w:jc w:val="center"/>
              <w:rPr>
                <w:color w:val="000000"/>
                <w:sz w:val="20"/>
                <w:lang w:val="es-CL"/>
              </w:rPr>
            </w:pPr>
            <w:r w:rsidRPr="005F5259">
              <w:rPr>
                <w:color w:val="000000"/>
                <w:sz w:val="20"/>
                <w:lang w:val="es-CL"/>
              </w:rPr>
              <w:t>0.0001193</w:t>
            </w:r>
          </w:p>
        </w:tc>
        <w:tc>
          <w:tcPr>
            <w:tcW w:w="2054" w:type="dxa"/>
            <w:shd w:val="clear" w:color="auto" w:fill="auto"/>
            <w:noWrap/>
            <w:vAlign w:val="bottom"/>
            <w:hideMark/>
          </w:tcPr>
          <w:p w14:paraId="6D01D37F" w14:textId="77777777" w:rsidR="00174D0A" w:rsidRPr="005F5259" w:rsidRDefault="00174D0A" w:rsidP="00833ED7">
            <w:pPr>
              <w:jc w:val="center"/>
              <w:rPr>
                <w:color w:val="000000"/>
                <w:sz w:val="20"/>
                <w:lang w:val="es-CL"/>
              </w:rPr>
            </w:pPr>
            <w:r w:rsidRPr="005F5259">
              <w:rPr>
                <w:color w:val="000000"/>
                <w:sz w:val="20"/>
                <w:lang w:val="es-CL"/>
              </w:rPr>
              <w:t>25</w:t>
            </w:r>
          </w:p>
        </w:tc>
      </w:tr>
      <w:tr w:rsidR="00174D0A" w:rsidRPr="005F5259" w14:paraId="0BF4BFFA" w14:textId="77777777" w:rsidTr="00305E00">
        <w:trPr>
          <w:trHeight w:val="300"/>
        </w:trPr>
        <w:tc>
          <w:tcPr>
            <w:tcW w:w="1505" w:type="dxa"/>
            <w:shd w:val="clear" w:color="auto" w:fill="auto"/>
            <w:noWrap/>
            <w:vAlign w:val="bottom"/>
          </w:tcPr>
          <w:p w14:paraId="0F7F1842"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19D24E8E" w14:textId="77777777" w:rsidR="00174D0A" w:rsidRPr="005F5259" w:rsidRDefault="00174D0A" w:rsidP="00833ED7">
            <w:pPr>
              <w:rPr>
                <w:i/>
                <w:color w:val="000000"/>
                <w:sz w:val="20"/>
                <w:lang w:val="es-CL"/>
              </w:rPr>
            </w:pPr>
            <w:r w:rsidRPr="005F5259">
              <w:rPr>
                <w:i/>
                <w:color w:val="000000"/>
                <w:sz w:val="20"/>
                <w:lang w:val="es-CL"/>
              </w:rPr>
              <w:t>Miloderes sp</w:t>
            </w:r>
            <w:r w:rsidRPr="005F5259">
              <w:rPr>
                <w:i/>
                <w:color w:val="000000"/>
                <w:sz w:val="20"/>
                <w:lang w:val="es-CL"/>
              </w:rPr>
              <w:fldChar w:fldCharType="begin" w:fldLock="1"/>
            </w:r>
            <w:r w:rsidRPr="005F5259">
              <w:rPr>
                <w:i/>
                <w:color w:val="000000"/>
                <w:sz w:val="20"/>
                <w:lang w:val="es-CL"/>
              </w:rPr>
              <w:instrText>ADDIN CSL_CITATION {"citationItems":[{"id":"ITEM-1","itemData":{"DOI":"10.1111/j.1365-2311.1981.tb00634.x","ISBN":"1744-8344 (Electronic)\\r1477-9072 (Linking)","ISSN":"13652311","PMID":"19589118","abstract":"By dynamic light scattering we have studied concentrated suspensions of ''hard-sphere'' colloidal particles in their equilibrium and metastable fluid states. We have found a simple, as yet unexplained, scaling procedure which collapses the measured intermediate scattering functions describing structural relaxation and self-diffusion onto the same master curve.","author":[{"dropping-particle":"","family":"Mispagel","given":"Michael E.","non-dropping-particle":"","parse-names":false,"suffix":""}],"container-title":"Ecological Entomology","id":"ITEM-1","issue":"4","issued":{"date-parts":[["1981"]]},"page":"423-431","title":"Relation of oxygen consumption to size and temperature in desert arthropods","type":"article-journal","volume":"6"},"uris":["http://www.mendeley.com/documents/?uuid=40c8bc92-d7e5-45b5-86cd-4e8af671de12","http://www.mendeley.com/documents/?uuid=e0850909-e39f-432a-8f2b-5218c2e4963a"]}],"mendeley":{"formattedCitation":"&lt;sup&gt;131&lt;/sup&gt;","plainTextFormattedCitation":"131","previouslyFormattedCitation":"&lt;sup&gt;131&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131</w:t>
            </w:r>
            <w:r w:rsidRPr="005F5259">
              <w:rPr>
                <w:i/>
                <w:color w:val="000000"/>
                <w:sz w:val="20"/>
                <w:lang w:val="es-CL"/>
              </w:rPr>
              <w:fldChar w:fldCharType="end"/>
            </w:r>
          </w:p>
        </w:tc>
        <w:tc>
          <w:tcPr>
            <w:tcW w:w="1276" w:type="dxa"/>
            <w:shd w:val="clear" w:color="auto" w:fill="auto"/>
            <w:noWrap/>
            <w:vAlign w:val="bottom"/>
            <w:hideMark/>
          </w:tcPr>
          <w:p w14:paraId="341C685E" w14:textId="77777777" w:rsidR="00174D0A" w:rsidRPr="005F5259" w:rsidRDefault="00174D0A" w:rsidP="00833ED7">
            <w:pPr>
              <w:jc w:val="center"/>
              <w:rPr>
                <w:color w:val="000000"/>
                <w:sz w:val="20"/>
                <w:lang w:val="es-CL"/>
              </w:rPr>
            </w:pPr>
            <w:r w:rsidRPr="005F5259">
              <w:rPr>
                <w:color w:val="000000"/>
                <w:sz w:val="20"/>
                <w:lang w:val="es-CL"/>
              </w:rPr>
              <w:t>0.0034</w:t>
            </w:r>
          </w:p>
        </w:tc>
        <w:tc>
          <w:tcPr>
            <w:tcW w:w="1701" w:type="dxa"/>
            <w:shd w:val="clear" w:color="auto" w:fill="auto"/>
            <w:noWrap/>
            <w:vAlign w:val="bottom"/>
            <w:hideMark/>
          </w:tcPr>
          <w:p w14:paraId="40DC9C44" w14:textId="77777777" w:rsidR="00174D0A" w:rsidRPr="005F5259" w:rsidRDefault="00174D0A" w:rsidP="00833ED7">
            <w:pPr>
              <w:jc w:val="center"/>
              <w:rPr>
                <w:color w:val="000000"/>
                <w:sz w:val="20"/>
                <w:lang w:val="es-CL"/>
              </w:rPr>
            </w:pPr>
            <w:r w:rsidRPr="005F5259">
              <w:rPr>
                <w:color w:val="000000"/>
                <w:sz w:val="20"/>
                <w:lang w:val="es-CL"/>
              </w:rPr>
              <w:t>6.57E-05</w:t>
            </w:r>
          </w:p>
        </w:tc>
        <w:tc>
          <w:tcPr>
            <w:tcW w:w="2054" w:type="dxa"/>
            <w:shd w:val="clear" w:color="auto" w:fill="auto"/>
            <w:noWrap/>
            <w:vAlign w:val="bottom"/>
            <w:hideMark/>
          </w:tcPr>
          <w:p w14:paraId="6A63A66E" w14:textId="77777777" w:rsidR="00174D0A" w:rsidRPr="005F5259" w:rsidRDefault="00174D0A" w:rsidP="00833ED7">
            <w:pPr>
              <w:jc w:val="center"/>
              <w:rPr>
                <w:color w:val="000000"/>
                <w:sz w:val="20"/>
                <w:lang w:val="es-CL"/>
              </w:rPr>
            </w:pPr>
            <w:r w:rsidRPr="005F5259">
              <w:rPr>
                <w:color w:val="000000"/>
                <w:sz w:val="20"/>
                <w:lang w:val="es-CL"/>
              </w:rPr>
              <w:t>25</w:t>
            </w:r>
          </w:p>
        </w:tc>
      </w:tr>
      <w:tr w:rsidR="00174D0A" w:rsidRPr="005F5259" w14:paraId="57C8D157" w14:textId="77777777" w:rsidTr="00305E00">
        <w:trPr>
          <w:trHeight w:val="300"/>
        </w:trPr>
        <w:tc>
          <w:tcPr>
            <w:tcW w:w="1505" w:type="dxa"/>
            <w:shd w:val="clear" w:color="auto" w:fill="auto"/>
            <w:noWrap/>
            <w:vAlign w:val="bottom"/>
          </w:tcPr>
          <w:p w14:paraId="47759085"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043608B9" w14:textId="77777777" w:rsidR="00174D0A" w:rsidRPr="005F5259" w:rsidRDefault="00174D0A" w:rsidP="00833ED7">
            <w:pPr>
              <w:rPr>
                <w:i/>
                <w:color w:val="000000"/>
                <w:sz w:val="20"/>
                <w:lang w:val="es-CL"/>
              </w:rPr>
            </w:pPr>
            <w:r w:rsidRPr="005F5259">
              <w:rPr>
                <w:i/>
                <w:color w:val="000000"/>
                <w:sz w:val="20"/>
                <w:lang w:val="es-CL"/>
              </w:rPr>
              <w:t>Eucyllus vagans</w:t>
            </w:r>
            <w:r w:rsidRPr="005F5259">
              <w:rPr>
                <w:i/>
                <w:color w:val="000000"/>
                <w:sz w:val="20"/>
                <w:lang w:val="es-CL"/>
              </w:rPr>
              <w:fldChar w:fldCharType="begin" w:fldLock="1"/>
            </w:r>
            <w:r w:rsidRPr="005F5259">
              <w:rPr>
                <w:i/>
                <w:color w:val="000000"/>
                <w:sz w:val="20"/>
                <w:lang w:val="es-CL"/>
              </w:rPr>
              <w:instrText>ADDIN CSL_CITATION {"citationItems":[{"id":"ITEM-1","itemData":{"DOI":"10.1111/j.1365-2311.1981.tb00634.x","ISBN":"1744-8344 (Electronic)\\r1477-9072 (Linking)","ISSN":"13652311","PMID":"19589118","abstract":"By dynamic light scattering we have studied concentrated suspensions of ''hard-sphere'' colloidal particles in their equilibrium and metastable fluid states. We have found a simple, as yet unexplained, scaling procedure which collapses the measured intermediate scattering functions describing structural relaxation and self-diffusion onto the same master curve.","author":[{"dropping-particle":"","family":"Mispagel","given":"Michael E.","non-dropping-particle":"","parse-names":false,"suffix":""}],"container-title":"Ecological Entomology","id":"ITEM-1","issue":"4","issued":{"date-parts":[["1981"]]},"page":"423-431","title":"Relation of oxygen consumption to size and temperature in desert arthropods","type":"article-journal","volume":"6"},"uris":["http://www.mendeley.com/documents/?uuid=40c8bc92-d7e5-45b5-86cd-4e8af671de12","http://www.mendeley.com/documents/?uuid=e0850909-e39f-432a-8f2b-5218c2e4963a"]}],"mendeley":{"formattedCitation":"&lt;sup&gt;131&lt;/sup&gt;","plainTextFormattedCitation":"131","previouslyFormattedCitation":"&lt;sup&gt;131&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131</w:t>
            </w:r>
            <w:r w:rsidRPr="005F5259">
              <w:rPr>
                <w:i/>
                <w:color w:val="000000"/>
                <w:sz w:val="20"/>
                <w:lang w:val="es-CL"/>
              </w:rPr>
              <w:fldChar w:fldCharType="end"/>
            </w:r>
          </w:p>
        </w:tc>
        <w:tc>
          <w:tcPr>
            <w:tcW w:w="1276" w:type="dxa"/>
            <w:shd w:val="clear" w:color="auto" w:fill="auto"/>
            <w:noWrap/>
            <w:vAlign w:val="bottom"/>
            <w:hideMark/>
          </w:tcPr>
          <w:p w14:paraId="27F962D9" w14:textId="77777777" w:rsidR="00174D0A" w:rsidRPr="005F5259" w:rsidRDefault="00174D0A" w:rsidP="00833ED7">
            <w:pPr>
              <w:jc w:val="center"/>
              <w:rPr>
                <w:color w:val="000000"/>
                <w:sz w:val="20"/>
                <w:lang w:val="es-CL"/>
              </w:rPr>
            </w:pPr>
            <w:r w:rsidRPr="005F5259">
              <w:rPr>
                <w:color w:val="000000"/>
                <w:sz w:val="20"/>
                <w:lang w:val="es-CL"/>
              </w:rPr>
              <w:t>0.00743</w:t>
            </w:r>
          </w:p>
        </w:tc>
        <w:tc>
          <w:tcPr>
            <w:tcW w:w="1701" w:type="dxa"/>
            <w:shd w:val="clear" w:color="auto" w:fill="auto"/>
            <w:noWrap/>
            <w:vAlign w:val="bottom"/>
            <w:hideMark/>
          </w:tcPr>
          <w:p w14:paraId="2551D6CE" w14:textId="77777777" w:rsidR="00174D0A" w:rsidRPr="005F5259" w:rsidRDefault="00174D0A" w:rsidP="00833ED7">
            <w:pPr>
              <w:jc w:val="center"/>
              <w:rPr>
                <w:color w:val="000000"/>
                <w:sz w:val="20"/>
                <w:lang w:val="es-CL"/>
              </w:rPr>
            </w:pPr>
            <w:r w:rsidRPr="005F5259">
              <w:rPr>
                <w:color w:val="000000"/>
                <w:sz w:val="20"/>
                <w:lang w:val="es-CL"/>
              </w:rPr>
              <w:t>3.18E-05</w:t>
            </w:r>
          </w:p>
        </w:tc>
        <w:tc>
          <w:tcPr>
            <w:tcW w:w="2054" w:type="dxa"/>
            <w:shd w:val="clear" w:color="auto" w:fill="auto"/>
            <w:noWrap/>
            <w:vAlign w:val="bottom"/>
            <w:hideMark/>
          </w:tcPr>
          <w:p w14:paraId="4FAA6A9C" w14:textId="77777777" w:rsidR="00174D0A" w:rsidRPr="005F5259" w:rsidRDefault="00174D0A" w:rsidP="00833ED7">
            <w:pPr>
              <w:jc w:val="center"/>
              <w:rPr>
                <w:color w:val="000000"/>
                <w:sz w:val="20"/>
                <w:lang w:val="es-CL"/>
              </w:rPr>
            </w:pPr>
            <w:r w:rsidRPr="005F5259">
              <w:rPr>
                <w:color w:val="000000"/>
                <w:sz w:val="20"/>
                <w:lang w:val="es-CL"/>
              </w:rPr>
              <w:t>25</w:t>
            </w:r>
          </w:p>
        </w:tc>
      </w:tr>
      <w:tr w:rsidR="00174D0A" w:rsidRPr="005F5259" w14:paraId="30BF3FA2" w14:textId="77777777" w:rsidTr="00305E00">
        <w:trPr>
          <w:trHeight w:val="300"/>
        </w:trPr>
        <w:tc>
          <w:tcPr>
            <w:tcW w:w="1505" w:type="dxa"/>
            <w:shd w:val="clear" w:color="auto" w:fill="auto"/>
            <w:noWrap/>
            <w:vAlign w:val="bottom"/>
          </w:tcPr>
          <w:p w14:paraId="4E13DB4F"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6AD14455" w14:textId="77777777" w:rsidR="00174D0A" w:rsidRPr="005F5259" w:rsidRDefault="00174D0A" w:rsidP="00833ED7">
            <w:pPr>
              <w:rPr>
                <w:i/>
                <w:color w:val="000000"/>
                <w:sz w:val="20"/>
                <w:lang w:val="es-CL"/>
              </w:rPr>
            </w:pPr>
            <w:r w:rsidRPr="005F5259">
              <w:rPr>
                <w:i/>
                <w:color w:val="000000"/>
                <w:sz w:val="20"/>
                <w:lang w:val="es-CL"/>
              </w:rPr>
              <w:t>Eucyllus unicolor</w:t>
            </w:r>
            <w:r w:rsidRPr="005F5259">
              <w:rPr>
                <w:i/>
                <w:color w:val="000000"/>
                <w:sz w:val="20"/>
                <w:lang w:val="es-CL"/>
              </w:rPr>
              <w:fldChar w:fldCharType="begin" w:fldLock="1"/>
            </w:r>
            <w:r w:rsidRPr="005F5259">
              <w:rPr>
                <w:i/>
                <w:color w:val="000000"/>
                <w:sz w:val="20"/>
                <w:lang w:val="es-CL"/>
              </w:rPr>
              <w:instrText>ADDIN CSL_CITATION {"citationItems":[{"id":"ITEM-1","itemData":{"DOI":"10.1111/j.1365-2311.1981.tb00634.x","ISBN":"1744-8344 (Electronic)\\r1477-9072 (Linking)","ISSN":"13652311","PMID":"19589118","abstract":"By dynamic light scattering we have studied concentrated suspensions of ''hard-sphere'' colloidal particles in their equilibrium and metastable fluid states. We have found a simple, as yet unexplained, scaling procedure which collapses the measured intermediate scattering functions describing structural relaxation and self-diffusion onto the same master curve.","author":[{"dropping-particle":"","family":"Mispagel","given":"Michael E.","non-dropping-particle":"","parse-names":false,"suffix":""}],"container-title":"Ecological Entomology","id":"ITEM-1","issue":"4","issued":{"date-parts":[["1981"]]},"page":"423-431","title":"Relation of oxygen consumption to size and temperature in desert arthropods","type":"article-journal","volume":"6"},"uris":["http://www.mendeley.com/documents/?uuid=40c8bc92-d7e5-45b5-86cd-4e8af671de12","http://www.mendeley.com/documents/?uuid=e0850909-e39f-432a-8f2b-5218c2e4963a"]}],"mendeley":{"formattedCitation":"&lt;sup&gt;131&lt;/sup&gt;","plainTextFormattedCitation":"131","previouslyFormattedCitation":"&lt;sup&gt;131&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131</w:t>
            </w:r>
            <w:r w:rsidRPr="005F5259">
              <w:rPr>
                <w:i/>
                <w:color w:val="000000"/>
                <w:sz w:val="20"/>
                <w:lang w:val="es-CL"/>
              </w:rPr>
              <w:fldChar w:fldCharType="end"/>
            </w:r>
          </w:p>
        </w:tc>
        <w:tc>
          <w:tcPr>
            <w:tcW w:w="1276" w:type="dxa"/>
            <w:shd w:val="clear" w:color="auto" w:fill="auto"/>
            <w:noWrap/>
            <w:vAlign w:val="bottom"/>
            <w:hideMark/>
          </w:tcPr>
          <w:p w14:paraId="79375A86" w14:textId="77777777" w:rsidR="00174D0A" w:rsidRPr="005F5259" w:rsidRDefault="00174D0A" w:rsidP="00833ED7">
            <w:pPr>
              <w:jc w:val="center"/>
              <w:rPr>
                <w:color w:val="000000"/>
                <w:sz w:val="20"/>
                <w:lang w:val="es-CL"/>
              </w:rPr>
            </w:pPr>
            <w:r w:rsidRPr="005F5259">
              <w:rPr>
                <w:color w:val="000000"/>
                <w:sz w:val="20"/>
                <w:lang w:val="es-CL"/>
              </w:rPr>
              <w:t>0.00259</w:t>
            </w:r>
          </w:p>
        </w:tc>
        <w:tc>
          <w:tcPr>
            <w:tcW w:w="1701" w:type="dxa"/>
            <w:shd w:val="clear" w:color="auto" w:fill="auto"/>
            <w:noWrap/>
            <w:vAlign w:val="bottom"/>
            <w:hideMark/>
          </w:tcPr>
          <w:p w14:paraId="5B98CB60" w14:textId="77777777" w:rsidR="00174D0A" w:rsidRPr="005F5259" w:rsidRDefault="00174D0A" w:rsidP="00833ED7">
            <w:pPr>
              <w:jc w:val="center"/>
              <w:rPr>
                <w:color w:val="000000"/>
                <w:sz w:val="20"/>
                <w:lang w:val="es-CL"/>
              </w:rPr>
            </w:pPr>
            <w:r w:rsidRPr="005F5259">
              <w:rPr>
                <w:color w:val="000000"/>
                <w:sz w:val="20"/>
                <w:lang w:val="es-CL"/>
              </w:rPr>
              <w:t>1.32E-05</w:t>
            </w:r>
          </w:p>
        </w:tc>
        <w:tc>
          <w:tcPr>
            <w:tcW w:w="2054" w:type="dxa"/>
            <w:shd w:val="clear" w:color="auto" w:fill="auto"/>
            <w:noWrap/>
            <w:vAlign w:val="bottom"/>
            <w:hideMark/>
          </w:tcPr>
          <w:p w14:paraId="0FBF1618" w14:textId="77777777" w:rsidR="00174D0A" w:rsidRPr="005F5259" w:rsidRDefault="00174D0A" w:rsidP="00833ED7">
            <w:pPr>
              <w:jc w:val="center"/>
              <w:rPr>
                <w:color w:val="000000"/>
                <w:sz w:val="20"/>
                <w:lang w:val="es-CL"/>
              </w:rPr>
            </w:pPr>
            <w:r w:rsidRPr="005F5259">
              <w:rPr>
                <w:color w:val="000000"/>
                <w:sz w:val="20"/>
                <w:lang w:val="es-CL"/>
              </w:rPr>
              <w:t>25</w:t>
            </w:r>
          </w:p>
        </w:tc>
      </w:tr>
      <w:tr w:rsidR="00174D0A" w:rsidRPr="005F5259" w14:paraId="629C7B3D" w14:textId="77777777" w:rsidTr="00305E00">
        <w:trPr>
          <w:trHeight w:val="300"/>
        </w:trPr>
        <w:tc>
          <w:tcPr>
            <w:tcW w:w="1505" w:type="dxa"/>
            <w:shd w:val="clear" w:color="auto" w:fill="auto"/>
            <w:noWrap/>
            <w:vAlign w:val="bottom"/>
          </w:tcPr>
          <w:p w14:paraId="33F8E412"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6E52658C" w14:textId="77777777" w:rsidR="00174D0A" w:rsidRPr="005F5259" w:rsidRDefault="00174D0A" w:rsidP="00833ED7">
            <w:pPr>
              <w:rPr>
                <w:i/>
                <w:color w:val="000000"/>
                <w:sz w:val="20"/>
                <w:lang w:val="es-CL"/>
              </w:rPr>
            </w:pPr>
            <w:r w:rsidRPr="005F5259">
              <w:rPr>
                <w:i/>
                <w:color w:val="000000"/>
                <w:sz w:val="20"/>
                <w:lang w:val="es-CL"/>
              </w:rPr>
              <w:t>Calosoma sp</w:t>
            </w:r>
            <w:r w:rsidRPr="005F5259">
              <w:rPr>
                <w:i/>
                <w:color w:val="000000"/>
                <w:sz w:val="20"/>
                <w:lang w:val="es-CL"/>
              </w:rPr>
              <w:fldChar w:fldCharType="begin" w:fldLock="1"/>
            </w:r>
            <w:r w:rsidRPr="005F5259">
              <w:rPr>
                <w:i/>
                <w:color w:val="000000"/>
                <w:sz w:val="20"/>
                <w:lang w:val="es-CL"/>
              </w:rPr>
              <w:instrText>ADDIN CSL_CITATION {"citationItems":[{"id":"ITEM-1","itemData":{"DOI":"10.1111/j.1365-2311.1981.tb00634.x","ISBN":"1744-8344 (Electronic)\\r1477-9072 (Linking)","ISSN":"13652311","PMID":"19589118","abstract":"By dynamic light scattering we have studied concentrated suspensions of ''hard-sphere'' colloidal particles in their equilibrium and metastable fluid states. We have found a simple, as yet unexplained, scaling procedure which collapses the measured intermediate scattering functions describing structural relaxation and self-diffusion onto the same master curve.","author":[{"dropping-particle":"","family":"Mispagel","given":"Michael E.","non-dropping-particle":"","parse-names":false,"suffix":""}],"container-title":"Ecological Entomology","id":"ITEM-1","issue":"4","issued":{"date-parts":[["1981"]]},"page":"423-431","title":"Relation of oxygen consumption to size and temperature in desert arthropods","type":"article-journal","volume":"6"},"uris":["http://www.mendeley.com/documents/?uuid=40c8bc92-d7e5-45b5-86cd-4e8af671de12","http://www.mendeley.com/documents/?uuid=e0850909-e39f-432a-8f2b-5218c2e4963a"]}],"mendeley":{"formattedCitation":"&lt;sup&gt;131&lt;/sup&gt;","plainTextFormattedCitation":"131","previouslyFormattedCitation":"&lt;sup&gt;131&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131</w:t>
            </w:r>
            <w:r w:rsidRPr="005F5259">
              <w:rPr>
                <w:i/>
                <w:color w:val="000000"/>
                <w:sz w:val="20"/>
                <w:lang w:val="es-CL"/>
              </w:rPr>
              <w:fldChar w:fldCharType="end"/>
            </w:r>
          </w:p>
        </w:tc>
        <w:tc>
          <w:tcPr>
            <w:tcW w:w="1276" w:type="dxa"/>
            <w:shd w:val="clear" w:color="auto" w:fill="auto"/>
            <w:noWrap/>
            <w:vAlign w:val="bottom"/>
            <w:hideMark/>
          </w:tcPr>
          <w:p w14:paraId="6A0E91FC" w14:textId="77777777" w:rsidR="00174D0A" w:rsidRPr="005F5259" w:rsidRDefault="00174D0A" w:rsidP="00833ED7">
            <w:pPr>
              <w:jc w:val="center"/>
              <w:rPr>
                <w:color w:val="000000"/>
                <w:sz w:val="20"/>
                <w:lang w:val="es-CL"/>
              </w:rPr>
            </w:pPr>
            <w:r w:rsidRPr="005F5259">
              <w:rPr>
                <w:color w:val="000000"/>
                <w:sz w:val="20"/>
                <w:lang w:val="es-CL"/>
              </w:rPr>
              <w:t>0.15123</w:t>
            </w:r>
          </w:p>
        </w:tc>
        <w:tc>
          <w:tcPr>
            <w:tcW w:w="1701" w:type="dxa"/>
            <w:shd w:val="clear" w:color="auto" w:fill="auto"/>
            <w:noWrap/>
            <w:vAlign w:val="bottom"/>
            <w:hideMark/>
          </w:tcPr>
          <w:p w14:paraId="4C036090" w14:textId="77777777" w:rsidR="00174D0A" w:rsidRPr="005F5259" w:rsidRDefault="00174D0A" w:rsidP="00833ED7">
            <w:pPr>
              <w:jc w:val="center"/>
              <w:rPr>
                <w:color w:val="000000"/>
                <w:sz w:val="20"/>
                <w:lang w:val="es-CL"/>
              </w:rPr>
            </w:pPr>
            <w:r w:rsidRPr="005F5259">
              <w:rPr>
                <w:color w:val="000000"/>
                <w:sz w:val="20"/>
                <w:lang w:val="es-CL"/>
              </w:rPr>
              <w:t>0.0008386</w:t>
            </w:r>
          </w:p>
        </w:tc>
        <w:tc>
          <w:tcPr>
            <w:tcW w:w="2054" w:type="dxa"/>
            <w:shd w:val="clear" w:color="auto" w:fill="auto"/>
            <w:noWrap/>
            <w:vAlign w:val="bottom"/>
            <w:hideMark/>
          </w:tcPr>
          <w:p w14:paraId="389C635B" w14:textId="77777777" w:rsidR="00174D0A" w:rsidRPr="005F5259" w:rsidRDefault="00174D0A" w:rsidP="00833ED7">
            <w:pPr>
              <w:jc w:val="center"/>
              <w:rPr>
                <w:color w:val="000000"/>
                <w:sz w:val="20"/>
                <w:lang w:val="es-CL"/>
              </w:rPr>
            </w:pPr>
            <w:r w:rsidRPr="005F5259">
              <w:rPr>
                <w:color w:val="000000"/>
                <w:sz w:val="20"/>
                <w:lang w:val="es-CL"/>
              </w:rPr>
              <w:t>25</w:t>
            </w:r>
          </w:p>
        </w:tc>
      </w:tr>
      <w:tr w:rsidR="00174D0A" w:rsidRPr="005F5259" w14:paraId="64419C9F" w14:textId="77777777" w:rsidTr="00305E00">
        <w:trPr>
          <w:trHeight w:val="300"/>
        </w:trPr>
        <w:tc>
          <w:tcPr>
            <w:tcW w:w="1505" w:type="dxa"/>
            <w:shd w:val="clear" w:color="auto" w:fill="auto"/>
            <w:noWrap/>
            <w:vAlign w:val="bottom"/>
          </w:tcPr>
          <w:p w14:paraId="2830C38E"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71CAE3BE" w14:textId="77777777" w:rsidR="00174D0A" w:rsidRPr="005F5259" w:rsidRDefault="00174D0A" w:rsidP="00833ED7">
            <w:pPr>
              <w:rPr>
                <w:i/>
                <w:color w:val="000000"/>
                <w:sz w:val="20"/>
                <w:lang w:val="es-CL"/>
              </w:rPr>
            </w:pPr>
            <w:r w:rsidRPr="005F5259">
              <w:rPr>
                <w:i/>
                <w:color w:val="000000"/>
                <w:sz w:val="20"/>
                <w:lang w:val="es-CL"/>
              </w:rPr>
              <w:t>Unknown genus</w:t>
            </w:r>
            <w:r w:rsidRPr="005F5259">
              <w:rPr>
                <w:i/>
                <w:color w:val="000000"/>
                <w:sz w:val="20"/>
                <w:lang w:val="es-CL"/>
              </w:rPr>
              <w:fldChar w:fldCharType="begin" w:fldLock="1"/>
            </w:r>
            <w:r w:rsidRPr="005F5259">
              <w:rPr>
                <w:i/>
                <w:color w:val="000000"/>
                <w:sz w:val="20"/>
                <w:lang w:val="es-CL"/>
              </w:rPr>
              <w:instrText>ADDIN CSL_CITATION {"citationItems":[{"id":"ITEM-1","itemData":{"DOI":"10.1111/j.1365-2311.1981.tb00634.x","ISBN":"1744-8344 (Electronic)\\r1477-9072 (Linking)","ISSN":"13652311","PMID":"19589118","abstract":"By dynamic light scattering we have studied concentrated suspensions of ''hard-sphere'' colloidal particles in their equilibrium and metastable fluid states. We have found a simple, as yet unexplained, scaling procedure which collapses the measured intermediate scattering functions describing structural relaxation and self-diffusion onto the same master curve.","author":[{"dropping-particle":"","family":"Mispagel","given":"Michael E.","non-dropping-particle":"","parse-names":false,"suffix":""}],"container-title":"Ecological Entomology","id":"ITEM-1","issue":"4","issued":{"date-parts":[["1981"]]},"page":"423-431","title":"Relation of oxygen consumption to size and temperature in desert arthropods","type":"article-journal","volume":"6"},"uris":["http://www.mendeley.com/documents/?uuid=40c8bc92-d7e5-45b5-86cd-4e8af671de12","http://www.mendeley.com/documents/?uuid=e0850909-e39f-432a-8f2b-5218c2e4963a"]}],"mendeley":{"formattedCitation":"&lt;sup&gt;131&lt;/sup&gt;","plainTextFormattedCitation":"131","previouslyFormattedCitation":"&lt;sup&gt;131&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131</w:t>
            </w:r>
            <w:r w:rsidRPr="005F5259">
              <w:rPr>
                <w:i/>
                <w:color w:val="000000"/>
                <w:sz w:val="20"/>
                <w:lang w:val="es-CL"/>
              </w:rPr>
              <w:fldChar w:fldCharType="end"/>
            </w:r>
          </w:p>
        </w:tc>
        <w:tc>
          <w:tcPr>
            <w:tcW w:w="1276" w:type="dxa"/>
            <w:shd w:val="clear" w:color="auto" w:fill="auto"/>
            <w:noWrap/>
            <w:vAlign w:val="bottom"/>
            <w:hideMark/>
          </w:tcPr>
          <w:p w14:paraId="0F8FE2F7" w14:textId="77777777" w:rsidR="00174D0A" w:rsidRPr="005F5259" w:rsidRDefault="00174D0A" w:rsidP="00833ED7">
            <w:pPr>
              <w:jc w:val="center"/>
              <w:rPr>
                <w:color w:val="000000"/>
                <w:sz w:val="20"/>
                <w:lang w:val="es-CL"/>
              </w:rPr>
            </w:pPr>
            <w:r w:rsidRPr="005F5259">
              <w:rPr>
                <w:color w:val="000000"/>
                <w:sz w:val="20"/>
                <w:lang w:val="es-CL"/>
              </w:rPr>
              <w:t>0.01414</w:t>
            </w:r>
          </w:p>
        </w:tc>
        <w:tc>
          <w:tcPr>
            <w:tcW w:w="1701" w:type="dxa"/>
            <w:shd w:val="clear" w:color="auto" w:fill="auto"/>
            <w:noWrap/>
            <w:vAlign w:val="bottom"/>
            <w:hideMark/>
          </w:tcPr>
          <w:p w14:paraId="1E02E9C9" w14:textId="77777777" w:rsidR="00174D0A" w:rsidRPr="005F5259" w:rsidRDefault="00174D0A" w:rsidP="00833ED7">
            <w:pPr>
              <w:jc w:val="center"/>
              <w:rPr>
                <w:color w:val="000000"/>
                <w:sz w:val="20"/>
                <w:lang w:val="es-CL"/>
              </w:rPr>
            </w:pPr>
            <w:r w:rsidRPr="005F5259">
              <w:rPr>
                <w:color w:val="000000"/>
                <w:sz w:val="20"/>
                <w:lang w:val="es-CL"/>
              </w:rPr>
              <w:t>0.000202</w:t>
            </w:r>
          </w:p>
        </w:tc>
        <w:tc>
          <w:tcPr>
            <w:tcW w:w="2054" w:type="dxa"/>
            <w:shd w:val="clear" w:color="auto" w:fill="auto"/>
            <w:noWrap/>
            <w:vAlign w:val="bottom"/>
            <w:hideMark/>
          </w:tcPr>
          <w:p w14:paraId="70CF8581" w14:textId="77777777" w:rsidR="00174D0A" w:rsidRPr="005F5259" w:rsidRDefault="00174D0A" w:rsidP="00833ED7">
            <w:pPr>
              <w:jc w:val="center"/>
              <w:rPr>
                <w:color w:val="000000"/>
                <w:sz w:val="20"/>
                <w:lang w:val="es-CL"/>
              </w:rPr>
            </w:pPr>
            <w:r w:rsidRPr="005F5259">
              <w:rPr>
                <w:color w:val="000000"/>
                <w:sz w:val="20"/>
                <w:lang w:val="es-CL"/>
              </w:rPr>
              <w:t>25</w:t>
            </w:r>
          </w:p>
        </w:tc>
      </w:tr>
      <w:tr w:rsidR="00174D0A" w:rsidRPr="005F5259" w14:paraId="4275293E" w14:textId="77777777" w:rsidTr="00305E00">
        <w:trPr>
          <w:trHeight w:val="300"/>
        </w:trPr>
        <w:tc>
          <w:tcPr>
            <w:tcW w:w="1505" w:type="dxa"/>
            <w:shd w:val="clear" w:color="auto" w:fill="auto"/>
            <w:noWrap/>
            <w:vAlign w:val="bottom"/>
          </w:tcPr>
          <w:p w14:paraId="44227C38"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7A043EDE" w14:textId="77777777" w:rsidR="00174D0A" w:rsidRPr="005F5259" w:rsidRDefault="00174D0A" w:rsidP="00833ED7">
            <w:pPr>
              <w:rPr>
                <w:i/>
                <w:color w:val="000000"/>
                <w:sz w:val="20"/>
                <w:lang w:val="es-CL"/>
              </w:rPr>
            </w:pPr>
            <w:r w:rsidRPr="005F5259">
              <w:rPr>
                <w:i/>
                <w:color w:val="000000"/>
                <w:sz w:val="20"/>
                <w:lang w:val="es-CL"/>
              </w:rPr>
              <w:t>Pogonomyrmex sp</w:t>
            </w:r>
            <w:r w:rsidRPr="005F5259">
              <w:rPr>
                <w:i/>
                <w:color w:val="000000"/>
                <w:sz w:val="20"/>
                <w:lang w:val="es-CL"/>
              </w:rPr>
              <w:fldChar w:fldCharType="begin" w:fldLock="1"/>
            </w:r>
            <w:r w:rsidRPr="005F5259">
              <w:rPr>
                <w:i/>
                <w:color w:val="000000"/>
                <w:sz w:val="20"/>
                <w:lang w:val="es-CL"/>
              </w:rPr>
              <w:instrText>ADDIN CSL_CITATION {"citationItems":[{"id":"ITEM-1","itemData":{"DOI":"10.1111/j.1365-2311.1981.tb00634.x","ISBN":"1744-8344 (Electronic)\\r1477-9072 (Linking)","ISSN":"13652311","PMID":"19589118","abstract":"By dynamic light scattering we have studied concentrated suspensions of ''hard-sphere'' colloidal particles in their equilibrium and metastable fluid states. We have found a simple, as yet unexplained, scaling procedure which collapses the measured intermediate scattering functions describing structural relaxation and self-diffusion onto the same master curve.","author":[{"dropping-particle":"","family":"Mispagel","given":"Michael E.","non-dropping-particle":"","parse-names":false,"suffix":""}],"container-title":"Ecological Entomology","id":"ITEM-1","issue":"4","issued":{"date-parts":[["1981"]]},"page":"423-431","title":"Relation of oxygen consumption to size and temperature in desert arthropods","type":"article-journal","volume":"6"},"uris":["http://www.mendeley.com/documents/?uuid=40c8bc92-d7e5-45b5-86cd-4e8af671de12","http://www.mendeley.com/documents/?uuid=e0850909-e39f-432a-8f2b-5218c2e4963a"]}],"mendeley":{"formattedCitation":"&lt;sup&gt;131&lt;/sup&gt;","plainTextFormattedCitation":"131","previouslyFormattedCitation":"&lt;sup&gt;131&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131</w:t>
            </w:r>
            <w:r w:rsidRPr="005F5259">
              <w:rPr>
                <w:i/>
                <w:color w:val="000000"/>
                <w:sz w:val="20"/>
                <w:lang w:val="es-CL"/>
              </w:rPr>
              <w:fldChar w:fldCharType="end"/>
            </w:r>
          </w:p>
        </w:tc>
        <w:tc>
          <w:tcPr>
            <w:tcW w:w="1276" w:type="dxa"/>
            <w:shd w:val="clear" w:color="auto" w:fill="auto"/>
            <w:noWrap/>
            <w:vAlign w:val="bottom"/>
            <w:hideMark/>
          </w:tcPr>
          <w:p w14:paraId="0FECB247" w14:textId="77777777" w:rsidR="00174D0A" w:rsidRPr="005F5259" w:rsidRDefault="00174D0A" w:rsidP="00833ED7">
            <w:pPr>
              <w:jc w:val="center"/>
              <w:rPr>
                <w:color w:val="000000"/>
                <w:sz w:val="20"/>
                <w:lang w:val="es-CL"/>
              </w:rPr>
            </w:pPr>
            <w:r w:rsidRPr="005F5259">
              <w:rPr>
                <w:color w:val="000000"/>
                <w:sz w:val="20"/>
                <w:lang w:val="es-CL"/>
              </w:rPr>
              <w:t>0.00374</w:t>
            </w:r>
          </w:p>
        </w:tc>
        <w:tc>
          <w:tcPr>
            <w:tcW w:w="1701" w:type="dxa"/>
            <w:shd w:val="clear" w:color="auto" w:fill="auto"/>
            <w:noWrap/>
            <w:vAlign w:val="bottom"/>
            <w:hideMark/>
          </w:tcPr>
          <w:p w14:paraId="0680095D" w14:textId="77777777" w:rsidR="00174D0A" w:rsidRPr="005F5259" w:rsidRDefault="00174D0A" w:rsidP="00833ED7">
            <w:pPr>
              <w:jc w:val="center"/>
              <w:rPr>
                <w:color w:val="000000"/>
                <w:sz w:val="20"/>
                <w:lang w:val="es-CL"/>
              </w:rPr>
            </w:pPr>
            <w:r w:rsidRPr="005F5259">
              <w:rPr>
                <w:color w:val="000000"/>
                <w:sz w:val="20"/>
                <w:lang w:val="es-CL"/>
              </w:rPr>
              <w:t>1.26E-05</w:t>
            </w:r>
          </w:p>
        </w:tc>
        <w:tc>
          <w:tcPr>
            <w:tcW w:w="2054" w:type="dxa"/>
            <w:shd w:val="clear" w:color="auto" w:fill="auto"/>
            <w:noWrap/>
            <w:vAlign w:val="bottom"/>
            <w:hideMark/>
          </w:tcPr>
          <w:p w14:paraId="78F3F7C5" w14:textId="77777777" w:rsidR="00174D0A" w:rsidRPr="005F5259" w:rsidRDefault="00174D0A" w:rsidP="00833ED7">
            <w:pPr>
              <w:jc w:val="center"/>
              <w:rPr>
                <w:color w:val="000000"/>
                <w:sz w:val="20"/>
                <w:lang w:val="es-CL"/>
              </w:rPr>
            </w:pPr>
            <w:r w:rsidRPr="005F5259">
              <w:rPr>
                <w:color w:val="000000"/>
                <w:sz w:val="20"/>
                <w:lang w:val="es-CL"/>
              </w:rPr>
              <w:t>25</w:t>
            </w:r>
          </w:p>
        </w:tc>
      </w:tr>
      <w:tr w:rsidR="00174D0A" w:rsidRPr="005F5259" w14:paraId="4F7867C8" w14:textId="77777777" w:rsidTr="00305E00">
        <w:trPr>
          <w:trHeight w:val="300"/>
        </w:trPr>
        <w:tc>
          <w:tcPr>
            <w:tcW w:w="1505" w:type="dxa"/>
            <w:shd w:val="clear" w:color="auto" w:fill="auto"/>
            <w:noWrap/>
            <w:vAlign w:val="bottom"/>
          </w:tcPr>
          <w:p w14:paraId="23BBFFEC"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7E55D6C0" w14:textId="77777777" w:rsidR="00174D0A" w:rsidRPr="005F5259" w:rsidRDefault="00174D0A" w:rsidP="00833ED7">
            <w:pPr>
              <w:rPr>
                <w:i/>
                <w:color w:val="000000"/>
                <w:sz w:val="20"/>
                <w:lang w:val="es-CL"/>
              </w:rPr>
            </w:pPr>
            <w:r w:rsidRPr="005F5259">
              <w:rPr>
                <w:i/>
                <w:color w:val="000000"/>
                <w:sz w:val="20"/>
                <w:lang w:val="es-CL"/>
              </w:rPr>
              <w:t>Unknown genus</w:t>
            </w:r>
            <w:r w:rsidRPr="005F5259">
              <w:rPr>
                <w:i/>
                <w:color w:val="000000"/>
                <w:sz w:val="20"/>
                <w:lang w:val="es-CL"/>
              </w:rPr>
              <w:fldChar w:fldCharType="begin" w:fldLock="1"/>
            </w:r>
            <w:r w:rsidRPr="005F5259">
              <w:rPr>
                <w:i/>
                <w:color w:val="000000"/>
                <w:sz w:val="20"/>
                <w:lang w:val="es-CL"/>
              </w:rPr>
              <w:instrText>ADDIN CSL_CITATION {"citationItems":[{"id":"ITEM-1","itemData":{"DOI":"10.1111/j.1365-2311.1981.tb00634.x","ISBN":"1744-8344 (Electronic)\\r1477-9072 (Linking)","ISSN":"13652311","PMID":"19589118","abstract":"By dynamic light scattering we have studied concentrated suspensions of ''hard-sphere'' colloidal particles in their equilibrium and metastable fluid states. We have found a simple, as yet unexplained, scaling procedure which collapses the measured intermediate scattering functions describing structural relaxation and self-diffusion onto the same master curve.","author":[{"dropping-particle":"","family":"Mispagel","given":"Michael E.","non-dropping-particle":"","parse-names":false,"suffix":""}],"container-title":"Ecological Entomology","id":"ITEM-1","issue":"4","issued":{"date-parts":[["1981"]]},"page":"423-431","title":"Relation of oxygen consumption to size and temperature in desert arthropods","type":"article-journal","volume":"6"},"uris":["http://www.mendeley.com/documents/?uuid=40c8bc92-d7e5-45b5-86cd-4e8af671de12","http://www.mendeley.com/documents/?uuid=e0850909-e39f-432a-8f2b-5218c2e4963a"]}],"mendeley":{"formattedCitation":"&lt;sup&gt;131&lt;/sup&gt;","plainTextFormattedCitation":"131","previouslyFormattedCitation":"&lt;sup&gt;131&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131</w:t>
            </w:r>
            <w:r w:rsidRPr="005F5259">
              <w:rPr>
                <w:i/>
                <w:color w:val="000000"/>
                <w:sz w:val="20"/>
                <w:lang w:val="es-CL"/>
              </w:rPr>
              <w:fldChar w:fldCharType="end"/>
            </w:r>
          </w:p>
        </w:tc>
        <w:tc>
          <w:tcPr>
            <w:tcW w:w="1276" w:type="dxa"/>
            <w:shd w:val="clear" w:color="auto" w:fill="auto"/>
            <w:noWrap/>
            <w:vAlign w:val="bottom"/>
            <w:hideMark/>
          </w:tcPr>
          <w:p w14:paraId="3E1C71AC" w14:textId="77777777" w:rsidR="00174D0A" w:rsidRPr="005F5259" w:rsidRDefault="00174D0A" w:rsidP="00833ED7">
            <w:pPr>
              <w:jc w:val="center"/>
              <w:rPr>
                <w:color w:val="000000"/>
                <w:sz w:val="20"/>
                <w:lang w:val="es-CL"/>
              </w:rPr>
            </w:pPr>
            <w:r w:rsidRPr="005F5259">
              <w:rPr>
                <w:color w:val="000000"/>
                <w:sz w:val="20"/>
                <w:lang w:val="es-CL"/>
              </w:rPr>
              <w:t>0.0017</w:t>
            </w:r>
          </w:p>
        </w:tc>
        <w:tc>
          <w:tcPr>
            <w:tcW w:w="1701" w:type="dxa"/>
            <w:shd w:val="clear" w:color="auto" w:fill="auto"/>
            <w:noWrap/>
            <w:vAlign w:val="bottom"/>
            <w:hideMark/>
          </w:tcPr>
          <w:p w14:paraId="644198F1" w14:textId="77777777" w:rsidR="00174D0A" w:rsidRPr="005F5259" w:rsidRDefault="00174D0A" w:rsidP="00833ED7">
            <w:pPr>
              <w:jc w:val="center"/>
              <w:rPr>
                <w:color w:val="000000"/>
                <w:sz w:val="20"/>
                <w:lang w:val="es-CL"/>
              </w:rPr>
            </w:pPr>
            <w:r w:rsidRPr="005F5259">
              <w:rPr>
                <w:color w:val="000000"/>
                <w:sz w:val="20"/>
                <w:lang w:val="es-CL"/>
              </w:rPr>
              <w:t>2.78E-05</w:t>
            </w:r>
          </w:p>
        </w:tc>
        <w:tc>
          <w:tcPr>
            <w:tcW w:w="2054" w:type="dxa"/>
            <w:shd w:val="clear" w:color="auto" w:fill="auto"/>
            <w:noWrap/>
            <w:vAlign w:val="bottom"/>
            <w:hideMark/>
          </w:tcPr>
          <w:p w14:paraId="43953E00" w14:textId="77777777" w:rsidR="00174D0A" w:rsidRPr="005F5259" w:rsidRDefault="00174D0A" w:rsidP="00833ED7">
            <w:pPr>
              <w:jc w:val="center"/>
              <w:rPr>
                <w:color w:val="000000"/>
                <w:sz w:val="20"/>
                <w:lang w:val="es-CL"/>
              </w:rPr>
            </w:pPr>
            <w:r w:rsidRPr="005F5259">
              <w:rPr>
                <w:color w:val="000000"/>
                <w:sz w:val="20"/>
                <w:lang w:val="es-CL"/>
              </w:rPr>
              <w:t>25</w:t>
            </w:r>
          </w:p>
        </w:tc>
      </w:tr>
      <w:tr w:rsidR="00174D0A" w:rsidRPr="005F5259" w14:paraId="2E4A7866" w14:textId="77777777" w:rsidTr="00305E00">
        <w:trPr>
          <w:trHeight w:val="300"/>
        </w:trPr>
        <w:tc>
          <w:tcPr>
            <w:tcW w:w="1505" w:type="dxa"/>
            <w:shd w:val="clear" w:color="auto" w:fill="auto"/>
            <w:noWrap/>
            <w:vAlign w:val="bottom"/>
          </w:tcPr>
          <w:p w14:paraId="59323F11"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77AA6017" w14:textId="77777777" w:rsidR="00174D0A" w:rsidRPr="005F5259" w:rsidRDefault="00174D0A" w:rsidP="00833ED7">
            <w:pPr>
              <w:rPr>
                <w:i/>
                <w:color w:val="000000"/>
                <w:sz w:val="20"/>
                <w:lang w:val="es-CL"/>
              </w:rPr>
            </w:pPr>
            <w:r w:rsidRPr="005F5259">
              <w:rPr>
                <w:i/>
                <w:color w:val="000000"/>
                <w:sz w:val="20"/>
                <w:lang w:val="es-CL"/>
              </w:rPr>
              <w:t>Unknown genus</w:t>
            </w:r>
            <w:r w:rsidRPr="005F5259">
              <w:rPr>
                <w:i/>
                <w:color w:val="000000"/>
                <w:sz w:val="20"/>
                <w:lang w:val="es-CL"/>
              </w:rPr>
              <w:fldChar w:fldCharType="begin" w:fldLock="1"/>
            </w:r>
            <w:r w:rsidRPr="005F5259">
              <w:rPr>
                <w:i/>
                <w:color w:val="000000"/>
                <w:sz w:val="20"/>
                <w:lang w:val="es-CL"/>
              </w:rPr>
              <w:instrText>ADDIN CSL_CITATION {"citationItems":[{"id":"ITEM-1","itemData":{"DOI":"10.1111/j.1365-2311.1981.tb00634.x","ISBN":"1744-8344 (Electronic)\\r1477-9072 (Linking)","ISSN":"13652311","PMID":"19589118","abstract":"By dynamic light scattering we have studied concentrated suspensions of ''hard-sphere'' colloidal particles in their equilibrium and metastable fluid states. We have found a simple, as yet unexplained, scaling procedure which collapses the measured intermediate scattering functions describing structural relaxation and self-diffusion onto the same master curve.","author":[{"dropping-particle":"","family":"Mispagel","given":"Michael E.","non-dropping-particle":"","parse-names":false,"suffix":""}],"container-title":"Ecological Entomology","id":"ITEM-1","issue":"4","issued":{"date-parts":[["1981"]]},"page":"423-431","title":"Relation of oxygen consumption to size and temperature in desert arthropods","type":"article-journal","volume":"6"},"uris":["http://www.mendeley.com/documents/?uuid=40c8bc92-d7e5-45b5-86cd-4e8af671de12","http://www.mendeley.com/documents/?uuid=e0850909-e39f-432a-8f2b-5218c2e4963a"]}],"mendeley":{"formattedCitation":"&lt;sup&gt;131&lt;/sup&gt;","plainTextFormattedCitation":"131","previouslyFormattedCitation":"&lt;sup&gt;131&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131</w:t>
            </w:r>
            <w:r w:rsidRPr="005F5259">
              <w:rPr>
                <w:i/>
                <w:color w:val="000000"/>
                <w:sz w:val="20"/>
                <w:lang w:val="es-CL"/>
              </w:rPr>
              <w:fldChar w:fldCharType="end"/>
            </w:r>
          </w:p>
        </w:tc>
        <w:tc>
          <w:tcPr>
            <w:tcW w:w="1276" w:type="dxa"/>
            <w:shd w:val="clear" w:color="auto" w:fill="auto"/>
            <w:noWrap/>
            <w:vAlign w:val="bottom"/>
            <w:hideMark/>
          </w:tcPr>
          <w:p w14:paraId="5E35484B" w14:textId="77777777" w:rsidR="00174D0A" w:rsidRPr="005F5259" w:rsidRDefault="00174D0A" w:rsidP="00833ED7">
            <w:pPr>
              <w:jc w:val="center"/>
              <w:rPr>
                <w:color w:val="000000"/>
                <w:sz w:val="20"/>
                <w:lang w:val="es-CL"/>
              </w:rPr>
            </w:pPr>
            <w:r w:rsidRPr="005F5259">
              <w:rPr>
                <w:color w:val="000000"/>
                <w:sz w:val="20"/>
                <w:lang w:val="es-CL"/>
              </w:rPr>
              <w:t>0.00016</w:t>
            </w:r>
          </w:p>
        </w:tc>
        <w:tc>
          <w:tcPr>
            <w:tcW w:w="1701" w:type="dxa"/>
            <w:shd w:val="clear" w:color="auto" w:fill="auto"/>
            <w:noWrap/>
            <w:vAlign w:val="bottom"/>
            <w:hideMark/>
          </w:tcPr>
          <w:p w14:paraId="3D233B7D" w14:textId="77777777" w:rsidR="00174D0A" w:rsidRPr="005F5259" w:rsidRDefault="00174D0A" w:rsidP="00833ED7">
            <w:pPr>
              <w:jc w:val="center"/>
              <w:rPr>
                <w:color w:val="000000"/>
                <w:sz w:val="20"/>
                <w:lang w:val="es-CL"/>
              </w:rPr>
            </w:pPr>
            <w:r w:rsidRPr="005F5259">
              <w:rPr>
                <w:color w:val="000000"/>
                <w:sz w:val="20"/>
                <w:lang w:val="es-CL"/>
              </w:rPr>
              <w:t>3.50E-06</w:t>
            </w:r>
          </w:p>
        </w:tc>
        <w:tc>
          <w:tcPr>
            <w:tcW w:w="2054" w:type="dxa"/>
            <w:shd w:val="clear" w:color="auto" w:fill="auto"/>
            <w:noWrap/>
            <w:vAlign w:val="bottom"/>
            <w:hideMark/>
          </w:tcPr>
          <w:p w14:paraId="0BAE06E0" w14:textId="77777777" w:rsidR="00174D0A" w:rsidRPr="005F5259" w:rsidRDefault="00174D0A" w:rsidP="00833ED7">
            <w:pPr>
              <w:jc w:val="center"/>
              <w:rPr>
                <w:color w:val="000000"/>
                <w:sz w:val="20"/>
                <w:lang w:val="es-CL"/>
              </w:rPr>
            </w:pPr>
            <w:r w:rsidRPr="005F5259">
              <w:rPr>
                <w:color w:val="000000"/>
                <w:sz w:val="20"/>
                <w:lang w:val="es-CL"/>
              </w:rPr>
              <w:t>25</w:t>
            </w:r>
          </w:p>
        </w:tc>
      </w:tr>
      <w:tr w:rsidR="00174D0A" w:rsidRPr="005F5259" w14:paraId="173DA510" w14:textId="77777777" w:rsidTr="00305E00">
        <w:trPr>
          <w:trHeight w:val="300"/>
        </w:trPr>
        <w:tc>
          <w:tcPr>
            <w:tcW w:w="1505" w:type="dxa"/>
            <w:shd w:val="clear" w:color="auto" w:fill="auto"/>
            <w:noWrap/>
            <w:vAlign w:val="bottom"/>
          </w:tcPr>
          <w:p w14:paraId="79F99D4B"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781447F2" w14:textId="77777777" w:rsidR="00174D0A" w:rsidRPr="005F5259" w:rsidRDefault="00174D0A" w:rsidP="00833ED7">
            <w:pPr>
              <w:rPr>
                <w:i/>
                <w:color w:val="000000"/>
                <w:sz w:val="20"/>
                <w:lang w:val="es-CL"/>
              </w:rPr>
            </w:pPr>
            <w:r w:rsidRPr="005F5259">
              <w:rPr>
                <w:i/>
                <w:color w:val="000000"/>
                <w:sz w:val="20"/>
                <w:lang w:val="es-CL"/>
              </w:rPr>
              <w:t>Pilica formidolosa</w:t>
            </w:r>
            <w:r w:rsidRPr="005F5259">
              <w:rPr>
                <w:i/>
                <w:color w:val="000000"/>
                <w:sz w:val="20"/>
                <w:lang w:val="es-CL"/>
              </w:rPr>
              <w:fldChar w:fldCharType="begin" w:fldLock="1"/>
            </w:r>
            <w:r w:rsidRPr="005F5259">
              <w:rPr>
                <w:i/>
                <w:color w:val="000000"/>
                <w:sz w:val="20"/>
                <w:lang w:val="es-CL"/>
              </w:rPr>
              <w:instrText>ADDIN CSL_CITATION {"citationItems":[{"id":"ITEM-1","itemData":{"DOI":"10.1007/BF00694445","ISSN":"01741578","abstract":"Robber flies (Diptera: Asilidae) were studied in Panama from May through August. Of the 16 species examined, 5 perched and foraged in the sun and 11 perched and foraged in the shade. Thoracic body temperatures of light-seeking flies ranged from 35.2-40.6 ~ during foraging. Light- seeking flies regulated body temperature behavior- ally by microhabitat selection and postural adjust- ments, and physiologically by transferring warmed haemolymph from the thorax to the cooler abdo- men. Thoracic temperatures of shade-seeking flies passively followed ambient temperature in the shade and these flies did not thermoregulate. None of these robber flies warmed endothermically in the absence of flight. Resting oxygen consumption (I2o2) of both groups scaled with body mass to the 0.77 power. The factorial increment in Vo2 re- sulting from hovering flight ranged from 12 to 56. The 12o2 increased markedly with body tempera- ture in light-seeking flies and probably explains the greater foraging effort observed in these spe- cies. Wing loading of all 16 species of robber flies scaled with body mass to the 0.39 power. Large light-seeking flies had heavier wing loading than large shade-seeking flies. The differences in body temperature and wing loading between light-seek- ing and shade-seeking robber flies may be related to differences in flight speed and maneuverability during foraging.","author":[{"dropping-particle":"","family":"Morgan","given":"Kenneth R.","non-dropping-particle":"","parse-names":false,"suffix":""},{"dropping-particle":"","family":"Shelly","given":"Todd E.","non-dropping-particle":"","parse-names":false,"suffix":""},{"dropping-particle":"","family":"Kimsey","given":"Lynn S.","non-dropping-particle":"","parse-names":false,"suffix":""}],"container-title":"Journal of Comparative Physiology B","id":"ITEM-1","issue":"5","issued":{"date-parts":[["1985"]]},"page":"561-570","title":"Body temperature regulation, energy metabolism, and foraging in light-seeking and shade-seeking robber flies","type":"article-journal","volume":"155"},"uris":["http://www.mendeley.com/documents/?uuid=05b89021-3ab0-4f96-b53a-bb6232e8f4e1","http://www.mendeley.com/documents/?uuid=4d50f66c-352a-4389-b000-a523059f2978"]}],"mendeley":{"formattedCitation":"&lt;sup&gt;132&lt;/sup&gt;","plainTextFormattedCitation":"132","previouslyFormattedCitation":"&lt;sup&gt;132&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132</w:t>
            </w:r>
            <w:r w:rsidRPr="005F5259">
              <w:rPr>
                <w:i/>
                <w:color w:val="000000"/>
                <w:sz w:val="20"/>
                <w:lang w:val="es-CL"/>
              </w:rPr>
              <w:fldChar w:fldCharType="end"/>
            </w:r>
          </w:p>
        </w:tc>
        <w:tc>
          <w:tcPr>
            <w:tcW w:w="1276" w:type="dxa"/>
            <w:shd w:val="clear" w:color="auto" w:fill="auto"/>
            <w:noWrap/>
            <w:vAlign w:val="bottom"/>
            <w:hideMark/>
          </w:tcPr>
          <w:p w14:paraId="3D18F8F0" w14:textId="77777777" w:rsidR="00174D0A" w:rsidRPr="005F5259" w:rsidRDefault="00174D0A" w:rsidP="00833ED7">
            <w:pPr>
              <w:jc w:val="center"/>
              <w:rPr>
                <w:color w:val="000000"/>
                <w:sz w:val="20"/>
                <w:lang w:val="es-CL"/>
              </w:rPr>
            </w:pPr>
            <w:r w:rsidRPr="005F5259">
              <w:rPr>
                <w:color w:val="000000"/>
                <w:sz w:val="20"/>
                <w:lang w:val="es-CL"/>
              </w:rPr>
              <w:t>0.2</w:t>
            </w:r>
          </w:p>
        </w:tc>
        <w:tc>
          <w:tcPr>
            <w:tcW w:w="1701" w:type="dxa"/>
            <w:shd w:val="clear" w:color="auto" w:fill="auto"/>
            <w:noWrap/>
            <w:vAlign w:val="bottom"/>
            <w:hideMark/>
          </w:tcPr>
          <w:p w14:paraId="0212E9EE" w14:textId="77777777" w:rsidR="00174D0A" w:rsidRPr="005F5259" w:rsidRDefault="00174D0A" w:rsidP="00833ED7">
            <w:pPr>
              <w:jc w:val="center"/>
              <w:rPr>
                <w:color w:val="000000"/>
                <w:sz w:val="20"/>
                <w:lang w:val="es-CL"/>
              </w:rPr>
            </w:pPr>
            <w:r w:rsidRPr="005F5259">
              <w:rPr>
                <w:color w:val="000000"/>
                <w:sz w:val="20"/>
                <w:lang w:val="es-CL"/>
              </w:rPr>
              <w:t>0.0007898</w:t>
            </w:r>
          </w:p>
        </w:tc>
        <w:tc>
          <w:tcPr>
            <w:tcW w:w="2054" w:type="dxa"/>
            <w:shd w:val="clear" w:color="auto" w:fill="auto"/>
            <w:noWrap/>
            <w:vAlign w:val="bottom"/>
            <w:hideMark/>
          </w:tcPr>
          <w:p w14:paraId="2AA501AA" w14:textId="77777777" w:rsidR="00174D0A" w:rsidRPr="005F5259" w:rsidRDefault="00174D0A" w:rsidP="00833ED7">
            <w:pPr>
              <w:jc w:val="center"/>
              <w:rPr>
                <w:color w:val="000000"/>
                <w:sz w:val="20"/>
                <w:lang w:val="es-CL"/>
              </w:rPr>
            </w:pPr>
            <w:r w:rsidRPr="005F5259">
              <w:rPr>
                <w:color w:val="000000"/>
                <w:sz w:val="20"/>
                <w:lang w:val="es-CL"/>
              </w:rPr>
              <w:t>25</w:t>
            </w:r>
          </w:p>
        </w:tc>
      </w:tr>
      <w:tr w:rsidR="00174D0A" w:rsidRPr="005F5259" w14:paraId="03F93BAF" w14:textId="77777777" w:rsidTr="00305E00">
        <w:trPr>
          <w:trHeight w:val="300"/>
        </w:trPr>
        <w:tc>
          <w:tcPr>
            <w:tcW w:w="1505" w:type="dxa"/>
            <w:shd w:val="clear" w:color="auto" w:fill="auto"/>
            <w:noWrap/>
            <w:vAlign w:val="bottom"/>
          </w:tcPr>
          <w:p w14:paraId="32F21A2D"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0CE2EF24" w14:textId="77777777" w:rsidR="00174D0A" w:rsidRPr="005F5259" w:rsidRDefault="00174D0A" w:rsidP="00833ED7">
            <w:pPr>
              <w:rPr>
                <w:i/>
                <w:color w:val="000000"/>
                <w:sz w:val="20"/>
                <w:lang w:val="es-CL"/>
              </w:rPr>
            </w:pPr>
            <w:r w:rsidRPr="005F5259">
              <w:rPr>
                <w:i/>
                <w:color w:val="000000"/>
                <w:sz w:val="20"/>
                <w:lang w:val="es-CL"/>
              </w:rPr>
              <w:t>Promachus sp</w:t>
            </w:r>
            <w:r w:rsidRPr="005F5259">
              <w:rPr>
                <w:i/>
                <w:color w:val="000000"/>
                <w:sz w:val="20"/>
                <w:lang w:val="es-CL"/>
              </w:rPr>
              <w:fldChar w:fldCharType="begin" w:fldLock="1"/>
            </w:r>
            <w:r w:rsidRPr="005F5259">
              <w:rPr>
                <w:i/>
                <w:color w:val="000000"/>
                <w:sz w:val="20"/>
                <w:lang w:val="es-CL"/>
              </w:rPr>
              <w:instrText>ADDIN CSL_CITATION {"citationItems":[{"id":"ITEM-1","itemData":{"DOI":"10.1007/BF00694445","ISSN":"01741578","abstract":"Robber flies (Diptera: Asilidae) were studied in Panama from May through August. Of the 16 species examined, 5 perched and foraged in the sun and 11 perched and foraged in the shade. Thoracic body temperatures of light-seeking flies ranged from 35.2-40.6 ~ during foraging. Light- seeking flies regulated body temperature behavior- ally by microhabitat selection and postural adjust- ments, and physiologically by transferring warmed haemolymph from the thorax to the cooler abdo- men. Thoracic temperatures of shade-seeking flies passively followed ambient temperature in the shade and these flies did not thermoregulate. None of these robber flies warmed endothermically in the absence of flight. Resting oxygen consumption (I2o2) of both groups scaled with body mass to the 0.77 power. The factorial increment in Vo2 re- sulting from hovering flight ranged from 12 to 56. The 12o2 increased markedly with body tempera- ture in light-seeking flies and probably explains the greater foraging effort observed in these spe- cies. Wing loading of all 16 species of robber flies scaled with body mass to the 0.39 power. Large light-seeking flies had heavier wing loading than large shade-seeking flies. The differences in body temperature and wing loading between light-seek- ing and shade-seeking robber flies may be related to differences in flight speed and maneuverability during foraging.","author":[{"dropping-particle":"","family":"Morgan","given":"Kenneth R.","non-dropping-particle":"","parse-names":false,"suffix":""},{"dropping-particle":"","family":"Shelly","given":"Todd E.","non-dropping-particle":"","parse-names":false,"suffix":""},{"dropping-particle":"","family":"Kimsey","given":"Lynn S.","non-dropping-particle":"","parse-names":false,"suffix":""}],"container-title":"Journal of Comparative Physiology B","id":"ITEM-1","issue":"5","issued":{"date-parts":[["1985"]]},"page":"561-570","title":"Body temperature regulation, energy metabolism, and foraging in light-seeking and shade-seeking robber flies","type":"article-journal","volume":"155"},"uris":["http://www.mendeley.com/documents/?uuid=4d50f66c-352a-4389-b000-a523059f2978","http://www.mendeley.com/documents/?uuid=05b89021-3ab0-4f96-b53a-bb6232e8f4e1"]}],"mendeley":{"formattedCitation":"&lt;sup&gt;132&lt;/sup&gt;","plainTextFormattedCitation":"132","previouslyFormattedCitation":"&lt;sup&gt;132&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132</w:t>
            </w:r>
            <w:r w:rsidRPr="005F5259">
              <w:rPr>
                <w:i/>
                <w:color w:val="000000"/>
                <w:sz w:val="20"/>
                <w:lang w:val="es-CL"/>
              </w:rPr>
              <w:fldChar w:fldCharType="end"/>
            </w:r>
            <w:r w:rsidRPr="005F5259">
              <w:rPr>
                <w:i/>
                <w:color w:val="000000"/>
                <w:sz w:val="20"/>
                <w:lang w:val="es-CL"/>
              </w:rPr>
              <w:t xml:space="preserve"> </w:t>
            </w:r>
          </w:p>
        </w:tc>
        <w:tc>
          <w:tcPr>
            <w:tcW w:w="1276" w:type="dxa"/>
            <w:shd w:val="clear" w:color="auto" w:fill="auto"/>
            <w:noWrap/>
            <w:vAlign w:val="bottom"/>
            <w:hideMark/>
          </w:tcPr>
          <w:p w14:paraId="78FCF3CB" w14:textId="77777777" w:rsidR="00174D0A" w:rsidRPr="005F5259" w:rsidRDefault="00174D0A" w:rsidP="00833ED7">
            <w:pPr>
              <w:jc w:val="center"/>
              <w:rPr>
                <w:color w:val="000000"/>
                <w:sz w:val="20"/>
                <w:lang w:val="es-CL"/>
              </w:rPr>
            </w:pPr>
            <w:r w:rsidRPr="005F5259">
              <w:rPr>
                <w:color w:val="000000"/>
                <w:sz w:val="20"/>
                <w:lang w:val="es-CL"/>
              </w:rPr>
              <w:t>0.18</w:t>
            </w:r>
          </w:p>
        </w:tc>
        <w:tc>
          <w:tcPr>
            <w:tcW w:w="1701" w:type="dxa"/>
            <w:shd w:val="clear" w:color="auto" w:fill="auto"/>
            <w:noWrap/>
            <w:vAlign w:val="bottom"/>
            <w:hideMark/>
          </w:tcPr>
          <w:p w14:paraId="1B21AA09" w14:textId="77777777" w:rsidR="00174D0A" w:rsidRPr="005F5259" w:rsidRDefault="00174D0A" w:rsidP="00833ED7">
            <w:pPr>
              <w:jc w:val="center"/>
              <w:rPr>
                <w:color w:val="000000"/>
                <w:sz w:val="20"/>
                <w:lang w:val="es-CL"/>
              </w:rPr>
            </w:pPr>
            <w:r w:rsidRPr="005F5259">
              <w:rPr>
                <w:color w:val="000000"/>
                <w:sz w:val="20"/>
                <w:lang w:val="es-CL"/>
              </w:rPr>
              <w:t>0.0014474</w:t>
            </w:r>
          </w:p>
        </w:tc>
        <w:tc>
          <w:tcPr>
            <w:tcW w:w="2054" w:type="dxa"/>
            <w:shd w:val="clear" w:color="auto" w:fill="auto"/>
            <w:noWrap/>
            <w:vAlign w:val="bottom"/>
            <w:hideMark/>
          </w:tcPr>
          <w:p w14:paraId="7584D556" w14:textId="77777777" w:rsidR="00174D0A" w:rsidRPr="005F5259" w:rsidRDefault="00174D0A" w:rsidP="00833ED7">
            <w:pPr>
              <w:jc w:val="center"/>
              <w:rPr>
                <w:color w:val="000000"/>
                <w:sz w:val="20"/>
                <w:lang w:val="es-CL"/>
              </w:rPr>
            </w:pPr>
            <w:r w:rsidRPr="005F5259">
              <w:rPr>
                <w:color w:val="000000"/>
                <w:sz w:val="20"/>
                <w:lang w:val="es-CL"/>
              </w:rPr>
              <w:t>25</w:t>
            </w:r>
          </w:p>
        </w:tc>
      </w:tr>
      <w:tr w:rsidR="00174D0A" w:rsidRPr="005F5259" w14:paraId="4E520B1F" w14:textId="77777777" w:rsidTr="00305E00">
        <w:trPr>
          <w:trHeight w:val="300"/>
        </w:trPr>
        <w:tc>
          <w:tcPr>
            <w:tcW w:w="1505" w:type="dxa"/>
            <w:shd w:val="clear" w:color="auto" w:fill="auto"/>
            <w:noWrap/>
            <w:vAlign w:val="bottom"/>
          </w:tcPr>
          <w:p w14:paraId="0B734A5F"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60F8CEEA" w14:textId="77777777" w:rsidR="00174D0A" w:rsidRPr="005F5259" w:rsidRDefault="00174D0A" w:rsidP="00833ED7">
            <w:pPr>
              <w:rPr>
                <w:i/>
                <w:color w:val="000000"/>
                <w:sz w:val="20"/>
                <w:lang w:val="es-CL"/>
              </w:rPr>
            </w:pPr>
            <w:r w:rsidRPr="005F5259">
              <w:rPr>
                <w:i/>
                <w:color w:val="000000"/>
                <w:sz w:val="20"/>
                <w:lang w:val="es-CL"/>
              </w:rPr>
              <w:t>Pleocoma australis</w:t>
            </w:r>
            <w:r w:rsidRPr="005F5259">
              <w:rPr>
                <w:i/>
                <w:color w:val="000000"/>
                <w:sz w:val="20"/>
                <w:lang w:val="es-CL"/>
              </w:rPr>
              <w:fldChar w:fldCharType="begin" w:fldLock="1"/>
            </w:r>
            <w:r w:rsidRPr="005F5259">
              <w:rPr>
                <w:i/>
                <w:color w:val="000000"/>
                <w:sz w:val="20"/>
                <w:lang w:val="es-CL"/>
              </w:rPr>
              <w:instrText>ADDIN CSL_CITATION {"citationItems":[{"id":"ITEM-1","itemData":{"abstract":"Male rain beetles (Pleocoma; Scarabaeidae) of western North America engage in intense mate-searching activity at night during the winter. They may achieve a temperature excess greater than 35.degree.C in flight, even though their thoracic pile is ineffective as insulation. Males also maintain thoracic temperature at high levels while walking on the ground in search of females. Female Pleocoma are flightless and are non-endothermic. In the laboratory, males maintained elevated body temperatures for as long as 4.2h while walking in a respirometer chamber at an ambient temperature of 9.degree.C. Energy metabolism and body temperature during these periods of sustained endothermy oscillated. Walking speed increased exponentially with body temperature. Male rain beetles compete (scramble competition) for opportunities to mate. It is likely that their mating success and ability to avoid predators depend on flight and rapid walking, which in turn depend on their having a high internal temperature.","author":[{"dropping-particle":"","family":"Morgan","given":"Kenneth R.","non-dropping-particle":"","parse-names":false,"suffix":""}],"container-title":"The Journal of Experimental Biology","id":"ITEM-1","issued":{"date-parts":[["1987"]]},"page":"107-122","title":"Temperature regulation, energy metabolism and mate-searching in rain beetles (&lt;i&gt;Plecoma&lt;/i&gt; spp.), winter-active, endothermic scarabs (Coleoptera)","type":"article-journal","volume":"128"},"uris":["http://www.mendeley.com/documents/?uuid=c43db358-c3c2-40a4-84a3-6cb9d93d3090","http://www.mendeley.com/documents/?uuid=2b0b4fd1-82d1-4841-aa83-4b85c4af15c1"]}],"mendeley":{"formattedCitation":"&lt;sup&gt;133&lt;/sup&gt;","plainTextFormattedCitation":"133","previouslyFormattedCitation":"&lt;sup&gt;133&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133</w:t>
            </w:r>
            <w:r w:rsidRPr="005F5259">
              <w:rPr>
                <w:i/>
                <w:color w:val="000000"/>
                <w:sz w:val="20"/>
                <w:lang w:val="es-CL"/>
              </w:rPr>
              <w:fldChar w:fldCharType="end"/>
            </w:r>
          </w:p>
        </w:tc>
        <w:tc>
          <w:tcPr>
            <w:tcW w:w="1276" w:type="dxa"/>
            <w:shd w:val="clear" w:color="auto" w:fill="auto"/>
            <w:noWrap/>
            <w:vAlign w:val="bottom"/>
            <w:hideMark/>
          </w:tcPr>
          <w:p w14:paraId="4426CDE2" w14:textId="77777777" w:rsidR="00174D0A" w:rsidRPr="005F5259" w:rsidRDefault="00174D0A" w:rsidP="00833ED7">
            <w:pPr>
              <w:jc w:val="center"/>
              <w:rPr>
                <w:color w:val="000000"/>
                <w:sz w:val="20"/>
                <w:lang w:val="es-CL"/>
              </w:rPr>
            </w:pPr>
            <w:r w:rsidRPr="005F5259">
              <w:rPr>
                <w:color w:val="000000"/>
                <w:sz w:val="20"/>
                <w:lang w:val="es-CL"/>
              </w:rPr>
              <w:t>0.94</w:t>
            </w:r>
          </w:p>
        </w:tc>
        <w:tc>
          <w:tcPr>
            <w:tcW w:w="1701" w:type="dxa"/>
            <w:shd w:val="clear" w:color="auto" w:fill="auto"/>
            <w:noWrap/>
            <w:vAlign w:val="bottom"/>
            <w:hideMark/>
          </w:tcPr>
          <w:p w14:paraId="1FB54001" w14:textId="77777777" w:rsidR="00174D0A" w:rsidRPr="005F5259" w:rsidRDefault="00174D0A" w:rsidP="00833ED7">
            <w:pPr>
              <w:jc w:val="center"/>
              <w:rPr>
                <w:color w:val="000000"/>
                <w:sz w:val="20"/>
                <w:lang w:val="es-CL"/>
              </w:rPr>
            </w:pPr>
            <w:r w:rsidRPr="005F5259">
              <w:rPr>
                <w:color w:val="000000"/>
                <w:sz w:val="20"/>
                <w:lang w:val="es-CL"/>
              </w:rPr>
              <w:t>0.0032388</w:t>
            </w:r>
          </w:p>
        </w:tc>
        <w:tc>
          <w:tcPr>
            <w:tcW w:w="2054" w:type="dxa"/>
            <w:shd w:val="clear" w:color="auto" w:fill="auto"/>
            <w:noWrap/>
            <w:vAlign w:val="bottom"/>
            <w:hideMark/>
          </w:tcPr>
          <w:p w14:paraId="0765253B" w14:textId="77777777" w:rsidR="00174D0A" w:rsidRPr="005F5259" w:rsidRDefault="00174D0A" w:rsidP="00833ED7">
            <w:pPr>
              <w:jc w:val="center"/>
              <w:rPr>
                <w:color w:val="000000"/>
                <w:sz w:val="20"/>
                <w:lang w:val="es-CL"/>
              </w:rPr>
            </w:pPr>
            <w:r w:rsidRPr="005F5259">
              <w:rPr>
                <w:color w:val="000000"/>
                <w:sz w:val="20"/>
                <w:lang w:val="es-CL"/>
              </w:rPr>
              <w:t>25</w:t>
            </w:r>
          </w:p>
        </w:tc>
      </w:tr>
      <w:tr w:rsidR="00174D0A" w:rsidRPr="005F5259" w14:paraId="1403515B" w14:textId="77777777" w:rsidTr="00305E00">
        <w:trPr>
          <w:trHeight w:val="300"/>
        </w:trPr>
        <w:tc>
          <w:tcPr>
            <w:tcW w:w="1505" w:type="dxa"/>
            <w:shd w:val="clear" w:color="auto" w:fill="auto"/>
            <w:noWrap/>
            <w:vAlign w:val="bottom"/>
          </w:tcPr>
          <w:p w14:paraId="3C817110"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4CDB539F" w14:textId="77777777" w:rsidR="00174D0A" w:rsidRPr="005F5259" w:rsidRDefault="00174D0A" w:rsidP="00833ED7">
            <w:pPr>
              <w:rPr>
                <w:i/>
                <w:color w:val="000000"/>
                <w:sz w:val="20"/>
                <w:lang w:val="es-CL"/>
              </w:rPr>
            </w:pPr>
            <w:r w:rsidRPr="005F5259">
              <w:rPr>
                <w:i/>
                <w:color w:val="000000"/>
                <w:sz w:val="20"/>
                <w:lang w:val="es-CL"/>
              </w:rPr>
              <w:t>Hophlosphyrum griseus</w:t>
            </w:r>
            <w:r w:rsidRPr="005F5259">
              <w:rPr>
                <w:i/>
                <w:color w:val="000000"/>
                <w:sz w:val="20"/>
                <w:lang w:val="es-CL"/>
              </w:rPr>
              <w:fldChar w:fldCharType="begin" w:fldLock="1"/>
            </w:r>
            <w:r w:rsidRPr="005F5259">
              <w:rPr>
                <w:i/>
                <w:color w:val="000000"/>
                <w:sz w:val="20"/>
                <w:lang w:val="es-CL"/>
              </w:rPr>
              <w:instrText>ADDIN CSL_CITATION {"citationItems":[{"id":"ITEM-1","itemData":{"DOI":"10.1242/jeb.00687","ISSN":"0022-0949","author":[{"dropping-particle":"","family":"Nespolo","given":"Roberto F.","non-dropping-particle":"","parse-names":false,"suffix":""},{"dropping-particle":"","family":"Lardies","given":"Marco A.","non-dropping-particle":"","parse-names":false,"suffix":""},{"dropping-particle":"","family":"Bozinovic","given":"Francisco","non-dropping-particle":"","parse-names":false,"suffix":""}],"container-title":"Journal of Experimental Biology","id":"ITEM-1","issue":"23","issued":{"date-parts":[["2003","12","1"]]},"page":"4309-4315","title":"Intrapopulational variation in the standard metabolic rate of insects: repeatability, thermal dependence and sensitivity (Q10) of oxygen consumption in a cricket","type":"article-journal","volume":"206"},"uris":["http://www.mendeley.com/documents/?uuid=4b210f13-5cd2-4bbe-9989-e870171e2267","http://www.mendeley.com/documents/?uuid=6db1e517-ca10-4db2-8fce-862b555558de"]}],"mendeley":{"formattedCitation":"&lt;sup&gt;134&lt;/sup&gt;","plainTextFormattedCitation":"134","previouslyFormattedCitation":"&lt;sup&gt;134&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134</w:t>
            </w:r>
            <w:r w:rsidRPr="005F5259">
              <w:rPr>
                <w:i/>
                <w:color w:val="000000"/>
                <w:sz w:val="20"/>
                <w:lang w:val="es-CL"/>
              </w:rPr>
              <w:fldChar w:fldCharType="end"/>
            </w:r>
          </w:p>
        </w:tc>
        <w:tc>
          <w:tcPr>
            <w:tcW w:w="1276" w:type="dxa"/>
            <w:shd w:val="clear" w:color="auto" w:fill="auto"/>
            <w:noWrap/>
            <w:vAlign w:val="bottom"/>
            <w:hideMark/>
          </w:tcPr>
          <w:p w14:paraId="1523C851" w14:textId="77777777" w:rsidR="00174D0A" w:rsidRPr="005F5259" w:rsidRDefault="00174D0A" w:rsidP="00833ED7">
            <w:pPr>
              <w:jc w:val="center"/>
              <w:rPr>
                <w:color w:val="000000"/>
                <w:sz w:val="20"/>
                <w:lang w:val="es-CL"/>
              </w:rPr>
            </w:pPr>
            <w:r w:rsidRPr="005F5259">
              <w:rPr>
                <w:color w:val="000000"/>
                <w:sz w:val="20"/>
                <w:lang w:val="es-CL"/>
              </w:rPr>
              <w:t>0.0362</w:t>
            </w:r>
          </w:p>
        </w:tc>
        <w:tc>
          <w:tcPr>
            <w:tcW w:w="1701" w:type="dxa"/>
            <w:shd w:val="clear" w:color="auto" w:fill="auto"/>
            <w:noWrap/>
            <w:vAlign w:val="bottom"/>
            <w:hideMark/>
          </w:tcPr>
          <w:p w14:paraId="18C87ED4" w14:textId="77777777" w:rsidR="00174D0A" w:rsidRPr="005F5259" w:rsidRDefault="00174D0A" w:rsidP="00833ED7">
            <w:pPr>
              <w:jc w:val="center"/>
              <w:rPr>
                <w:color w:val="000000"/>
                <w:sz w:val="20"/>
                <w:lang w:val="es-CL"/>
              </w:rPr>
            </w:pPr>
            <w:r w:rsidRPr="005F5259">
              <w:rPr>
                <w:color w:val="000000"/>
                <w:sz w:val="20"/>
                <w:lang w:val="es-CL"/>
              </w:rPr>
              <w:t>7.99E-05</w:t>
            </w:r>
          </w:p>
        </w:tc>
        <w:tc>
          <w:tcPr>
            <w:tcW w:w="2054" w:type="dxa"/>
            <w:shd w:val="clear" w:color="auto" w:fill="auto"/>
            <w:noWrap/>
            <w:vAlign w:val="bottom"/>
            <w:hideMark/>
          </w:tcPr>
          <w:p w14:paraId="5EB655B8" w14:textId="77777777" w:rsidR="00174D0A" w:rsidRPr="005F5259" w:rsidRDefault="00174D0A" w:rsidP="00833ED7">
            <w:pPr>
              <w:jc w:val="center"/>
              <w:rPr>
                <w:color w:val="000000"/>
                <w:sz w:val="20"/>
                <w:lang w:val="es-CL"/>
              </w:rPr>
            </w:pPr>
            <w:r w:rsidRPr="005F5259">
              <w:rPr>
                <w:color w:val="000000"/>
                <w:sz w:val="20"/>
                <w:lang w:val="es-CL"/>
              </w:rPr>
              <w:t>25</w:t>
            </w:r>
          </w:p>
        </w:tc>
      </w:tr>
      <w:tr w:rsidR="00174D0A" w:rsidRPr="005F5259" w14:paraId="1C6DFFCC" w14:textId="77777777" w:rsidTr="00305E00">
        <w:trPr>
          <w:trHeight w:val="300"/>
        </w:trPr>
        <w:tc>
          <w:tcPr>
            <w:tcW w:w="1505" w:type="dxa"/>
            <w:shd w:val="clear" w:color="auto" w:fill="auto"/>
            <w:noWrap/>
            <w:vAlign w:val="bottom"/>
          </w:tcPr>
          <w:p w14:paraId="5E54DDE8"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78D202EA" w14:textId="77777777" w:rsidR="00174D0A" w:rsidRPr="005F5259" w:rsidRDefault="00174D0A" w:rsidP="00833ED7">
            <w:pPr>
              <w:rPr>
                <w:i/>
                <w:color w:val="000000"/>
                <w:sz w:val="20"/>
                <w:lang w:val="es-CL"/>
              </w:rPr>
            </w:pPr>
            <w:r w:rsidRPr="005F5259">
              <w:rPr>
                <w:i/>
                <w:color w:val="000000"/>
                <w:sz w:val="20"/>
                <w:lang w:val="es-CL"/>
              </w:rPr>
              <w:t>Leptothorax acerovorum</w:t>
            </w:r>
            <w:r w:rsidRPr="005F5259">
              <w:rPr>
                <w:i/>
                <w:color w:val="000000"/>
                <w:sz w:val="20"/>
                <w:lang w:val="es-CL"/>
              </w:rPr>
              <w:fldChar w:fldCharType="begin" w:fldLock="1"/>
            </w:r>
            <w:r w:rsidRPr="005F5259">
              <w:rPr>
                <w:i/>
                <w:color w:val="000000"/>
                <w:sz w:val="20"/>
                <w:lang w:val="es-CL"/>
              </w:rPr>
              <w:instrText>ADDIN CSL_CITATION {"citationItems":[{"id":"ITEM-1","itemData":{"author":[{"dropping-particle":"","family":"Nielsen","given":"Mojgens Gissel","non-dropping-particle":"","parse-names":false,"suffix":""}],"container-title":"Journal of insect physiology","id":"ITEM-1","issue":"2","issued":{"date-parts":[["1986"]]},"page":"125-131","title":"Respiratory Rates of Ants From Different Climatic Areas","type":"article-journal","volume":"32"},"uris":["http://www.mendeley.com/documents/?uuid=f14c85b5-b7a0-49a4-8920-d429ee8b312c","http://www.mendeley.com/documents/?uuid=ba21345e-3c60-4a2f-9946-140dd8899501"]}],"mendeley":{"formattedCitation":"&lt;sup&gt;135&lt;/sup&gt;","plainTextFormattedCitation":"135","previouslyFormattedCitation":"&lt;sup&gt;135&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135</w:t>
            </w:r>
            <w:r w:rsidRPr="005F5259">
              <w:rPr>
                <w:i/>
                <w:color w:val="000000"/>
                <w:sz w:val="20"/>
                <w:lang w:val="es-CL"/>
              </w:rPr>
              <w:fldChar w:fldCharType="end"/>
            </w:r>
          </w:p>
        </w:tc>
        <w:tc>
          <w:tcPr>
            <w:tcW w:w="1276" w:type="dxa"/>
            <w:shd w:val="clear" w:color="auto" w:fill="auto"/>
            <w:noWrap/>
            <w:vAlign w:val="bottom"/>
            <w:hideMark/>
          </w:tcPr>
          <w:p w14:paraId="2BC6D1F5" w14:textId="77777777" w:rsidR="00174D0A" w:rsidRPr="005F5259" w:rsidRDefault="00174D0A" w:rsidP="00833ED7">
            <w:pPr>
              <w:jc w:val="center"/>
              <w:rPr>
                <w:color w:val="000000"/>
                <w:sz w:val="20"/>
                <w:lang w:val="es-CL"/>
              </w:rPr>
            </w:pPr>
            <w:r w:rsidRPr="005F5259">
              <w:rPr>
                <w:color w:val="000000"/>
                <w:sz w:val="20"/>
                <w:lang w:val="es-CL"/>
              </w:rPr>
              <w:t>0.00037</w:t>
            </w:r>
          </w:p>
        </w:tc>
        <w:tc>
          <w:tcPr>
            <w:tcW w:w="1701" w:type="dxa"/>
            <w:shd w:val="clear" w:color="auto" w:fill="auto"/>
            <w:noWrap/>
            <w:vAlign w:val="bottom"/>
            <w:hideMark/>
          </w:tcPr>
          <w:p w14:paraId="05715CBB" w14:textId="77777777" w:rsidR="00174D0A" w:rsidRPr="005F5259" w:rsidRDefault="00174D0A" w:rsidP="00833ED7">
            <w:pPr>
              <w:jc w:val="center"/>
              <w:rPr>
                <w:color w:val="000000"/>
                <w:sz w:val="20"/>
                <w:lang w:val="es-CL"/>
              </w:rPr>
            </w:pPr>
            <w:r w:rsidRPr="005F5259">
              <w:rPr>
                <w:color w:val="000000"/>
                <w:sz w:val="20"/>
                <w:lang w:val="es-CL"/>
              </w:rPr>
              <w:t>5.10E-06</w:t>
            </w:r>
          </w:p>
        </w:tc>
        <w:tc>
          <w:tcPr>
            <w:tcW w:w="2054" w:type="dxa"/>
            <w:shd w:val="clear" w:color="auto" w:fill="auto"/>
            <w:noWrap/>
            <w:vAlign w:val="bottom"/>
            <w:hideMark/>
          </w:tcPr>
          <w:p w14:paraId="68FF124D" w14:textId="77777777" w:rsidR="00174D0A" w:rsidRPr="005F5259" w:rsidRDefault="00174D0A" w:rsidP="00833ED7">
            <w:pPr>
              <w:jc w:val="center"/>
              <w:rPr>
                <w:color w:val="000000"/>
                <w:sz w:val="20"/>
                <w:lang w:val="es-CL"/>
              </w:rPr>
            </w:pPr>
            <w:r w:rsidRPr="005F5259">
              <w:rPr>
                <w:color w:val="000000"/>
                <w:sz w:val="20"/>
                <w:lang w:val="es-CL"/>
              </w:rPr>
              <w:t>25</w:t>
            </w:r>
          </w:p>
        </w:tc>
      </w:tr>
      <w:tr w:rsidR="00174D0A" w:rsidRPr="005F5259" w14:paraId="744C66A0" w14:textId="77777777" w:rsidTr="00305E00">
        <w:trPr>
          <w:trHeight w:val="300"/>
        </w:trPr>
        <w:tc>
          <w:tcPr>
            <w:tcW w:w="1505" w:type="dxa"/>
            <w:shd w:val="clear" w:color="auto" w:fill="auto"/>
            <w:noWrap/>
            <w:vAlign w:val="bottom"/>
          </w:tcPr>
          <w:p w14:paraId="42FAF732"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30EA1AF2" w14:textId="77777777" w:rsidR="00174D0A" w:rsidRPr="005F5259" w:rsidRDefault="00174D0A" w:rsidP="00833ED7">
            <w:pPr>
              <w:rPr>
                <w:i/>
                <w:color w:val="000000"/>
                <w:sz w:val="20"/>
                <w:lang w:val="es-CL"/>
              </w:rPr>
            </w:pPr>
            <w:r w:rsidRPr="005F5259">
              <w:rPr>
                <w:i/>
                <w:color w:val="000000"/>
                <w:sz w:val="20"/>
                <w:lang w:val="es-CL"/>
              </w:rPr>
              <w:t>Myrmica alaskensis</w:t>
            </w:r>
            <w:r w:rsidRPr="005F5259">
              <w:rPr>
                <w:i/>
                <w:color w:val="000000"/>
                <w:sz w:val="20"/>
                <w:lang w:val="es-CL"/>
              </w:rPr>
              <w:fldChar w:fldCharType="begin" w:fldLock="1"/>
            </w:r>
            <w:r w:rsidRPr="005F5259">
              <w:rPr>
                <w:i/>
                <w:color w:val="000000"/>
                <w:sz w:val="20"/>
                <w:lang w:val="es-CL"/>
              </w:rPr>
              <w:instrText>ADDIN CSL_CITATION {"citationItems":[{"id":"ITEM-1","itemData":{"author":[{"dropping-particle":"","family":"Nielsen","given":"Mojgens Gissel","non-dropping-particle":"","parse-names":false,"suffix":""}],"container-title":"Journal of insect physiology","id":"ITEM-1","issue":"2","issued":{"date-parts":[["1986"]]},"page":"125-131","title":"Respiratory Rates of Ants From Different Climatic Areas","type":"article-journal","volume":"32"},"uris":["http://www.mendeley.com/documents/?uuid=ba21345e-3c60-4a2f-9946-140dd8899501","http://www.mendeley.com/documents/?uuid=f14c85b5-b7a0-49a4-8920-d429ee8b312c"]}],"mendeley":{"formattedCitation":"&lt;sup&gt;135&lt;/sup&gt;","plainTextFormattedCitation":"135","previouslyFormattedCitation":"&lt;sup&gt;135&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135</w:t>
            </w:r>
            <w:r w:rsidRPr="005F5259">
              <w:rPr>
                <w:i/>
                <w:color w:val="000000"/>
                <w:sz w:val="20"/>
                <w:lang w:val="es-CL"/>
              </w:rPr>
              <w:fldChar w:fldCharType="end"/>
            </w:r>
          </w:p>
        </w:tc>
        <w:tc>
          <w:tcPr>
            <w:tcW w:w="1276" w:type="dxa"/>
            <w:shd w:val="clear" w:color="auto" w:fill="auto"/>
            <w:noWrap/>
            <w:vAlign w:val="bottom"/>
            <w:hideMark/>
          </w:tcPr>
          <w:p w14:paraId="20189154" w14:textId="77777777" w:rsidR="00174D0A" w:rsidRPr="005F5259" w:rsidRDefault="00174D0A" w:rsidP="00833ED7">
            <w:pPr>
              <w:jc w:val="center"/>
              <w:rPr>
                <w:color w:val="000000"/>
                <w:sz w:val="20"/>
                <w:lang w:val="es-CL"/>
              </w:rPr>
            </w:pPr>
            <w:r w:rsidRPr="005F5259">
              <w:rPr>
                <w:color w:val="000000"/>
                <w:sz w:val="20"/>
                <w:lang w:val="es-CL"/>
              </w:rPr>
              <w:t>0.00091</w:t>
            </w:r>
          </w:p>
        </w:tc>
        <w:tc>
          <w:tcPr>
            <w:tcW w:w="1701" w:type="dxa"/>
            <w:shd w:val="clear" w:color="auto" w:fill="auto"/>
            <w:noWrap/>
            <w:vAlign w:val="bottom"/>
            <w:hideMark/>
          </w:tcPr>
          <w:p w14:paraId="698C0E11" w14:textId="77777777" w:rsidR="00174D0A" w:rsidRPr="005F5259" w:rsidRDefault="00174D0A" w:rsidP="00833ED7">
            <w:pPr>
              <w:jc w:val="center"/>
              <w:rPr>
                <w:color w:val="000000"/>
                <w:sz w:val="20"/>
                <w:lang w:val="es-CL"/>
              </w:rPr>
            </w:pPr>
            <w:r w:rsidRPr="005F5259">
              <w:rPr>
                <w:color w:val="000000"/>
                <w:sz w:val="20"/>
                <w:lang w:val="es-CL"/>
              </w:rPr>
              <w:t>1.07E-05</w:t>
            </w:r>
          </w:p>
        </w:tc>
        <w:tc>
          <w:tcPr>
            <w:tcW w:w="2054" w:type="dxa"/>
            <w:shd w:val="clear" w:color="auto" w:fill="auto"/>
            <w:noWrap/>
            <w:vAlign w:val="bottom"/>
            <w:hideMark/>
          </w:tcPr>
          <w:p w14:paraId="3D04981D" w14:textId="77777777" w:rsidR="00174D0A" w:rsidRPr="005F5259" w:rsidRDefault="00174D0A" w:rsidP="00833ED7">
            <w:pPr>
              <w:jc w:val="center"/>
              <w:rPr>
                <w:color w:val="000000"/>
                <w:sz w:val="20"/>
                <w:lang w:val="es-CL"/>
              </w:rPr>
            </w:pPr>
            <w:r w:rsidRPr="005F5259">
              <w:rPr>
                <w:color w:val="000000"/>
                <w:sz w:val="20"/>
                <w:lang w:val="es-CL"/>
              </w:rPr>
              <w:t>25</w:t>
            </w:r>
          </w:p>
        </w:tc>
      </w:tr>
      <w:tr w:rsidR="00174D0A" w:rsidRPr="005F5259" w14:paraId="5789E3E6" w14:textId="77777777" w:rsidTr="00305E00">
        <w:trPr>
          <w:trHeight w:val="300"/>
        </w:trPr>
        <w:tc>
          <w:tcPr>
            <w:tcW w:w="1505" w:type="dxa"/>
            <w:shd w:val="clear" w:color="auto" w:fill="auto"/>
            <w:noWrap/>
            <w:vAlign w:val="bottom"/>
          </w:tcPr>
          <w:p w14:paraId="3209FD04"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443C43B7" w14:textId="77777777" w:rsidR="00174D0A" w:rsidRPr="005F5259" w:rsidRDefault="00174D0A" w:rsidP="00833ED7">
            <w:pPr>
              <w:rPr>
                <w:i/>
                <w:color w:val="000000"/>
                <w:sz w:val="20"/>
                <w:lang w:val="es-CL"/>
              </w:rPr>
            </w:pPr>
            <w:r w:rsidRPr="005F5259">
              <w:rPr>
                <w:i/>
                <w:color w:val="000000"/>
                <w:sz w:val="20"/>
                <w:lang w:val="es-CL"/>
              </w:rPr>
              <w:t>Aphaenogaster cockerelli</w:t>
            </w:r>
            <w:r w:rsidRPr="005F5259">
              <w:rPr>
                <w:i/>
                <w:color w:val="000000"/>
                <w:sz w:val="20"/>
                <w:lang w:val="es-CL"/>
              </w:rPr>
              <w:fldChar w:fldCharType="begin" w:fldLock="1"/>
            </w:r>
            <w:r w:rsidRPr="005F5259">
              <w:rPr>
                <w:i/>
                <w:color w:val="000000"/>
                <w:sz w:val="20"/>
                <w:lang w:val="es-CL"/>
              </w:rPr>
              <w:instrText>ADDIN CSL_CITATION {"citationItems":[{"id":"ITEM-1","itemData":{"author":[{"dropping-particle":"","family":"Nielsen","given":"Mojgens Gissel","non-dropping-particle":"","parse-names":false,"suffix":""}],"container-title":"Journal of insect physiology","id":"ITEM-1","issue":"2","issued":{"date-parts":[["1986"]]},"page":"125-131","title":"Respiratory Rates of Ants From Different Climatic Areas","type":"article-journal","volume":"32"},"uris":["http://www.mendeley.com/documents/?uuid=ba21345e-3c60-4a2f-9946-140dd8899501","http://www.mendeley.com/documents/?uuid=f14c85b5-b7a0-49a4-8920-d429ee8b312c"]}],"mendeley":{"formattedCitation":"&lt;sup&gt;135&lt;/sup&gt;","plainTextFormattedCitation":"135","previouslyFormattedCitation":"&lt;sup&gt;135&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135</w:t>
            </w:r>
            <w:r w:rsidRPr="005F5259">
              <w:rPr>
                <w:i/>
                <w:color w:val="000000"/>
                <w:sz w:val="20"/>
                <w:lang w:val="es-CL"/>
              </w:rPr>
              <w:fldChar w:fldCharType="end"/>
            </w:r>
          </w:p>
        </w:tc>
        <w:tc>
          <w:tcPr>
            <w:tcW w:w="1276" w:type="dxa"/>
            <w:shd w:val="clear" w:color="auto" w:fill="auto"/>
            <w:noWrap/>
            <w:vAlign w:val="bottom"/>
            <w:hideMark/>
          </w:tcPr>
          <w:p w14:paraId="56FEA556" w14:textId="77777777" w:rsidR="00174D0A" w:rsidRPr="005F5259" w:rsidRDefault="00174D0A" w:rsidP="00833ED7">
            <w:pPr>
              <w:jc w:val="center"/>
              <w:rPr>
                <w:color w:val="000000"/>
                <w:sz w:val="20"/>
                <w:lang w:val="es-CL"/>
              </w:rPr>
            </w:pPr>
            <w:r w:rsidRPr="005F5259">
              <w:rPr>
                <w:color w:val="000000"/>
                <w:sz w:val="20"/>
                <w:lang w:val="es-CL"/>
              </w:rPr>
              <w:t>0.00472</w:t>
            </w:r>
          </w:p>
        </w:tc>
        <w:tc>
          <w:tcPr>
            <w:tcW w:w="1701" w:type="dxa"/>
            <w:shd w:val="clear" w:color="auto" w:fill="auto"/>
            <w:noWrap/>
            <w:vAlign w:val="bottom"/>
            <w:hideMark/>
          </w:tcPr>
          <w:p w14:paraId="0219B6A1" w14:textId="77777777" w:rsidR="00174D0A" w:rsidRPr="005F5259" w:rsidRDefault="00174D0A" w:rsidP="00833ED7">
            <w:pPr>
              <w:jc w:val="center"/>
              <w:rPr>
                <w:color w:val="000000"/>
                <w:sz w:val="20"/>
                <w:lang w:val="es-CL"/>
              </w:rPr>
            </w:pPr>
            <w:r w:rsidRPr="005F5259">
              <w:rPr>
                <w:color w:val="000000"/>
                <w:sz w:val="20"/>
                <w:lang w:val="es-CL"/>
              </w:rPr>
              <w:t>8.25E-05</w:t>
            </w:r>
          </w:p>
        </w:tc>
        <w:tc>
          <w:tcPr>
            <w:tcW w:w="2054" w:type="dxa"/>
            <w:shd w:val="clear" w:color="auto" w:fill="auto"/>
            <w:noWrap/>
            <w:vAlign w:val="bottom"/>
            <w:hideMark/>
          </w:tcPr>
          <w:p w14:paraId="2F7FDE8F" w14:textId="77777777" w:rsidR="00174D0A" w:rsidRPr="005F5259" w:rsidRDefault="00174D0A" w:rsidP="00833ED7">
            <w:pPr>
              <w:jc w:val="center"/>
              <w:rPr>
                <w:color w:val="000000"/>
                <w:sz w:val="20"/>
                <w:lang w:val="es-CL"/>
              </w:rPr>
            </w:pPr>
            <w:r w:rsidRPr="005F5259">
              <w:rPr>
                <w:color w:val="000000"/>
                <w:sz w:val="20"/>
                <w:lang w:val="es-CL"/>
              </w:rPr>
              <w:t>25</w:t>
            </w:r>
          </w:p>
        </w:tc>
      </w:tr>
      <w:tr w:rsidR="00174D0A" w:rsidRPr="005F5259" w14:paraId="276088DD" w14:textId="77777777" w:rsidTr="00305E00">
        <w:trPr>
          <w:trHeight w:val="300"/>
        </w:trPr>
        <w:tc>
          <w:tcPr>
            <w:tcW w:w="1505" w:type="dxa"/>
            <w:shd w:val="clear" w:color="auto" w:fill="auto"/>
            <w:noWrap/>
            <w:vAlign w:val="bottom"/>
          </w:tcPr>
          <w:p w14:paraId="5FF8D821"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68884134" w14:textId="77777777" w:rsidR="00174D0A" w:rsidRPr="005F5259" w:rsidRDefault="00174D0A" w:rsidP="00833ED7">
            <w:pPr>
              <w:rPr>
                <w:i/>
                <w:color w:val="000000"/>
                <w:sz w:val="20"/>
                <w:lang w:val="es-CL"/>
              </w:rPr>
            </w:pPr>
            <w:r w:rsidRPr="005F5259">
              <w:rPr>
                <w:i/>
                <w:color w:val="000000"/>
                <w:sz w:val="20"/>
                <w:lang w:val="es-CL"/>
              </w:rPr>
              <w:t>Camponotus laevigatus</w:t>
            </w:r>
            <w:r w:rsidRPr="005F5259">
              <w:rPr>
                <w:i/>
                <w:color w:val="000000"/>
                <w:sz w:val="20"/>
                <w:lang w:val="es-CL"/>
              </w:rPr>
              <w:fldChar w:fldCharType="begin" w:fldLock="1"/>
            </w:r>
            <w:r w:rsidRPr="005F5259">
              <w:rPr>
                <w:i/>
                <w:color w:val="000000"/>
                <w:sz w:val="20"/>
                <w:lang w:val="es-CL"/>
              </w:rPr>
              <w:instrText>ADDIN CSL_CITATION {"citationItems":[{"id":"ITEM-1","itemData":{"author":[{"dropping-particle":"","family":"Nielsen","given":"Mojgens Gissel","non-dropping-particle":"","parse-names":false,"suffix":""}],"container-title":"Journal of insect physiology","id":"ITEM-1","issue":"2","issued":{"date-parts":[["1986"]]},"page":"125-131","title":"Respiratory Rates of Ants From Different Climatic Areas","type":"article-journal","volume":"32"},"uris":["http://www.mendeley.com/documents/?uuid=ba21345e-3c60-4a2f-9946-140dd8899501","http://www.mendeley.com/documents/?uuid=f14c85b5-b7a0-49a4-8920-d429ee8b312c"]}],"mendeley":{"formattedCitation":"&lt;sup&gt;135&lt;/sup&gt;","plainTextFormattedCitation":"135","previouslyFormattedCitation":"&lt;sup&gt;135&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135</w:t>
            </w:r>
            <w:r w:rsidRPr="005F5259">
              <w:rPr>
                <w:i/>
                <w:color w:val="000000"/>
                <w:sz w:val="20"/>
                <w:lang w:val="es-CL"/>
              </w:rPr>
              <w:fldChar w:fldCharType="end"/>
            </w:r>
          </w:p>
        </w:tc>
        <w:tc>
          <w:tcPr>
            <w:tcW w:w="1276" w:type="dxa"/>
            <w:shd w:val="clear" w:color="auto" w:fill="auto"/>
            <w:noWrap/>
            <w:vAlign w:val="bottom"/>
            <w:hideMark/>
          </w:tcPr>
          <w:p w14:paraId="4E3A5237" w14:textId="77777777" w:rsidR="00174D0A" w:rsidRPr="005F5259" w:rsidRDefault="00174D0A" w:rsidP="00833ED7">
            <w:pPr>
              <w:jc w:val="center"/>
              <w:rPr>
                <w:color w:val="000000"/>
                <w:sz w:val="20"/>
                <w:lang w:val="es-CL"/>
              </w:rPr>
            </w:pPr>
            <w:r w:rsidRPr="005F5259">
              <w:rPr>
                <w:color w:val="000000"/>
                <w:sz w:val="20"/>
                <w:lang w:val="es-CL"/>
              </w:rPr>
              <w:t>0.01915</w:t>
            </w:r>
          </w:p>
        </w:tc>
        <w:tc>
          <w:tcPr>
            <w:tcW w:w="1701" w:type="dxa"/>
            <w:shd w:val="clear" w:color="auto" w:fill="auto"/>
            <w:noWrap/>
            <w:vAlign w:val="bottom"/>
            <w:hideMark/>
          </w:tcPr>
          <w:p w14:paraId="2E70D828" w14:textId="77777777" w:rsidR="00174D0A" w:rsidRPr="005F5259" w:rsidRDefault="00174D0A" w:rsidP="00833ED7">
            <w:pPr>
              <w:jc w:val="center"/>
              <w:rPr>
                <w:color w:val="000000"/>
                <w:sz w:val="20"/>
                <w:lang w:val="es-CL"/>
              </w:rPr>
            </w:pPr>
            <w:r w:rsidRPr="005F5259">
              <w:rPr>
                <w:color w:val="000000"/>
                <w:sz w:val="20"/>
                <w:lang w:val="es-CL"/>
              </w:rPr>
              <w:t>0.0001178</w:t>
            </w:r>
          </w:p>
        </w:tc>
        <w:tc>
          <w:tcPr>
            <w:tcW w:w="2054" w:type="dxa"/>
            <w:shd w:val="clear" w:color="auto" w:fill="auto"/>
            <w:noWrap/>
            <w:vAlign w:val="bottom"/>
            <w:hideMark/>
          </w:tcPr>
          <w:p w14:paraId="3A2137A5" w14:textId="77777777" w:rsidR="00174D0A" w:rsidRPr="005F5259" w:rsidRDefault="00174D0A" w:rsidP="00833ED7">
            <w:pPr>
              <w:jc w:val="center"/>
              <w:rPr>
                <w:color w:val="000000"/>
                <w:sz w:val="20"/>
                <w:lang w:val="es-CL"/>
              </w:rPr>
            </w:pPr>
            <w:r w:rsidRPr="005F5259">
              <w:rPr>
                <w:color w:val="000000"/>
                <w:sz w:val="20"/>
                <w:lang w:val="es-CL"/>
              </w:rPr>
              <w:t>25</w:t>
            </w:r>
          </w:p>
        </w:tc>
      </w:tr>
      <w:tr w:rsidR="00174D0A" w:rsidRPr="005F5259" w14:paraId="790A9776" w14:textId="77777777" w:rsidTr="00305E00">
        <w:trPr>
          <w:trHeight w:val="300"/>
        </w:trPr>
        <w:tc>
          <w:tcPr>
            <w:tcW w:w="1505" w:type="dxa"/>
            <w:shd w:val="clear" w:color="auto" w:fill="auto"/>
            <w:noWrap/>
            <w:vAlign w:val="bottom"/>
          </w:tcPr>
          <w:p w14:paraId="3D6F4A8C"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718BA28A" w14:textId="77777777" w:rsidR="00174D0A" w:rsidRPr="005F5259" w:rsidRDefault="00174D0A" w:rsidP="00833ED7">
            <w:pPr>
              <w:rPr>
                <w:i/>
                <w:color w:val="000000"/>
                <w:sz w:val="20"/>
                <w:lang w:val="es-CL"/>
              </w:rPr>
            </w:pPr>
            <w:r w:rsidRPr="005F5259">
              <w:rPr>
                <w:i/>
                <w:color w:val="000000"/>
                <w:sz w:val="20"/>
                <w:lang w:val="es-CL"/>
              </w:rPr>
              <w:t>Camponotus sp</w:t>
            </w:r>
            <w:r w:rsidRPr="005F5259">
              <w:rPr>
                <w:i/>
                <w:color w:val="000000"/>
                <w:sz w:val="20"/>
                <w:lang w:val="es-CL"/>
              </w:rPr>
              <w:fldChar w:fldCharType="begin" w:fldLock="1"/>
            </w:r>
            <w:r w:rsidRPr="005F5259">
              <w:rPr>
                <w:i/>
                <w:color w:val="000000"/>
                <w:sz w:val="20"/>
                <w:lang w:val="es-CL"/>
              </w:rPr>
              <w:instrText>ADDIN CSL_CITATION {"citationItems":[{"id":"ITEM-1","itemData":{"author":[{"dropping-particle":"","family":"Nielsen","given":"Mojgens Gissel","non-dropping-particle":"","parse-names":false,"suffix":""}],"container-title":"Journal of insect physiology","id":"ITEM-1","issue":"2","issued":{"date-parts":[["1986"]]},"page":"125-131","title":"Respiratory Rates of Ants From Different Climatic Areas","type":"article-journal","volume":"32"},"uris":["http://www.mendeley.com/documents/?uuid=ba21345e-3c60-4a2f-9946-140dd8899501","http://www.mendeley.com/documents/?uuid=f14c85b5-b7a0-49a4-8920-d429ee8b312c"]}],"mendeley":{"formattedCitation":"&lt;sup&gt;135&lt;/sup&gt;","plainTextFormattedCitation":"135","previouslyFormattedCitation":"&lt;sup&gt;135&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135</w:t>
            </w:r>
            <w:r w:rsidRPr="005F5259">
              <w:rPr>
                <w:i/>
                <w:color w:val="000000"/>
                <w:sz w:val="20"/>
                <w:lang w:val="es-CL"/>
              </w:rPr>
              <w:fldChar w:fldCharType="end"/>
            </w:r>
          </w:p>
        </w:tc>
        <w:tc>
          <w:tcPr>
            <w:tcW w:w="1276" w:type="dxa"/>
            <w:shd w:val="clear" w:color="auto" w:fill="auto"/>
            <w:noWrap/>
            <w:vAlign w:val="bottom"/>
            <w:hideMark/>
          </w:tcPr>
          <w:p w14:paraId="14E7857E" w14:textId="77777777" w:rsidR="00174D0A" w:rsidRPr="005F5259" w:rsidRDefault="00174D0A" w:rsidP="00833ED7">
            <w:pPr>
              <w:jc w:val="center"/>
              <w:rPr>
                <w:color w:val="000000"/>
                <w:sz w:val="20"/>
                <w:lang w:val="es-CL"/>
              </w:rPr>
            </w:pPr>
            <w:r w:rsidRPr="005F5259">
              <w:rPr>
                <w:color w:val="000000"/>
                <w:sz w:val="20"/>
                <w:lang w:val="es-CL"/>
              </w:rPr>
              <w:t>0.01541</w:t>
            </w:r>
          </w:p>
        </w:tc>
        <w:tc>
          <w:tcPr>
            <w:tcW w:w="1701" w:type="dxa"/>
            <w:shd w:val="clear" w:color="auto" w:fill="auto"/>
            <w:noWrap/>
            <w:vAlign w:val="bottom"/>
            <w:hideMark/>
          </w:tcPr>
          <w:p w14:paraId="10F8E1E8" w14:textId="77777777" w:rsidR="00174D0A" w:rsidRPr="005F5259" w:rsidRDefault="00174D0A" w:rsidP="00833ED7">
            <w:pPr>
              <w:jc w:val="center"/>
              <w:rPr>
                <w:color w:val="000000"/>
                <w:sz w:val="20"/>
                <w:lang w:val="es-CL"/>
              </w:rPr>
            </w:pPr>
            <w:r w:rsidRPr="005F5259">
              <w:rPr>
                <w:color w:val="000000"/>
                <w:sz w:val="20"/>
                <w:lang w:val="es-CL"/>
              </w:rPr>
              <w:t>7.82E-05</w:t>
            </w:r>
          </w:p>
        </w:tc>
        <w:tc>
          <w:tcPr>
            <w:tcW w:w="2054" w:type="dxa"/>
            <w:shd w:val="clear" w:color="auto" w:fill="auto"/>
            <w:noWrap/>
            <w:vAlign w:val="bottom"/>
            <w:hideMark/>
          </w:tcPr>
          <w:p w14:paraId="36FF3E6C" w14:textId="77777777" w:rsidR="00174D0A" w:rsidRPr="005F5259" w:rsidRDefault="00174D0A" w:rsidP="00833ED7">
            <w:pPr>
              <w:jc w:val="center"/>
              <w:rPr>
                <w:color w:val="000000"/>
                <w:sz w:val="20"/>
                <w:lang w:val="es-CL"/>
              </w:rPr>
            </w:pPr>
            <w:r w:rsidRPr="005F5259">
              <w:rPr>
                <w:color w:val="000000"/>
                <w:sz w:val="20"/>
                <w:lang w:val="es-CL"/>
              </w:rPr>
              <w:t>25</w:t>
            </w:r>
          </w:p>
        </w:tc>
      </w:tr>
      <w:tr w:rsidR="00174D0A" w:rsidRPr="005F5259" w14:paraId="714F3123" w14:textId="77777777" w:rsidTr="00305E00">
        <w:trPr>
          <w:trHeight w:val="300"/>
        </w:trPr>
        <w:tc>
          <w:tcPr>
            <w:tcW w:w="1505" w:type="dxa"/>
            <w:shd w:val="clear" w:color="auto" w:fill="auto"/>
            <w:noWrap/>
            <w:vAlign w:val="bottom"/>
          </w:tcPr>
          <w:p w14:paraId="26618F17"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07BB3DB3" w14:textId="77777777" w:rsidR="00174D0A" w:rsidRPr="005F5259" w:rsidRDefault="00174D0A" w:rsidP="00833ED7">
            <w:pPr>
              <w:rPr>
                <w:i/>
                <w:color w:val="000000"/>
                <w:sz w:val="20"/>
                <w:lang w:val="es-CL"/>
              </w:rPr>
            </w:pPr>
            <w:r w:rsidRPr="005F5259">
              <w:rPr>
                <w:i/>
                <w:color w:val="000000"/>
                <w:sz w:val="20"/>
                <w:lang w:val="es-CL"/>
              </w:rPr>
              <w:t>Camponotus vafer</w:t>
            </w:r>
            <w:r w:rsidRPr="005F5259">
              <w:rPr>
                <w:i/>
                <w:color w:val="000000"/>
                <w:sz w:val="20"/>
                <w:lang w:val="es-CL"/>
              </w:rPr>
              <w:fldChar w:fldCharType="begin" w:fldLock="1"/>
            </w:r>
            <w:r w:rsidRPr="005F5259">
              <w:rPr>
                <w:i/>
                <w:color w:val="000000"/>
                <w:sz w:val="20"/>
                <w:lang w:val="es-CL"/>
              </w:rPr>
              <w:instrText>ADDIN CSL_CITATION {"citationItems":[{"id":"ITEM-1","itemData":{"author":[{"dropping-particle":"","family":"Nielsen","given":"Mojgens Gissel","non-dropping-particle":"","parse-names":false,"suffix":""}],"container-title":"Journal of insect physiology","id":"ITEM-1","issue":"2","issued":{"date-parts":[["1986"]]},"page":"125-131","title":"Respiratory Rates of Ants From Different Climatic Areas","type":"article-journal","volume":"32"},"uris":["http://www.mendeley.com/documents/?uuid=ba21345e-3c60-4a2f-9946-140dd8899501","http://www.mendeley.com/documents/?uuid=f14c85b5-b7a0-49a4-8920-d429ee8b312c"]}],"mendeley":{"formattedCitation":"&lt;sup&gt;135&lt;/sup&gt;","plainTextFormattedCitation":"135","previouslyFormattedCitation":"&lt;sup&gt;135&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135</w:t>
            </w:r>
            <w:r w:rsidRPr="005F5259">
              <w:rPr>
                <w:i/>
                <w:color w:val="000000"/>
                <w:sz w:val="20"/>
                <w:lang w:val="es-CL"/>
              </w:rPr>
              <w:fldChar w:fldCharType="end"/>
            </w:r>
          </w:p>
        </w:tc>
        <w:tc>
          <w:tcPr>
            <w:tcW w:w="1276" w:type="dxa"/>
            <w:shd w:val="clear" w:color="auto" w:fill="auto"/>
            <w:noWrap/>
            <w:vAlign w:val="bottom"/>
            <w:hideMark/>
          </w:tcPr>
          <w:p w14:paraId="353AB56C" w14:textId="77777777" w:rsidR="00174D0A" w:rsidRPr="005F5259" w:rsidRDefault="00174D0A" w:rsidP="00833ED7">
            <w:pPr>
              <w:jc w:val="center"/>
              <w:rPr>
                <w:color w:val="000000"/>
                <w:sz w:val="20"/>
                <w:lang w:val="es-CL"/>
              </w:rPr>
            </w:pPr>
            <w:r w:rsidRPr="005F5259">
              <w:rPr>
                <w:color w:val="000000"/>
                <w:sz w:val="20"/>
                <w:lang w:val="es-CL"/>
              </w:rPr>
              <w:t>0.00451</w:t>
            </w:r>
          </w:p>
        </w:tc>
        <w:tc>
          <w:tcPr>
            <w:tcW w:w="1701" w:type="dxa"/>
            <w:shd w:val="clear" w:color="auto" w:fill="auto"/>
            <w:noWrap/>
            <w:vAlign w:val="bottom"/>
            <w:hideMark/>
          </w:tcPr>
          <w:p w14:paraId="284ECF52" w14:textId="77777777" w:rsidR="00174D0A" w:rsidRPr="005F5259" w:rsidRDefault="00174D0A" w:rsidP="00833ED7">
            <w:pPr>
              <w:jc w:val="center"/>
              <w:rPr>
                <w:color w:val="000000"/>
                <w:sz w:val="20"/>
                <w:lang w:val="es-CL"/>
              </w:rPr>
            </w:pPr>
            <w:r w:rsidRPr="005F5259">
              <w:rPr>
                <w:color w:val="000000"/>
                <w:sz w:val="20"/>
                <w:lang w:val="es-CL"/>
              </w:rPr>
              <w:t>5.88E-05</w:t>
            </w:r>
          </w:p>
        </w:tc>
        <w:tc>
          <w:tcPr>
            <w:tcW w:w="2054" w:type="dxa"/>
            <w:shd w:val="clear" w:color="auto" w:fill="auto"/>
            <w:noWrap/>
            <w:vAlign w:val="bottom"/>
            <w:hideMark/>
          </w:tcPr>
          <w:p w14:paraId="72744385" w14:textId="77777777" w:rsidR="00174D0A" w:rsidRPr="005F5259" w:rsidRDefault="00174D0A" w:rsidP="00833ED7">
            <w:pPr>
              <w:jc w:val="center"/>
              <w:rPr>
                <w:color w:val="000000"/>
                <w:sz w:val="20"/>
                <w:lang w:val="es-CL"/>
              </w:rPr>
            </w:pPr>
            <w:r w:rsidRPr="005F5259">
              <w:rPr>
                <w:color w:val="000000"/>
                <w:sz w:val="20"/>
                <w:lang w:val="es-CL"/>
              </w:rPr>
              <w:t>25</w:t>
            </w:r>
          </w:p>
        </w:tc>
      </w:tr>
      <w:tr w:rsidR="00174D0A" w:rsidRPr="005F5259" w14:paraId="4823B25E" w14:textId="77777777" w:rsidTr="00305E00">
        <w:trPr>
          <w:trHeight w:val="300"/>
        </w:trPr>
        <w:tc>
          <w:tcPr>
            <w:tcW w:w="1505" w:type="dxa"/>
            <w:shd w:val="clear" w:color="auto" w:fill="auto"/>
            <w:noWrap/>
            <w:vAlign w:val="bottom"/>
          </w:tcPr>
          <w:p w14:paraId="061CF43E"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1FD2B0FD" w14:textId="77777777" w:rsidR="00174D0A" w:rsidRPr="005F5259" w:rsidRDefault="00174D0A" w:rsidP="00833ED7">
            <w:pPr>
              <w:rPr>
                <w:i/>
                <w:color w:val="000000"/>
                <w:sz w:val="20"/>
                <w:lang w:val="es-CL"/>
              </w:rPr>
            </w:pPr>
            <w:r w:rsidRPr="005F5259">
              <w:rPr>
                <w:i/>
                <w:color w:val="000000"/>
                <w:sz w:val="20"/>
                <w:lang w:val="es-CL"/>
              </w:rPr>
              <w:t>Formica fusca</w:t>
            </w:r>
            <w:r w:rsidRPr="005F5259">
              <w:rPr>
                <w:i/>
                <w:color w:val="000000"/>
                <w:sz w:val="20"/>
                <w:lang w:val="es-CL"/>
              </w:rPr>
              <w:fldChar w:fldCharType="begin" w:fldLock="1"/>
            </w:r>
            <w:r w:rsidRPr="005F5259">
              <w:rPr>
                <w:i/>
                <w:color w:val="000000"/>
                <w:sz w:val="20"/>
                <w:lang w:val="es-CL"/>
              </w:rPr>
              <w:instrText>ADDIN CSL_CITATION {"citationItems":[{"id":"ITEM-1","itemData":{"author":[{"dropping-particle":"","family":"Nielsen","given":"Mojgens Gissel","non-dropping-particle":"","parse-names":false,"suffix":""}],"container-title":"Journal of insect physiology","id":"ITEM-1","issue":"2","issued":{"date-parts":[["1986"]]},"page":"125-131","title":"Respiratory Rates of Ants From Different Climatic Areas","type":"article-journal","volume":"32"},"uris":["http://www.mendeley.com/documents/?uuid=ba21345e-3c60-4a2f-9946-140dd8899501","http://www.mendeley.com/documents/?uuid=f14c85b5-b7a0-49a4-8920-d429ee8b312c"]}],"mendeley":{"formattedCitation":"&lt;sup&gt;135&lt;/sup&gt;","plainTextFormattedCitation":"135","previouslyFormattedCitation":"&lt;sup&gt;135&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135</w:t>
            </w:r>
            <w:r w:rsidRPr="005F5259">
              <w:rPr>
                <w:i/>
                <w:color w:val="000000"/>
                <w:sz w:val="20"/>
                <w:lang w:val="es-CL"/>
              </w:rPr>
              <w:fldChar w:fldCharType="end"/>
            </w:r>
          </w:p>
        </w:tc>
        <w:tc>
          <w:tcPr>
            <w:tcW w:w="1276" w:type="dxa"/>
            <w:shd w:val="clear" w:color="auto" w:fill="auto"/>
            <w:noWrap/>
            <w:vAlign w:val="bottom"/>
            <w:hideMark/>
          </w:tcPr>
          <w:p w14:paraId="70DC91CE" w14:textId="77777777" w:rsidR="00174D0A" w:rsidRPr="005F5259" w:rsidRDefault="00174D0A" w:rsidP="00833ED7">
            <w:pPr>
              <w:jc w:val="center"/>
              <w:rPr>
                <w:color w:val="000000"/>
                <w:sz w:val="20"/>
                <w:lang w:val="es-CL"/>
              </w:rPr>
            </w:pPr>
            <w:r w:rsidRPr="005F5259">
              <w:rPr>
                <w:color w:val="000000"/>
                <w:sz w:val="20"/>
                <w:lang w:val="es-CL"/>
              </w:rPr>
              <w:t>0.00135</w:t>
            </w:r>
          </w:p>
        </w:tc>
        <w:tc>
          <w:tcPr>
            <w:tcW w:w="1701" w:type="dxa"/>
            <w:shd w:val="clear" w:color="auto" w:fill="auto"/>
            <w:noWrap/>
            <w:vAlign w:val="bottom"/>
            <w:hideMark/>
          </w:tcPr>
          <w:p w14:paraId="58D27901" w14:textId="77777777" w:rsidR="00174D0A" w:rsidRPr="005F5259" w:rsidRDefault="00174D0A" w:rsidP="00833ED7">
            <w:pPr>
              <w:jc w:val="center"/>
              <w:rPr>
                <w:color w:val="000000"/>
                <w:sz w:val="20"/>
                <w:lang w:val="es-CL"/>
              </w:rPr>
            </w:pPr>
            <w:r w:rsidRPr="005F5259">
              <w:rPr>
                <w:color w:val="000000"/>
                <w:sz w:val="20"/>
                <w:lang w:val="es-CL"/>
              </w:rPr>
              <w:t>3.13E-05</w:t>
            </w:r>
          </w:p>
        </w:tc>
        <w:tc>
          <w:tcPr>
            <w:tcW w:w="2054" w:type="dxa"/>
            <w:shd w:val="clear" w:color="auto" w:fill="auto"/>
            <w:noWrap/>
            <w:vAlign w:val="bottom"/>
            <w:hideMark/>
          </w:tcPr>
          <w:p w14:paraId="1D790E3B" w14:textId="77777777" w:rsidR="00174D0A" w:rsidRPr="005F5259" w:rsidRDefault="00174D0A" w:rsidP="00833ED7">
            <w:pPr>
              <w:jc w:val="center"/>
              <w:rPr>
                <w:color w:val="000000"/>
                <w:sz w:val="20"/>
                <w:lang w:val="es-CL"/>
              </w:rPr>
            </w:pPr>
            <w:r w:rsidRPr="005F5259">
              <w:rPr>
                <w:color w:val="000000"/>
                <w:sz w:val="20"/>
                <w:lang w:val="es-CL"/>
              </w:rPr>
              <w:t>25</w:t>
            </w:r>
          </w:p>
        </w:tc>
      </w:tr>
      <w:tr w:rsidR="00174D0A" w:rsidRPr="005F5259" w14:paraId="74FAF2FC" w14:textId="77777777" w:rsidTr="00305E00">
        <w:trPr>
          <w:trHeight w:val="300"/>
        </w:trPr>
        <w:tc>
          <w:tcPr>
            <w:tcW w:w="1505" w:type="dxa"/>
            <w:shd w:val="clear" w:color="auto" w:fill="auto"/>
            <w:noWrap/>
            <w:vAlign w:val="bottom"/>
          </w:tcPr>
          <w:p w14:paraId="1C7E9E30"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40874957" w14:textId="77777777" w:rsidR="00174D0A" w:rsidRPr="005F5259" w:rsidRDefault="00174D0A" w:rsidP="00833ED7">
            <w:pPr>
              <w:rPr>
                <w:i/>
                <w:color w:val="000000"/>
                <w:sz w:val="20"/>
                <w:lang w:val="es-CL"/>
              </w:rPr>
            </w:pPr>
            <w:r w:rsidRPr="005F5259">
              <w:rPr>
                <w:i/>
                <w:color w:val="000000"/>
                <w:sz w:val="20"/>
                <w:lang w:val="es-CL"/>
              </w:rPr>
              <w:t>Formica occulta</w:t>
            </w:r>
            <w:r w:rsidRPr="005F5259">
              <w:rPr>
                <w:i/>
                <w:color w:val="000000"/>
                <w:sz w:val="20"/>
                <w:lang w:val="es-CL"/>
              </w:rPr>
              <w:fldChar w:fldCharType="begin" w:fldLock="1"/>
            </w:r>
            <w:r w:rsidRPr="005F5259">
              <w:rPr>
                <w:i/>
                <w:color w:val="000000"/>
                <w:sz w:val="20"/>
                <w:lang w:val="es-CL"/>
              </w:rPr>
              <w:instrText>ADDIN CSL_CITATION {"citationItems":[{"id":"ITEM-1","itemData":{"author":[{"dropping-particle":"","family":"Nielsen","given":"Mojgens Gissel","non-dropping-particle":"","parse-names":false,"suffix":""}],"container-title":"Journal of insect physiology","id":"ITEM-1","issue":"2","issued":{"date-parts":[["1986"]]},"page":"125-131","title":"Respiratory Rates of Ants From Different Climatic Areas","type":"article-journal","volume":"32"},"uris":["http://www.mendeley.com/documents/?uuid=ba21345e-3c60-4a2f-9946-140dd8899501","http://www.mendeley.com/documents/?uuid=f14c85b5-b7a0-49a4-8920-d429ee8b312c"]}],"mendeley":{"formattedCitation":"&lt;sup&gt;135&lt;/sup&gt;","plainTextFormattedCitation":"135","previouslyFormattedCitation":"&lt;sup&gt;135&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135</w:t>
            </w:r>
            <w:r w:rsidRPr="005F5259">
              <w:rPr>
                <w:i/>
                <w:color w:val="000000"/>
                <w:sz w:val="20"/>
                <w:lang w:val="es-CL"/>
              </w:rPr>
              <w:fldChar w:fldCharType="end"/>
            </w:r>
          </w:p>
        </w:tc>
        <w:tc>
          <w:tcPr>
            <w:tcW w:w="1276" w:type="dxa"/>
            <w:shd w:val="clear" w:color="auto" w:fill="auto"/>
            <w:noWrap/>
            <w:vAlign w:val="bottom"/>
            <w:hideMark/>
          </w:tcPr>
          <w:p w14:paraId="21156766" w14:textId="77777777" w:rsidR="00174D0A" w:rsidRPr="005F5259" w:rsidRDefault="00174D0A" w:rsidP="00833ED7">
            <w:pPr>
              <w:jc w:val="center"/>
              <w:rPr>
                <w:color w:val="000000"/>
                <w:sz w:val="20"/>
                <w:lang w:val="es-CL"/>
              </w:rPr>
            </w:pPr>
            <w:r w:rsidRPr="005F5259">
              <w:rPr>
                <w:color w:val="000000"/>
                <w:sz w:val="20"/>
                <w:lang w:val="es-CL"/>
              </w:rPr>
              <w:t>0.0013</w:t>
            </w:r>
          </w:p>
        </w:tc>
        <w:tc>
          <w:tcPr>
            <w:tcW w:w="1701" w:type="dxa"/>
            <w:shd w:val="clear" w:color="auto" w:fill="auto"/>
            <w:noWrap/>
            <w:vAlign w:val="bottom"/>
            <w:hideMark/>
          </w:tcPr>
          <w:p w14:paraId="4D2C70E5" w14:textId="77777777" w:rsidR="00174D0A" w:rsidRPr="005F5259" w:rsidRDefault="00174D0A" w:rsidP="00833ED7">
            <w:pPr>
              <w:jc w:val="center"/>
              <w:rPr>
                <w:color w:val="000000"/>
                <w:sz w:val="20"/>
                <w:lang w:val="es-CL"/>
              </w:rPr>
            </w:pPr>
            <w:r w:rsidRPr="005F5259">
              <w:rPr>
                <w:color w:val="000000"/>
                <w:sz w:val="20"/>
                <w:lang w:val="es-CL"/>
              </w:rPr>
              <w:t>1.95E-05</w:t>
            </w:r>
          </w:p>
        </w:tc>
        <w:tc>
          <w:tcPr>
            <w:tcW w:w="2054" w:type="dxa"/>
            <w:shd w:val="clear" w:color="auto" w:fill="auto"/>
            <w:noWrap/>
            <w:vAlign w:val="bottom"/>
            <w:hideMark/>
          </w:tcPr>
          <w:p w14:paraId="3CF3EDEA" w14:textId="77777777" w:rsidR="00174D0A" w:rsidRPr="005F5259" w:rsidRDefault="00174D0A" w:rsidP="00833ED7">
            <w:pPr>
              <w:jc w:val="center"/>
              <w:rPr>
                <w:color w:val="000000"/>
                <w:sz w:val="20"/>
                <w:lang w:val="es-CL"/>
              </w:rPr>
            </w:pPr>
            <w:r w:rsidRPr="005F5259">
              <w:rPr>
                <w:color w:val="000000"/>
                <w:sz w:val="20"/>
                <w:lang w:val="es-CL"/>
              </w:rPr>
              <w:t>25</w:t>
            </w:r>
          </w:p>
        </w:tc>
      </w:tr>
      <w:tr w:rsidR="00174D0A" w:rsidRPr="005F5259" w14:paraId="5097AD34" w14:textId="77777777" w:rsidTr="00305E00">
        <w:trPr>
          <w:trHeight w:val="300"/>
        </w:trPr>
        <w:tc>
          <w:tcPr>
            <w:tcW w:w="1505" w:type="dxa"/>
            <w:shd w:val="clear" w:color="auto" w:fill="auto"/>
            <w:noWrap/>
            <w:vAlign w:val="bottom"/>
          </w:tcPr>
          <w:p w14:paraId="5A48AA9A"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30C5B5EE" w14:textId="77777777" w:rsidR="00174D0A" w:rsidRPr="005F5259" w:rsidRDefault="00174D0A" w:rsidP="00833ED7">
            <w:pPr>
              <w:rPr>
                <w:i/>
                <w:color w:val="000000"/>
                <w:sz w:val="20"/>
                <w:lang w:val="es-CL"/>
              </w:rPr>
            </w:pPr>
            <w:r w:rsidRPr="005F5259">
              <w:rPr>
                <w:i/>
                <w:color w:val="000000"/>
                <w:sz w:val="20"/>
                <w:lang w:val="es-CL"/>
              </w:rPr>
              <w:t>Lasius sitiens</w:t>
            </w:r>
            <w:r w:rsidRPr="005F5259">
              <w:rPr>
                <w:i/>
                <w:color w:val="000000"/>
                <w:sz w:val="20"/>
                <w:lang w:val="es-CL"/>
              </w:rPr>
              <w:fldChar w:fldCharType="begin" w:fldLock="1"/>
            </w:r>
            <w:r w:rsidRPr="005F5259">
              <w:rPr>
                <w:i/>
                <w:color w:val="000000"/>
                <w:sz w:val="20"/>
                <w:lang w:val="es-CL"/>
              </w:rPr>
              <w:instrText>ADDIN CSL_CITATION {"citationItems":[{"id":"ITEM-1","itemData":{"author":[{"dropping-particle":"","family":"Nielsen","given":"Mojgens Gissel","non-dropping-particle":"","parse-names":false,"suffix":""}],"container-title":"Journal of insect physiology","id":"ITEM-1","issue":"2","issued":{"date-parts":[["1986"]]},"page":"125-131","title":"Respiratory Rates of Ants From Different Climatic Areas","type":"article-journal","volume":"32"},"uris":["http://www.mendeley.com/documents/?uuid=ba21345e-3c60-4a2f-9946-140dd8899501","http://www.mendeley.com/documents/?uuid=f14c85b5-b7a0-49a4-8920-d429ee8b312c"]}],"mendeley":{"formattedCitation":"&lt;sup&gt;135&lt;/sup&gt;","plainTextFormattedCitation":"135","previouslyFormattedCitation":"&lt;sup&gt;135&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135</w:t>
            </w:r>
            <w:r w:rsidRPr="005F5259">
              <w:rPr>
                <w:i/>
                <w:color w:val="000000"/>
                <w:sz w:val="20"/>
                <w:lang w:val="es-CL"/>
              </w:rPr>
              <w:fldChar w:fldCharType="end"/>
            </w:r>
          </w:p>
        </w:tc>
        <w:tc>
          <w:tcPr>
            <w:tcW w:w="1276" w:type="dxa"/>
            <w:shd w:val="clear" w:color="auto" w:fill="auto"/>
            <w:noWrap/>
            <w:vAlign w:val="bottom"/>
            <w:hideMark/>
          </w:tcPr>
          <w:p w14:paraId="2BE13917" w14:textId="77777777" w:rsidR="00174D0A" w:rsidRPr="005F5259" w:rsidRDefault="00174D0A" w:rsidP="00833ED7">
            <w:pPr>
              <w:jc w:val="center"/>
              <w:rPr>
                <w:color w:val="000000"/>
                <w:sz w:val="20"/>
                <w:lang w:val="es-CL"/>
              </w:rPr>
            </w:pPr>
            <w:r w:rsidRPr="005F5259">
              <w:rPr>
                <w:color w:val="000000"/>
                <w:sz w:val="20"/>
                <w:lang w:val="es-CL"/>
              </w:rPr>
              <w:t>0.00029</w:t>
            </w:r>
          </w:p>
        </w:tc>
        <w:tc>
          <w:tcPr>
            <w:tcW w:w="1701" w:type="dxa"/>
            <w:shd w:val="clear" w:color="auto" w:fill="auto"/>
            <w:noWrap/>
            <w:vAlign w:val="bottom"/>
            <w:hideMark/>
          </w:tcPr>
          <w:p w14:paraId="7A57E1B9" w14:textId="77777777" w:rsidR="00174D0A" w:rsidRPr="005F5259" w:rsidRDefault="00174D0A" w:rsidP="00833ED7">
            <w:pPr>
              <w:jc w:val="center"/>
              <w:rPr>
                <w:color w:val="000000"/>
                <w:sz w:val="20"/>
                <w:lang w:val="es-CL"/>
              </w:rPr>
            </w:pPr>
            <w:r w:rsidRPr="005F5259">
              <w:rPr>
                <w:color w:val="000000"/>
                <w:sz w:val="20"/>
                <w:lang w:val="es-CL"/>
              </w:rPr>
              <w:t>3.20E-06</w:t>
            </w:r>
          </w:p>
        </w:tc>
        <w:tc>
          <w:tcPr>
            <w:tcW w:w="2054" w:type="dxa"/>
            <w:shd w:val="clear" w:color="auto" w:fill="auto"/>
            <w:noWrap/>
            <w:vAlign w:val="bottom"/>
            <w:hideMark/>
          </w:tcPr>
          <w:p w14:paraId="187B6328" w14:textId="77777777" w:rsidR="00174D0A" w:rsidRPr="005F5259" w:rsidRDefault="00174D0A" w:rsidP="00833ED7">
            <w:pPr>
              <w:jc w:val="center"/>
              <w:rPr>
                <w:color w:val="000000"/>
                <w:sz w:val="20"/>
                <w:lang w:val="es-CL"/>
              </w:rPr>
            </w:pPr>
            <w:r w:rsidRPr="005F5259">
              <w:rPr>
                <w:color w:val="000000"/>
                <w:sz w:val="20"/>
                <w:lang w:val="es-CL"/>
              </w:rPr>
              <w:t>25</w:t>
            </w:r>
          </w:p>
        </w:tc>
      </w:tr>
      <w:tr w:rsidR="00174D0A" w:rsidRPr="005F5259" w14:paraId="16884919" w14:textId="77777777" w:rsidTr="00305E00">
        <w:trPr>
          <w:trHeight w:val="300"/>
        </w:trPr>
        <w:tc>
          <w:tcPr>
            <w:tcW w:w="1505" w:type="dxa"/>
            <w:shd w:val="clear" w:color="auto" w:fill="auto"/>
            <w:noWrap/>
            <w:vAlign w:val="bottom"/>
          </w:tcPr>
          <w:p w14:paraId="65DC7C27"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5693E352" w14:textId="77777777" w:rsidR="00174D0A" w:rsidRPr="005F5259" w:rsidRDefault="00174D0A" w:rsidP="00833ED7">
            <w:pPr>
              <w:rPr>
                <w:i/>
                <w:color w:val="000000"/>
                <w:sz w:val="20"/>
                <w:lang w:val="es-CL"/>
              </w:rPr>
            </w:pPr>
            <w:r w:rsidRPr="005F5259">
              <w:rPr>
                <w:i/>
                <w:color w:val="000000"/>
                <w:sz w:val="20"/>
                <w:lang w:val="es-CL"/>
              </w:rPr>
              <w:t>Forelius foetidus</w:t>
            </w:r>
            <w:r w:rsidRPr="005F5259">
              <w:rPr>
                <w:i/>
                <w:color w:val="000000"/>
                <w:sz w:val="20"/>
                <w:lang w:val="es-CL"/>
              </w:rPr>
              <w:fldChar w:fldCharType="begin" w:fldLock="1"/>
            </w:r>
            <w:r w:rsidRPr="005F5259">
              <w:rPr>
                <w:i/>
                <w:color w:val="000000"/>
                <w:sz w:val="20"/>
                <w:lang w:val="es-CL"/>
              </w:rPr>
              <w:instrText>ADDIN CSL_CITATION {"citationItems":[{"id":"ITEM-1","itemData":{"author":[{"dropping-particle":"","family":"Nielsen","given":"Mojgens Gissel","non-dropping-particle":"","parse-names":false,"suffix":""}],"container-title":"Journal of insect physiology","id":"ITEM-1","issue":"2","issued":{"date-parts":[["1986"]]},"page":"125-131","title":"Respiratory Rates of Ants From Different Climatic Areas","type":"article-journal","volume":"32"},"uris":["http://www.mendeley.com/documents/?uuid=ba21345e-3c60-4a2f-9946-140dd8899501","http://www.mendeley.com/documents/?uuid=f14c85b5-b7a0-49a4-8920-d429ee8b312c"]}],"mendeley":{"formattedCitation":"&lt;sup&gt;135&lt;/sup&gt;","plainTextFormattedCitation":"135","previouslyFormattedCitation":"&lt;sup&gt;135&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135</w:t>
            </w:r>
            <w:r w:rsidRPr="005F5259">
              <w:rPr>
                <w:i/>
                <w:color w:val="000000"/>
                <w:sz w:val="20"/>
                <w:lang w:val="es-CL"/>
              </w:rPr>
              <w:fldChar w:fldCharType="end"/>
            </w:r>
          </w:p>
        </w:tc>
        <w:tc>
          <w:tcPr>
            <w:tcW w:w="1276" w:type="dxa"/>
            <w:shd w:val="clear" w:color="auto" w:fill="auto"/>
            <w:noWrap/>
            <w:vAlign w:val="bottom"/>
            <w:hideMark/>
          </w:tcPr>
          <w:p w14:paraId="0284A400" w14:textId="77777777" w:rsidR="00174D0A" w:rsidRPr="005F5259" w:rsidRDefault="00174D0A" w:rsidP="00833ED7">
            <w:pPr>
              <w:jc w:val="center"/>
              <w:rPr>
                <w:color w:val="000000"/>
                <w:sz w:val="20"/>
                <w:lang w:val="es-CL"/>
              </w:rPr>
            </w:pPr>
            <w:r w:rsidRPr="005F5259">
              <w:rPr>
                <w:color w:val="000000"/>
                <w:sz w:val="20"/>
                <w:lang w:val="es-CL"/>
              </w:rPr>
              <w:t>1.00E-04</w:t>
            </w:r>
          </w:p>
        </w:tc>
        <w:tc>
          <w:tcPr>
            <w:tcW w:w="1701" w:type="dxa"/>
            <w:shd w:val="clear" w:color="auto" w:fill="auto"/>
            <w:noWrap/>
            <w:vAlign w:val="bottom"/>
            <w:hideMark/>
          </w:tcPr>
          <w:p w14:paraId="359433FF" w14:textId="77777777" w:rsidR="00174D0A" w:rsidRPr="005F5259" w:rsidRDefault="00174D0A" w:rsidP="00833ED7">
            <w:pPr>
              <w:jc w:val="center"/>
              <w:rPr>
                <w:color w:val="000000"/>
                <w:sz w:val="20"/>
                <w:lang w:val="es-CL"/>
              </w:rPr>
            </w:pPr>
            <w:r w:rsidRPr="005F5259">
              <w:rPr>
                <w:color w:val="000000"/>
                <w:sz w:val="20"/>
                <w:lang w:val="es-CL"/>
              </w:rPr>
              <w:t>1.30E-06</w:t>
            </w:r>
          </w:p>
        </w:tc>
        <w:tc>
          <w:tcPr>
            <w:tcW w:w="2054" w:type="dxa"/>
            <w:shd w:val="clear" w:color="auto" w:fill="auto"/>
            <w:noWrap/>
            <w:vAlign w:val="bottom"/>
            <w:hideMark/>
          </w:tcPr>
          <w:p w14:paraId="119B869F" w14:textId="77777777" w:rsidR="00174D0A" w:rsidRPr="005F5259" w:rsidRDefault="00174D0A" w:rsidP="00833ED7">
            <w:pPr>
              <w:jc w:val="center"/>
              <w:rPr>
                <w:color w:val="000000"/>
                <w:sz w:val="20"/>
                <w:lang w:val="es-CL"/>
              </w:rPr>
            </w:pPr>
            <w:r w:rsidRPr="005F5259">
              <w:rPr>
                <w:color w:val="000000"/>
                <w:sz w:val="20"/>
                <w:lang w:val="es-CL"/>
              </w:rPr>
              <w:t>25</w:t>
            </w:r>
          </w:p>
        </w:tc>
      </w:tr>
      <w:tr w:rsidR="00174D0A" w:rsidRPr="005F5259" w14:paraId="378DB422" w14:textId="77777777" w:rsidTr="00305E00">
        <w:trPr>
          <w:trHeight w:val="300"/>
        </w:trPr>
        <w:tc>
          <w:tcPr>
            <w:tcW w:w="1505" w:type="dxa"/>
            <w:shd w:val="clear" w:color="auto" w:fill="auto"/>
            <w:noWrap/>
            <w:vAlign w:val="bottom"/>
          </w:tcPr>
          <w:p w14:paraId="0568F491"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267AFFCC" w14:textId="77777777" w:rsidR="00174D0A" w:rsidRPr="005F5259" w:rsidRDefault="00174D0A" w:rsidP="00833ED7">
            <w:pPr>
              <w:rPr>
                <w:i/>
                <w:color w:val="000000"/>
                <w:sz w:val="20"/>
                <w:lang w:val="es-CL"/>
              </w:rPr>
            </w:pPr>
            <w:r w:rsidRPr="005F5259">
              <w:rPr>
                <w:i/>
                <w:color w:val="000000"/>
                <w:sz w:val="20"/>
                <w:lang w:val="es-CL"/>
              </w:rPr>
              <w:t>Messor capitatus</w:t>
            </w:r>
            <w:r w:rsidRPr="005F5259">
              <w:rPr>
                <w:i/>
                <w:color w:val="000000"/>
                <w:sz w:val="20"/>
                <w:lang w:val="es-CL"/>
              </w:rPr>
              <w:fldChar w:fldCharType="begin" w:fldLock="1"/>
            </w:r>
            <w:r w:rsidRPr="005F5259">
              <w:rPr>
                <w:i/>
                <w:color w:val="000000"/>
                <w:sz w:val="20"/>
                <w:lang w:val="es-CL"/>
              </w:rPr>
              <w:instrText>ADDIN CSL_CITATION {"citationItems":[{"id":"ITEM-1","itemData":{"DOI":"10.1111/j.1365-3032.1990.tb00533.x","ISBN":"0556-2813","ISSN":"13653032","abstract":"The preference in seed selection by Messor capitatus (Latreille) was studied with artificial seeds (weighted styropore spheres) in the laboratory and with natural seeds in the field. The laboratory experiments showed no strong preference for size of the artificial seeds in the range 3-8 mm (diameter). A mass of about 400 mg was selected when artificial seeds of 5-5.5 mm were offered at different distances from the nest. In the field experiments, crushed seeds were placed 2 m from the nest and ants showed a clear preference for the size class 2.0-3.0 mm in diameter, which is much smaller and lighter than the preference for the artificial seeds. The preference of seeds from different plants showed very big variability. There was no correlation between the preference and any of the following variables of the seeds: fresh mass, dry mass, water content, energy content, and nitrogen content. No evidence for energy optimizing in food selection in Messor cupitatus was found. The energetic reward of bringing any seed back to the nest will, under all normal conditions, be much higher than the energetic expenditure. For example, the energetic content in a wheat seed is about 650 Joule, which is sufficient energy for a worker ant of Messor cupitatus to carry the seed for a distance of 6.5 km at a temperature of 30°C.","author":[{"dropping-particle":"","family":"Nielsen","given":"Mojgens Gissel","non-dropping-particle":"","parse-names":false,"suffix":""},{"dropping-particle":"","family":"Baroni-Urbani","given":"Cesare","non-dropping-particle":"","parse-names":false,"suffix":""}],"container-title":"Physiological Entomology","id":"ITEM-1","issue":"4","issued":{"date-parts":[["1990"]]},"page":"441-448","title":"Energetics and foraging behaviour of the European seed harvesting ant Messor capitatus: I. Respiratory metabolism and energy consumption of unloaded and loaded workers during locomotion","type":"article-journal","volume":"15"},"uris":["http://www.mendeley.com/documents/?uuid=9b0b9db9-c901-41f0-8031-048c322a2c92","http://www.mendeley.com/documents/?uuid=ac67f2c6-28d1-462c-9fee-b8c312affc1c"]}],"mendeley":{"formattedCitation":"&lt;sup&gt;136&lt;/sup&gt;","plainTextFormattedCitation":"136","previouslyFormattedCitation":"&lt;sup&gt;136&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136</w:t>
            </w:r>
            <w:r w:rsidRPr="005F5259">
              <w:rPr>
                <w:i/>
                <w:color w:val="000000"/>
                <w:sz w:val="20"/>
                <w:lang w:val="es-CL"/>
              </w:rPr>
              <w:fldChar w:fldCharType="end"/>
            </w:r>
          </w:p>
        </w:tc>
        <w:tc>
          <w:tcPr>
            <w:tcW w:w="1276" w:type="dxa"/>
            <w:shd w:val="clear" w:color="auto" w:fill="auto"/>
            <w:noWrap/>
            <w:vAlign w:val="bottom"/>
            <w:hideMark/>
          </w:tcPr>
          <w:p w14:paraId="57B3F386" w14:textId="77777777" w:rsidR="00174D0A" w:rsidRPr="005F5259" w:rsidRDefault="00174D0A" w:rsidP="00833ED7">
            <w:pPr>
              <w:jc w:val="center"/>
              <w:rPr>
                <w:color w:val="000000"/>
                <w:sz w:val="20"/>
                <w:lang w:val="es-CL"/>
              </w:rPr>
            </w:pPr>
            <w:r w:rsidRPr="005F5259">
              <w:rPr>
                <w:color w:val="000000"/>
                <w:sz w:val="20"/>
                <w:lang w:val="es-CL"/>
              </w:rPr>
              <w:t>0.00314</w:t>
            </w:r>
          </w:p>
        </w:tc>
        <w:tc>
          <w:tcPr>
            <w:tcW w:w="1701" w:type="dxa"/>
            <w:shd w:val="clear" w:color="auto" w:fill="auto"/>
            <w:noWrap/>
            <w:vAlign w:val="bottom"/>
            <w:hideMark/>
          </w:tcPr>
          <w:p w14:paraId="2D924149" w14:textId="77777777" w:rsidR="00174D0A" w:rsidRPr="005F5259" w:rsidRDefault="00174D0A" w:rsidP="00833ED7">
            <w:pPr>
              <w:jc w:val="center"/>
              <w:rPr>
                <w:color w:val="000000"/>
                <w:sz w:val="20"/>
                <w:lang w:val="es-CL"/>
              </w:rPr>
            </w:pPr>
            <w:r w:rsidRPr="005F5259">
              <w:rPr>
                <w:color w:val="000000"/>
                <w:sz w:val="20"/>
                <w:lang w:val="es-CL"/>
              </w:rPr>
              <w:t>1.62E-05</w:t>
            </w:r>
          </w:p>
        </w:tc>
        <w:tc>
          <w:tcPr>
            <w:tcW w:w="2054" w:type="dxa"/>
            <w:shd w:val="clear" w:color="auto" w:fill="auto"/>
            <w:noWrap/>
            <w:vAlign w:val="bottom"/>
            <w:hideMark/>
          </w:tcPr>
          <w:p w14:paraId="5EDF4CAF" w14:textId="77777777" w:rsidR="00174D0A" w:rsidRPr="005F5259" w:rsidRDefault="00174D0A" w:rsidP="00833ED7">
            <w:pPr>
              <w:jc w:val="center"/>
              <w:rPr>
                <w:color w:val="000000"/>
                <w:sz w:val="20"/>
                <w:lang w:val="es-CL"/>
              </w:rPr>
            </w:pPr>
            <w:r w:rsidRPr="005F5259">
              <w:rPr>
                <w:color w:val="000000"/>
                <w:sz w:val="20"/>
                <w:lang w:val="es-CL"/>
              </w:rPr>
              <w:t>25</w:t>
            </w:r>
          </w:p>
        </w:tc>
      </w:tr>
      <w:tr w:rsidR="00174D0A" w:rsidRPr="005F5259" w14:paraId="1B625312" w14:textId="77777777" w:rsidTr="00305E00">
        <w:trPr>
          <w:trHeight w:val="300"/>
        </w:trPr>
        <w:tc>
          <w:tcPr>
            <w:tcW w:w="1505" w:type="dxa"/>
            <w:shd w:val="clear" w:color="auto" w:fill="auto"/>
            <w:noWrap/>
            <w:vAlign w:val="bottom"/>
          </w:tcPr>
          <w:p w14:paraId="52445F08"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23FE9837" w14:textId="77777777" w:rsidR="00174D0A" w:rsidRPr="005F5259" w:rsidRDefault="00174D0A" w:rsidP="00833ED7">
            <w:pPr>
              <w:rPr>
                <w:i/>
                <w:color w:val="000000"/>
                <w:sz w:val="20"/>
                <w:lang w:val="es-CL"/>
              </w:rPr>
            </w:pPr>
            <w:r w:rsidRPr="005F5259">
              <w:rPr>
                <w:i/>
                <w:color w:val="000000"/>
                <w:sz w:val="20"/>
                <w:lang w:val="es-CL"/>
              </w:rPr>
              <w:t>Romalea guttata</w:t>
            </w:r>
            <w:r w:rsidRPr="005F5259">
              <w:rPr>
                <w:i/>
                <w:color w:val="000000"/>
                <w:sz w:val="20"/>
                <w:lang w:val="es-CL"/>
              </w:rPr>
              <w:fldChar w:fldCharType="begin" w:fldLock="1"/>
            </w:r>
            <w:r w:rsidRPr="005F5259">
              <w:rPr>
                <w:i/>
                <w:color w:val="000000"/>
                <w:sz w:val="20"/>
                <w:lang w:val="es-CL"/>
              </w:rPr>
              <w:instrText>ADDIN CSL_CITATION {"citationItems":[{"id":"ITEM-1","itemData":{"DOI":"10.1086/physzool.66.4.30163812","ISBN":"0031-935X","ISSN":"0031-935X","abstract":"The respiratory physiology and water relations of two acridid grasshoppers (Romalea guttata and Taeniopoda eques) were examined with a flow-through system that simultaneously measures O-2 consumption, CO-2 excretion, and evaporative water loss. Both species exhibited a cyclic pattern of resting gas exchange that was characterized by intermittent \"bursts\" of O-2 uptake and CO-2 emission. Increasing temperature shortened both the burst and especially the interburst periods. Metabolic rates were strongly affected by temperature, but not hydration state. Dehydration, however, degraded the regularity of the respiratory cycles. Water loss rates (WLRs) for Romalea were significantly higher than for Taeniopoda at each temperature, with rates for hydrated animals (both species) greater than for dehydrated individuals. Respiratory transpiration accounted for only 2.1% to 3.8% of the total water loss in Romalea and 3.8% to 5.3% in Taeniopoda between 15 degree and 30 degree C. These data raise serious questions regarding the presumed water conservation function for cyclic release of CO-2 in these insects.","author":[{"dropping-particle":"","family":"Quinlan","given":"Michael C.","non-dropping-particle":"","parse-names":false,"suffix":""},{"dropping-particle":"","family":"Hadley","given":"Neil F.","non-dropping-particle":"","parse-names":false,"suffix":""}],"container-title":"Physiological Zoology","id":"ITEM-1","issue":"4","issued":{"date-parts":[["1993"]]},"page":"628-642","title":"Gas exchange, ventilatory patterns, and water loss in two lubber grasshoppers: quantifying cuticular and respiratory transpiration","type":"article-journal","volume":"66"},"uris":["http://www.mendeley.com/documents/?uuid=b0e5f1a8-bacd-444c-9c16-75b8b8556620","http://www.mendeley.com/documents/?uuid=6feae8fa-78c8-4dd3-8282-eaf839bc7e48"]}],"mendeley":{"formattedCitation":"&lt;sup&gt;137&lt;/sup&gt;","plainTextFormattedCitation":"137","previouslyFormattedCitation":"&lt;sup&gt;137&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137</w:t>
            </w:r>
            <w:r w:rsidRPr="005F5259">
              <w:rPr>
                <w:i/>
                <w:color w:val="000000"/>
                <w:sz w:val="20"/>
                <w:lang w:val="es-CL"/>
              </w:rPr>
              <w:fldChar w:fldCharType="end"/>
            </w:r>
          </w:p>
        </w:tc>
        <w:tc>
          <w:tcPr>
            <w:tcW w:w="1276" w:type="dxa"/>
            <w:shd w:val="clear" w:color="auto" w:fill="auto"/>
            <w:noWrap/>
            <w:vAlign w:val="bottom"/>
            <w:hideMark/>
          </w:tcPr>
          <w:p w14:paraId="79223571" w14:textId="77777777" w:rsidR="00174D0A" w:rsidRPr="005F5259" w:rsidRDefault="00174D0A" w:rsidP="00833ED7">
            <w:pPr>
              <w:jc w:val="center"/>
              <w:rPr>
                <w:color w:val="000000"/>
                <w:sz w:val="20"/>
                <w:lang w:val="es-CL"/>
              </w:rPr>
            </w:pPr>
            <w:r w:rsidRPr="005F5259">
              <w:rPr>
                <w:color w:val="000000"/>
                <w:sz w:val="20"/>
                <w:lang w:val="es-CL"/>
              </w:rPr>
              <w:t>2.874</w:t>
            </w:r>
          </w:p>
        </w:tc>
        <w:tc>
          <w:tcPr>
            <w:tcW w:w="1701" w:type="dxa"/>
            <w:shd w:val="clear" w:color="auto" w:fill="auto"/>
            <w:noWrap/>
            <w:vAlign w:val="bottom"/>
            <w:hideMark/>
          </w:tcPr>
          <w:p w14:paraId="30692A7C" w14:textId="77777777" w:rsidR="00174D0A" w:rsidRPr="005F5259" w:rsidRDefault="00174D0A" w:rsidP="00833ED7">
            <w:pPr>
              <w:jc w:val="center"/>
              <w:rPr>
                <w:color w:val="000000"/>
                <w:sz w:val="20"/>
                <w:lang w:val="es-CL"/>
              </w:rPr>
            </w:pPr>
            <w:r w:rsidRPr="005F5259">
              <w:rPr>
                <w:color w:val="000000"/>
                <w:sz w:val="20"/>
                <w:lang w:val="es-CL"/>
              </w:rPr>
              <w:t>0.0026961</w:t>
            </w:r>
          </w:p>
        </w:tc>
        <w:tc>
          <w:tcPr>
            <w:tcW w:w="2054" w:type="dxa"/>
            <w:shd w:val="clear" w:color="auto" w:fill="auto"/>
            <w:noWrap/>
            <w:vAlign w:val="bottom"/>
            <w:hideMark/>
          </w:tcPr>
          <w:p w14:paraId="4D8FA964" w14:textId="77777777" w:rsidR="00174D0A" w:rsidRPr="005F5259" w:rsidRDefault="00174D0A" w:rsidP="00833ED7">
            <w:pPr>
              <w:jc w:val="center"/>
              <w:rPr>
                <w:color w:val="000000"/>
                <w:sz w:val="20"/>
                <w:lang w:val="es-CL"/>
              </w:rPr>
            </w:pPr>
            <w:r w:rsidRPr="005F5259">
              <w:rPr>
                <w:color w:val="000000"/>
                <w:sz w:val="20"/>
                <w:lang w:val="es-CL"/>
              </w:rPr>
              <w:t>25</w:t>
            </w:r>
          </w:p>
        </w:tc>
      </w:tr>
      <w:tr w:rsidR="00174D0A" w:rsidRPr="005F5259" w14:paraId="08B047B9" w14:textId="77777777" w:rsidTr="00305E00">
        <w:trPr>
          <w:trHeight w:val="300"/>
        </w:trPr>
        <w:tc>
          <w:tcPr>
            <w:tcW w:w="1505" w:type="dxa"/>
            <w:shd w:val="clear" w:color="auto" w:fill="auto"/>
            <w:noWrap/>
            <w:vAlign w:val="bottom"/>
          </w:tcPr>
          <w:p w14:paraId="2619A90A"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4176B3C2" w14:textId="77777777" w:rsidR="00174D0A" w:rsidRPr="005F5259" w:rsidRDefault="00174D0A" w:rsidP="00833ED7">
            <w:pPr>
              <w:rPr>
                <w:i/>
                <w:color w:val="000000"/>
                <w:sz w:val="20"/>
                <w:lang w:val="es-CL"/>
              </w:rPr>
            </w:pPr>
            <w:r w:rsidRPr="005F5259">
              <w:rPr>
                <w:i/>
                <w:color w:val="000000"/>
                <w:sz w:val="20"/>
                <w:lang w:val="es-CL"/>
              </w:rPr>
              <w:t>Taeniopoda eques</w:t>
            </w:r>
            <w:r w:rsidRPr="005F5259">
              <w:rPr>
                <w:i/>
                <w:color w:val="000000"/>
                <w:sz w:val="20"/>
                <w:lang w:val="es-CL"/>
              </w:rPr>
              <w:fldChar w:fldCharType="begin" w:fldLock="1"/>
            </w:r>
            <w:r w:rsidRPr="005F5259">
              <w:rPr>
                <w:i/>
                <w:color w:val="000000"/>
                <w:sz w:val="20"/>
                <w:lang w:val="es-CL"/>
              </w:rPr>
              <w:instrText>ADDIN CSL_CITATION {"citationItems":[{"id":"ITEM-1","itemData":{"DOI":"10.1086/physzool.66.4.30163812","ISBN":"0031-935X","ISSN":"0031-935X","abstract":"The respiratory physiology and water relations of two acridid grasshoppers (Romalea guttata and Taeniopoda eques) were examined with a flow-through system that simultaneously measures O-2 consumption, CO-2 excretion, and evaporative water loss. Both species exhibited a cyclic pattern of resting gas exchange that was characterized by intermittent \"bursts\" of O-2 uptake and CO-2 emission. Increasing temperature shortened both the burst and especially the interburst periods. Metabolic rates were strongly affected by temperature, but not hydration state. Dehydration, however, degraded the regularity of the respiratory cycles. Water loss rates (WLRs) for Romalea were significantly higher than for Taeniopoda at each temperature, with rates for hydrated animals (both species) greater than for dehydrated individuals. Respiratory transpiration accounted for only 2.1% to 3.8% of the total water loss in Romalea and 3.8% to 5.3% in Taeniopoda between 15 degree and 30 degree C. These data raise serious questions regarding the presumed water conservation function for cyclic release of CO-2 in these insects.","author":[{"dropping-particle":"","family":"Quinlan","given":"Michael C.","non-dropping-particle":"","parse-names":false,"suffix":""},{"dropping-particle":"","family":"Hadley","given":"Neil F.","non-dropping-particle":"","parse-names":false,"suffix":""}],"container-title":"Physiological Zoology","id":"ITEM-1","issue":"4","issued":{"date-parts":[["1993"]]},"page":"628-642","title":"Gas exchange, ventilatory patterns, and water loss in two lubber grasshoppers: quantifying cuticular and respiratory transpiration","type":"article-journal","volume":"66"},"uris":["http://www.mendeley.com/documents/?uuid=6feae8fa-78c8-4dd3-8282-eaf839bc7e48","http://www.mendeley.com/documents/?uuid=b0e5f1a8-bacd-444c-9c16-75b8b8556620"]}],"mendeley":{"formattedCitation":"&lt;sup&gt;137&lt;/sup&gt;","plainTextFormattedCitation":"137","previouslyFormattedCitation":"&lt;sup&gt;137&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137</w:t>
            </w:r>
            <w:r w:rsidRPr="005F5259">
              <w:rPr>
                <w:i/>
                <w:color w:val="000000"/>
                <w:sz w:val="20"/>
                <w:lang w:val="es-CL"/>
              </w:rPr>
              <w:fldChar w:fldCharType="end"/>
            </w:r>
          </w:p>
        </w:tc>
        <w:tc>
          <w:tcPr>
            <w:tcW w:w="1276" w:type="dxa"/>
            <w:shd w:val="clear" w:color="auto" w:fill="auto"/>
            <w:noWrap/>
            <w:vAlign w:val="bottom"/>
            <w:hideMark/>
          </w:tcPr>
          <w:p w14:paraId="01DAEC20" w14:textId="77777777" w:rsidR="00174D0A" w:rsidRPr="005F5259" w:rsidRDefault="00174D0A" w:rsidP="00833ED7">
            <w:pPr>
              <w:jc w:val="center"/>
              <w:rPr>
                <w:color w:val="000000"/>
                <w:sz w:val="20"/>
                <w:lang w:val="es-CL"/>
              </w:rPr>
            </w:pPr>
            <w:r w:rsidRPr="005F5259">
              <w:rPr>
                <w:color w:val="000000"/>
                <w:sz w:val="20"/>
                <w:lang w:val="es-CL"/>
              </w:rPr>
              <w:t>2.043</w:t>
            </w:r>
          </w:p>
        </w:tc>
        <w:tc>
          <w:tcPr>
            <w:tcW w:w="1701" w:type="dxa"/>
            <w:shd w:val="clear" w:color="auto" w:fill="auto"/>
            <w:noWrap/>
            <w:vAlign w:val="bottom"/>
            <w:hideMark/>
          </w:tcPr>
          <w:p w14:paraId="46A14883" w14:textId="77777777" w:rsidR="00174D0A" w:rsidRPr="005F5259" w:rsidRDefault="00174D0A" w:rsidP="00833ED7">
            <w:pPr>
              <w:jc w:val="center"/>
              <w:rPr>
                <w:color w:val="000000"/>
                <w:sz w:val="20"/>
                <w:lang w:val="es-CL"/>
              </w:rPr>
            </w:pPr>
            <w:r w:rsidRPr="005F5259">
              <w:rPr>
                <w:color w:val="000000"/>
                <w:sz w:val="20"/>
                <w:lang w:val="es-CL"/>
              </w:rPr>
              <w:t>0.002462</w:t>
            </w:r>
          </w:p>
        </w:tc>
        <w:tc>
          <w:tcPr>
            <w:tcW w:w="2054" w:type="dxa"/>
            <w:shd w:val="clear" w:color="auto" w:fill="auto"/>
            <w:noWrap/>
            <w:vAlign w:val="bottom"/>
            <w:hideMark/>
          </w:tcPr>
          <w:p w14:paraId="3467AEF9" w14:textId="77777777" w:rsidR="00174D0A" w:rsidRPr="005F5259" w:rsidRDefault="00174D0A" w:rsidP="00833ED7">
            <w:pPr>
              <w:jc w:val="center"/>
              <w:rPr>
                <w:color w:val="000000"/>
                <w:sz w:val="20"/>
                <w:lang w:val="es-CL"/>
              </w:rPr>
            </w:pPr>
            <w:r w:rsidRPr="005F5259">
              <w:rPr>
                <w:color w:val="000000"/>
                <w:sz w:val="20"/>
                <w:lang w:val="es-CL"/>
              </w:rPr>
              <w:t>25</w:t>
            </w:r>
          </w:p>
        </w:tc>
      </w:tr>
      <w:tr w:rsidR="00174D0A" w:rsidRPr="005F5259" w14:paraId="3B7C6435" w14:textId="77777777" w:rsidTr="00305E00">
        <w:trPr>
          <w:trHeight w:val="300"/>
        </w:trPr>
        <w:tc>
          <w:tcPr>
            <w:tcW w:w="1505" w:type="dxa"/>
            <w:shd w:val="clear" w:color="auto" w:fill="auto"/>
            <w:noWrap/>
            <w:vAlign w:val="bottom"/>
          </w:tcPr>
          <w:p w14:paraId="6DBC3FB3"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69E49868" w14:textId="77777777" w:rsidR="00174D0A" w:rsidRPr="005F5259" w:rsidRDefault="00174D0A" w:rsidP="00833ED7">
            <w:pPr>
              <w:rPr>
                <w:i/>
                <w:color w:val="000000"/>
                <w:sz w:val="20"/>
                <w:lang w:val="es-CL"/>
              </w:rPr>
            </w:pPr>
            <w:r w:rsidRPr="005F5259">
              <w:rPr>
                <w:i/>
                <w:color w:val="000000"/>
                <w:sz w:val="20"/>
                <w:lang w:val="es-CL"/>
              </w:rPr>
              <w:t>Pogonomyrmex californicus</w:t>
            </w:r>
            <w:r w:rsidRPr="005F5259">
              <w:rPr>
                <w:i/>
                <w:color w:val="000000"/>
                <w:sz w:val="20"/>
                <w:lang w:val="es-CL"/>
              </w:rPr>
              <w:fldChar w:fldCharType="begin" w:fldLock="1"/>
            </w:r>
            <w:r w:rsidRPr="005F5259">
              <w:rPr>
                <w:i/>
                <w:color w:val="000000"/>
                <w:sz w:val="20"/>
                <w:lang w:val="es-CL"/>
              </w:rPr>
              <w:instrText>ADDIN CSL_CITATION {"citationItems":[{"id":"ITEM-1","itemData":{"DOI":"10.1046/j.1365-3032.1999.00140.x","ISSN":"03076962","abstract":"The respiratory physiology and water relations of three harvester ant species (Pogonomyrmex rugosus Emery, P. occidentalis [Cresson} and P. californicus [Buckley]) were examined at three temperatures (15, 25 and 35 degrees C) using a flow-through respirometry system. As intact ants tended to be active during testing, we performed a parallel set of experiments on individuals rendered motionless by decapitation. Both intact and decapitated ants exhibited discontinuous ventilation. Decapitation caused metabolic rate (VCO2) and burst frequency to decrease in all three species. Burst volume either remained constant or increased after removal of the head, though mass-specific VCO2 was unaffected except in P. rugosus. Mass-specific VCO2S of headless harvesters were comparable with published values derived from motionless specimens of other ant species. The mean Q10 for intact ants of all three species was 2.37; for decapitated insects the mean was 2.32. Respiratory water constituted a small (&lt;5%) fraction of total loss, and we believe that discontinuous ventilation does not act to conserve water in these organisms, although it may serve other functions.","author":[{"dropping-particle":"","family":"Quinlan","given":"Michael C.","non-dropping-particle":"","parse-names":false,"suffix":""},{"dropping-particle":"","family":"Lighton","given":"John R. B.","non-dropping-particle":"","parse-names":false,"suffix":""}],"container-title":"Physiological Entomology","id":"ITEM-1","issue":"4","issued":{"date-parts":[["1999"]]},"page":"293-302","title":"Respiratory physiology and water relations of three species of Pogonomyrmex harvester ants (Hymenoptera: Formicidae)","type":"article-journal","volume":"24"},"uris":["http://www.mendeley.com/documents/?uuid=82c0b0f1-8c86-4925-9759-96368f121436","http://www.mendeley.com/documents/?uuid=21f7749d-39c9-4fdd-ae14-2f83e6664e91"]}],"mendeley":{"formattedCitation":"&lt;sup&gt;138&lt;/sup&gt;","plainTextFormattedCitation":"138","previouslyFormattedCitation":"&lt;sup&gt;138&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138</w:t>
            </w:r>
            <w:r w:rsidRPr="005F5259">
              <w:rPr>
                <w:i/>
                <w:color w:val="000000"/>
                <w:sz w:val="20"/>
                <w:lang w:val="es-CL"/>
              </w:rPr>
              <w:fldChar w:fldCharType="end"/>
            </w:r>
          </w:p>
        </w:tc>
        <w:tc>
          <w:tcPr>
            <w:tcW w:w="1276" w:type="dxa"/>
            <w:shd w:val="clear" w:color="auto" w:fill="auto"/>
            <w:noWrap/>
            <w:vAlign w:val="bottom"/>
            <w:hideMark/>
          </w:tcPr>
          <w:p w14:paraId="01B7BAA8" w14:textId="77777777" w:rsidR="00174D0A" w:rsidRPr="005F5259" w:rsidRDefault="00174D0A" w:rsidP="00833ED7">
            <w:pPr>
              <w:jc w:val="center"/>
              <w:rPr>
                <w:color w:val="000000"/>
                <w:sz w:val="20"/>
                <w:lang w:val="es-CL"/>
              </w:rPr>
            </w:pPr>
            <w:r w:rsidRPr="005F5259">
              <w:rPr>
                <w:color w:val="000000"/>
                <w:sz w:val="20"/>
                <w:lang w:val="es-CL"/>
              </w:rPr>
              <w:t>0.00592</w:t>
            </w:r>
          </w:p>
        </w:tc>
        <w:tc>
          <w:tcPr>
            <w:tcW w:w="1701" w:type="dxa"/>
            <w:shd w:val="clear" w:color="auto" w:fill="auto"/>
            <w:noWrap/>
            <w:vAlign w:val="bottom"/>
            <w:hideMark/>
          </w:tcPr>
          <w:p w14:paraId="00806F97" w14:textId="77777777" w:rsidR="00174D0A" w:rsidRPr="005F5259" w:rsidRDefault="00174D0A" w:rsidP="00833ED7">
            <w:pPr>
              <w:jc w:val="center"/>
              <w:rPr>
                <w:color w:val="000000"/>
                <w:sz w:val="20"/>
                <w:lang w:val="es-CL"/>
              </w:rPr>
            </w:pPr>
            <w:r w:rsidRPr="005F5259">
              <w:rPr>
                <w:color w:val="000000"/>
                <w:sz w:val="20"/>
                <w:lang w:val="es-CL"/>
              </w:rPr>
              <w:t>9.30E-06</w:t>
            </w:r>
          </w:p>
        </w:tc>
        <w:tc>
          <w:tcPr>
            <w:tcW w:w="2054" w:type="dxa"/>
            <w:shd w:val="clear" w:color="auto" w:fill="auto"/>
            <w:noWrap/>
            <w:vAlign w:val="bottom"/>
            <w:hideMark/>
          </w:tcPr>
          <w:p w14:paraId="5A459BF1" w14:textId="77777777" w:rsidR="00174D0A" w:rsidRPr="005F5259" w:rsidRDefault="00174D0A" w:rsidP="00833ED7">
            <w:pPr>
              <w:jc w:val="center"/>
              <w:rPr>
                <w:color w:val="000000"/>
                <w:sz w:val="20"/>
                <w:lang w:val="es-CL"/>
              </w:rPr>
            </w:pPr>
            <w:r w:rsidRPr="005F5259">
              <w:rPr>
                <w:color w:val="000000"/>
                <w:sz w:val="20"/>
                <w:lang w:val="es-CL"/>
              </w:rPr>
              <w:t>25</w:t>
            </w:r>
          </w:p>
        </w:tc>
      </w:tr>
      <w:tr w:rsidR="00174D0A" w:rsidRPr="005F5259" w14:paraId="25FB7052" w14:textId="77777777" w:rsidTr="00305E00">
        <w:trPr>
          <w:trHeight w:val="300"/>
        </w:trPr>
        <w:tc>
          <w:tcPr>
            <w:tcW w:w="1505" w:type="dxa"/>
            <w:shd w:val="clear" w:color="auto" w:fill="auto"/>
            <w:noWrap/>
            <w:vAlign w:val="bottom"/>
          </w:tcPr>
          <w:p w14:paraId="2E1D0F0F"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2BD78911" w14:textId="77777777" w:rsidR="00174D0A" w:rsidRPr="005F5259" w:rsidRDefault="00174D0A" w:rsidP="00833ED7">
            <w:pPr>
              <w:rPr>
                <w:i/>
                <w:color w:val="000000"/>
                <w:sz w:val="20"/>
                <w:lang w:val="es-CL"/>
              </w:rPr>
            </w:pPr>
            <w:r w:rsidRPr="005F5259">
              <w:rPr>
                <w:i/>
                <w:color w:val="000000"/>
                <w:sz w:val="20"/>
                <w:lang w:val="es-CL"/>
              </w:rPr>
              <w:t>Pogonomyrmex occidentalis</w:t>
            </w:r>
            <w:r w:rsidRPr="005F5259">
              <w:rPr>
                <w:i/>
                <w:color w:val="000000"/>
                <w:sz w:val="20"/>
                <w:lang w:val="es-CL"/>
              </w:rPr>
              <w:fldChar w:fldCharType="begin" w:fldLock="1"/>
            </w:r>
            <w:r w:rsidRPr="005F5259">
              <w:rPr>
                <w:i/>
                <w:color w:val="000000"/>
                <w:sz w:val="20"/>
                <w:lang w:val="es-CL"/>
              </w:rPr>
              <w:instrText>ADDIN CSL_CITATION {"citationItems":[{"id":"ITEM-1","itemData":{"DOI":"10.1046/j.1365-3032.1999.00140.x","ISSN":"03076962","abstract":"The respiratory physiology and water relations of three harvester ant species (Pogonomyrmex rugosus Emery, P. occidentalis [Cresson} and P. californicus [Buckley]) were examined at three temperatures (15, 25 and 35 degrees C) using a flow-through respirometry system. As intact ants tended to be active during testing, we performed a parallel set of experiments on individuals rendered motionless by decapitation. Both intact and decapitated ants exhibited discontinuous ventilation. Decapitation caused metabolic rate (VCO2) and burst frequency to decrease in all three species. Burst volume either remained constant or increased after removal of the head, though mass-specific VCO2 was unaffected except in P. rugosus. Mass-specific VCO2S of headless harvesters were comparable with published values derived from motionless specimens of other ant species. The mean Q10 for intact ants of all three species was 2.37; for decapitated insects the mean was 2.32. Respiratory water constituted a small (&lt;5%) fraction of total loss, and we believe that discontinuous ventilation does not act to conserve water in these organisms, although it may serve other functions.","author":[{"dropping-particle":"","family":"Quinlan","given":"Michael C.","non-dropping-particle":"","parse-names":false,"suffix":""},{"dropping-particle":"","family":"Lighton","given":"John R. B.","non-dropping-particle":"","parse-names":false,"suffix":""}],"container-title":"Physiological Entomology","id":"ITEM-1","issue":"4","issued":{"date-parts":[["1999"]]},"page":"293-302","title":"Respiratory physiology and water relations of three species of Pogonomyrmex harvester ants (Hymenoptera: Formicidae)","type":"article-journal","volume":"24"},"uris":["http://www.mendeley.com/documents/?uuid=21f7749d-39c9-4fdd-ae14-2f83e6664e91","http://www.mendeley.com/documents/?uuid=82c0b0f1-8c86-4925-9759-96368f121436"]}],"mendeley":{"formattedCitation":"&lt;sup&gt;138&lt;/sup&gt;","plainTextFormattedCitation":"138","previouslyFormattedCitation":"&lt;sup&gt;138&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138</w:t>
            </w:r>
            <w:r w:rsidRPr="005F5259">
              <w:rPr>
                <w:i/>
                <w:color w:val="000000"/>
                <w:sz w:val="20"/>
                <w:lang w:val="es-CL"/>
              </w:rPr>
              <w:fldChar w:fldCharType="end"/>
            </w:r>
          </w:p>
        </w:tc>
        <w:tc>
          <w:tcPr>
            <w:tcW w:w="1276" w:type="dxa"/>
            <w:shd w:val="clear" w:color="auto" w:fill="auto"/>
            <w:noWrap/>
            <w:vAlign w:val="bottom"/>
            <w:hideMark/>
          </w:tcPr>
          <w:p w14:paraId="06B22A1F" w14:textId="77777777" w:rsidR="00174D0A" w:rsidRPr="005F5259" w:rsidRDefault="00174D0A" w:rsidP="00833ED7">
            <w:pPr>
              <w:jc w:val="center"/>
              <w:rPr>
                <w:color w:val="000000"/>
                <w:sz w:val="20"/>
                <w:lang w:val="es-CL"/>
              </w:rPr>
            </w:pPr>
            <w:r w:rsidRPr="005F5259">
              <w:rPr>
                <w:color w:val="000000"/>
                <w:sz w:val="20"/>
                <w:lang w:val="es-CL"/>
              </w:rPr>
              <w:t>0.00796</w:t>
            </w:r>
          </w:p>
        </w:tc>
        <w:tc>
          <w:tcPr>
            <w:tcW w:w="1701" w:type="dxa"/>
            <w:shd w:val="clear" w:color="auto" w:fill="auto"/>
            <w:noWrap/>
            <w:vAlign w:val="bottom"/>
            <w:hideMark/>
          </w:tcPr>
          <w:p w14:paraId="7C068BAC" w14:textId="77777777" w:rsidR="00174D0A" w:rsidRPr="005F5259" w:rsidRDefault="00174D0A" w:rsidP="00833ED7">
            <w:pPr>
              <w:jc w:val="center"/>
              <w:rPr>
                <w:color w:val="000000"/>
                <w:sz w:val="20"/>
                <w:lang w:val="es-CL"/>
              </w:rPr>
            </w:pPr>
            <w:r w:rsidRPr="005F5259">
              <w:rPr>
                <w:color w:val="000000"/>
                <w:sz w:val="20"/>
                <w:lang w:val="es-CL"/>
              </w:rPr>
              <w:t>1.28E-05</w:t>
            </w:r>
          </w:p>
        </w:tc>
        <w:tc>
          <w:tcPr>
            <w:tcW w:w="2054" w:type="dxa"/>
            <w:shd w:val="clear" w:color="auto" w:fill="auto"/>
            <w:noWrap/>
            <w:vAlign w:val="bottom"/>
            <w:hideMark/>
          </w:tcPr>
          <w:p w14:paraId="22295054" w14:textId="77777777" w:rsidR="00174D0A" w:rsidRPr="005F5259" w:rsidRDefault="00174D0A" w:rsidP="00833ED7">
            <w:pPr>
              <w:jc w:val="center"/>
              <w:rPr>
                <w:color w:val="000000"/>
                <w:sz w:val="20"/>
                <w:lang w:val="es-CL"/>
              </w:rPr>
            </w:pPr>
            <w:r w:rsidRPr="005F5259">
              <w:rPr>
                <w:color w:val="000000"/>
                <w:sz w:val="20"/>
                <w:lang w:val="es-CL"/>
              </w:rPr>
              <w:t>25</w:t>
            </w:r>
          </w:p>
        </w:tc>
      </w:tr>
      <w:tr w:rsidR="00174D0A" w:rsidRPr="005F5259" w14:paraId="099AE015" w14:textId="77777777" w:rsidTr="00305E00">
        <w:trPr>
          <w:trHeight w:val="300"/>
        </w:trPr>
        <w:tc>
          <w:tcPr>
            <w:tcW w:w="1505" w:type="dxa"/>
            <w:shd w:val="clear" w:color="auto" w:fill="auto"/>
            <w:noWrap/>
            <w:vAlign w:val="bottom"/>
          </w:tcPr>
          <w:p w14:paraId="3A10D068"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3217FEB9" w14:textId="77777777" w:rsidR="00174D0A" w:rsidRPr="005F5259" w:rsidRDefault="00174D0A" w:rsidP="00833ED7">
            <w:pPr>
              <w:rPr>
                <w:i/>
                <w:color w:val="000000"/>
                <w:sz w:val="20"/>
                <w:lang w:val="es-CL"/>
              </w:rPr>
            </w:pPr>
            <w:r w:rsidRPr="005F5259">
              <w:rPr>
                <w:i/>
                <w:color w:val="000000"/>
                <w:sz w:val="20"/>
                <w:lang w:val="es-CL"/>
              </w:rPr>
              <w:t>Pogonomyrmex rugosus</w:t>
            </w:r>
            <w:r w:rsidRPr="005F5259">
              <w:rPr>
                <w:i/>
                <w:color w:val="000000"/>
                <w:sz w:val="20"/>
                <w:lang w:val="es-CL"/>
              </w:rPr>
              <w:fldChar w:fldCharType="begin" w:fldLock="1"/>
            </w:r>
            <w:r w:rsidRPr="005F5259">
              <w:rPr>
                <w:i/>
                <w:color w:val="000000"/>
                <w:sz w:val="20"/>
                <w:lang w:val="es-CL"/>
              </w:rPr>
              <w:instrText>ADDIN CSL_CITATION {"citationItems":[{"id":"ITEM-1","itemData":{"DOI":"10.1046/j.1365-3032.1999.00140.x","ISSN":"03076962","abstract":"The respiratory physiology and water relations of three harvester ant species (Pogonomyrmex rugosus Emery, P. occidentalis [Cresson} and P. californicus [Buckley]) were examined at three temperatures (15, 25 and 35 degrees C) using a flow-through respirometry system. As intact ants tended to be active during testing, we performed a parallel set of experiments on individuals rendered motionless by decapitation. Both intact and decapitated ants exhibited discontinuous ventilation. Decapitation caused metabolic rate (VCO2) and burst frequency to decrease in all three species. Burst volume either remained constant or increased after removal of the head, though mass-specific VCO2 was unaffected except in P. rugosus. Mass-specific VCO2S of headless harvesters were comparable with published values derived from motionless specimens of other ant species. The mean Q10 for intact ants of all three species was 2.37; for decapitated insects the mean was 2.32. Respiratory water constituted a small (&lt;5%) fraction of total loss, and we believe that discontinuous ventilation does not act to conserve water in these organisms, although it may serve other functions.","author":[{"dropping-particle":"","family":"Quinlan","given":"Michael C.","non-dropping-particle":"","parse-names":false,"suffix":""},{"dropping-particle":"","family":"Lighton","given":"John R. B.","non-dropping-particle":"","parse-names":false,"suffix":""}],"container-title":"Physiological Entomology","id":"ITEM-1","issue":"4","issued":{"date-parts":[["1999"]]},"page":"293-302","title":"Respiratory physiology and water relations of three species of Pogonomyrmex harvester ants (Hymenoptera: Formicidae)","type":"article-journal","volume":"24"},"uris":["http://www.mendeley.com/documents/?uuid=21f7749d-39c9-4fdd-ae14-2f83e6664e91","http://www.mendeley.com/documents/?uuid=82c0b0f1-8c86-4925-9759-96368f121436"]}],"mendeley":{"formattedCitation":"&lt;sup&gt;138&lt;/sup&gt;","plainTextFormattedCitation":"138","previouslyFormattedCitation":"&lt;sup&gt;138&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138</w:t>
            </w:r>
            <w:r w:rsidRPr="005F5259">
              <w:rPr>
                <w:i/>
                <w:color w:val="000000"/>
                <w:sz w:val="20"/>
                <w:lang w:val="es-CL"/>
              </w:rPr>
              <w:fldChar w:fldCharType="end"/>
            </w:r>
          </w:p>
        </w:tc>
        <w:tc>
          <w:tcPr>
            <w:tcW w:w="1276" w:type="dxa"/>
            <w:shd w:val="clear" w:color="auto" w:fill="auto"/>
            <w:noWrap/>
            <w:vAlign w:val="bottom"/>
            <w:hideMark/>
          </w:tcPr>
          <w:p w14:paraId="5D93C9FC" w14:textId="77777777" w:rsidR="00174D0A" w:rsidRPr="005F5259" w:rsidRDefault="00174D0A" w:rsidP="00833ED7">
            <w:pPr>
              <w:jc w:val="center"/>
              <w:rPr>
                <w:color w:val="000000"/>
                <w:sz w:val="20"/>
                <w:lang w:val="es-CL"/>
              </w:rPr>
            </w:pPr>
            <w:r w:rsidRPr="005F5259">
              <w:rPr>
                <w:color w:val="000000"/>
                <w:sz w:val="20"/>
                <w:lang w:val="es-CL"/>
              </w:rPr>
              <w:t>0.0143</w:t>
            </w:r>
          </w:p>
        </w:tc>
        <w:tc>
          <w:tcPr>
            <w:tcW w:w="1701" w:type="dxa"/>
            <w:shd w:val="clear" w:color="auto" w:fill="auto"/>
            <w:noWrap/>
            <w:vAlign w:val="bottom"/>
            <w:hideMark/>
          </w:tcPr>
          <w:p w14:paraId="09B8AD08" w14:textId="77777777" w:rsidR="00174D0A" w:rsidRPr="005F5259" w:rsidRDefault="00174D0A" w:rsidP="00833ED7">
            <w:pPr>
              <w:jc w:val="center"/>
              <w:rPr>
                <w:color w:val="000000"/>
                <w:sz w:val="20"/>
                <w:lang w:val="es-CL"/>
              </w:rPr>
            </w:pPr>
            <w:r w:rsidRPr="005F5259">
              <w:rPr>
                <w:color w:val="000000"/>
                <w:sz w:val="20"/>
                <w:lang w:val="es-CL"/>
              </w:rPr>
              <w:t>2.76E-05</w:t>
            </w:r>
          </w:p>
        </w:tc>
        <w:tc>
          <w:tcPr>
            <w:tcW w:w="2054" w:type="dxa"/>
            <w:shd w:val="clear" w:color="auto" w:fill="auto"/>
            <w:noWrap/>
            <w:vAlign w:val="bottom"/>
            <w:hideMark/>
          </w:tcPr>
          <w:p w14:paraId="0CD2AF47" w14:textId="77777777" w:rsidR="00174D0A" w:rsidRPr="005F5259" w:rsidRDefault="00174D0A" w:rsidP="00833ED7">
            <w:pPr>
              <w:jc w:val="center"/>
              <w:rPr>
                <w:color w:val="000000"/>
                <w:sz w:val="20"/>
                <w:lang w:val="es-CL"/>
              </w:rPr>
            </w:pPr>
            <w:r w:rsidRPr="005F5259">
              <w:rPr>
                <w:color w:val="000000"/>
                <w:sz w:val="20"/>
                <w:lang w:val="es-CL"/>
              </w:rPr>
              <w:t>25</w:t>
            </w:r>
          </w:p>
        </w:tc>
      </w:tr>
      <w:tr w:rsidR="00174D0A" w:rsidRPr="005F5259" w14:paraId="491EE3FA" w14:textId="77777777" w:rsidTr="00305E00">
        <w:trPr>
          <w:trHeight w:val="300"/>
        </w:trPr>
        <w:tc>
          <w:tcPr>
            <w:tcW w:w="1505" w:type="dxa"/>
            <w:shd w:val="clear" w:color="auto" w:fill="auto"/>
            <w:noWrap/>
            <w:vAlign w:val="bottom"/>
          </w:tcPr>
          <w:p w14:paraId="15933C54"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4C7E2CEB" w14:textId="77777777" w:rsidR="00174D0A" w:rsidRPr="005F5259" w:rsidRDefault="00174D0A" w:rsidP="00833ED7">
            <w:pPr>
              <w:rPr>
                <w:i/>
                <w:color w:val="000000"/>
                <w:sz w:val="20"/>
                <w:lang w:val="es-CL"/>
              </w:rPr>
            </w:pPr>
            <w:r w:rsidRPr="005F5259">
              <w:rPr>
                <w:i/>
                <w:color w:val="000000"/>
                <w:sz w:val="20"/>
                <w:lang w:val="es-CL"/>
              </w:rPr>
              <w:t>Glossina morsitans</w:t>
            </w:r>
            <w:r w:rsidRPr="005F5259">
              <w:rPr>
                <w:i/>
                <w:color w:val="000000"/>
                <w:sz w:val="20"/>
                <w:lang w:val="es-CL"/>
              </w:rPr>
              <w:fldChar w:fldCharType="begin" w:fldLock="1"/>
            </w:r>
            <w:r w:rsidRPr="005F5259">
              <w:rPr>
                <w:i/>
                <w:color w:val="000000"/>
                <w:sz w:val="20"/>
                <w:lang w:val="es-CL"/>
              </w:rPr>
              <w:instrText>ADDIN CSL_CITATION {"citationItems":[{"id":"ITEM-1","itemData":{"DOI":"10.1016/0022-1910(66)90144-2","ISSN":"00221910","PMID":"2275","abstract":"The respiratory rate of unfed tsetse flies at rest increases progressively with increasing temperature between 6 and 41°. The Q10of respiration exceeds 2·5 at temperatures below 30°, but at higher temperatures the proportionate increase in oxygen consumption becomes smaller. In fed flies the rate of respiration shows a marked increase as compared with the teneral level, and during most of the hunger cycle oxygen consumption is closely correlated with the amount of blood ingested. It is suggested that the increase in respiratory rate after feeding is a reflection of the metabolic transformation of blood into utilizable food reserve, and an estimate is obtained of the loss of energy involved in such transformation. © 1966.","author":[{"dropping-particle":"","family":"Rajagopal","given":"P. K.","non-dropping-particle":"","parse-names":false,"suffix":""},{"dropping-particle":"","family":"Bursell","given":"E.","non-dropping-particle":"","parse-names":false,"suffix":""}],"container-title":"Journal of Insect Physiology","id":"ITEM-1","issue":"3","issued":{"date-parts":[["1966"]]},"page":"287-297","title":"The respiratory metabolism of resting tsetse flies","type":"article-journal","volume":"12"},"uris":["http://www.mendeley.com/documents/?uuid=2e545d98-84ad-4cb8-bdf2-e63a27830c4d","http://www.mendeley.com/documents/?uuid=a9fe2d8f-9958-4e80-817a-8298e723ddf5"]}],"mendeley":{"formattedCitation":"&lt;sup&gt;139&lt;/sup&gt;","plainTextFormattedCitation":"139","previouslyFormattedCitation":"&lt;sup&gt;139&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139</w:t>
            </w:r>
            <w:r w:rsidRPr="005F5259">
              <w:rPr>
                <w:i/>
                <w:color w:val="000000"/>
                <w:sz w:val="20"/>
                <w:lang w:val="es-CL"/>
              </w:rPr>
              <w:fldChar w:fldCharType="end"/>
            </w:r>
          </w:p>
        </w:tc>
        <w:tc>
          <w:tcPr>
            <w:tcW w:w="1276" w:type="dxa"/>
            <w:shd w:val="clear" w:color="auto" w:fill="auto"/>
            <w:noWrap/>
            <w:vAlign w:val="bottom"/>
            <w:hideMark/>
          </w:tcPr>
          <w:p w14:paraId="1F8E1B60" w14:textId="77777777" w:rsidR="00174D0A" w:rsidRPr="005F5259" w:rsidRDefault="00174D0A" w:rsidP="00833ED7">
            <w:pPr>
              <w:jc w:val="center"/>
              <w:rPr>
                <w:color w:val="000000"/>
                <w:sz w:val="20"/>
                <w:lang w:val="es-CL"/>
              </w:rPr>
            </w:pPr>
            <w:r w:rsidRPr="005F5259">
              <w:rPr>
                <w:color w:val="000000"/>
                <w:sz w:val="20"/>
                <w:lang w:val="es-CL"/>
              </w:rPr>
              <w:t>0.02234</w:t>
            </w:r>
          </w:p>
        </w:tc>
        <w:tc>
          <w:tcPr>
            <w:tcW w:w="1701" w:type="dxa"/>
            <w:shd w:val="clear" w:color="auto" w:fill="auto"/>
            <w:noWrap/>
            <w:vAlign w:val="bottom"/>
            <w:hideMark/>
          </w:tcPr>
          <w:p w14:paraId="29BCE9D9" w14:textId="77777777" w:rsidR="00174D0A" w:rsidRPr="005F5259" w:rsidRDefault="00174D0A" w:rsidP="00833ED7">
            <w:pPr>
              <w:jc w:val="center"/>
              <w:rPr>
                <w:color w:val="000000"/>
                <w:sz w:val="20"/>
                <w:lang w:val="es-CL"/>
              </w:rPr>
            </w:pPr>
            <w:r w:rsidRPr="005F5259">
              <w:rPr>
                <w:color w:val="000000"/>
                <w:sz w:val="20"/>
                <w:lang w:val="es-CL"/>
              </w:rPr>
              <w:t>0.0001235</w:t>
            </w:r>
          </w:p>
        </w:tc>
        <w:tc>
          <w:tcPr>
            <w:tcW w:w="2054" w:type="dxa"/>
            <w:shd w:val="clear" w:color="auto" w:fill="auto"/>
            <w:noWrap/>
            <w:vAlign w:val="bottom"/>
            <w:hideMark/>
          </w:tcPr>
          <w:p w14:paraId="4F63F79B" w14:textId="77777777" w:rsidR="00174D0A" w:rsidRPr="005F5259" w:rsidRDefault="00174D0A" w:rsidP="00833ED7">
            <w:pPr>
              <w:jc w:val="center"/>
              <w:rPr>
                <w:color w:val="000000"/>
                <w:sz w:val="20"/>
                <w:lang w:val="es-CL"/>
              </w:rPr>
            </w:pPr>
            <w:r w:rsidRPr="005F5259">
              <w:rPr>
                <w:color w:val="000000"/>
                <w:sz w:val="20"/>
                <w:lang w:val="es-CL"/>
              </w:rPr>
              <w:t>25</w:t>
            </w:r>
          </w:p>
        </w:tc>
      </w:tr>
      <w:tr w:rsidR="00174D0A" w:rsidRPr="005F5259" w14:paraId="676DADD7" w14:textId="77777777" w:rsidTr="00305E00">
        <w:trPr>
          <w:trHeight w:val="300"/>
        </w:trPr>
        <w:tc>
          <w:tcPr>
            <w:tcW w:w="1505" w:type="dxa"/>
            <w:shd w:val="clear" w:color="auto" w:fill="auto"/>
            <w:noWrap/>
            <w:vAlign w:val="bottom"/>
          </w:tcPr>
          <w:p w14:paraId="411CD286"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09C53D51" w14:textId="77777777" w:rsidR="00174D0A" w:rsidRPr="005F5259" w:rsidRDefault="00174D0A" w:rsidP="00833ED7">
            <w:pPr>
              <w:rPr>
                <w:i/>
                <w:color w:val="000000"/>
                <w:sz w:val="20"/>
                <w:lang w:val="es-CL"/>
              </w:rPr>
            </w:pPr>
            <w:r w:rsidRPr="005F5259">
              <w:rPr>
                <w:i/>
                <w:color w:val="000000"/>
                <w:sz w:val="20"/>
                <w:lang w:val="es-CL"/>
              </w:rPr>
              <w:t>Parcoblatta sp</w:t>
            </w:r>
            <w:r w:rsidRPr="005F5259">
              <w:rPr>
                <w:i/>
                <w:color w:val="000000"/>
                <w:sz w:val="20"/>
                <w:lang w:val="es-CL"/>
              </w:rPr>
              <w:fldChar w:fldCharType="begin" w:fldLock="1"/>
            </w:r>
            <w:r w:rsidRPr="005F5259">
              <w:rPr>
                <w:i/>
                <w:color w:val="000000"/>
                <w:sz w:val="20"/>
                <w:lang w:val="es-CL"/>
              </w:rPr>
              <w:instrText>ADDIN CSL_CITATION {"citationItems":[{"id":"ITEM-1","itemData":{"author":[{"dropping-particle":"","family":"Reichle","given":"David E.","non-dropping-particle":"","parse-names":false,"suffix":""}],"container-title":"Floor Arthropods","id":"ITEM-1","issue":"3","issued":{"date-parts":[["1968"]]},"page":"538-542","title":"Relation of Body Size to Food Intake, Oxygen Consumption, and Trace Element Metabolism in Forest Floor Arthropods","type":"article-journal","volume":"49"},"uris":["http://www.mendeley.com/documents/?uuid=7d6072d5-3f3e-4046-993c-41ba707db9c7"]}],"mendeley":{"formattedCitation":"&lt;sup&gt;140&lt;/sup&gt;","plainTextFormattedCitation":"140","previouslyFormattedCitation":"&lt;sup&gt;140&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140</w:t>
            </w:r>
            <w:r w:rsidRPr="005F5259">
              <w:rPr>
                <w:i/>
                <w:color w:val="000000"/>
                <w:sz w:val="20"/>
                <w:lang w:val="es-CL"/>
              </w:rPr>
              <w:fldChar w:fldCharType="end"/>
            </w:r>
          </w:p>
        </w:tc>
        <w:tc>
          <w:tcPr>
            <w:tcW w:w="1276" w:type="dxa"/>
            <w:shd w:val="clear" w:color="auto" w:fill="auto"/>
            <w:noWrap/>
            <w:vAlign w:val="bottom"/>
            <w:hideMark/>
          </w:tcPr>
          <w:p w14:paraId="6ECE0FB5" w14:textId="77777777" w:rsidR="00174D0A" w:rsidRPr="005F5259" w:rsidRDefault="00174D0A" w:rsidP="00833ED7">
            <w:pPr>
              <w:jc w:val="center"/>
              <w:rPr>
                <w:color w:val="000000"/>
                <w:sz w:val="20"/>
                <w:lang w:val="es-CL"/>
              </w:rPr>
            </w:pPr>
            <w:r w:rsidRPr="005F5259">
              <w:rPr>
                <w:color w:val="000000"/>
                <w:sz w:val="20"/>
                <w:lang w:val="es-CL"/>
              </w:rPr>
              <w:t>0.073</w:t>
            </w:r>
          </w:p>
        </w:tc>
        <w:tc>
          <w:tcPr>
            <w:tcW w:w="1701" w:type="dxa"/>
            <w:shd w:val="clear" w:color="auto" w:fill="auto"/>
            <w:noWrap/>
            <w:vAlign w:val="bottom"/>
            <w:hideMark/>
          </w:tcPr>
          <w:p w14:paraId="723D974D" w14:textId="77777777" w:rsidR="00174D0A" w:rsidRPr="005F5259" w:rsidRDefault="00174D0A" w:rsidP="00833ED7">
            <w:pPr>
              <w:jc w:val="center"/>
              <w:rPr>
                <w:color w:val="000000"/>
                <w:sz w:val="20"/>
                <w:lang w:val="es-CL"/>
              </w:rPr>
            </w:pPr>
            <w:r w:rsidRPr="005F5259">
              <w:rPr>
                <w:color w:val="000000"/>
                <w:sz w:val="20"/>
                <w:lang w:val="es-CL"/>
              </w:rPr>
              <w:t>9.20E-05</w:t>
            </w:r>
          </w:p>
        </w:tc>
        <w:tc>
          <w:tcPr>
            <w:tcW w:w="2054" w:type="dxa"/>
            <w:shd w:val="clear" w:color="auto" w:fill="auto"/>
            <w:noWrap/>
            <w:vAlign w:val="bottom"/>
            <w:hideMark/>
          </w:tcPr>
          <w:p w14:paraId="3FE24B40" w14:textId="77777777" w:rsidR="00174D0A" w:rsidRPr="005F5259" w:rsidRDefault="00174D0A" w:rsidP="00833ED7">
            <w:pPr>
              <w:jc w:val="center"/>
              <w:rPr>
                <w:color w:val="000000"/>
                <w:sz w:val="20"/>
                <w:lang w:val="es-CL"/>
              </w:rPr>
            </w:pPr>
            <w:r w:rsidRPr="005F5259">
              <w:rPr>
                <w:color w:val="000000"/>
                <w:sz w:val="20"/>
                <w:lang w:val="es-CL"/>
              </w:rPr>
              <w:t>25</w:t>
            </w:r>
          </w:p>
        </w:tc>
      </w:tr>
      <w:tr w:rsidR="00174D0A" w:rsidRPr="005F5259" w14:paraId="39B31FF4" w14:textId="77777777" w:rsidTr="00305E00">
        <w:trPr>
          <w:trHeight w:val="300"/>
        </w:trPr>
        <w:tc>
          <w:tcPr>
            <w:tcW w:w="1505" w:type="dxa"/>
            <w:shd w:val="clear" w:color="auto" w:fill="auto"/>
            <w:noWrap/>
            <w:vAlign w:val="bottom"/>
          </w:tcPr>
          <w:p w14:paraId="75B2F7E7"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6DDD6136" w14:textId="77777777" w:rsidR="00174D0A" w:rsidRPr="005F5259" w:rsidRDefault="00174D0A" w:rsidP="00833ED7">
            <w:pPr>
              <w:rPr>
                <w:i/>
                <w:color w:val="000000"/>
                <w:sz w:val="20"/>
                <w:lang w:val="es-CL"/>
              </w:rPr>
            </w:pPr>
            <w:r w:rsidRPr="005F5259">
              <w:rPr>
                <w:i/>
                <w:color w:val="000000"/>
                <w:sz w:val="20"/>
                <w:lang w:val="es-CL"/>
              </w:rPr>
              <w:t>Ceuthophilis gracilipes</w:t>
            </w:r>
            <w:r w:rsidRPr="005F5259">
              <w:rPr>
                <w:i/>
                <w:color w:val="000000"/>
                <w:sz w:val="20"/>
                <w:lang w:val="es-CL"/>
              </w:rPr>
              <w:fldChar w:fldCharType="begin" w:fldLock="1"/>
            </w:r>
            <w:r w:rsidRPr="005F5259">
              <w:rPr>
                <w:i/>
                <w:color w:val="000000"/>
                <w:sz w:val="20"/>
                <w:lang w:val="es-CL"/>
              </w:rPr>
              <w:instrText>ADDIN CSL_CITATION {"citationItems":[{"id":"ITEM-1","itemData":{"author":[{"dropping-particle":"","family":"Reichle","given":"David E.","non-dropping-particle":"","parse-names":false,"suffix":""}],"container-title":"Floor Arthropods","id":"ITEM-1","issue":"3","issued":{"date-parts":[["1968"]]},"page":"538-542","title":"Relation of Body Size to Food Intake, Oxygen Consumption, and Trace Element Metabolism in Forest Floor Arthropods","type":"article-journal","volume":"49"},"uris":["http://www.mendeley.com/documents/?uuid=7d6072d5-3f3e-4046-993c-41ba707db9c7"]}],"mendeley":{"formattedCitation":"&lt;sup&gt;140&lt;/sup&gt;","plainTextFormattedCitation":"140","previouslyFormattedCitation":"&lt;sup&gt;140&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140</w:t>
            </w:r>
            <w:r w:rsidRPr="005F5259">
              <w:rPr>
                <w:i/>
                <w:color w:val="000000"/>
                <w:sz w:val="20"/>
                <w:lang w:val="es-CL"/>
              </w:rPr>
              <w:fldChar w:fldCharType="end"/>
            </w:r>
          </w:p>
        </w:tc>
        <w:tc>
          <w:tcPr>
            <w:tcW w:w="1276" w:type="dxa"/>
            <w:shd w:val="clear" w:color="auto" w:fill="auto"/>
            <w:noWrap/>
            <w:vAlign w:val="bottom"/>
            <w:hideMark/>
          </w:tcPr>
          <w:p w14:paraId="60E73E0A" w14:textId="77777777" w:rsidR="00174D0A" w:rsidRPr="005F5259" w:rsidRDefault="00174D0A" w:rsidP="00833ED7">
            <w:pPr>
              <w:jc w:val="center"/>
              <w:rPr>
                <w:color w:val="000000"/>
                <w:sz w:val="20"/>
                <w:lang w:val="es-CL"/>
              </w:rPr>
            </w:pPr>
            <w:r w:rsidRPr="005F5259">
              <w:rPr>
                <w:color w:val="000000"/>
                <w:sz w:val="20"/>
                <w:lang w:val="es-CL"/>
              </w:rPr>
              <w:t>0.2591</w:t>
            </w:r>
          </w:p>
        </w:tc>
        <w:tc>
          <w:tcPr>
            <w:tcW w:w="1701" w:type="dxa"/>
            <w:shd w:val="clear" w:color="auto" w:fill="auto"/>
            <w:noWrap/>
            <w:vAlign w:val="bottom"/>
            <w:hideMark/>
          </w:tcPr>
          <w:p w14:paraId="2243F55A" w14:textId="77777777" w:rsidR="00174D0A" w:rsidRPr="005F5259" w:rsidRDefault="00174D0A" w:rsidP="00833ED7">
            <w:pPr>
              <w:jc w:val="center"/>
              <w:rPr>
                <w:color w:val="000000"/>
                <w:sz w:val="20"/>
                <w:lang w:val="es-CL"/>
              </w:rPr>
            </w:pPr>
            <w:r w:rsidRPr="005F5259">
              <w:rPr>
                <w:color w:val="000000"/>
                <w:sz w:val="20"/>
                <w:lang w:val="es-CL"/>
              </w:rPr>
              <w:t>0.0005436</w:t>
            </w:r>
          </w:p>
        </w:tc>
        <w:tc>
          <w:tcPr>
            <w:tcW w:w="2054" w:type="dxa"/>
            <w:shd w:val="clear" w:color="auto" w:fill="auto"/>
            <w:noWrap/>
            <w:vAlign w:val="bottom"/>
            <w:hideMark/>
          </w:tcPr>
          <w:p w14:paraId="242850DE" w14:textId="77777777" w:rsidR="00174D0A" w:rsidRPr="005F5259" w:rsidRDefault="00174D0A" w:rsidP="00833ED7">
            <w:pPr>
              <w:jc w:val="center"/>
              <w:rPr>
                <w:color w:val="000000"/>
                <w:sz w:val="20"/>
                <w:lang w:val="es-CL"/>
              </w:rPr>
            </w:pPr>
            <w:r w:rsidRPr="005F5259">
              <w:rPr>
                <w:color w:val="000000"/>
                <w:sz w:val="20"/>
                <w:lang w:val="es-CL"/>
              </w:rPr>
              <w:t>25</w:t>
            </w:r>
          </w:p>
        </w:tc>
      </w:tr>
      <w:tr w:rsidR="00174D0A" w:rsidRPr="005F5259" w14:paraId="3DDC5845" w14:textId="77777777" w:rsidTr="00305E00">
        <w:trPr>
          <w:trHeight w:val="300"/>
        </w:trPr>
        <w:tc>
          <w:tcPr>
            <w:tcW w:w="1505" w:type="dxa"/>
            <w:shd w:val="clear" w:color="auto" w:fill="auto"/>
            <w:noWrap/>
            <w:vAlign w:val="bottom"/>
          </w:tcPr>
          <w:p w14:paraId="27DD9C2C"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7BBD173A" w14:textId="77777777" w:rsidR="00174D0A" w:rsidRPr="005F5259" w:rsidRDefault="00174D0A" w:rsidP="00833ED7">
            <w:pPr>
              <w:rPr>
                <w:i/>
                <w:color w:val="000000"/>
                <w:sz w:val="20"/>
                <w:lang w:val="es-CL"/>
              </w:rPr>
            </w:pPr>
            <w:r w:rsidRPr="005F5259">
              <w:rPr>
                <w:i/>
                <w:color w:val="000000"/>
                <w:sz w:val="20"/>
                <w:lang w:val="es-CL"/>
              </w:rPr>
              <w:t>Popilius disjunctus</w:t>
            </w:r>
            <w:r w:rsidRPr="005F5259">
              <w:rPr>
                <w:i/>
                <w:color w:val="000000"/>
                <w:sz w:val="20"/>
                <w:lang w:val="es-CL"/>
              </w:rPr>
              <w:fldChar w:fldCharType="begin" w:fldLock="1"/>
            </w:r>
            <w:r w:rsidRPr="005F5259">
              <w:rPr>
                <w:i/>
                <w:color w:val="000000"/>
                <w:sz w:val="20"/>
                <w:lang w:val="es-CL"/>
              </w:rPr>
              <w:instrText>ADDIN CSL_CITATION {"citationItems":[{"id":"ITEM-1","itemData":{"author":[{"dropping-particle":"","family":"Reichle","given":"David E.","non-dropping-particle":"","parse-names":false,"suffix":""}],"container-title":"Floor Arthropods","id":"ITEM-1","issue":"3","issued":{"date-parts":[["1968"]]},"page":"538-542","title":"Relation of Body Size to Food Intake, Oxygen Consumption, and Trace Element Metabolism in Forest Floor Arthropods","type":"article-journal","volume":"49"},"uris":["http://www.mendeley.com/documents/?uuid=7d6072d5-3f3e-4046-993c-41ba707db9c7"]}],"mendeley":{"formattedCitation":"&lt;sup&gt;140&lt;/sup&gt;","plainTextFormattedCitation":"140","previouslyFormattedCitation":"&lt;sup&gt;140&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140</w:t>
            </w:r>
            <w:r w:rsidRPr="005F5259">
              <w:rPr>
                <w:i/>
                <w:color w:val="000000"/>
                <w:sz w:val="20"/>
                <w:lang w:val="es-CL"/>
              </w:rPr>
              <w:fldChar w:fldCharType="end"/>
            </w:r>
          </w:p>
        </w:tc>
        <w:tc>
          <w:tcPr>
            <w:tcW w:w="1276" w:type="dxa"/>
            <w:shd w:val="clear" w:color="auto" w:fill="auto"/>
            <w:noWrap/>
            <w:vAlign w:val="bottom"/>
            <w:hideMark/>
          </w:tcPr>
          <w:p w14:paraId="203104B5" w14:textId="77777777" w:rsidR="00174D0A" w:rsidRPr="005F5259" w:rsidRDefault="00174D0A" w:rsidP="00833ED7">
            <w:pPr>
              <w:jc w:val="center"/>
              <w:rPr>
                <w:color w:val="000000"/>
                <w:sz w:val="20"/>
                <w:lang w:val="es-CL"/>
              </w:rPr>
            </w:pPr>
            <w:r w:rsidRPr="005F5259">
              <w:rPr>
                <w:color w:val="000000"/>
                <w:sz w:val="20"/>
                <w:lang w:val="es-CL"/>
              </w:rPr>
              <w:t>1.6305</w:t>
            </w:r>
          </w:p>
        </w:tc>
        <w:tc>
          <w:tcPr>
            <w:tcW w:w="1701" w:type="dxa"/>
            <w:shd w:val="clear" w:color="auto" w:fill="auto"/>
            <w:noWrap/>
            <w:vAlign w:val="bottom"/>
            <w:hideMark/>
          </w:tcPr>
          <w:p w14:paraId="138E5851" w14:textId="77777777" w:rsidR="00174D0A" w:rsidRPr="005F5259" w:rsidRDefault="00174D0A" w:rsidP="00833ED7">
            <w:pPr>
              <w:jc w:val="center"/>
              <w:rPr>
                <w:color w:val="000000"/>
                <w:sz w:val="20"/>
                <w:lang w:val="es-CL"/>
              </w:rPr>
            </w:pPr>
            <w:r w:rsidRPr="005F5259">
              <w:rPr>
                <w:color w:val="000000"/>
                <w:sz w:val="20"/>
                <w:lang w:val="es-CL"/>
              </w:rPr>
              <w:t>0.0016116</w:t>
            </w:r>
          </w:p>
        </w:tc>
        <w:tc>
          <w:tcPr>
            <w:tcW w:w="2054" w:type="dxa"/>
            <w:shd w:val="clear" w:color="auto" w:fill="auto"/>
            <w:noWrap/>
            <w:vAlign w:val="bottom"/>
            <w:hideMark/>
          </w:tcPr>
          <w:p w14:paraId="56DED69E" w14:textId="77777777" w:rsidR="00174D0A" w:rsidRPr="005F5259" w:rsidRDefault="00174D0A" w:rsidP="00833ED7">
            <w:pPr>
              <w:jc w:val="center"/>
              <w:rPr>
                <w:color w:val="000000"/>
                <w:sz w:val="20"/>
                <w:lang w:val="es-CL"/>
              </w:rPr>
            </w:pPr>
            <w:r w:rsidRPr="005F5259">
              <w:rPr>
                <w:color w:val="000000"/>
                <w:sz w:val="20"/>
                <w:lang w:val="es-CL"/>
              </w:rPr>
              <w:t>25</w:t>
            </w:r>
          </w:p>
        </w:tc>
      </w:tr>
      <w:tr w:rsidR="00174D0A" w:rsidRPr="005F5259" w14:paraId="61DF026F" w14:textId="77777777" w:rsidTr="00305E00">
        <w:trPr>
          <w:trHeight w:val="300"/>
        </w:trPr>
        <w:tc>
          <w:tcPr>
            <w:tcW w:w="1505" w:type="dxa"/>
            <w:shd w:val="clear" w:color="auto" w:fill="auto"/>
            <w:noWrap/>
            <w:vAlign w:val="bottom"/>
          </w:tcPr>
          <w:p w14:paraId="493325FC"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4A4502FF" w14:textId="77777777" w:rsidR="00174D0A" w:rsidRPr="005F5259" w:rsidRDefault="00174D0A" w:rsidP="00833ED7">
            <w:pPr>
              <w:rPr>
                <w:i/>
                <w:color w:val="000000"/>
                <w:sz w:val="20"/>
                <w:lang w:val="es-CL"/>
              </w:rPr>
            </w:pPr>
            <w:r w:rsidRPr="005F5259">
              <w:rPr>
                <w:i/>
                <w:color w:val="000000"/>
                <w:sz w:val="20"/>
                <w:lang w:val="es-CL"/>
              </w:rPr>
              <w:t>Evarthrus sodalis</w:t>
            </w:r>
            <w:r w:rsidRPr="005F5259">
              <w:rPr>
                <w:i/>
                <w:color w:val="000000"/>
                <w:sz w:val="20"/>
                <w:lang w:val="es-CL"/>
              </w:rPr>
              <w:fldChar w:fldCharType="begin" w:fldLock="1"/>
            </w:r>
            <w:r w:rsidRPr="005F5259">
              <w:rPr>
                <w:i/>
                <w:color w:val="000000"/>
                <w:sz w:val="20"/>
                <w:lang w:val="es-CL"/>
              </w:rPr>
              <w:instrText>ADDIN CSL_CITATION {"citationItems":[{"id":"ITEM-1","itemData":{"author":[{"dropping-particle":"","family":"Reichle","given":"David E.","non-dropping-particle":"","parse-names":false,"suffix":""}],"container-title":"Floor Arthropods","id":"ITEM-1","issue":"3","issued":{"date-parts":[["1968"]]},"page":"538-542","title":"Relation of Body Size to Food Intake, Oxygen Consumption, and Trace Element Metabolism in Forest Floor Arthropods","type":"article-journal","volume":"49"},"uris":["http://www.mendeley.com/documents/?uuid=7d6072d5-3f3e-4046-993c-41ba707db9c7"]}],"mendeley":{"formattedCitation":"&lt;sup&gt;140&lt;/sup&gt;","plainTextFormattedCitation":"140","previouslyFormattedCitation":"&lt;sup&gt;140&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140</w:t>
            </w:r>
            <w:r w:rsidRPr="005F5259">
              <w:rPr>
                <w:i/>
                <w:color w:val="000000"/>
                <w:sz w:val="20"/>
                <w:lang w:val="es-CL"/>
              </w:rPr>
              <w:fldChar w:fldCharType="end"/>
            </w:r>
          </w:p>
        </w:tc>
        <w:tc>
          <w:tcPr>
            <w:tcW w:w="1276" w:type="dxa"/>
            <w:shd w:val="clear" w:color="auto" w:fill="auto"/>
            <w:noWrap/>
            <w:vAlign w:val="bottom"/>
            <w:hideMark/>
          </w:tcPr>
          <w:p w14:paraId="5490D14B" w14:textId="77777777" w:rsidR="00174D0A" w:rsidRPr="005F5259" w:rsidRDefault="00174D0A" w:rsidP="00833ED7">
            <w:pPr>
              <w:jc w:val="center"/>
              <w:rPr>
                <w:color w:val="000000"/>
                <w:sz w:val="20"/>
                <w:lang w:val="es-CL"/>
              </w:rPr>
            </w:pPr>
            <w:r w:rsidRPr="005F5259">
              <w:rPr>
                <w:color w:val="000000"/>
                <w:sz w:val="20"/>
                <w:lang w:val="es-CL"/>
              </w:rPr>
              <w:t>0.1641</w:t>
            </w:r>
          </w:p>
        </w:tc>
        <w:tc>
          <w:tcPr>
            <w:tcW w:w="1701" w:type="dxa"/>
            <w:shd w:val="clear" w:color="auto" w:fill="auto"/>
            <w:noWrap/>
            <w:vAlign w:val="bottom"/>
            <w:hideMark/>
          </w:tcPr>
          <w:p w14:paraId="52BA1039" w14:textId="77777777" w:rsidR="00174D0A" w:rsidRPr="005F5259" w:rsidRDefault="00174D0A" w:rsidP="00833ED7">
            <w:pPr>
              <w:jc w:val="center"/>
              <w:rPr>
                <w:color w:val="000000"/>
                <w:sz w:val="20"/>
                <w:lang w:val="es-CL"/>
              </w:rPr>
            </w:pPr>
            <w:r w:rsidRPr="005F5259">
              <w:rPr>
                <w:color w:val="000000"/>
                <w:sz w:val="20"/>
                <w:lang w:val="es-CL"/>
              </w:rPr>
              <w:t>0.0001867</w:t>
            </w:r>
          </w:p>
        </w:tc>
        <w:tc>
          <w:tcPr>
            <w:tcW w:w="2054" w:type="dxa"/>
            <w:shd w:val="clear" w:color="auto" w:fill="auto"/>
            <w:noWrap/>
            <w:vAlign w:val="bottom"/>
            <w:hideMark/>
          </w:tcPr>
          <w:p w14:paraId="470D3CB7" w14:textId="77777777" w:rsidR="00174D0A" w:rsidRPr="005F5259" w:rsidRDefault="00174D0A" w:rsidP="00833ED7">
            <w:pPr>
              <w:jc w:val="center"/>
              <w:rPr>
                <w:color w:val="000000"/>
                <w:sz w:val="20"/>
                <w:lang w:val="es-CL"/>
              </w:rPr>
            </w:pPr>
            <w:r w:rsidRPr="005F5259">
              <w:rPr>
                <w:color w:val="000000"/>
                <w:sz w:val="20"/>
                <w:lang w:val="es-CL"/>
              </w:rPr>
              <w:t>25</w:t>
            </w:r>
          </w:p>
        </w:tc>
      </w:tr>
      <w:tr w:rsidR="00174D0A" w:rsidRPr="005F5259" w14:paraId="68E951A8" w14:textId="77777777" w:rsidTr="00305E00">
        <w:trPr>
          <w:trHeight w:val="300"/>
        </w:trPr>
        <w:tc>
          <w:tcPr>
            <w:tcW w:w="1505" w:type="dxa"/>
            <w:shd w:val="clear" w:color="auto" w:fill="auto"/>
            <w:noWrap/>
            <w:vAlign w:val="bottom"/>
          </w:tcPr>
          <w:p w14:paraId="436D40E1"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515EC86F" w14:textId="77777777" w:rsidR="00174D0A" w:rsidRPr="005F5259" w:rsidRDefault="00174D0A" w:rsidP="00833ED7">
            <w:pPr>
              <w:rPr>
                <w:i/>
                <w:color w:val="000000"/>
                <w:sz w:val="20"/>
                <w:lang w:val="es-CL"/>
              </w:rPr>
            </w:pPr>
            <w:r w:rsidRPr="005F5259">
              <w:rPr>
                <w:i/>
                <w:color w:val="000000"/>
                <w:sz w:val="20"/>
                <w:lang w:val="es-CL"/>
              </w:rPr>
              <w:t>Sphaeroderus stenostomus</w:t>
            </w:r>
            <w:r w:rsidRPr="005F5259">
              <w:rPr>
                <w:i/>
                <w:color w:val="000000"/>
                <w:sz w:val="20"/>
                <w:lang w:val="es-CL"/>
              </w:rPr>
              <w:fldChar w:fldCharType="begin" w:fldLock="1"/>
            </w:r>
            <w:r w:rsidRPr="005F5259">
              <w:rPr>
                <w:i/>
                <w:color w:val="000000"/>
                <w:sz w:val="20"/>
                <w:lang w:val="es-CL"/>
              </w:rPr>
              <w:instrText>ADDIN CSL_CITATION {"citationItems":[{"id":"ITEM-1","itemData":{"author":[{"dropping-particle":"","family":"Reichle","given":"David E.","non-dropping-particle":"","parse-names":false,"suffix":""}],"container-title":"Floor Arthropods","id":"ITEM-1","issue":"3","issued":{"date-parts":[["1968"]]},"page":"538-542","title":"Relation of Body Size to Food Intake, Oxygen Consumption, and Trace Element Metabolism in Forest Floor Arthropods","type":"article-journal","volume":"49"},"uris":["http://www.mendeley.com/documents/?uuid=7d6072d5-3f3e-4046-993c-41ba707db9c7"]}],"mendeley":{"formattedCitation":"&lt;sup&gt;140&lt;/sup&gt;","plainTextFormattedCitation":"140","previouslyFormattedCitation":"&lt;sup&gt;140&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140</w:t>
            </w:r>
            <w:r w:rsidRPr="005F5259">
              <w:rPr>
                <w:i/>
                <w:color w:val="000000"/>
                <w:sz w:val="20"/>
                <w:lang w:val="es-CL"/>
              </w:rPr>
              <w:fldChar w:fldCharType="end"/>
            </w:r>
          </w:p>
        </w:tc>
        <w:tc>
          <w:tcPr>
            <w:tcW w:w="1276" w:type="dxa"/>
            <w:shd w:val="clear" w:color="auto" w:fill="auto"/>
            <w:noWrap/>
            <w:vAlign w:val="bottom"/>
            <w:hideMark/>
          </w:tcPr>
          <w:p w14:paraId="3C3C3C37" w14:textId="77777777" w:rsidR="00174D0A" w:rsidRPr="005F5259" w:rsidRDefault="00174D0A" w:rsidP="00833ED7">
            <w:pPr>
              <w:jc w:val="center"/>
              <w:rPr>
                <w:color w:val="000000"/>
                <w:sz w:val="20"/>
                <w:lang w:val="es-CL"/>
              </w:rPr>
            </w:pPr>
            <w:r w:rsidRPr="005F5259">
              <w:rPr>
                <w:color w:val="000000"/>
                <w:sz w:val="20"/>
                <w:lang w:val="es-CL"/>
              </w:rPr>
              <w:t>0.1696</w:t>
            </w:r>
          </w:p>
        </w:tc>
        <w:tc>
          <w:tcPr>
            <w:tcW w:w="1701" w:type="dxa"/>
            <w:shd w:val="clear" w:color="auto" w:fill="auto"/>
            <w:noWrap/>
            <w:vAlign w:val="bottom"/>
            <w:hideMark/>
          </w:tcPr>
          <w:p w14:paraId="6DDEE76A" w14:textId="77777777" w:rsidR="00174D0A" w:rsidRPr="005F5259" w:rsidRDefault="00174D0A" w:rsidP="00833ED7">
            <w:pPr>
              <w:jc w:val="center"/>
              <w:rPr>
                <w:color w:val="000000"/>
                <w:sz w:val="20"/>
                <w:lang w:val="es-CL"/>
              </w:rPr>
            </w:pPr>
            <w:r w:rsidRPr="005F5259">
              <w:rPr>
                <w:color w:val="000000"/>
                <w:sz w:val="20"/>
                <w:lang w:val="es-CL"/>
              </w:rPr>
              <w:t>0.0002621</w:t>
            </w:r>
          </w:p>
        </w:tc>
        <w:tc>
          <w:tcPr>
            <w:tcW w:w="2054" w:type="dxa"/>
            <w:shd w:val="clear" w:color="auto" w:fill="auto"/>
            <w:noWrap/>
            <w:vAlign w:val="bottom"/>
            <w:hideMark/>
          </w:tcPr>
          <w:p w14:paraId="1B60BAC1" w14:textId="77777777" w:rsidR="00174D0A" w:rsidRPr="005F5259" w:rsidRDefault="00174D0A" w:rsidP="00833ED7">
            <w:pPr>
              <w:jc w:val="center"/>
              <w:rPr>
                <w:color w:val="000000"/>
                <w:sz w:val="20"/>
                <w:lang w:val="es-CL"/>
              </w:rPr>
            </w:pPr>
            <w:r w:rsidRPr="005F5259">
              <w:rPr>
                <w:color w:val="000000"/>
                <w:sz w:val="20"/>
                <w:lang w:val="es-CL"/>
              </w:rPr>
              <w:t>25</w:t>
            </w:r>
          </w:p>
        </w:tc>
      </w:tr>
      <w:tr w:rsidR="00174D0A" w:rsidRPr="005F5259" w14:paraId="4107D219" w14:textId="77777777" w:rsidTr="00305E00">
        <w:trPr>
          <w:trHeight w:val="300"/>
        </w:trPr>
        <w:tc>
          <w:tcPr>
            <w:tcW w:w="1505" w:type="dxa"/>
            <w:shd w:val="clear" w:color="auto" w:fill="auto"/>
            <w:noWrap/>
            <w:vAlign w:val="bottom"/>
          </w:tcPr>
          <w:p w14:paraId="59EE882D"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2EEB00A3" w14:textId="77777777" w:rsidR="00174D0A" w:rsidRPr="005F5259" w:rsidRDefault="00174D0A" w:rsidP="00833ED7">
            <w:pPr>
              <w:rPr>
                <w:i/>
                <w:color w:val="000000"/>
                <w:sz w:val="20"/>
                <w:lang w:val="es-CL"/>
              </w:rPr>
            </w:pPr>
            <w:r w:rsidRPr="005F5259">
              <w:rPr>
                <w:i/>
                <w:color w:val="000000"/>
                <w:sz w:val="20"/>
                <w:lang w:val="es-CL"/>
              </w:rPr>
              <w:t>Coptotermes formosanus</w:t>
            </w:r>
            <w:r w:rsidRPr="005F5259">
              <w:rPr>
                <w:i/>
                <w:color w:val="000000"/>
                <w:sz w:val="20"/>
                <w:lang w:val="es-CL"/>
              </w:rPr>
              <w:fldChar w:fldCharType="begin" w:fldLock="1"/>
            </w:r>
            <w:r w:rsidRPr="005F5259">
              <w:rPr>
                <w:i/>
                <w:color w:val="000000"/>
                <w:sz w:val="20"/>
                <w:lang w:val="es-CL"/>
              </w:rPr>
              <w:instrText>ADDIN CSL_CITATION {"citationItems":[{"id":"ITEM-1","itemData":{"DOI":"10.1016/S0022-1910(00)00111-6","ISBN":"0022-1910","ISSN":"00221910","PMID":"11119767","abstract":"Movement and carbon dioxide (CO2) release of individual Formosan, Coptotermes formosanus Shiraki and Eastern, Reticulitermes flavipes (Kollar) subterranean termites were recorded simultaneously in real time. Worker, soldier, and pre-alate (nymph) caste termites were recorded over 1-h periods at ambient temperature and normoxia in dry, CO2-free air. No evidence of discontinuous gas exchange cycles (DGCs) was observed in 344 recordings. Intensity of movement was constant in video tape recordings of termites under respirometry conditions. Duration of movement did not have a significant effect on residuals of V̇co2regressed on mass. Thus, movement did not effect V̇co2for these two species. Overall CO2release values were calculated for all recordings resulting in mean V̇co2(ml CO2g-1h-1), and compared among caste, colony, and species with a nested ANOVA. There was significant interaction (P=0.0161) only for species. Mean CO2release was significantly greater for R. flavipes (0.507 ml CO2g-1h-1) than C. formosanus (0.310 ml CO2g-1h-1). Mass scaling of termite V̇co2was investigated by regressing log10V̇co2on log10mass. The overall model combining species gave a mass scaling coefficient of 0.861(±0.0791), which approximates a previously published value for the arthropods as a whole (0.825). © 2001 Elsevier Science Ltd.","author":[{"dropping-particle":"","family":"Shelton","given":"Thomas G.","non-dropping-particle":"","parse-names":false,"suffix":""},{"dropping-particle":"","family":"Appel","given":"Arthur G.","non-dropping-particle":"","parse-names":false,"suffix":""}],"container-title":"Journal of Insect Physiology","id":"ITEM-1","issue":"3","issued":{"date-parts":[["2001"]]},"page":"213-224","title":"Carbon dioxide release in Coptotermes formosanus shiraki and Reticulitermes flavipes (Kollar): Effects of caste, mass, and movement","type":"article-journal","volume":"47"},"uris":["http://www.mendeley.com/documents/?uuid=5810771d-45f0-4eb3-b413-a77073b07e57","http://www.mendeley.com/documents/?uuid=fe167985-eb6b-4240-91cc-ace9c1630bdf"]}],"mendeley":{"formattedCitation":"&lt;sup&gt;141&lt;/sup&gt;","plainTextFormattedCitation":"141","previouslyFormattedCitation":"&lt;sup&gt;141&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141</w:t>
            </w:r>
            <w:r w:rsidRPr="005F5259">
              <w:rPr>
                <w:i/>
                <w:color w:val="000000"/>
                <w:sz w:val="20"/>
                <w:lang w:val="es-CL"/>
              </w:rPr>
              <w:fldChar w:fldCharType="end"/>
            </w:r>
          </w:p>
        </w:tc>
        <w:tc>
          <w:tcPr>
            <w:tcW w:w="1276" w:type="dxa"/>
            <w:shd w:val="clear" w:color="auto" w:fill="auto"/>
            <w:noWrap/>
            <w:vAlign w:val="bottom"/>
            <w:hideMark/>
          </w:tcPr>
          <w:p w14:paraId="08844256" w14:textId="77777777" w:rsidR="00174D0A" w:rsidRPr="005F5259" w:rsidRDefault="00174D0A" w:rsidP="00833ED7">
            <w:pPr>
              <w:jc w:val="center"/>
              <w:rPr>
                <w:color w:val="000000"/>
                <w:sz w:val="20"/>
                <w:lang w:val="es-CL"/>
              </w:rPr>
            </w:pPr>
            <w:r w:rsidRPr="005F5259">
              <w:rPr>
                <w:color w:val="000000"/>
                <w:sz w:val="20"/>
                <w:lang w:val="es-CL"/>
              </w:rPr>
              <w:t>0.00295</w:t>
            </w:r>
          </w:p>
        </w:tc>
        <w:tc>
          <w:tcPr>
            <w:tcW w:w="1701" w:type="dxa"/>
            <w:shd w:val="clear" w:color="auto" w:fill="auto"/>
            <w:noWrap/>
            <w:vAlign w:val="bottom"/>
            <w:hideMark/>
          </w:tcPr>
          <w:p w14:paraId="54F19DE8" w14:textId="77777777" w:rsidR="00174D0A" w:rsidRPr="005F5259" w:rsidRDefault="00174D0A" w:rsidP="00833ED7">
            <w:pPr>
              <w:jc w:val="center"/>
              <w:rPr>
                <w:color w:val="000000"/>
                <w:sz w:val="20"/>
                <w:lang w:val="es-CL"/>
              </w:rPr>
            </w:pPr>
            <w:r w:rsidRPr="005F5259">
              <w:rPr>
                <w:color w:val="000000"/>
                <w:sz w:val="20"/>
                <w:lang w:val="es-CL"/>
              </w:rPr>
              <w:t>8.10E-06</w:t>
            </w:r>
          </w:p>
        </w:tc>
        <w:tc>
          <w:tcPr>
            <w:tcW w:w="2054" w:type="dxa"/>
            <w:shd w:val="clear" w:color="auto" w:fill="auto"/>
            <w:noWrap/>
            <w:vAlign w:val="bottom"/>
            <w:hideMark/>
          </w:tcPr>
          <w:p w14:paraId="54439DC1" w14:textId="77777777" w:rsidR="00174D0A" w:rsidRPr="005F5259" w:rsidRDefault="00174D0A" w:rsidP="00833ED7">
            <w:pPr>
              <w:jc w:val="center"/>
              <w:rPr>
                <w:color w:val="000000"/>
                <w:sz w:val="20"/>
                <w:lang w:val="es-CL"/>
              </w:rPr>
            </w:pPr>
            <w:r w:rsidRPr="005F5259">
              <w:rPr>
                <w:color w:val="000000"/>
                <w:sz w:val="20"/>
                <w:lang w:val="es-CL"/>
              </w:rPr>
              <w:t>25</w:t>
            </w:r>
          </w:p>
        </w:tc>
      </w:tr>
      <w:tr w:rsidR="00174D0A" w:rsidRPr="005F5259" w14:paraId="6074D857" w14:textId="77777777" w:rsidTr="00305E00">
        <w:trPr>
          <w:trHeight w:val="300"/>
        </w:trPr>
        <w:tc>
          <w:tcPr>
            <w:tcW w:w="1505" w:type="dxa"/>
            <w:shd w:val="clear" w:color="auto" w:fill="auto"/>
            <w:noWrap/>
            <w:vAlign w:val="bottom"/>
          </w:tcPr>
          <w:p w14:paraId="6413F2E1"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6C598DDC" w14:textId="77777777" w:rsidR="00174D0A" w:rsidRPr="005F5259" w:rsidRDefault="00174D0A" w:rsidP="00833ED7">
            <w:pPr>
              <w:rPr>
                <w:i/>
                <w:color w:val="000000"/>
                <w:sz w:val="20"/>
                <w:lang w:val="es-CL"/>
              </w:rPr>
            </w:pPr>
            <w:r w:rsidRPr="005F5259">
              <w:rPr>
                <w:i/>
                <w:color w:val="000000"/>
                <w:sz w:val="20"/>
                <w:lang w:val="es-CL"/>
              </w:rPr>
              <w:t>Reticulitermes flavipes</w:t>
            </w:r>
            <w:r w:rsidRPr="005F5259">
              <w:rPr>
                <w:i/>
                <w:color w:val="000000"/>
                <w:sz w:val="20"/>
                <w:lang w:val="es-CL"/>
              </w:rPr>
              <w:fldChar w:fldCharType="begin" w:fldLock="1"/>
            </w:r>
            <w:r w:rsidRPr="005F5259">
              <w:rPr>
                <w:i/>
                <w:color w:val="000000"/>
                <w:sz w:val="20"/>
                <w:lang w:val="es-CL"/>
              </w:rPr>
              <w:instrText>ADDIN CSL_CITATION {"citationItems":[{"id":"ITEM-1","itemData":{"DOI":"10.1016/S0022-1910(00)00111-6","ISBN":"0022-1910","ISSN":"00221910","PMID":"11119767","abstract":"Movement and carbon dioxide (CO2) release of individual Formosan, Coptotermes formosanus Shiraki and Eastern, Reticulitermes flavipes (Kollar) subterranean termites were recorded simultaneously in real time. Worker, soldier, and pre-alate (nymph) caste termites were recorded over 1-h periods at ambient temperature and normoxia in dry, CO2-free air. No evidence of discontinuous gas exchange cycles (DGCs) was observed in 344 recordings. Intensity of movement was constant in video tape recordings of termites under respirometry conditions. Duration of movement did not have a significant effect on residuals of V̇co2regressed on mass. Thus, movement did not effect V̇co2for these two species. Overall CO2release values were calculated for all recordings resulting in mean V̇co2(ml CO2g-1h-1), and compared among caste, colony, and species with a nested ANOVA. There was significant interaction (P=0.0161) only for species. Mean CO2release was significantly greater for R. flavipes (0.507 ml CO2g-1h-1) than C. formosanus (0.310 ml CO2g-1h-1). Mass scaling of termite V̇co2was investigated by regressing log10V̇co2on log10mass. The overall model combining species gave a mass scaling coefficient of 0.861(±0.0791), which approximates a previously published value for the arthropods as a whole (0.825). © 2001 Elsevier Science Ltd.","author":[{"dropping-particle":"","family":"Shelton","given":"Thomas G.","non-dropping-particle":"","parse-names":false,"suffix":""},{"dropping-particle":"","family":"Appel","given":"Arthur G.","non-dropping-particle":"","parse-names":false,"suffix":""}],"container-title":"Journal of Insect Physiology","id":"ITEM-1","issue":"3","issued":{"date-parts":[["2001"]]},"page":"213-224","title":"Carbon dioxide release in Coptotermes formosanus shiraki and Reticulitermes flavipes (Kollar): Effects of caste, mass, and movement","type":"article-journal","volume":"47"},"uris":["http://www.mendeley.com/documents/?uuid=fe167985-eb6b-4240-91cc-ace9c1630bdf","http://www.mendeley.com/documents/?uuid=5810771d-45f0-4eb3-b413-a77073b07e57"]}],"mendeley":{"formattedCitation":"&lt;sup&gt;141&lt;/sup&gt;","plainTextFormattedCitation":"141","previouslyFormattedCitation":"&lt;sup&gt;141&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141</w:t>
            </w:r>
            <w:r w:rsidRPr="005F5259">
              <w:rPr>
                <w:i/>
                <w:color w:val="000000"/>
                <w:sz w:val="20"/>
                <w:lang w:val="es-CL"/>
              </w:rPr>
              <w:fldChar w:fldCharType="end"/>
            </w:r>
          </w:p>
        </w:tc>
        <w:tc>
          <w:tcPr>
            <w:tcW w:w="1276" w:type="dxa"/>
            <w:shd w:val="clear" w:color="auto" w:fill="auto"/>
            <w:noWrap/>
            <w:vAlign w:val="bottom"/>
            <w:hideMark/>
          </w:tcPr>
          <w:p w14:paraId="42A40EE2" w14:textId="77777777" w:rsidR="00174D0A" w:rsidRPr="005F5259" w:rsidRDefault="00174D0A" w:rsidP="00833ED7">
            <w:pPr>
              <w:jc w:val="center"/>
              <w:rPr>
                <w:color w:val="000000"/>
                <w:sz w:val="20"/>
                <w:lang w:val="es-CL"/>
              </w:rPr>
            </w:pPr>
            <w:r w:rsidRPr="005F5259">
              <w:rPr>
                <w:color w:val="000000"/>
                <w:sz w:val="20"/>
                <w:lang w:val="es-CL"/>
              </w:rPr>
              <w:t>0.00297</w:t>
            </w:r>
          </w:p>
        </w:tc>
        <w:tc>
          <w:tcPr>
            <w:tcW w:w="1701" w:type="dxa"/>
            <w:shd w:val="clear" w:color="auto" w:fill="auto"/>
            <w:noWrap/>
            <w:vAlign w:val="bottom"/>
            <w:hideMark/>
          </w:tcPr>
          <w:p w14:paraId="2ADBC58D" w14:textId="77777777" w:rsidR="00174D0A" w:rsidRPr="005F5259" w:rsidRDefault="00174D0A" w:rsidP="00833ED7">
            <w:pPr>
              <w:jc w:val="center"/>
              <w:rPr>
                <w:color w:val="000000"/>
                <w:sz w:val="20"/>
                <w:lang w:val="es-CL"/>
              </w:rPr>
            </w:pPr>
            <w:r w:rsidRPr="005F5259">
              <w:rPr>
                <w:color w:val="000000"/>
                <w:sz w:val="20"/>
                <w:lang w:val="es-CL"/>
              </w:rPr>
              <w:t>1.20E-05</w:t>
            </w:r>
          </w:p>
        </w:tc>
        <w:tc>
          <w:tcPr>
            <w:tcW w:w="2054" w:type="dxa"/>
            <w:shd w:val="clear" w:color="auto" w:fill="auto"/>
            <w:noWrap/>
            <w:vAlign w:val="bottom"/>
            <w:hideMark/>
          </w:tcPr>
          <w:p w14:paraId="4C3676B5" w14:textId="77777777" w:rsidR="00174D0A" w:rsidRPr="005F5259" w:rsidRDefault="00174D0A" w:rsidP="00833ED7">
            <w:pPr>
              <w:jc w:val="center"/>
              <w:rPr>
                <w:color w:val="000000"/>
                <w:sz w:val="20"/>
                <w:lang w:val="es-CL"/>
              </w:rPr>
            </w:pPr>
            <w:r w:rsidRPr="005F5259">
              <w:rPr>
                <w:color w:val="000000"/>
                <w:sz w:val="20"/>
                <w:lang w:val="es-CL"/>
              </w:rPr>
              <w:t>25</w:t>
            </w:r>
          </w:p>
        </w:tc>
      </w:tr>
      <w:tr w:rsidR="00174D0A" w:rsidRPr="005F5259" w14:paraId="68C4B199" w14:textId="77777777" w:rsidTr="00305E00">
        <w:trPr>
          <w:trHeight w:val="300"/>
        </w:trPr>
        <w:tc>
          <w:tcPr>
            <w:tcW w:w="1505" w:type="dxa"/>
            <w:shd w:val="clear" w:color="auto" w:fill="auto"/>
            <w:noWrap/>
            <w:vAlign w:val="bottom"/>
          </w:tcPr>
          <w:p w14:paraId="7D9C7298"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75E52E1F" w14:textId="77777777" w:rsidR="00174D0A" w:rsidRPr="005F5259" w:rsidRDefault="00174D0A" w:rsidP="00833ED7">
            <w:pPr>
              <w:rPr>
                <w:i/>
                <w:color w:val="000000"/>
                <w:sz w:val="20"/>
                <w:lang w:val="es-CL"/>
              </w:rPr>
            </w:pPr>
            <w:r w:rsidRPr="005F5259">
              <w:rPr>
                <w:i/>
                <w:color w:val="000000"/>
                <w:sz w:val="20"/>
                <w:lang w:val="es-CL"/>
              </w:rPr>
              <w:t>Hylobius abietis</w:t>
            </w:r>
            <w:r w:rsidRPr="005F5259">
              <w:rPr>
                <w:i/>
                <w:color w:val="000000"/>
                <w:sz w:val="20"/>
                <w:lang w:val="es-CL"/>
              </w:rPr>
              <w:fldChar w:fldCharType="begin" w:fldLock="1"/>
            </w:r>
            <w:r w:rsidRPr="005F5259">
              <w:rPr>
                <w:i/>
                <w:color w:val="000000"/>
                <w:sz w:val="20"/>
                <w:lang w:val="es-CL"/>
              </w:rPr>
              <w:instrText>ADDIN CSL_CITATION {"citationItems":[{"id":"ITEM-1","itemData":{"DOI":"10.1111/j.0013-8703.2004.00134.x","ISSN":"00138703","PMID":"537","abstract":"The large pine weevil, Hylobius abietis (L.) (Coleoptera: Curculionidae), is the most important insect pest of young coniferous plants. The implementation of new control methods requires not only a profound knowledge of the ecology and behaviour of the pest, but particularly of its physiology. Standard metabolic rate (SMR) and discontinuous gas exchange cycles (DGCs) were recorded in parallel with abdominal ventilation movements in adults of H. abietis using a differential electrolytic respirometeractograph. Quiescent weevils displayed DGCs of the constriction, flutter, and ventilation phases of the CFV type, while bursts of carbon dioxide were always accompanied by abdominal pumping movements, i.e., muscular ventilation in the closed subelytral cavity (SEC). In some beetles the C phase was absent and thus (C)FV cycles were recorded. In addition, at the beginning and often at the end of a burst, the SEC was rhythmically opened and closed by movements of the last abdominal segments. Continuous pumping movements and an absence of DGCs were signs of stress imposed by handling or by a new environment, even if the beetle was not moving. All individuals showed clear DGCs after recovering from handling and apparatus stress lasting 2–3 h. The results show that in the monitoring of DGCs, it is essential to determine whether they are of the constriction, flutter, and open phases (CFO), or the CFV subtype of the constriction, flutter, and burst (CFB) cycles. Use of our simple closed-system respirometer enables non-invasive simultaneous recording of SMR, oxygen uptake, DGCs, and active ventilation in H. abietis and other beetles. The topical application of adult H. abietis with sublethal doses of a botanical insecticide, NeemAzal T/S, caused essential respiratory failures: cyclic gas exchange was lost and irregular pumping movements appeared. In the treated beetles normal DGCs did not resume.","author":[{"dropping-particle":"","family":"Sibul","given":"I.","non-dropping-particle":"","parse-names":false,"suffix":""},{"dropping-particle":"","family":"Kuusik","given":"A.","non-dropping-particle":"","parse-names":false,"suffix":""},{"dropping-particle":"","family":"Voolma","given":"K.","non-dropping-particle":"","parse-names":false,"suffix":""}],"container-title":"Entomologia Experimentalis et Applicata","id":"ITEM-1","issue":"2","issued":{"date-parts":[["2004"]]},"page":"173-179","title":"Monitoring of gas exchange cycles and ventilatory movements in the pine weevil Hylobius abietis: Respiratory failures evoked by a botanical insecticide","type":"article-journal","volume":"110"},"uris":["http://www.mendeley.com/documents/?uuid=7853eb26-fe7d-4d5f-93e8-fe7461b68fe5","http://www.mendeley.com/documents/?uuid=7291b18a-879c-47c9-ab31-71d0f8cd72f3"]}],"mendeley":{"formattedCitation":"&lt;sup&gt;142&lt;/sup&gt;","plainTextFormattedCitation":"142","previouslyFormattedCitation":"&lt;sup&gt;142&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142</w:t>
            </w:r>
            <w:r w:rsidRPr="005F5259">
              <w:rPr>
                <w:i/>
                <w:color w:val="000000"/>
                <w:sz w:val="20"/>
                <w:lang w:val="es-CL"/>
              </w:rPr>
              <w:fldChar w:fldCharType="end"/>
            </w:r>
          </w:p>
        </w:tc>
        <w:tc>
          <w:tcPr>
            <w:tcW w:w="1276" w:type="dxa"/>
            <w:shd w:val="clear" w:color="auto" w:fill="auto"/>
            <w:noWrap/>
            <w:vAlign w:val="bottom"/>
            <w:hideMark/>
          </w:tcPr>
          <w:p w14:paraId="742753AB" w14:textId="77777777" w:rsidR="00174D0A" w:rsidRPr="005F5259" w:rsidRDefault="00174D0A" w:rsidP="00833ED7">
            <w:pPr>
              <w:jc w:val="center"/>
              <w:rPr>
                <w:color w:val="000000"/>
                <w:sz w:val="20"/>
                <w:lang w:val="es-CL"/>
              </w:rPr>
            </w:pPr>
            <w:r w:rsidRPr="005F5259">
              <w:rPr>
                <w:color w:val="000000"/>
                <w:sz w:val="20"/>
                <w:lang w:val="es-CL"/>
              </w:rPr>
              <w:t>0.183</w:t>
            </w:r>
          </w:p>
        </w:tc>
        <w:tc>
          <w:tcPr>
            <w:tcW w:w="1701" w:type="dxa"/>
            <w:shd w:val="clear" w:color="auto" w:fill="auto"/>
            <w:noWrap/>
            <w:vAlign w:val="bottom"/>
            <w:hideMark/>
          </w:tcPr>
          <w:p w14:paraId="23C1C36E" w14:textId="77777777" w:rsidR="00174D0A" w:rsidRPr="005F5259" w:rsidRDefault="00174D0A" w:rsidP="00833ED7">
            <w:pPr>
              <w:jc w:val="center"/>
              <w:rPr>
                <w:color w:val="000000"/>
                <w:sz w:val="20"/>
                <w:lang w:val="es-CL"/>
              </w:rPr>
            </w:pPr>
            <w:r w:rsidRPr="005F5259">
              <w:rPr>
                <w:color w:val="000000"/>
                <w:sz w:val="20"/>
                <w:lang w:val="es-CL"/>
              </w:rPr>
              <w:t>0.0004181</w:t>
            </w:r>
          </w:p>
        </w:tc>
        <w:tc>
          <w:tcPr>
            <w:tcW w:w="2054" w:type="dxa"/>
            <w:shd w:val="clear" w:color="auto" w:fill="auto"/>
            <w:noWrap/>
            <w:vAlign w:val="bottom"/>
            <w:hideMark/>
          </w:tcPr>
          <w:p w14:paraId="5B73139F" w14:textId="77777777" w:rsidR="00174D0A" w:rsidRPr="005F5259" w:rsidRDefault="00174D0A" w:rsidP="00833ED7">
            <w:pPr>
              <w:jc w:val="center"/>
              <w:rPr>
                <w:color w:val="000000"/>
                <w:sz w:val="20"/>
                <w:lang w:val="es-CL"/>
              </w:rPr>
            </w:pPr>
            <w:r w:rsidRPr="005F5259">
              <w:rPr>
                <w:color w:val="000000"/>
                <w:sz w:val="20"/>
                <w:lang w:val="es-CL"/>
              </w:rPr>
              <w:t>25</w:t>
            </w:r>
          </w:p>
        </w:tc>
      </w:tr>
      <w:tr w:rsidR="00174D0A" w:rsidRPr="005F5259" w14:paraId="1C232710" w14:textId="77777777" w:rsidTr="00305E00">
        <w:trPr>
          <w:trHeight w:val="300"/>
        </w:trPr>
        <w:tc>
          <w:tcPr>
            <w:tcW w:w="1505" w:type="dxa"/>
            <w:shd w:val="clear" w:color="auto" w:fill="auto"/>
            <w:noWrap/>
            <w:vAlign w:val="bottom"/>
          </w:tcPr>
          <w:p w14:paraId="5CDE1791"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4F3AFF79" w14:textId="77777777" w:rsidR="00174D0A" w:rsidRPr="005F5259" w:rsidRDefault="00174D0A" w:rsidP="00833ED7">
            <w:pPr>
              <w:rPr>
                <w:i/>
                <w:color w:val="000000"/>
                <w:sz w:val="20"/>
                <w:lang w:val="es-CL"/>
              </w:rPr>
            </w:pPr>
            <w:r w:rsidRPr="005F5259">
              <w:rPr>
                <w:i/>
                <w:color w:val="000000"/>
                <w:sz w:val="20"/>
                <w:lang w:val="es-CL"/>
              </w:rPr>
              <w:t>Periplaneta orientalis</w:t>
            </w:r>
            <w:r w:rsidRPr="005F5259">
              <w:rPr>
                <w:i/>
                <w:color w:val="000000"/>
                <w:sz w:val="20"/>
                <w:lang w:val="es-CL"/>
              </w:rPr>
              <w:fldChar w:fldCharType="begin" w:fldLock="1"/>
            </w:r>
            <w:r w:rsidRPr="005F5259">
              <w:rPr>
                <w:i/>
                <w:color w:val="000000"/>
                <w:sz w:val="20"/>
                <w:lang w:val="es-CL"/>
              </w:rPr>
              <w:instrText>ADDIN CSL_CITATION {"citationItems":[{"id":"ITEM-1","itemData":{"author":[{"dropping-particle":"","family":"Slater","given":"William Kershaw","non-dropping-particle":"","parse-names":false,"suffix":""}],"container-title":"Biochemical Journal","id":"ITEM-1","issue":"1","issued":{"date-parts":[["1926"]]},"page":"198-203","title":"XXVII. The Aerobic and Anaerobic Metabolism of the Common Cockroach (Periplaneta orientalis). II","type":"article-journal","volume":"21"},"uris":["http://www.mendeley.com/documents/?uuid=e55fef47-d902-4c81-94d5-1f496d105c40","http://www.mendeley.com/documents/?uuid=d720d8a6-98df-4003-a05f-5542d9299917"]}],"mendeley":{"formattedCitation":"&lt;sup&gt;143&lt;/sup&gt;","plainTextFormattedCitation":"143","previouslyFormattedCitation":"&lt;sup&gt;143&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143</w:t>
            </w:r>
            <w:r w:rsidRPr="005F5259">
              <w:rPr>
                <w:i/>
                <w:color w:val="000000"/>
                <w:sz w:val="20"/>
                <w:lang w:val="es-CL"/>
              </w:rPr>
              <w:fldChar w:fldCharType="end"/>
            </w:r>
          </w:p>
        </w:tc>
        <w:tc>
          <w:tcPr>
            <w:tcW w:w="1276" w:type="dxa"/>
            <w:shd w:val="clear" w:color="auto" w:fill="auto"/>
            <w:noWrap/>
            <w:vAlign w:val="bottom"/>
            <w:hideMark/>
          </w:tcPr>
          <w:p w14:paraId="2567B115" w14:textId="77777777" w:rsidR="00174D0A" w:rsidRPr="005F5259" w:rsidRDefault="00174D0A" w:rsidP="00833ED7">
            <w:pPr>
              <w:jc w:val="center"/>
              <w:rPr>
                <w:color w:val="000000"/>
                <w:sz w:val="20"/>
                <w:lang w:val="es-CL"/>
              </w:rPr>
            </w:pPr>
            <w:r w:rsidRPr="005F5259">
              <w:rPr>
                <w:color w:val="000000"/>
                <w:sz w:val="20"/>
                <w:lang w:val="es-CL"/>
              </w:rPr>
              <w:t>0.165</w:t>
            </w:r>
          </w:p>
        </w:tc>
        <w:tc>
          <w:tcPr>
            <w:tcW w:w="1701" w:type="dxa"/>
            <w:shd w:val="clear" w:color="auto" w:fill="auto"/>
            <w:noWrap/>
            <w:vAlign w:val="bottom"/>
            <w:hideMark/>
          </w:tcPr>
          <w:p w14:paraId="16012A3B" w14:textId="77777777" w:rsidR="00174D0A" w:rsidRPr="005F5259" w:rsidRDefault="00174D0A" w:rsidP="00833ED7">
            <w:pPr>
              <w:jc w:val="center"/>
              <w:rPr>
                <w:color w:val="000000"/>
                <w:sz w:val="20"/>
                <w:lang w:val="es-CL"/>
              </w:rPr>
            </w:pPr>
            <w:r w:rsidRPr="005F5259">
              <w:rPr>
                <w:color w:val="000000"/>
                <w:sz w:val="20"/>
                <w:lang w:val="es-CL"/>
              </w:rPr>
              <w:t>0.0003079</w:t>
            </w:r>
          </w:p>
        </w:tc>
        <w:tc>
          <w:tcPr>
            <w:tcW w:w="2054" w:type="dxa"/>
            <w:shd w:val="clear" w:color="auto" w:fill="auto"/>
            <w:noWrap/>
            <w:vAlign w:val="bottom"/>
            <w:hideMark/>
          </w:tcPr>
          <w:p w14:paraId="45BDC45E" w14:textId="77777777" w:rsidR="00174D0A" w:rsidRPr="005F5259" w:rsidRDefault="00174D0A" w:rsidP="00833ED7">
            <w:pPr>
              <w:jc w:val="center"/>
              <w:rPr>
                <w:color w:val="000000"/>
                <w:sz w:val="20"/>
                <w:lang w:val="es-CL"/>
              </w:rPr>
            </w:pPr>
            <w:r w:rsidRPr="005F5259">
              <w:rPr>
                <w:color w:val="000000"/>
                <w:sz w:val="20"/>
                <w:lang w:val="es-CL"/>
              </w:rPr>
              <w:t>25</w:t>
            </w:r>
          </w:p>
        </w:tc>
      </w:tr>
      <w:tr w:rsidR="00174D0A" w:rsidRPr="005F5259" w14:paraId="7D42E249" w14:textId="77777777" w:rsidTr="00305E00">
        <w:trPr>
          <w:trHeight w:val="300"/>
        </w:trPr>
        <w:tc>
          <w:tcPr>
            <w:tcW w:w="1505" w:type="dxa"/>
            <w:shd w:val="clear" w:color="auto" w:fill="auto"/>
            <w:noWrap/>
            <w:vAlign w:val="bottom"/>
          </w:tcPr>
          <w:p w14:paraId="0B9E4D48"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53078D09" w14:textId="77777777" w:rsidR="00174D0A" w:rsidRPr="005F5259" w:rsidRDefault="00174D0A" w:rsidP="00833ED7">
            <w:pPr>
              <w:rPr>
                <w:i/>
                <w:color w:val="000000"/>
                <w:sz w:val="20"/>
                <w:lang w:val="es-CL"/>
              </w:rPr>
            </w:pPr>
            <w:r w:rsidRPr="005F5259">
              <w:rPr>
                <w:i/>
                <w:color w:val="000000"/>
                <w:sz w:val="20"/>
                <w:lang w:val="es-CL"/>
              </w:rPr>
              <w:t>Hydromedion sparsutum</w:t>
            </w:r>
            <w:r w:rsidRPr="005F5259">
              <w:rPr>
                <w:i/>
                <w:color w:val="000000"/>
                <w:sz w:val="20"/>
                <w:lang w:val="es-CL"/>
              </w:rPr>
              <w:fldChar w:fldCharType="begin" w:fldLock="1"/>
            </w:r>
            <w:r w:rsidRPr="005F5259">
              <w:rPr>
                <w:i/>
                <w:color w:val="000000"/>
                <w:sz w:val="20"/>
                <w:lang w:val="es-CL"/>
              </w:rPr>
              <w:instrText>ADDIN CSL_CITATION {"citationItems":[{"id":"ITEM-1","itemData":{"DOI":"10.1007/BF00239159","ISBN":"2","ISSN":"07224060","abstract":"The consumption of fresh plant materials by adults and larvae of Hydromedion sparsutum and Peri- mylops antarcticus (Col., Perimylopidae) was estimated from ,.the production of faecal pellets and amount of excreted plant remnants as dry weight. Adults and larvae of Hydromedion consumed large quantities of grasses, including the alien Poa annua, but smaller amounts of the indigenous great burnet, Acaena magellanica. Both stages of Perimylops consumed much smaller quantities of gras- ses and Acaena. Different species of mosses were eaten in both species, and appeared to be a major source of food for Perimylops in addition to microphytes on rocks. The consumption of mosses and microphytes reflects the ad- aptation of Perimylops to living in habitats at higher altitudes (e.g. above 200 m), where other plants are scarce.","author":[{"dropping-particle":"","family":"Sømme","given":"L.","non-dropping-particle":"","parse-names":false,"suffix":""},{"dropping-particle":"","family":"Ring","given":"R. A.","non-dropping-particle":"","parse-names":false,"suffix":""},{"dropping-particle":"","family":"Block","given":"W.","non-dropping-particle":"","parse-names":false,"suffix":""},{"dropping-particle":"","family":"Worland","given":"M. R.","non-dropping-particle":"","parse-names":false,"suffix":""}],"container-title":"Polar Biology","id":"ITEM-1","issue":"2","issued":{"date-parts":[["1989"]]},"page":"141-143","title":"Feeding in the two phytophagous beetles Hydromedion sparsutum and Perimylops antarcticus from South Georgia","type":"article-journal","volume":"10"},"uris":["http://www.mendeley.com/documents/?uuid=b3e2b27a-b010-48fe-b970-52b827b44943","http://www.mendeley.com/documents/?uuid=80256e6d-0a95-48a6-a2bb-607a26916599"]}],"mendeley":{"formattedCitation":"&lt;sup&gt;144&lt;/sup&gt;","plainTextFormattedCitation":"144","previouslyFormattedCitation":"&lt;sup&gt;144&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144</w:t>
            </w:r>
            <w:r w:rsidRPr="005F5259">
              <w:rPr>
                <w:i/>
                <w:color w:val="000000"/>
                <w:sz w:val="20"/>
                <w:lang w:val="es-CL"/>
              </w:rPr>
              <w:fldChar w:fldCharType="end"/>
            </w:r>
          </w:p>
        </w:tc>
        <w:tc>
          <w:tcPr>
            <w:tcW w:w="1276" w:type="dxa"/>
            <w:shd w:val="clear" w:color="auto" w:fill="auto"/>
            <w:noWrap/>
            <w:vAlign w:val="bottom"/>
            <w:hideMark/>
          </w:tcPr>
          <w:p w14:paraId="63BA6FDA" w14:textId="77777777" w:rsidR="00174D0A" w:rsidRPr="005F5259" w:rsidRDefault="00174D0A" w:rsidP="00833ED7">
            <w:pPr>
              <w:jc w:val="center"/>
              <w:rPr>
                <w:color w:val="000000"/>
                <w:sz w:val="20"/>
                <w:lang w:val="es-CL"/>
              </w:rPr>
            </w:pPr>
            <w:r w:rsidRPr="005F5259">
              <w:rPr>
                <w:color w:val="000000"/>
                <w:sz w:val="20"/>
                <w:lang w:val="es-CL"/>
              </w:rPr>
              <w:t>0.0235</w:t>
            </w:r>
          </w:p>
        </w:tc>
        <w:tc>
          <w:tcPr>
            <w:tcW w:w="1701" w:type="dxa"/>
            <w:shd w:val="clear" w:color="auto" w:fill="auto"/>
            <w:noWrap/>
            <w:vAlign w:val="bottom"/>
            <w:hideMark/>
          </w:tcPr>
          <w:p w14:paraId="0261F962" w14:textId="77777777" w:rsidR="00174D0A" w:rsidRPr="005F5259" w:rsidRDefault="00174D0A" w:rsidP="00833ED7">
            <w:pPr>
              <w:jc w:val="center"/>
              <w:rPr>
                <w:color w:val="000000"/>
                <w:sz w:val="20"/>
                <w:lang w:val="es-CL"/>
              </w:rPr>
            </w:pPr>
            <w:r w:rsidRPr="005F5259">
              <w:rPr>
                <w:color w:val="000000"/>
                <w:sz w:val="20"/>
                <w:lang w:val="es-CL"/>
              </w:rPr>
              <w:t>8.35E-05</w:t>
            </w:r>
          </w:p>
        </w:tc>
        <w:tc>
          <w:tcPr>
            <w:tcW w:w="2054" w:type="dxa"/>
            <w:shd w:val="clear" w:color="auto" w:fill="auto"/>
            <w:noWrap/>
            <w:vAlign w:val="bottom"/>
            <w:hideMark/>
          </w:tcPr>
          <w:p w14:paraId="03A8C965" w14:textId="77777777" w:rsidR="00174D0A" w:rsidRPr="005F5259" w:rsidRDefault="00174D0A" w:rsidP="00833ED7">
            <w:pPr>
              <w:jc w:val="center"/>
              <w:rPr>
                <w:color w:val="000000"/>
                <w:sz w:val="20"/>
                <w:lang w:val="es-CL"/>
              </w:rPr>
            </w:pPr>
            <w:r w:rsidRPr="005F5259">
              <w:rPr>
                <w:color w:val="000000"/>
                <w:sz w:val="20"/>
                <w:lang w:val="es-CL"/>
              </w:rPr>
              <w:t>25</w:t>
            </w:r>
          </w:p>
        </w:tc>
      </w:tr>
      <w:tr w:rsidR="00174D0A" w:rsidRPr="005F5259" w14:paraId="1BD28002" w14:textId="77777777" w:rsidTr="00305E00">
        <w:trPr>
          <w:trHeight w:val="300"/>
        </w:trPr>
        <w:tc>
          <w:tcPr>
            <w:tcW w:w="1505" w:type="dxa"/>
            <w:shd w:val="clear" w:color="auto" w:fill="auto"/>
            <w:noWrap/>
            <w:vAlign w:val="bottom"/>
          </w:tcPr>
          <w:p w14:paraId="09EFFD01"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56C9C8AF" w14:textId="77777777" w:rsidR="00174D0A" w:rsidRPr="005F5259" w:rsidRDefault="00174D0A" w:rsidP="00833ED7">
            <w:pPr>
              <w:rPr>
                <w:i/>
                <w:color w:val="000000"/>
                <w:sz w:val="20"/>
                <w:lang w:val="es-CL"/>
              </w:rPr>
            </w:pPr>
            <w:r w:rsidRPr="005F5259">
              <w:rPr>
                <w:i/>
                <w:color w:val="000000"/>
                <w:sz w:val="20"/>
                <w:lang w:val="es-CL"/>
              </w:rPr>
              <w:t>Perimylops antarcticus</w:t>
            </w:r>
            <w:r w:rsidRPr="005F5259">
              <w:rPr>
                <w:i/>
                <w:color w:val="000000"/>
                <w:sz w:val="20"/>
                <w:lang w:val="es-CL"/>
              </w:rPr>
              <w:fldChar w:fldCharType="begin" w:fldLock="1"/>
            </w:r>
            <w:r w:rsidRPr="005F5259">
              <w:rPr>
                <w:i/>
                <w:color w:val="000000"/>
                <w:sz w:val="20"/>
                <w:lang w:val="es-CL"/>
              </w:rPr>
              <w:instrText>ADDIN CSL_CITATION {"citationItems":[{"id":"ITEM-1","itemData":{"DOI":"10.1007/BF00239159","ISBN":"2","ISSN":"07224060","abstract":"The consumption of fresh plant materials by adults and larvae of Hydromedion sparsutum and Peri- mylops antarcticus (Col., Perimylopidae) was estimated from ,.the production of faecal pellets and amount of excreted plant remnants as dry weight. Adults and larvae of Hydromedion consumed large quantities of grasses, including the alien Poa annua, but smaller amounts of the indigenous great burnet, Acaena magellanica. Both stages of Perimylops consumed much smaller quantities of gras- ses and Acaena. Different species of mosses were eaten in both species, and appeared to be a major source of food for Perimylops in addition to microphytes on rocks. The consumption of mosses and microphytes reflects the ad- aptation of Perimylops to living in habitats at higher altitudes (e.g. above 200 m), where other plants are scarce.","author":[{"dropping-particle":"","family":"Sømme","given":"L.","non-dropping-particle":"","parse-names":false,"suffix":""},{"dropping-particle":"","family":"Ring","given":"R. A.","non-dropping-particle":"","parse-names":false,"suffix":""},{"dropping-particle":"","family":"Block","given":"W.","non-dropping-particle":"","parse-names":false,"suffix":""},{"dropping-particle":"","family":"Worland","given":"M. R.","non-dropping-particle":"","parse-names":false,"suffix":""}],"container-title":"Polar Biology","id":"ITEM-1","issue":"2","issued":{"date-parts":[["1989"]]},"page":"141-143","title":"Feeding in the two phytophagous beetles Hydromedion sparsutum and Perimylops antarcticus from South Georgia","type":"article-journal","volume":"10"},"uris":["http://www.mendeley.com/documents/?uuid=80256e6d-0a95-48a6-a2bb-607a26916599","http://www.mendeley.com/documents/?uuid=b3e2b27a-b010-48fe-b970-52b827b44943"]}],"mendeley":{"formattedCitation":"&lt;sup&gt;144&lt;/sup&gt;","plainTextFormattedCitation":"144","previouslyFormattedCitation":"&lt;sup&gt;144&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144</w:t>
            </w:r>
            <w:r w:rsidRPr="005F5259">
              <w:rPr>
                <w:i/>
                <w:color w:val="000000"/>
                <w:sz w:val="20"/>
                <w:lang w:val="es-CL"/>
              </w:rPr>
              <w:fldChar w:fldCharType="end"/>
            </w:r>
          </w:p>
        </w:tc>
        <w:tc>
          <w:tcPr>
            <w:tcW w:w="1276" w:type="dxa"/>
            <w:shd w:val="clear" w:color="auto" w:fill="auto"/>
            <w:noWrap/>
            <w:vAlign w:val="bottom"/>
            <w:hideMark/>
          </w:tcPr>
          <w:p w14:paraId="1624B9B1" w14:textId="77777777" w:rsidR="00174D0A" w:rsidRPr="005F5259" w:rsidRDefault="00174D0A" w:rsidP="00833ED7">
            <w:pPr>
              <w:jc w:val="center"/>
              <w:rPr>
                <w:color w:val="000000"/>
                <w:sz w:val="20"/>
                <w:lang w:val="es-CL"/>
              </w:rPr>
            </w:pPr>
            <w:r w:rsidRPr="005F5259">
              <w:rPr>
                <w:color w:val="000000"/>
                <w:sz w:val="20"/>
                <w:lang w:val="es-CL"/>
              </w:rPr>
              <w:t>0.0145</w:t>
            </w:r>
          </w:p>
        </w:tc>
        <w:tc>
          <w:tcPr>
            <w:tcW w:w="1701" w:type="dxa"/>
            <w:shd w:val="clear" w:color="auto" w:fill="auto"/>
            <w:noWrap/>
            <w:vAlign w:val="bottom"/>
            <w:hideMark/>
          </w:tcPr>
          <w:p w14:paraId="19F48628" w14:textId="77777777" w:rsidR="00174D0A" w:rsidRPr="005F5259" w:rsidRDefault="00174D0A" w:rsidP="00833ED7">
            <w:pPr>
              <w:jc w:val="center"/>
              <w:rPr>
                <w:color w:val="000000"/>
                <w:sz w:val="20"/>
                <w:lang w:val="es-CL"/>
              </w:rPr>
            </w:pPr>
            <w:r w:rsidRPr="005F5259">
              <w:rPr>
                <w:color w:val="000000"/>
                <w:sz w:val="20"/>
                <w:lang w:val="es-CL"/>
              </w:rPr>
              <w:t>4.86E-05</w:t>
            </w:r>
          </w:p>
        </w:tc>
        <w:tc>
          <w:tcPr>
            <w:tcW w:w="2054" w:type="dxa"/>
            <w:shd w:val="clear" w:color="auto" w:fill="auto"/>
            <w:noWrap/>
            <w:vAlign w:val="bottom"/>
            <w:hideMark/>
          </w:tcPr>
          <w:p w14:paraId="54CB719D" w14:textId="77777777" w:rsidR="00174D0A" w:rsidRPr="005F5259" w:rsidRDefault="00174D0A" w:rsidP="00833ED7">
            <w:pPr>
              <w:jc w:val="center"/>
              <w:rPr>
                <w:color w:val="000000"/>
                <w:sz w:val="20"/>
                <w:lang w:val="es-CL"/>
              </w:rPr>
            </w:pPr>
            <w:r w:rsidRPr="005F5259">
              <w:rPr>
                <w:color w:val="000000"/>
                <w:sz w:val="20"/>
                <w:lang w:val="es-CL"/>
              </w:rPr>
              <w:t>25</w:t>
            </w:r>
          </w:p>
        </w:tc>
      </w:tr>
      <w:tr w:rsidR="00174D0A" w:rsidRPr="005F5259" w14:paraId="4EF57885" w14:textId="77777777" w:rsidTr="00305E00">
        <w:trPr>
          <w:trHeight w:val="300"/>
        </w:trPr>
        <w:tc>
          <w:tcPr>
            <w:tcW w:w="1505" w:type="dxa"/>
            <w:shd w:val="clear" w:color="auto" w:fill="auto"/>
            <w:noWrap/>
            <w:vAlign w:val="bottom"/>
          </w:tcPr>
          <w:p w14:paraId="75859CBF"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21DB4B4B" w14:textId="77777777" w:rsidR="00174D0A" w:rsidRPr="005F5259" w:rsidRDefault="00174D0A" w:rsidP="00833ED7">
            <w:pPr>
              <w:rPr>
                <w:i/>
                <w:color w:val="000000"/>
                <w:sz w:val="20"/>
                <w:lang w:val="es-CL"/>
              </w:rPr>
            </w:pPr>
            <w:r w:rsidRPr="005F5259">
              <w:rPr>
                <w:i/>
                <w:color w:val="000000"/>
                <w:sz w:val="20"/>
                <w:lang w:val="es-CL"/>
              </w:rPr>
              <w:t>Euconocephalus nasutus</w:t>
            </w:r>
            <w:r w:rsidRPr="005F5259">
              <w:rPr>
                <w:i/>
                <w:color w:val="000000"/>
                <w:sz w:val="20"/>
                <w:lang w:val="es-CL"/>
              </w:rPr>
              <w:fldChar w:fldCharType="begin" w:fldLock="1"/>
            </w:r>
            <w:r w:rsidRPr="005F5259">
              <w:rPr>
                <w:i/>
                <w:color w:val="000000"/>
                <w:sz w:val="20"/>
                <w:lang w:val="es-CL"/>
              </w:rPr>
              <w:instrText>ADDIN CSL_CITATION {"citationItems":[{"id":"ITEM-1","itemData":{"ISBN":"0031-935X","abstract":"The oxygen uptake of the katydids Neoconocephalus robustus and Euconocephalus nasutus is .apprx. 0.03-1.5 ml O2 h-1 g-1 at rest. During the warm-up that precedes stridulation and during stridulation this rate increases to 18.4 ml O2 h-1 g-1 (maximum 26.4) in Euconocephalus and to 15.8 ml O2 h-1 g-1 (maximum 19.5) in Neoconocephalus. O2 uptake during stridulation is 1.5-1.9 ml O2 min-1/g active muscle, a value similar to that of wing muscle of other insects in flight. Thoracic temperature increases during warm-up and stridulation. Cooling that occurs when singing ceases is not a simple exponential function. Metabolic rates calculated from cooling curves are lower than measured values, probably lower because rate of heat loss is .apprx. 23% greater during singing because heat is convected by wing movement. Measurements of abdominal temperatures indicate that .apprx. 40% of the heat produced by the thorax is transferred to the adbomen and lost via this avenue.","author":[{"dropping-particle":"","family":"Stevens","given":"E D","non-dropping-particle":"","parse-names":false,"suffix":""},{"dropping-particle":"","family":"Josephson","given":"R K","non-dropping-particle":"","parse-names":false,"suffix":""}],"container-title":"Physiological Zoology","id":"ITEM-1","issue":"1","issued":{"date-parts":[["1977"]]},"page":"31-42","title":"Metabolic Rate and Body Temperature in Singing Katydids","type":"article-journal","volume":"50"},"uris":["http://www.mendeley.com/documents/?uuid=c9e19c39-da35-4327-bb5d-faa1d0629e39","http://www.mendeley.com/documents/?uuid=d5117dd9-efe4-4984-80cf-a2c52c92e15a"]}],"mendeley":{"formattedCitation":"&lt;sup&gt;145&lt;/sup&gt;","plainTextFormattedCitation":"145","previouslyFormattedCitation":"&lt;sup&gt;145&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145</w:t>
            </w:r>
            <w:r w:rsidRPr="005F5259">
              <w:rPr>
                <w:i/>
                <w:color w:val="000000"/>
                <w:sz w:val="20"/>
                <w:lang w:val="es-CL"/>
              </w:rPr>
              <w:fldChar w:fldCharType="end"/>
            </w:r>
          </w:p>
        </w:tc>
        <w:tc>
          <w:tcPr>
            <w:tcW w:w="1276" w:type="dxa"/>
            <w:shd w:val="clear" w:color="auto" w:fill="auto"/>
            <w:noWrap/>
            <w:vAlign w:val="bottom"/>
            <w:hideMark/>
          </w:tcPr>
          <w:p w14:paraId="74E4321E" w14:textId="77777777" w:rsidR="00174D0A" w:rsidRPr="005F5259" w:rsidRDefault="00174D0A" w:rsidP="00833ED7">
            <w:pPr>
              <w:jc w:val="center"/>
              <w:rPr>
                <w:color w:val="000000"/>
                <w:sz w:val="20"/>
                <w:lang w:val="es-CL"/>
              </w:rPr>
            </w:pPr>
            <w:r w:rsidRPr="005F5259">
              <w:rPr>
                <w:color w:val="000000"/>
                <w:sz w:val="20"/>
                <w:lang w:val="es-CL"/>
              </w:rPr>
              <w:t>0.65</w:t>
            </w:r>
          </w:p>
        </w:tc>
        <w:tc>
          <w:tcPr>
            <w:tcW w:w="1701" w:type="dxa"/>
            <w:shd w:val="clear" w:color="auto" w:fill="auto"/>
            <w:noWrap/>
            <w:vAlign w:val="bottom"/>
            <w:hideMark/>
          </w:tcPr>
          <w:p w14:paraId="716399BD" w14:textId="77777777" w:rsidR="00174D0A" w:rsidRPr="005F5259" w:rsidRDefault="00174D0A" w:rsidP="00833ED7">
            <w:pPr>
              <w:jc w:val="center"/>
              <w:rPr>
                <w:color w:val="000000"/>
                <w:sz w:val="20"/>
                <w:lang w:val="es-CL"/>
              </w:rPr>
            </w:pPr>
            <w:r w:rsidRPr="005F5259">
              <w:rPr>
                <w:color w:val="000000"/>
                <w:sz w:val="20"/>
                <w:lang w:val="es-CL"/>
              </w:rPr>
              <w:t>0.0010267</w:t>
            </w:r>
          </w:p>
        </w:tc>
        <w:tc>
          <w:tcPr>
            <w:tcW w:w="2054" w:type="dxa"/>
            <w:shd w:val="clear" w:color="auto" w:fill="auto"/>
            <w:noWrap/>
            <w:vAlign w:val="bottom"/>
            <w:hideMark/>
          </w:tcPr>
          <w:p w14:paraId="150DD6C8" w14:textId="77777777" w:rsidR="00174D0A" w:rsidRPr="005F5259" w:rsidRDefault="00174D0A" w:rsidP="00833ED7">
            <w:pPr>
              <w:jc w:val="center"/>
              <w:rPr>
                <w:color w:val="000000"/>
                <w:sz w:val="20"/>
                <w:lang w:val="es-CL"/>
              </w:rPr>
            </w:pPr>
            <w:r w:rsidRPr="005F5259">
              <w:rPr>
                <w:color w:val="000000"/>
                <w:sz w:val="20"/>
                <w:lang w:val="es-CL"/>
              </w:rPr>
              <w:t>25</w:t>
            </w:r>
          </w:p>
        </w:tc>
      </w:tr>
      <w:tr w:rsidR="00174D0A" w:rsidRPr="005F5259" w14:paraId="53402339" w14:textId="77777777" w:rsidTr="00305E00">
        <w:trPr>
          <w:trHeight w:val="300"/>
        </w:trPr>
        <w:tc>
          <w:tcPr>
            <w:tcW w:w="1505" w:type="dxa"/>
            <w:shd w:val="clear" w:color="auto" w:fill="auto"/>
            <w:noWrap/>
            <w:vAlign w:val="bottom"/>
          </w:tcPr>
          <w:p w14:paraId="3A1D5332"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120D6694" w14:textId="77777777" w:rsidR="00174D0A" w:rsidRPr="005F5259" w:rsidRDefault="00174D0A" w:rsidP="00833ED7">
            <w:pPr>
              <w:rPr>
                <w:i/>
                <w:color w:val="000000"/>
                <w:sz w:val="20"/>
                <w:lang w:val="es-CL"/>
              </w:rPr>
            </w:pPr>
            <w:r w:rsidRPr="005F5259">
              <w:rPr>
                <w:i/>
                <w:color w:val="000000"/>
                <w:sz w:val="20"/>
                <w:lang w:val="es-CL"/>
              </w:rPr>
              <w:t>Neoconocephalus robustus</w:t>
            </w:r>
            <w:r w:rsidRPr="005F5259">
              <w:rPr>
                <w:i/>
                <w:color w:val="000000"/>
                <w:sz w:val="20"/>
                <w:lang w:val="es-CL"/>
              </w:rPr>
              <w:fldChar w:fldCharType="begin" w:fldLock="1"/>
            </w:r>
            <w:r w:rsidRPr="005F5259">
              <w:rPr>
                <w:i/>
                <w:color w:val="000000"/>
                <w:sz w:val="20"/>
                <w:lang w:val="es-CL"/>
              </w:rPr>
              <w:instrText>ADDIN CSL_CITATION {"citationItems":[{"id":"ITEM-1","itemData":{"ISBN":"0031-935X","abstract":"The oxygen uptake of the katydids Neoconocephalus robustus and Euconocephalus nasutus is .apprx. 0.03-1.5 ml O2 h-1 g-1 at rest. During the warm-up that precedes stridulation and during stridulation this rate increases to 18.4 ml O2 h-1 g-1 (maximum 26.4) in Euconocephalus and to 15.8 ml O2 h-1 g-1 (maximum 19.5) in Neoconocephalus. O2 uptake during stridulation is 1.5-1.9 ml O2 min-1/g active muscle, a value similar to that of wing muscle of other insects in flight. Thoracic temperature increases during warm-up and stridulation. Cooling that occurs when singing ceases is not a simple exponential function. Metabolic rates calculated from cooling curves are lower than measured values, probably lower because rate of heat loss is .apprx. 23% greater during singing because heat is convected by wing movement. Measurements of abdominal temperatures indicate that .apprx. 40% of the heat produced by the thorax is transferred to the adbomen and lost via this avenue.","author":[{"dropping-particle":"","family":"Stevens","given":"E D","non-dropping-particle":"","parse-names":false,"suffix":""},{"dropping-particle":"","family":"Josephson","given":"R K","non-dropping-particle":"","parse-names":false,"suffix":""}],"container-title":"Physiological Zoology","id":"ITEM-1","issue":"1","issued":{"date-parts":[["1977"]]},"page":"31-42","title":"Metabolic Rate and Body Temperature in Singing Katydids","type":"article-journal","volume":"50"},"uris":["http://www.mendeley.com/documents/?uuid=d5117dd9-efe4-4984-80cf-a2c52c92e15a","http://www.mendeley.com/documents/?uuid=c9e19c39-da35-4327-bb5d-faa1d0629e39"]}],"mendeley":{"formattedCitation":"&lt;sup&gt;145&lt;/sup&gt;","plainTextFormattedCitation":"145","previouslyFormattedCitation":"&lt;sup&gt;145&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145</w:t>
            </w:r>
            <w:r w:rsidRPr="005F5259">
              <w:rPr>
                <w:i/>
                <w:color w:val="000000"/>
                <w:sz w:val="20"/>
                <w:lang w:val="es-CL"/>
              </w:rPr>
              <w:fldChar w:fldCharType="end"/>
            </w:r>
          </w:p>
        </w:tc>
        <w:tc>
          <w:tcPr>
            <w:tcW w:w="1276" w:type="dxa"/>
            <w:shd w:val="clear" w:color="auto" w:fill="auto"/>
            <w:noWrap/>
            <w:vAlign w:val="bottom"/>
            <w:hideMark/>
          </w:tcPr>
          <w:p w14:paraId="27250532" w14:textId="77777777" w:rsidR="00174D0A" w:rsidRPr="005F5259" w:rsidRDefault="00174D0A" w:rsidP="00833ED7">
            <w:pPr>
              <w:jc w:val="center"/>
              <w:rPr>
                <w:color w:val="000000"/>
                <w:sz w:val="20"/>
                <w:lang w:val="es-CL"/>
              </w:rPr>
            </w:pPr>
            <w:r w:rsidRPr="005F5259">
              <w:rPr>
                <w:color w:val="000000"/>
                <w:sz w:val="20"/>
                <w:lang w:val="es-CL"/>
              </w:rPr>
              <w:t>0.87</w:t>
            </w:r>
          </w:p>
        </w:tc>
        <w:tc>
          <w:tcPr>
            <w:tcW w:w="1701" w:type="dxa"/>
            <w:shd w:val="clear" w:color="auto" w:fill="auto"/>
            <w:noWrap/>
            <w:vAlign w:val="bottom"/>
            <w:hideMark/>
          </w:tcPr>
          <w:p w14:paraId="5245294D" w14:textId="77777777" w:rsidR="00174D0A" w:rsidRPr="005F5259" w:rsidRDefault="00174D0A" w:rsidP="00833ED7">
            <w:pPr>
              <w:jc w:val="center"/>
              <w:rPr>
                <w:color w:val="000000"/>
                <w:sz w:val="20"/>
                <w:lang w:val="es-CL"/>
              </w:rPr>
            </w:pPr>
            <w:r w:rsidRPr="005F5259">
              <w:rPr>
                <w:color w:val="000000"/>
                <w:sz w:val="20"/>
                <w:lang w:val="es-CL"/>
              </w:rPr>
              <w:t>0.0037299</w:t>
            </w:r>
          </w:p>
        </w:tc>
        <w:tc>
          <w:tcPr>
            <w:tcW w:w="2054" w:type="dxa"/>
            <w:shd w:val="clear" w:color="auto" w:fill="auto"/>
            <w:noWrap/>
            <w:vAlign w:val="bottom"/>
            <w:hideMark/>
          </w:tcPr>
          <w:p w14:paraId="424E5C85" w14:textId="77777777" w:rsidR="00174D0A" w:rsidRPr="005F5259" w:rsidRDefault="00174D0A" w:rsidP="00833ED7">
            <w:pPr>
              <w:jc w:val="center"/>
              <w:rPr>
                <w:color w:val="000000"/>
                <w:sz w:val="20"/>
                <w:lang w:val="es-CL"/>
              </w:rPr>
            </w:pPr>
            <w:r w:rsidRPr="005F5259">
              <w:rPr>
                <w:color w:val="000000"/>
                <w:sz w:val="20"/>
                <w:lang w:val="es-CL"/>
              </w:rPr>
              <w:t>25</w:t>
            </w:r>
          </w:p>
        </w:tc>
      </w:tr>
      <w:tr w:rsidR="00174D0A" w:rsidRPr="005F5259" w14:paraId="247BD12D" w14:textId="77777777" w:rsidTr="00305E00">
        <w:trPr>
          <w:trHeight w:val="300"/>
        </w:trPr>
        <w:tc>
          <w:tcPr>
            <w:tcW w:w="1505" w:type="dxa"/>
            <w:shd w:val="clear" w:color="auto" w:fill="auto"/>
            <w:noWrap/>
            <w:vAlign w:val="bottom"/>
          </w:tcPr>
          <w:p w14:paraId="5E94116E"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716D8CFD" w14:textId="77777777" w:rsidR="00174D0A" w:rsidRPr="005F5259" w:rsidRDefault="00174D0A" w:rsidP="00833ED7">
            <w:pPr>
              <w:rPr>
                <w:i/>
                <w:color w:val="000000"/>
                <w:sz w:val="20"/>
                <w:lang w:val="es-CL"/>
              </w:rPr>
            </w:pPr>
            <w:r w:rsidRPr="005F5259">
              <w:rPr>
                <w:i/>
                <w:color w:val="000000"/>
                <w:sz w:val="20"/>
                <w:lang w:val="es-CL"/>
              </w:rPr>
              <w:t>Simplocaria metallica</w:t>
            </w:r>
            <w:r w:rsidRPr="005F5259">
              <w:rPr>
                <w:i/>
                <w:color w:val="000000"/>
                <w:sz w:val="20"/>
                <w:lang w:val="es-CL"/>
              </w:rPr>
              <w:fldChar w:fldCharType="begin" w:fldLock="1"/>
            </w:r>
            <w:r w:rsidRPr="005F5259">
              <w:rPr>
                <w:i/>
                <w:color w:val="000000"/>
                <w:sz w:val="20"/>
                <w:lang w:val="es-CL"/>
              </w:rPr>
              <w:instrText>ADDIN CSL_CITATION {"citationItems":[{"id":"ITEM-1","itemData":{"DOI":"10.1111/j.1751-8369.1986.tb00531.x","ISSN":"17518369","PMID":"26296258","abstract":"PURPOSE: To develop and evaluate the reliability and validity of a Diabetes-Related Distress Questionnaire for Chinese-speaking patients with diabetes. METHODS: The Diabetes-Related Distress Questionnaire (DRDQ) included 11 quality-of-life questions translated from a Diabetes, Attitudes, Wishes, and Needs study and four native items developed by researchers based on patients' experiences. A sample of 981 Chinese-speaking patients with diabetes in Taiwan was invited to complete the questionnaire. RESULTS: A minimum of 4.2 % of patients used each response option for each item. Exploratory factor analysis suggested a two-factor structure, representing treatment-related distress (factor 1) and progression-related distress (factor 2). The mean loading of items on their corresponding factor was high (0.60), while the mean loading on the other factor was low (0.10). A confirmatory factor analysis confirmed a single structure of the DRDQ (root-mean-square error of approximation = 0.063, comparative fit index = 0.93). The Cronbach's alpha was 0.89 for the DRDQ scale, 0.87 for the factor 1, and 0.68 for the factor 2. As expected, people with insulin-treated and HbA1c &gt; 7 % reported significantly greater negative scores than their counterparts on the total score and all items of the DRDQ, with the exception of item 2. A moderate effect size was demonstrated between insulin known groups (ranging from 0.14 to 0.46) and between HbA1c known groups (ranging from 0.08 to 0.87). CONCLUSIONS: The DRDQ is a psychometrically sound instrument that can be used to assess diabetes-related distress in Chinese-speaking patients in Taiwan.","author":[{"dropping-particle":"","family":"Stromme","given":"John Alexander","non-dropping-particle":"","parse-names":false,"suffix":""},{"dropping-particle":"","family":"Wanjohi","given":"Thomas","non-dropping-particle":"","parse-names":false,"suffix":""},{"dropping-particle":"","family":"Zachariassen","given":"Karl Erik","non-dropping-particle":"","parse-names":false,"suffix":""}],"container-title":"Polar Research","id":"ITEM-1","issue":"2","issued":{"date-parts":[["1986"]]},"page":"199-204","title":"Physiological adaptations in Coleoptera on Spitsbergen","type":"article-journal","volume":"4"},"uris":["http://www.mendeley.com/documents/?uuid=4d45e82b-6eca-4d64-aeb7-ae81dedf5b85","http://www.mendeley.com/documents/?uuid=aea2c13d-ad33-4c8f-aa52-01be94fca3ae"]}],"mendeley":{"formattedCitation":"&lt;sup&gt;146&lt;/sup&gt;","plainTextFormattedCitation":"146","previouslyFormattedCitation":"&lt;sup&gt;146&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146</w:t>
            </w:r>
            <w:r w:rsidRPr="005F5259">
              <w:rPr>
                <w:i/>
                <w:color w:val="000000"/>
                <w:sz w:val="20"/>
                <w:lang w:val="es-CL"/>
              </w:rPr>
              <w:fldChar w:fldCharType="end"/>
            </w:r>
          </w:p>
        </w:tc>
        <w:tc>
          <w:tcPr>
            <w:tcW w:w="1276" w:type="dxa"/>
            <w:shd w:val="clear" w:color="auto" w:fill="auto"/>
            <w:noWrap/>
            <w:vAlign w:val="bottom"/>
            <w:hideMark/>
          </w:tcPr>
          <w:p w14:paraId="12C6B28F" w14:textId="77777777" w:rsidR="00174D0A" w:rsidRPr="005F5259" w:rsidRDefault="00174D0A" w:rsidP="00833ED7">
            <w:pPr>
              <w:jc w:val="center"/>
              <w:rPr>
                <w:color w:val="000000"/>
                <w:sz w:val="20"/>
                <w:lang w:val="es-CL"/>
              </w:rPr>
            </w:pPr>
            <w:r w:rsidRPr="005F5259">
              <w:rPr>
                <w:color w:val="000000"/>
                <w:sz w:val="20"/>
                <w:lang w:val="es-CL"/>
              </w:rPr>
              <w:t>0.00285</w:t>
            </w:r>
          </w:p>
        </w:tc>
        <w:tc>
          <w:tcPr>
            <w:tcW w:w="1701" w:type="dxa"/>
            <w:shd w:val="clear" w:color="auto" w:fill="auto"/>
            <w:noWrap/>
            <w:vAlign w:val="bottom"/>
            <w:hideMark/>
          </w:tcPr>
          <w:p w14:paraId="6BBCDA1C" w14:textId="77777777" w:rsidR="00174D0A" w:rsidRPr="005F5259" w:rsidRDefault="00174D0A" w:rsidP="00833ED7">
            <w:pPr>
              <w:jc w:val="center"/>
              <w:rPr>
                <w:color w:val="000000"/>
                <w:sz w:val="20"/>
                <w:lang w:val="es-CL"/>
              </w:rPr>
            </w:pPr>
            <w:r w:rsidRPr="005F5259">
              <w:rPr>
                <w:color w:val="000000"/>
                <w:sz w:val="20"/>
                <w:lang w:val="es-CL"/>
              </w:rPr>
              <w:t>5.00E-07</w:t>
            </w:r>
          </w:p>
        </w:tc>
        <w:tc>
          <w:tcPr>
            <w:tcW w:w="2054" w:type="dxa"/>
            <w:shd w:val="clear" w:color="auto" w:fill="auto"/>
            <w:noWrap/>
            <w:vAlign w:val="bottom"/>
            <w:hideMark/>
          </w:tcPr>
          <w:p w14:paraId="47084CEC" w14:textId="77777777" w:rsidR="00174D0A" w:rsidRPr="005F5259" w:rsidRDefault="00174D0A" w:rsidP="00833ED7">
            <w:pPr>
              <w:jc w:val="center"/>
              <w:rPr>
                <w:color w:val="000000"/>
                <w:sz w:val="20"/>
                <w:lang w:val="es-CL"/>
              </w:rPr>
            </w:pPr>
            <w:r w:rsidRPr="005F5259">
              <w:rPr>
                <w:color w:val="000000"/>
                <w:sz w:val="20"/>
                <w:lang w:val="es-CL"/>
              </w:rPr>
              <w:t>25</w:t>
            </w:r>
          </w:p>
        </w:tc>
      </w:tr>
      <w:tr w:rsidR="00174D0A" w:rsidRPr="005F5259" w14:paraId="04991CD0" w14:textId="77777777" w:rsidTr="00305E00">
        <w:trPr>
          <w:trHeight w:val="300"/>
        </w:trPr>
        <w:tc>
          <w:tcPr>
            <w:tcW w:w="1505" w:type="dxa"/>
            <w:shd w:val="clear" w:color="auto" w:fill="auto"/>
            <w:noWrap/>
            <w:vAlign w:val="bottom"/>
          </w:tcPr>
          <w:p w14:paraId="3D148437"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5720F5CA" w14:textId="77777777" w:rsidR="00174D0A" w:rsidRPr="005F5259" w:rsidRDefault="00174D0A" w:rsidP="00833ED7">
            <w:pPr>
              <w:rPr>
                <w:i/>
                <w:color w:val="000000"/>
                <w:sz w:val="20"/>
                <w:lang w:val="es-CL"/>
              </w:rPr>
            </w:pPr>
            <w:r w:rsidRPr="005F5259">
              <w:rPr>
                <w:i/>
                <w:color w:val="000000"/>
                <w:sz w:val="20"/>
                <w:lang w:val="es-CL"/>
              </w:rPr>
              <w:t>Rhynchaenus flagellum</w:t>
            </w:r>
            <w:r w:rsidRPr="005F5259">
              <w:rPr>
                <w:i/>
                <w:color w:val="000000"/>
                <w:sz w:val="20"/>
                <w:lang w:val="es-CL"/>
              </w:rPr>
              <w:fldChar w:fldCharType="begin" w:fldLock="1"/>
            </w:r>
            <w:r w:rsidRPr="005F5259">
              <w:rPr>
                <w:i/>
                <w:color w:val="000000"/>
                <w:sz w:val="20"/>
                <w:lang w:val="es-CL"/>
              </w:rPr>
              <w:instrText>ADDIN CSL_CITATION {"citationItems":[{"id":"ITEM-1","itemData":{"DOI":"10.1111/j.1751-8369.1986.tb00531.x","ISSN":"17518369","PMID":"26296258","abstract":"PURPOSE: To develop and evaluate the reliability and validity of a Diabetes-Related Distress Questionnaire for Chinese-speaking patients with diabetes. METHODS: The Diabetes-Related Distress Questionnaire (DRDQ) included 11 quality-of-life questions translated from a Diabetes, Attitudes, Wishes, and Needs study and four native items developed by researchers based on patients' experiences. A sample of 981 Chinese-speaking patients with diabetes in Taiwan was invited to complete the questionnaire. RESULTS: A minimum of 4.2 % of patients used each response option for each item. Exploratory factor analysis suggested a two-factor structure, representing treatment-related distress (factor 1) and progression-related distress (factor 2). The mean loading of items on their corresponding factor was high (0.60), while the mean loading on the other factor was low (0.10). A confirmatory factor analysis confirmed a single structure of the DRDQ (root-mean-square error of approximation = 0.063, comparative fit index = 0.93). The Cronbach's alpha was 0.89 for the DRDQ scale, 0.87 for the factor 1, and 0.68 for the factor 2. As expected, people with insulin-treated and HbA1c &gt; 7 % reported significantly greater negative scores than their counterparts on the total score and all items of the DRDQ, with the exception of item 2. A moderate effect size was demonstrated between insulin known groups (ranging from 0.14 to 0.46) and between HbA1c known groups (ranging from 0.08 to 0.87). CONCLUSIONS: The DRDQ is a psychometrically sound instrument that can be used to assess diabetes-related distress in Chinese-speaking patients in Taiwan.","author":[{"dropping-particle":"","family":"Stromme","given":"John Alexander","non-dropping-particle":"","parse-names":false,"suffix":""},{"dropping-particle":"","family":"Wanjohi","given":"Thomas","non-dropping-particle":"","parse-names":false,"suffix":""},{"dropping-particle":"","family":"Zachariassen","given":"Karl Erik","non-dropping-particle":"","parse-names":false,"suffix":""}],"container-title":"Polar Research","id":"ITEM-1","issue":"2","issued":{"date-parts":[["1986"]]},"page":"199-204","title":"Physiological adaptations in Coleoptera on Spitsbergen","type":"article-journal","volume":"4"},"uris":["http://www.mendeley.com/documents/?uuid=aea2c13d-ad33-4c8f-aa52-01be94fca3ae","http://www.mendeley.com/documents/?uuid=4d45e82b-6eca-4d64-aeb7-ae81dedf5b85"]}],"mendeley":{"formattedCitation":"&lt;sup&gt;146&lt;/sup&gt;","plainTextFormattedCitation":"146","previouslyFormattedCitation":"&lt;sup&gt;146&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146</w:t>
            </w:r>
            <w:r w:rsidRPr="005F5259">
              <w:rPr>
                <w:i/>
                <w:color w:val="000000"/>
                <w:sz w:val="20"/>
                <w:lang w:val="es-CL"/>
              </w:rPr>
              <w:fldChar w:fldCharType="end"/>
            </w:r>
          </w:p>
        </w:tc>
        <w:tc>
          <w:tcPr>
            <w:tcW w:w="1276" w:type="dxa"/>
            <w:shd w:val="clear" w:color="auto" w:fill="auto"/>
            <w:noWrap/>
            <w:vAlign w:val="bottom"/>
            <w:hideMark/>
          </w:tcPr>
          <w:p w14:paraId="26822EFC" w14:textId="77777777" w:rsidR="00174D0A" w:rsidRPr="005F5259" w:rsidRDefault="00174D0A" w:rsidP="00833ED7">
            <w:pPr>
              <w:jc w:val="center"/>
              <w:rPr>
                <w:color w:val="000000"/>
                <w:sz w:val="20"/>
                <w:lang w:val="es-CL"/>
              </w:rPr>
            </w:pPr>
            <w:r w:rsidRPr="005F5259">
              <w:rPr>
                <w:color w:val="000000"/>
                <w:sz w:val="20"/>
                <w:lang w:val="es-CL"/>
              </w:rPr>
              <w:t>0.00051</w:t>
            </w:r>
          </w:p>
        </w:tc>
        <w:tc>
          <w:tcPr>
            <w:tcW w:w="1701" w:type="dxa"/>
            <w:shd w:val="clear" w:color="auto" w:fill="auto"/>
            <w:noWrap/>
            <w:vAlign w:val="bottom"/>
            <w:hideMark/>
          </w:tcPr>
          <w:p w14:paraId="6B5142E6" w14:textId="77777777" w:rsidR="00174D0A" w:rsidRPr="005F5259" w:rsidRDefault="00174D0A" w:rsidP="00833ED7">
            <w:pPr>
              <w:jc w:val="center"/>
              <w:rPr>
                <w:color w:val="000000"/>
                <w:sz w:val="20"/>
                <w:lang w:val="es-CL"/>
              </w:rPr>
            </w:pPr>
            <w:r w:rsidRPr="005F5259">
              <w:rPr>
                <w:color w:val="000000"/>
                <w:sz w:val="20"/>
                <w:lang w:val="es-CL"/>
              </w:rPr>
              <w:t>2.00E-07</w:t>
            </w:r>
          </w:p>
        </w:tc>
        <w:tc>
          <w:tcPr>
            <w:tcW w:w="2054" w:type="dxa"/>
            <w:shd w:val="clear" w:color="auto" w:fill="auto"/>
            <w:noWrap/>
            <w:vAlign w:val="bottom"/>
            <w:hideMark/>
          </w:tcPr>
          <w:p w14:paraId="27806B17" w14:textId="77777777" w:rsidR="00174D0A" w:rsidRPr="005F5259" w:rsidRDefault="00174D0A" w:rsidP="00833ED7">
            <w:pPr>
              <w:jc w:val="center"/>
              <w:rPr>
                <w:color w:val="000000"/>
                <w:sz w:val="20"/>
                <w:lang w:val="es-CL"/>
              </w:rPr>
            </w:pPr>
            <w:r w:rsidRPr="005F5259">
              <w:rPr>
                <w:color w:val="000000"/>
                <w:sz w:val="20"/>
                <w:lang w:val="es-CL"/>
              </w:rPr>
              <w:t>25</w:t>
            </w:r>
          </w:p>
        </w:tc>
      </w:tr>
      <w:tr w:rsidR="00174D0A" w:rsidRPr="005F5259" w14:paraId="239F0815" w14:textId="77777777" w:rsidTr="00305E00">
        <w:trPr>
          <w:trHeight w:val="300"/>
        </w:trPr>
        <w:tc>
          <w:tcPr>
            <w:tcW w:w="1505" w:type="dxa"/>
            <w:shd w:val="clear" w:color="auto" w:fill="auto"/>
            <w:noWrap/>
            <w:vAlign w:val="bottom"/>
          </w:tcPr>
          <w:p w14:paraId="00F307AC"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0679F621" w14:textId="77777777" w:rsidR="00174D0A" w:rsidRPr="005F5259" w:rsidRDefault="00174D0A" w:rsidP="00833ED7">
            <w:pPr>
              <w:rPr>
                <w:i/>
                <w:color w:val="000000"/>
                <w:sz w:val="20"/>
                <w:lang w:val="es-CL"/>
              </w:rPr>
            </w:pPr>
            <w:r w:rsidRPr="005F5259">
              <w:rPr>
                <w:i/>
                <w:color w:val="000000"/>
                <w:sz w:val="20"/>
                <w:lang w:val="es-CL"/>
              </w:rPr>
              <w:t>Amara quenseli</w:t>
            </w:r>
            <w:r w:rsidRPr="005F5259">
              <w:rPr>
                <w:i/>
                <w:color w:val="000000"/>
                <w:sz w:val="20"/>
                <w:lang w:val="es-CL"/>
              </w:rPr>
              <w:fldChar w:fldCharType="begin" w:fldLock="1"/>
            </w:r>
            <w:r w:rsidRPr="005F5259">
              <w:rPr>
                <w:i/>
                <w:color w:val="000000"/>
                <w:sz w:val="20"/>
                <w:lang w:val="es-CL"/>
              </w:rPr>
              <w:instrText>ADDIN CSL_CITATION {"citationItems":[{"id":"ITEM-1","itemData":{"DOI":"10.1111/j.1751-8369.1986.tb00531.x","ISSN":"17518369","PMID":"26296258","abstract":"PURPOSE: To develop and evaluate the reliability and validity of a Diabetes-Related Distress Questionnaire for Chinese-speaking patients with diabetes. METHODS: The Diabetes-Related Distress Questionnaire (DRDQ) included 11 quality-of-life questions translated from a Diabetes, Attitudes, Wishes, and Needs study and four native items developed by researchers based on patients' experiences. A sample of 981 Chinese-speaking patients with diabetes in Taiwan was invited to complete the questionnaire. RESULTS: A minimum of 4.2 % of patients used each response option for each item. Exploratory factor analysis suggested a two-factor structure, representing treatment-related distress (factor 1) and progression-related distress (factor 2). The mean loading of items on their corresponding factor was high (0.60), while the mean loading on the other factor was low (0.10). A confirmatory factor analysis confirmed a single structure of the DRDQ (root-mean-square error of approximation = 0.063, comparative fit index = 0.93). The Cronbach's alpha was 0.89 for the DRDQ scale, 0.87 for the factor 1, and 0.68 for the factor 2. As expected, people with insulin-treated and HbA1c &gt; 7 % reported significantly greater negative scores than their counterparts on the total score and all items of the DRDQ, with the exception of item 2. A moderate effect size was demonstrated between insulin known groups (ranging from 0.14 to 0.46) and between HbA1c known groups (ranging from 0.08 to 0.87). CONCLUSIONS: The DRDQ is a psychometrically sound instrument that can be used to assess diabetes-related distress in Chinese-speaking patients in Taiwan.","author":[{"dropping-particle":"","family":"Stromme","given":"John Alexander","non-dropping-particle":"","parse-names":false,"suffix":""},{"dropping-particle":"","family":"Wanjohi","given":"Thomas","non-dropping-particle":"","parse-names":false,"suffix":""},{"dropping-particle":"","family":"Zachariassen","given":"Karl Erik","non-dropping-particle":"","parse-names":false,"suffix":""}],"container-title":"Polar Research","id":"ITEM-1","issue":"2","issued":{"date-parts":[["1986"]]},"page":"199-204","title":"Physiological adaptations in Coleoptera on Spitsbergen","type":"article-journal","volume":"4"},"uris":["http://www.mendeley.com/documents/?uuid=aea2c13d-ad33-4c8f-aa52-01be94fca3ae","http://www.mendeley.com/documents/?uuid=4d45e82b-6eca-4d64-aeb7-ae81dedf5b85"]}],"mendeley":{"formattedCitation":"&lt;sup&gt;146&lt;/sup&gt;","plainTextFormattedCitation":"146","previouslyFormattedCitation":"&lt;sup&gt;146&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146</w:t>
            </w:r>
            <w:r w:rsidRPr="005F5259">
              <w:rPr>
                <w:i/>
                <w:color w:val="000000"/>
                <w:sz w:val="20"/>
                <w:lang w:val="es-CL"/>
              </w:rPr>
              <w:fldChar w:fldCharType="end"/>
            </w:r>
          </w:p>
        </w:tc>
        <w:tc>
          <w:tcPr>
            <w:tcW w:w="1276" w:type="dxa"/>
            <w:shd w:val="clear" w:color="auto" w:fill="auto"/>
            <w:noWrap/>
            <w:vAlign w:val="bottom"/>
            <w:hideMark/>
          </w:tcPr>
          <w:p w14:paraId="0FE3FCA6" w14:textId="77777777" w:rsidR="00174D0A" w:rsidRPr="005F5259" w:rsidRDefault="00174D0A" w:rsidP="00833ED7">
            <w:pPr>
              <w:jc w:val="center"/>
              <w:rPr>
                <w:color w:val="000000"/>
                <w:sz w:val="20"/>
                <w:lang w:val="es-CL"/>
              </w:rPr>
            </w:pPr>
            <w:r w:rsidRPr="005F5259">
              <w:rPr>
                <w:color w:val="000000"/>
                <w:sz w:val="20"/>
                <w:lang w:val="es-CL"/>
              </w:rPr>
              <w:t>0.015</w:t>
            </w:r>
          </w:p>
        </w:tc>
        <w:tc>
          <w:tcPr>
            <w:tcW w:w="1701" w:type="dxa"/>
            <w:shd w:val="clear" w:color="auto" w:fill="auto"/>
            <w:noWrap/>
            <w:vAlign w:val="bottom"/>
            <w:hideMark/>
          </w:tcPr>
          <w:p w14:paraId="3860352B" w14:textId="77777777" w:rsidR="00174D0A" w:rsidRPr="005F5259" w:rsidRDefault="00174D0A" w:rsidP="00833ED7">
            <w:pPr>
              <w:jc w:val="center"/>
              <w:rPr>
                <w:color w:val="000000"/>
                <w:sz w:val="20"/>
                <w:lang w:val="es-CL"/>
              </w:rPr>
            </w:pPr>
            <w:r w:rsidRPr="005F5259">
              <w:rPr>
                <w:color w:val="000000"/>
                <w:sz w:val="20"/>
                <w:lang w:val="es-CL"/>
              </w:rPr>
              <w:t>1.40E-06</w:t>
            </w:r>
          </w:p>
        </w:tc>
        <w:tc>
          <w:tcPr>
            <w:tcW w:w="2054" w:type="dxa"/>
            <w:shd w:val="clear" w:color="auto" w:fill="auto"/>
            <w:noWrap/>
            <w:vAlign w:val="bottom"/>
            <w:hideMark/>
          </w:tcPr>
          <w:p w14:paraId="5DE48A6B" w14:textId="77777777" w:rsidR="00174D0A" w:rsidRPr="005F5259" w:rsidRDefault="00174D0A" w:rsidP="00833ED7">
            <w:pPr>
              <w:jc w:val="center"/>
              <w:rPr>
                <w:color w:val="000000"/>
                <w:sz w:val="20"/>
                <w:lang w:val="es-CL"/>
              </w:rPr>
            </w:pPr>
            <w:r w:rsidRPr="005F5259">
              <w:rPr>
                <w:color w:val="000000"/>
                <w:sz w:val="20"/>
                <w:lang w:val="es-CL"/>
              </w:rPr>
              <w:t>25</w:t>
            </w:r>
          </w:p>
        </w:tc>
      </w:tr>
      <w:tr w:rsidR="00174D0A" w:rsidRPr="005F5259" w14:paraId="776224F7" w14:textId="77777777" w:rsidTr="00305E00">
        <w:trPr>
          <w:trHeight w:val="300"/>
        </w:trPr>
        <w:tc>
          <w:tcPr>
            <w:tcW w:w="1505" w:type="dxa"/>
            <w:shd w:val="clear" w:color="auto" w:fill="auto"/>
            <w:noWrap/>
            <w:vAlign w:val="bottom"/>
          </w:tcPr>
          <w:p w14:paraId="2705E5F9"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28543ADB" w14:textId="77777777" w:rsidR="00174D0A" w:rsidRPr="005F5259" w:rsidRDefault="00174D0A" w:rsidP="00833ED7">
            <w:pPr>
              <w:rPr>
                <w:i/>
                <w:color w:val="000000"/>
                <w:sz w:val="20"/>
                <w:lang w:val="es-CL"/>
              </w:rPr>
            </w:pPr>
            <w:r w:rsidRPr="005F5259">
              <w:rPr>
                <w:i/>
                <w:color w:val="000000"/>
                <w:sz w:val="20"/>
                <w:lang w:val="es-CL"/>
              </w:rPr>
              <w:t>Hypera postica</w:t>
            </w:r>
            <w:r w:rsidRPr="005F5259">
              <w:rPr>
                <w:i/>
                <w:color w:val="000000"/>
                <w:sz w:val="20"/>
                <w:lang w:val="es-CL"/>
              </w:rPr>
              <w:fldChar w:fldCharType="begin" w:fldLock="1"/>
            </w:r>
            <w:r w:rsidRPr="005F5259">
              <w:rPr>
                <w:i/>
                <w:color w:val="000000"/>
                <w:sz w:val="20"/>
                <w:lang w:val="es-CL"/>
              </w:rPr>
              <w:instrText>ADDIN CSL_CITATION {"citationItems":[{"id":"ITEM-1","itemData":{"DOI":"10.1016/0022-1910(64)90087-3","ISBN":"0022-1910","ISSN":"00221910","abstract":"Studies of the adult alfalfa weevil, Hypera postica (Gyll.), in South Carolina have shown that the insect experiences periods of inactivity during midsummer and midwinter. The body composition and respiration of the developmental and adult stages have been studied to determine if any physiological distinctions might exist to characterize better these two periods. Aestivation, occurring during the summer months, clearly demonstrates the typical diapause alteration: low respiration, low water, and high fat. The insect, on the contrary, exhibits none of these characteristics during the winter. The hypothesis is thus presented that the alfalfa weevil in South Carolina aestivates but does not hibernate. The mechanism by which a certain percentage of the population can withstand the winter environment is not known. The insect's developmental periods exhibit compositional and respiratory changes not unlike the normal patterns. © 1964.","author":[{"dropping-particle":"","family":"Tombes","given":"Averett S.","non-dropping-particle":"","parse-names":false,"suffix":""}],"container-title":"Journal of Insect Physiology","id":"ITEM-1","issue":"6","issued":{"date-parts":[["1964"]]},"page":"997-1003","title":"Respiratory and compositional study on the aestivating insect, Hypera postica (Gyll.) (Curculionidae)","type":"article-journal","volume":"10"},"uris":["http://www.mendeley.com/documents/?uuid=e2f213ef-39de-49e5-9702-4030093db9f8","http://www.mendeley.com/documents/?uuid=486e2ffd-b0e9-40b3-8931-b764650cfa55"]}],"mendeley":{"formattedCitation":"&lt;sup&gt;147&lt;/sup&gt;","plainTextFormattedCitation":"147","previouslyFormattedCitation":"&lt;sup&gt;147&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147</w:t>
            </w:r>
            <w:r w:rsidRPr="005F5259">
              <w:rPr>
                <w:i/>
                <w:color w:val="000000"/>
                <w:sz w:val="20"/>
                <w:lang w:val="es-CL"/>
              </w:rPr>
              <w:fldChar w:fldCharType="end"/>
            </w:r>
          </w:p>
        </w:tc>
        <w:tc>
          <w:tcPr>
            <w:tcW w:w="1276" w:type="dxa"/>
            <w:shd w:val="clear" w:color="auto" w:fill="auto"/>
            <w:noWrap/>
            <w:vAlign w:val="bottom"/>
            <w:hideMark/>
          </w:tcPr>
          <w:p w14:paraId="42629C48" w14:textId="77777777" w:rsidR="00174D0A" w:rsidRPr="005F5259" w:rsidRDefault="00174D0A" w:rsidP="00833ED7">
            <w:pPr>
              <w:jc w:val="center"/>
              <w:rPr>
                <w:color w:val="000000"/>
                <w:sz w:val="20"/>
                <w:lang w:val="es-CL"/>
              </w:rPr>
            </w:pPr>
            <w:r w:rsidRPr="005F5259">
              <w:rPr>
                <w:color w:val="000000"/>
                <w:sz w:val="20"/>
                <w:lang w:val="es-CL"/>
              </w:rPr>
              <w:t>0.0058</w:t>
            </w:r>
          </w:p>
        </w:tc>
        <w:tc>
          <w:tcPr>
            <w:tcW w:w="1701" w:type="dxa"/>
            <w:shd w:val="clear" w:color="auto" w:fill="auto"/>
            <w:noWrap/>
            <w:vAlign w:val="bottom"/>
            <w:hideMark/>
          </w:tcPr>
          <w:p w14:paraId="5C123CE3" w14:textId="77777777" w:rsidR="00174D0A" w:rsidRPr="005F5259" w:rsidRDefault="00174D0A" w:rsidP="00833ED7">
            <w:pPr>
              <w:jc w:val="center"/>
              <w:rPr>
                <w:color w:val="000000"/>
                <w:sz w:val="20"/>
                <w:lang w:val="es-CL"/>
              </w:rPr>
            </w:pPr>
            <w:r w:rsidRPr="005F5259">
              <w:rPr>
                <w:color w:val="000000"/>
                <w:sz w:val="20"/>
                <w:lang w:val="es-CL"/>
              </w:rPr>
              <w:t>0.0001595</w:t>
            </w:r>
          </w:p>
        </w:tc>
        <w:tc>
          <w:tcPr>
            <w:tcW w:w="2054" w:type="dxa"/>
            <w:shd w:val="clear" w:color="auto" w:fill="auto"/>
            <w:noWrap/>
            <w:vAlign w:val="bottom"/>
            <w:hideMark/>
          </w:tcPr>
          <w:p w14:paraId="42B6BC49" w14:textId="77777777" w:rsidR="00174D0A" w:rsidRPr="005F5259" w:rsidRDefault="00174D0A" w:rsidP="00833ED7">
            <w:pPr>
              <w:jc w:val="center"/>
              <w:rPr>
                <w:color w:val="000000"/>
                <w:sz w:val="20"/>
                <w:lang w:val="es-CL"/>
              </w:rPr>
            </w:pPr>
            <w:r w:rsidRPr="005F5259">
              <w:rPr>
                <w:color w:val="000000"/>
                <w:sz w:val="20"/>
                <w:lang w:val="es-CL"/>
              </w:rPr>
              <w:t>25</w:t>
            </w:r>
          </w:p>
        </w:tc>
      </w:tr>
      <w:tr w:rsidR="00174D0A" w:rsidRPr="005F5259" w14:paraId="3BCD2CB8" w14:textId="77777777" w:rsidTr="00305E00">
        <w:trPr>
          <w:trHeight w:val="300"/>
        </w:trPr>
        <w:tc>
          <w:tcPr>
            <w:tcW w:w="1505" w:type="dxa"/>
            <w:shd w:val="clear" w:color="auto" w:fill="auto"/>
            <w:noWrap/>
            <w:vAlign w:val="bottom"/>
          </w:tcPr>
          <w:p w14:paraId="0B311FE1"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76A0AFDC" w14:textId="77777777" w:rsidR="00174D0A" w:rsidRPr="005F5259" w:rsidRDefault="00174D0A" w:rsidP="00833ED7">
            <w:pPr>
              <w:rPr>
                <w:i/>
                <w:color w:val="000000"/>
                <w:sz w:val="20"/>
                <w:lang w:val="es-CL"/>
              </w:rPr>
            </w:pPr>
            <w:r w:rsidRPr="005F5259">
              <w:rPr>
                <w:i/>
                <w:color w:val="000000"/>
                <w:sz w:val="20"/>
                <w:lang w:val="es-CL"/>
              </w:rPr>
              <w:t>Pternonemobius fasciatus</w:t>
            </w:r>
            <w:r w:rsidRPr="005F5259">
              <w:rPr>
                <w:i/>
                <w:color w:val="000000"/>
                <w:sz w:val="20"/>
                <w:lang w:val="es-CL"/>
              </w:rPr>
              <w:fldChar w:fldCharType="begin" w:fldLock="1"/>
            </w:r>
            <w:r w:rsidRPr="005F5259">
              <w:rPr>
                <w:i/>
                <w:color w:val="000000"/>
                <w:sz w:val="20"/>
                <w:lang w:val="es-CL"/>
              </w:rPr>
              <w:instrText>ADDIN CSL_CITATION {"citationItems":[{"id":"ITEM-1","itemData":{"author":[{"dropping-particle":"","family":"Hook","given":"Robert I.","non-dropping-particle":"Van","parse-names":false,"suffix":""}],"container-title":"Ecological Monographs","id":"ITEM-1","issue":"1","issued":{"date-parts":[["1971"]]},"page":"1-26","title":"Energy and Nutrient Dynamics of Spider and Orthopteran Populations in a Grassland Ecosystem","type":"article-journal","volume":"41"},"uris":["http://www.mendeley.com/documents/?uuid=e746f1ba-79eb-4011-bc17-822267179982","http://www.mendeley.com/documents/?uuid=264ee9e3-4adc-4a77-a758-9944bfa7aaae"]}],"mendeley":{"formattedCitation":"&lt;sup&gt;148&lt;/sup&gt;","plainTextFormattedCitation":"148","previouslyFormattedCitation":"&lt;sup&gt;148&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148</w:t>
            </w:r>
            <w:r w:rsidRPr="005F5259">
              <w:rPr>
                <w:i/>
                <w:color w:val="000000"/>
                <w:sz w:val="20"/>
                <w:lang w:val="es-CL"/>
              </w:rPr>
              <w:fldChar w:fldCharType="end"/>
            </w:r>
          </w:p>
        </w:tc>
        <w:tc>
          <w:tcPr>
            <w:tcW w:w="1276" w:type="dxa"/>
            <w:shd w:val="clear" w:color="auto" w:fill="auto"/>
            <w:noWrap/>
            <w:vAlign w:val="bottom"/>
            <w:hideMark/>
          </w:tcPr>
          <w:p w14:paraId="0D8782CF" w14:textId="77777777" w:rsidR="00174D0A" w:rsidRPr="005F5259" w:rsidRDefault="00174D0A" w:rsidP="00833ED7">
            <w:pPr>
              <w:jc w:val="center"/>
              <w:rPr>
                <w:color w:val="000000"/>
                <w:sz w:val="20"/>
                <w:lang w:val="es-CL"/>
              </w:rPr>
            </w:pPr>
            <w:r w:rsidRPr="005F5259">
              <w:rPr>
                <w:color w:val="000000"/>
                <w:sz w:val="20"/>
                <w:lang w:val="es-CL"/>
              </w:rPr>
              <w:t>0.02617</w:t>
            </w:r>
          </w:p>
        </w:tc>
        <w:tc>
          <w:tcPr>
            <w:tcW w:w="1701" w:type="dxa"/>
            <w:shd w:val="clear" w:color="auto" w:fill="auto"/>
            <w:noWrap/>
            <w:vAlign w:val="bottom"/>
            <w:hideMark/>
          </w:tcPr>
          <w:p w14:paraId="22B20AA7" w14:textId="77777777" w:rsidR="00174D0A" w:rsidRPr="005F5259" w:rsidRDefault="00174D0A" w:rsidP="00833ED7">
            <w:pPr>
              <w:jc w:val="center"/>
              <w:rPr>
                <w:color w:val="000000"/>
                <w:sz w:val="20"/>
                <w:lang w:val="es-CL"/>
              </w:rPr>
            </w:pPr>
            <w:r w:rsidRPr="005F5259">
              <w:rPr>
                <w:color w:val="000000"/>
                <w:sz w:val="20"/>
                <w:lang w:val="es-CL"/>
              </w:rPr>
              <w:t>0.0004695</w:t>
            </w:r>
          </w:p>
        </w:tc>
        <w:tc>
          <w:tcPr>
            <w:tcW w:w="2054" w:type="dxa"/>
            <w:shd w:val="clear" w:color="auto" w:fill="auto"/>
            <w:noWrap/>
            <w:vAlign w:val="bottom"/>
            <w:hideMark/>
          </w:tcPr>
          <w:p w14:paraId="234F7F23" w14:textId="77777777" w:rsidR="00174D0A" w:rsidRPr="005F5259" w:rsidRDefault="00174D0A" w:rsidP="00833ED7">
            <w:pPr>
              <w:jc w:val="center"/>
              <w:rPr>
                <w:color w:val="000000"/>
                <w:sz w:val="20"/>
                <w:lang w:val="es-CL"/>
              </w:rPr>
            </w:pPr>
            <w:r w:rsidRPr="005F5259">
              <w:rPr>
                <w:color w:val="000000"/>
                <w:sz w:val="20"/>
                <w:lang w:val="es-CL"/>
              </w:rPr>
              <w:t>25</w:t>
            </w:r>
          </w:p>
        </w:tc>
      </w:tr>
      <w:tr w:rsidR="00174D0A" w:rsidRPr="005F5259" w14:paraId="29FA9A88" w14:textId="77777777" w:rsidTr="00305E00">
        <w:trPr>
          <w:trHeight w:val="300"/>
        </w:trPr>
        <w:tc>
          <w:tcPr>
            <w:tcW w:w="1505" w:type="dxa"/>
            <w:shd w:val="clear" w:color="auto" w:fill="auto"/>
            <w:noWrap/>
            <w:vAlign w:val="bottom"/>
          </w:tcPr>
          <w:p w14:paraId="493961DD"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396C3F04" w14:textId="77777777" w:rsidR="00174D0A" w:rsidRPr="005F5259" w:rsidRDefault="00174D0A" w:rsidP="00833ED7">
            <w:pPr>
              <w:rPr>
                <w:i/>
                <w:color w:val="000000"/>
                <w:sz w:val="20"/>
                <w:lang w:val="es-CL"/>
              </w:rPr>
            </w:pPr>
            <w:r w:rsidRPr="005F5259">
              <w:rPr>
                <w:i/>
                <w:color w:val="000000"/>
                <w:sz w:val="20"/>
                <w:lang w:val="es-CL"/>
              </w:rPr>
              <w:t>Conocephalus fasciatus</w:t>
            </w:r>
            <w:r w:rsidRPr="005F5259">
              <w:rPr>
                <w:i/>
                <w:color w:val="000000"/>
                <w:sz w:val="20"/>
                <w:lang w:val="es-CL"/>
              </w:rPr>
              <w:fldChar w:fldCharType="begin" w:fldLock="1"/>
            </w:r>
            <w:r w:rsidRPr="005F5259">
              <w:rPr>
                <w:i/>
                <w:color w:val="000000"/>
                <w:sz w:val="20"/>
                <w:lang w:val="es-CL"/>
              </w:rPr>
              <w:instrText>ADDIN CSL_CITATION {"citationItems":[{"id":"ITEM-1","itemData":{"author":[{"dropping-particle":"","family":"Hook","given":"Robert I.","non-dropping-particle":"Van","parse-names":false,"suffix":""}],"container-title":"Ecological Monographs","id":"ITEM-1","issue":"1","issued":{"date-parts":[["1971"]]},"page":"1-26","title":"Energy and Nutrient Dynamics of Spider and Orthopteran Populations in a Grassland Ecosystem","type":"article-journal","volume":"41"},"uris":["http://www.mendeley.com/documents/?uuid=264ee9e3-4adc-4a77-a758-9944bfa7aaae","http://www.mendeley.com/documents/?uuid=e746f1ba-79eb-4011-bc17-822267179982"]}],"mendeley":{"formattedCitation":"&lt;sup&gt;148&lt;/sup&gt;","plainTextFormattedCitation":"148","previouslyFormattedCitation":"&lt;sup&gt;148&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148</w:t>
            </w:r>
            <w:r w:rsidRPr="005F5259">
              <w:rPr>
                <w:i/>
                <w:color w:val="000000"/>
                <w:sz w:val="20"/>
                <w:lang w:val="es-CL"/>
              </w:rPr>
              <w:fldChar w:fldCharType="end"/>
            </w:r>
          </w:p>
        </w:tc>
        <w:tc>
          <w:tcPr>
            <w:tcW w:w="1276" w:type="dxa"/>
            <w:shd w:val="clear" w:color="auto" w:fill="auto"/>
            <w:noWrap/>
            <w:vAlign w:val="bottom"/>
            <w:hideMark/>
          </w:tcPr>
          <w:p w14:paraId="08BA4D3B" w14:textId="77777777" w:rsidR="00174D0A" w:rsidRPr="005F5259" w:rsidRDefault="00174D0A" w:rsidP="00833ED7">
            <w:pPr>
              <w:jc w:val="center"/>
              <w:rPr>
                <w:color w:val="000000"/>
                <w:sz w:val="20"/>
                <w:lang w:val="es-CL"/>
              </w:rPr>
            </w:pPr>
            <w:r w:rsidRPr="005F5259">
              <w:rPr>
                <w:color w:val="000000"/>
                <w:sz w:val="20"/>
                <w:lang w:val="es-CL"/>
              </w:rPr>
              <w:t>0.05137</w:t>
            </w:r>
          </w:p>
        </w:tc>
        <w:tc>
          <w:tcPr>
            <w:tcW w:w="1701" w:type="dxa"/>
            <w:shd w:val="clear" w:color="auto" w:fill="auto"/>
            <w:noWrap/>
            <w:vAlign w:val="bottom"/>
            <w:hideMark/>
          </w:tcPr>
          <w:p w14:paraId="6E317C90" w14:textId="77777777" w:rsidR="00174D0A" w:rsidRPr="005F5259" w:rsidRDefault="00174D0A" w:rsidP="00833ED7">
            <w:pPr>
              <w:jc w:val="center"/>
              <w:rPr>
                <w:color w:val="000000"/>
                <w:sz w:val="20"/>
                <w:lang w:val="es-CL"/>
              </w:rPr>
            </w:pPr>
            <w:r w:rsidRPr="005F5259">
              <w:rPr>
                <w:color w:val="000000"/>
                <w:sz w:val="20"/>
                <w:lang w:val="es-CL"/>
              </w:rPr>
              <w:t>0.0007171</w:t>
            </w:r>
          </w:p>
        </w:tc>
        <w:tc>
          <w:tcPr>
            <w:tcW w:w="2054" w:type="dxa"/>
            <w:shd w:val="clear" w:color="auto" w:fill="auto"/>
            <w:noWrap/>
            <w:vAlign w:val="bottom"/>
            <w:hideMark/>
          </w:tcPr>
          <w:p w14:paraId="7B849FFD" w14:textId="77777777" w:rsidR="00174D0A" w:rsidRPr="005F5259" w:rsidRDefault="00174D0A" w:rsidP="00833ED7">
            <w:pPr>
              <w:jc w:val="center"/>
              <w:rPr>
                <w:color w:val="000000"/>
                <w:sz w:val="20"/>
                <w:lang w:val="es-CL"/>
              </w:rPr>
            </w:pPr>
            <w:r w:rsidRPr="005F5259">
              <w:rPr>
                <w:color w:val="000000"/>
                <w:sz w:val="20"/>
                <w:lang w:val="es-CL"/>
              </w:rPr>
              <w:t>25</w:t>
            </w:r>
          </w:p>
        </w:tc>
      </w:tr>
      <w:tr w:rsidR="00174D0A" w:rsidRPr="005F5259" w14:paraId="0A529CAF" w14:textId="77777777" w:rsidTr="00305E00">
        <w:trPr>
          <w:trHeight w:val="300"/>
        </w:trPr>
        <w:tc>
          <w:tcPr>
            <w:tcW w:w="1505" w:type="dxa"/>
            <w:shd w:val="clear" w:color="auto" w:fill="auto"/>
            <w:noWrap/>
            <w:vAlign w:val="bottom"/>
          </w:tcPr>
          <w:p w14:paraId="0E07235C"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42E42CA1" w14:textId="77777777" w:rsidR="00174D0A" w:rsidRPr="005F5259" w:rsidRDefault="00174D0A" w:rsidP="00833ED7">
            <w:pPr>
              <w:rPr>
                <w:i/>
                <w:color w:val="000000"/>
                <w:sz w:val="20"/>
                <w:lang w:val="es-CL"/>
              </w:rPr>
            </w:pPr>
            <w:r w:rsidRPr="005F5259">
              <w:rPr>
                <w:i/>
                <w:color w:val="000000"/>
                <w:sz w:val="20"/>
                <w:lang w:val="es-CL"/>
              </w:rPr>
              <w:t>Solenopsis invicta</w:t>
            </w:r>
            <w:r w:rsidRPr="005F5259">
              <w:rPr>
                <w:i/>
                <w:color w:val="000000"/>
                <w:sz w:val="20"/>
                <w:lang w:val="es-CL"/>
              </w:rPr>
              <w:fldChar w:fldCharType="begin" w:fldLock="1"/>
            </w:r>
            <w:r w:rsidRPr="005F5259">
              <w:rPr>
                <w:i/>
                <w:color w:val="000000"/>
                <w:sz w:val="20"/>
                <w:lang w:val="es-CL"/>
              </w:rPr>
              <w:instrText>ADDIN CSL_CITATION {"citationItems":[{"id":"ITEM-1","itemData":{"DOI":"10.1016/S0022-1910(99)00036-0","ISSN":"00221910","PMID":"12770351","abstract":"Standard metabolic rates of S. invicta workers males, female alates, larvae and pupae were determined using closed-system respirometry. V(o2) (ml h-1) of all castes and life stages scaled with temperature and mass. Differences between castes and life stages are discussed in light of their different life histories and the different functions of these stages within the colony. Workers, female alates, male alates, larvae and pupae had mass- specific V(o2) (ml O2g wet weight-1h-1, corrected to 25°C) of 0.404±0.023, 0.316±0.010, 0.674±0.024, 0.291±0.020, and 0.227±0.015 (mean±SE), respectively. Measurement of CO2and O2made possible the examination of temperature and mass effects on respiratory quotient (RQ), as well as accurate transformation of O2consumption to metabolic rate (μW) for comparison with other ant species. Mass-specific metabolic rates of S. invicta females and workers compare favorably with data from 17 other ant species, but metabolic rates of males (177%) and pupae (42%) fall above and below predicted rates, respectively. Several equations relating temperature and mass to V(o2) are presented.","author":[{"dropping-particle":"","family":"Vogt","given":"James T.","non-dropping-particle":"","parse-names":false,"suffix":""},{"dropping-particle":"","family":"Appel","given":"Arthur G.","non-dropping-particle":"","parse-names":false,"suffix":""}],"container-title":"Journal of Insect Physiology","id":"ITEM-1","issue":"7","issued":{"date-parts":[["1999"]]},"page":"655-666","title":"Standard metabolic rate of the fire ant, Solenopsis invicta Buren: Effects of temperature, mass, and caste","type":"article-journal","volume":"45"},"uris":["http://www.mendeley.com/documents/?uuid=8430741d-83e2-47cf-ac95-b9adf7ff7a0a","http://www.mendeley.com/documents/?uuid=6990a6f6-b6ba-403a-b809-d2ea03387daa"]}],"mendeley":{"formattedCitation":"&lt;sup&gt;149&lt;/sup&gt;","plainTextFormattedCitation":"149","previouslyFormattedCitation":"&lt;sup&gt;149&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149</w:t>
            </w:r>
            <w:r w:rsidRPr="005F5259">
              <w:rPr>
                <w:i/>
                <w:color w:val="000000"/>
                <w:sz w:val="20"/>
                <w:lang w:val="es-CL"/>
              </w:rPr>
              <w:fldChar w:fldCharType="end"/>
            </w:r>
          </w:p>
        </w:tc>
        <w:tc>
          <w:tcPr>
            <w:tcW w:w="1276" w:type="dxa"/>
            <w:shd w:val="clear" w:color="auto" w:fill="auto"/>
            <w:noWrap/>
            <w:vAlign w:val="bottom"/>
            <w:hideMark/>
          </w:tcPr>
          <w:p w14:paraId="4690FCC5" w14:textId="77777777" w:rsidR="00174D0A" w:rsidRPr="005F5259" w:rsidRDefault="00174D0A" w:rsidP="00833ED7">
            <w:pPr>
              <w:jc w:val="center"/>
              <w:rPr>
                <w:color w:val="000000"/>
                <w:sz w:val="20"/>
                <w:lang w:val="es-CL"/>
              </w:rPr>
            </w:pPr>
            <w:r w:rsidRPr="005F5259">
              <w:rPr>
                <w:color w:val="000000"/>
                <w:sz w:val="20"/>
                <w:lang w:val="es-CL"/>
              </w:rPr>
              <w:t>0.00296</w:t>
            </w:r>
          </w:p>
        </w:tc>
        <w:tc>
          <w:tcPr>
            <w:tcW w:w="1701" w:type="dxa"/>
            <w:shd w:val="clear" w:color="auto" w:fill="auto"/>
            <w:noWrap/>
            <w:vAlign w:val="bottom"/>
            <w:hideMark/>
          </w:tcPr>
          <w:p w14:paraId="433DFB11" w14:textId="77777777" w:rsidR="00174D0A" w:rsidRPr="005F5259" w:rsidRDefault="00174D0A" w:rsidP="00833ED7">
            <w:pPr>
              <w:jc w:val="center"/>
              <w:rPr>
                <w:color w:val="000000"/>
                <w:sz w:val="20"/>
                <w:lang w:val="es-CL"/>
              </w:rPr>
            </w:pPr>
            <w:r w:rsidRPr="005F5259">
              <w:rPr>
                <w:color w:val="000000"/>
                <w:sz w:val="20"/>
                <w:lang w:val="es-CL"/>
              </w:rPr>
              <w:t>5.60E-06</w:t>
            </w:r>
          </w:p>
        </w:tc>
        <w:tc>
          <w:tcPr>
            <w:tcW w:w="2054" w:type="dxa"/>
            <w:shd w:val="clear" w:color="auto" w:fill="auto"/>
            <w:noWrap/>
            <w:vAlign w:val="bottom"/>
            <w:hideMark/>
          </w:tcPr>
          <w:p w14:paraId="3BD58B6D" w14:textId="77777777" w:rsidR="00174D0A" w:rsidRPr="005F5259" w:rsidRDefault="00174D0A" w:rsidP="00833ED7">
            <w:pPr>
              <w:jc w:val="center"/>
              <w:rPr>
                <w:color w:val="000000"/>
                <w:sz w:val="20"/>
                <w:lang w:val="es-CL"/>
              </w:rPr>
            </w:pPr>
            <w:r w:rsidRPr="005F5259">
              <w:rPr>
                <w:color w:val="000000"/>
                <w:sz w:val="20"/>
                <w:lang w:val="es-CL"/>
              </w:rPr>
              <w:t>25</w:t>
            </w:r>
          </w:p>
        </w:tc>
      </w:tr>
      <w:tr w:rsidR="00174D0A" w:rsidRPr="005F5259" w14:paraId="499B2C94" w14:textId="77777777" w:rsidTr="00305E00">
        <w:trPr>
          <w:trHeight w:val="300"/>
        </w:trPr>
        <w:tc>
          <w:tcPr>
            <w:tcW w:w="1505" w:type="dxa"/>
            <w:shd w:val="clear" w:color="auto" w:fill="auto"/>
            <w:noWrap/>
            <w:vAlign w:val="bottom"/>
          </w:tcPr>
          <w:p w14:paraId="1E518F03"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39E82ABA" w14:textId="77777777" w:rsidR="00174D0A" w:rsidRPr="005F5259" w:rsidRDefault="00174D0A" w:rsidP="00833ED7">
            <w:pPr>
              <w:rPr>
                <w:i/>
                <w:color w:val="000000"/>
                <w:sz w:val="20"/>
                <w:lang w:val="es-CL"/>
              </w:rPr>
            </w:pPr>
            <w:r w:rsidRPr="005F5259">
              <w:rPr>
                <w:i/>
                <w:color w:val="000000"/>
                <w:sz w:val="20"/>
                <w:lang w:val="es-CL"/>
              </w:rPr>
              <w:t>Philaenus spumarius</w:t>
            </w:r>
            <w:r w:rsidRPr="005F5259">
              <w:rPr>
                <w:i/>
                <w:color w:val="000000"/>
                <w:sz w:val="20"/>
                <w:lang w:val="es-CL"/>
              </w:rPr>
              <w:fldChar w:fldCharType="begin" w:fldLock="1"/>
            </w:r>
            <w:r w:rsidRPr="005F5259">
              <w:rPr>
                <w:i/>
                <w:color w:val="000000"/>
                <w:sz w:val="20"/>
                <w:lang w:val="es-CL"/>
              </w:rPr>
              <w:instrText>ADDIN CSL_CITATION {"citationItems":[{"id":"ITEM-1","itemData":{"author":[{"dropping-particle":"","family":"Wiegert","given":"Richard G.","non-dropping-particle":"","parse-names":false,"suffix":""}],"container-title":"Ecological Monographs","id":"ITEM-1","issue":"3","issued":{"date-parts":[["1964"]]},"page":"217-241","title":"Population Energetics of Meadow Spittlebugs (Philaenus spumarius L .) as Affected by Migration and Habitat","type":"article-journal","volume":"34"},"uris":["http://www.mendeley.com/documents/?uuid=9ef1c304-2615-41af-acb5-b3712f14e07b","http://www.mendeley.com/documents/?uuid=19a6e378-6e16-43e0-af88-e37df8fd8ef6"]}],"mendeley":{"formattedCitation":"&lt;sup&gt;150&lt;/sup&gt;","plainTextFormattedCitation":"150","previouslyFormattedCitation":"&lt;sup&gt;150&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150</w:t>
            </w:r>
            <w:r w:rsidRPr="005F5259">
              <w:rPr>
                <w:i/>
                <w:color w:val="000000"/>
                <w:sz w:val="20"/>
                <w:lang w:val="es-CL"/>
              </w:rPr>
              <w:fldChar w:fldCharType="end"/>
            </w:r>
          </w:p>
        </w:tc>
        <w:tc>
          <w:tcPr>
            <w:tcW w:w="1276" w:type="dxa"/>
            <w:shd w:val="clear" w:color="auto" w:fill="auto"/>
            <w:noWrap/>
            <w:vAlign w:val="bottom"/>
            <w:hideMark/>
          </w:tcPr>
          <w:p w14:paraId="1ABBE3BC" w14:textId="77777777" w:rsidR="00174D0A" w:rsidRPr="005F5259" w:rsidRDefault="00174D0A" w:rsidP="00833ED7">
            <w:pPr>
              <w:jc w:val="center"/>
              <w:rPr>
                <w:color w:val="000000"/>
                <w:sz w:val="20"/>
                <w:lang w:val="es-CL"/>
              </w:rPr>
            </w:pPr>
            <w:r w:rsidRPr="005F5259">
              <w:rPr>
                <w:color w:val="000000"/>
                <w:sz w:val="20"/>
                <w:lang w:val="es-CL"/>
              </w:rPr>
              <w:t>0.00393</w:t>
            </w:r>
          </w:p>
        </w:tc>
        <w:tc>
          <w:tcPr>
            <w:tcW w:w="1701" w:type="dxa"/>
            <w:shd w:val="clear" w:color="auto" w:fill="auto"/>
            <w:noWrap/>
            <w:vAlign w:val="bottom"/>
            <w:hideMark/>
          </w:tcPr>
          <w:p w14:paraId="351C65AF" w14:textId="77777777" w:rsidR="00174D0A" w:rsidRPr="005F5259" w:rsidRDefault="00174D0A" w:rsidP="00833ED7">
            <w:pPr>
              <w:jc w:val="center"/>
              <w:rPr>
                <w:color w:val="000000"/>
                <w:sz w:val="20"/>
                <w:lang w:val="es-CL"/>
              </w:rPr>
            </w:pPr>
            <w:r w:rsidRPr="005F5259">
              <w:rPr>
                <w:color w:val="000000"/>
                <w:sz w:val="20"/>
                <w:lang w:val="es-CL"/>
              </w:rPr>
              <w:t>5.95E-05</w:t>
            </w:r>
          </w:p>
        </w:tc>
        <w:tc>
          <w:tcPr>
            <w:tcW w:w="2054" w:type="dxa"/>
            <w:shd w:val="clear" w:color="auto" w:fill="auto"/>
            <w:noWrap/>
            <w:vAlign w:val="bottom"/>
            <w:hideMark/>
          </w:tcPr>
          <w:p w14:paraId="1D75C1DE" w14:textId="77777777" w:rsidR="00174D0A" w:rsidRPr="005F5259" w:rsidRDefault="00174D0A" w:rsidP="00833ED7">
            <w:pPr>
              <w:jc w:val="center"/>
              <w:rPr>
                <w:color w:val="000000"/>
                <w:sz w:val="20"/>
                <w:lang w:val="es-CL"/>
              </w:rPr>
            </w:pPr>
            <w:r w:rsidRPr="005F5259">
              <w:rPr>
                <w:color w:val="000000"/>
                <w:sz w:val="20"/>
                <w:lang w:val="es-CL"/>
              </w:rPr>
              <w:t>25</w:t>
            </w:r>
          </w:p>
        </w:tc>
      </w:tr>
      <w:tr w:rsidR="00174D0A" w:rsidRPr="005F5259" w14:paraId="532108CA" w14:textId="77777777" w:rsidTr="00305E00">
        <w:trPr>
          <w:trHeight w:val="300"/>
        </w:trPr>
        <w:tc>
          <w:tcPr>
            <w:tcW w:w="1505" w:type="dxa"/>
            <w:shd w:val="clear" w:color="auto" w:fill="auto"/>
            <w:noWrap/>
            <w:vAlign w:val="bottom"/>
          </w:tcPr>
          <w:p w14:paraId="6109F5D1"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56283AC6" w14:textId="77777777" w:rsidR="00174D0A" w:rsidRPr="005F5259" w:rsidRDefault="00174D0A" w:rsidP="00833ED7">
            <w:pPr>
              <w:rPr>
                <w:i/>
                <w:color w:val="000000"/>
                <w:sz w:val="20"/>
                <w:lang w:val="es-CL"/>
              </w:rPr>
            </w:pPr>
            <w:r w:rsidRPr="005F5259">
              <w:rPr>
                <w:i/>
                <w:color w:val="000000"/>
                <w:sz w:val="20"/>
                <w:lang w:val="es-CL"/>
              </w:rPr>
              <w:t>Adesmia baccata</w:t>
            </w:r>
            <w:r w:rsidRPr="005F5259">
              <w:rPr>
                <w:i/>
                <w:color w:val="000000"/>
                <w:sz w:val="20"/>
                <w:lang w:val="es-CL"/>
              </w:rPr>
              <w:fldChar w:fldCharType="begin" w:fldLock="1"/>
            </w:r>
            <w:r w:rsidRPr="005F5259">
              <w:rPr>
                <w:i/>
                <w:color w:val="000000"/>
                <w:sz w:val="20"/>
                <w:lang w:val="es-CL"/>
              </w:rPr>
              <w:instrText>ADDIN CSL_CITATION {"citationItems":[{"id":"ITEM-1","itemData":{"DOI":"10.1016/0300-9629(87)90515-9","ISBN":"0300-9629","ISSN":"03009629","abstract":"1. 1. Carabid beetles have rates of transpiratory water loss and metabolic rates which are higher than those of tenebrionid beetles. Within each family, dry habitat beetles have lower rates of water loss than beetles from mesic or hygric habitats, but no habitat-related difference was observed with regard to metabolic rates. 2. 2. When rates of transpiratory water loss of beetles of the two families are plotted as a function of metabolic rates, it appears that for dry habitat beetles, the metabolic rate is the single determinant of transpiratory water loss. 3. 3. This is interpreted as indicating that respiratory water loss is the dominating component of water loss in both carabids and tenebrionids in dry habitats, and that the difference between the families with respect to rates of water loss reflects the difference in metabolic rates. 4. 4. Carabid beetles have considerably higher extracellular concentrations of sodium than the tenebrionids. Seen in the light of the high energetic cost claimed to be involved in sodium transport, this observation is interpreted as indicating that the high rates of water loss and metabolism of the carabids are due to active extrusion of sodium from the cells of the beetles. 5. 5. The ecophysiological significance of these differences is discussed. © 1987.","author":[{"dropping-particle":"","family":"Zachariassen","given":"Karl Erik","non-dropping-particle":"","parse-names":false,"suffix":""},{"dropping-particle":"","family":"Andersen","given":"Johan","non-dropping-particle":"","parse-names":false,"suffix":""},{"dropping-particle":"","family":"Maloiy","given":"Geoffrey M.O.","non-dropping-particle":"","parse-names":false,"suffix":""},{"dropping-particle":"","family":"Kamau","given":"John M.Z.","non-dropping-particle":"","parse-names":false,"suffix":""}],"container-title":"Comparative Biochemistry and Physiology Part A Part A: Physiology","id":"ITEM-1","issue":"3","issued":{"date-parts":[["1987"]]},"page":"403-408","title":"Transpiratory water loss and metabolism of beetles from arid areas in East Africa","type":"article-journal","volume":"86"},"uris":["http://www.mendeley.com/documents/?uuid=d0749a15-125d-4df0-b5cb-1a291f15f321","http://www.mendeley.com/documents/?uuid=f31b31ce-5d67-4b44-8e90-a1020203f8c3"]}],"mendeley":{"formattedCitation":"&lt;sup&gt;151&lt;/sup&gt;","plainTextFormattedCitation":"151","previouslyFormattedCitation":"&lt;sup&gt;151&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151</w:t>
            </w:r>
            <w:r w:rsidRPr="005F5259">
              <w:rPr>
                <w:i/>
                <w:color w:val="000000"/>
                <w:sz w:val="20"/>
                <w:lang w:val="es-CL"/>
              </w:rPr>
              <w:fldChar w:fldCharType="end"/>
            </w:r>
          </w:p>
        </w:tc>
        <w:tc>
          <w:tcPr>
            <w:tcW w:w="1276" w:type="dxa"/>
            <w:shd w:val="clear" w:color="auto" w:fill="auto"/>
            <w:noWrap/>
            <w:vAlign w:val="bottom"/>
            <w:hideMark/>
          </w:tcPr>
          <w:p w14:paraId="6063B4B0" w14:textId="77777777" w:rsidR="00174D0A" w:rsidRPr="005F5259" w:rsidRDefault="00174D0A" w:rsidP="00833ED7">
            <w:pPr>
              <w:jc w:val="center"/>
              <w:rPr>
                <w:color w:val="000000"/>
                <w:sz w:val="20"/>
                <w:lang w:val="es-CL"/>
              </w:rPr>
            </w:pPr>
            <w:r w:rsidRPr="005F5259">
              <w:rPr>
                <w:color w:val="000000"/>
                <w:sz w:val="20"/>
                <w:lang w:val="es-CL"/>
              </w:rPr>
              <w:t>0.407</w:t>
            </w:r>
          </w:p>
        </w:tc>
        <w:tc>
          <w:tcPr>
            <w:tcW w:w="1701" w:type="dxa"/>
            <w:shd w:val="clear" w:color="auto" w:fill="auto"/>
            <w:noWrap/>
            <w:vAlign w:val="bottom"/>
            <w:hideMark/>
          </w:tcPr>
          <w:p w14:paraId="6C17C051" w14:textId="77777777" w:rsidR="00174D0A" w:rsidRPr="005F5259" w:rsidRDefault="00174D0A" w:rsidP="00833ED7">
            <w:pPr>
              <w:jc w:val="center"/>
              <w:rPr>
                <w:color w:val="000000"/>
                <w:sz w:val="20"/>
                <w:lang w:val="es-CL"/>
              </w:rPr>
            </w:pPr>
            <w:r w:rsidRPr="005F5259">
              <w:rPr>
                <w:color w:val="000000"/>
                <w:sz w:val="20"/>
                <w:lang w:val="es-CL"/>
              </w:rPr>
              <w:t>0.0001792</w:t>
            </w:r>
          </w:p>
        </w:tc>
        <w:tc>
          <w:tcPr>
            <w:tcW w:w="2054" w:type="dxa"/>
            <w:shd w:val="clear" w:color="auto" w:fill="auto"/>
            <w:noWrap/>
            <w:vAlign w:val="bottom"/>
            <w:hideMark/>
          </w:tcPr>
          <w:p w14:paraId="6639D158" w14:textId="77777777" w:rsidR="00174D0A" w:rsidRPr="005F5259" w:rsidRDefault="00174D0A" w:rsidP="00833ED7">
            <w:pPr>
              <w:jc w:val="center"/>
              <w:rPr>
                <w:color w:val="000000"/>
                <w:sz w:val="20"/>
                <w:lang w:val="es-CL"/>
              </w:rPr>
            </w:pPr>
            <w:r w:rsidRPr="005F5259">
              <w:rPr>
                <w:color w:val="000000"/>
                <w:sz w:val="20"/>
                <w:lang w:val="es-CL"/>
              </w:rPr>
              <w:t>25</w:t>
            </w:r>
          </w:p>
        </w:tc>
      </w:tr>
      <w:tr w:rsidR="00174D0A" w:rsidRPr="005F5259" w14:paraId="2704EFD4" w14:textId="77777777" w:rsidTr="00305E00">
        <w:trPr>
          <w:trHeight w:val="300"/>
        </w:trPr>
        <w:tc>
          <w:tcPr>
            <w:tcW w:w="1505" w:type="dxa"/>
            <w:shd w:val="clear" w:color="auto" w:fill="auto"/>
            <w:noWrap/>
            <w:vAlign w:val="bottom"/>
          </w:tcPr>
          <w:p w14:paraId="355B15D5"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02616E2A" w14:textId="77777777" w:rsidR="00174D0A" w:rsidRPr="005F5259" w:rsidRDefault="00174D0A" w:rsidP="00833ED7">
            <w:pPr>
              <w:rPr>
                <w:i/>
                <w:color w:val="000000"/>
                <w:sz w:val="20"/>
                <w:lang w:val="es-CL"/>
              </w:rPr>
            </w:pPr>
            <w:r w:rsidRPr="005F5259">
              <w:rPr>
                <w:i/>
                <w:color w:val="000000"/>
                <w:sz w:val="20"/>
                <w:lang w:val="es-CL"/>
              </w:rPr>
              <w:t>Peristeptus sp</w:t>
            </w:r>
            <w:r w:rsidRPr="005F5259">
              <w:rPr>
                <w:i/>
                <w:color w:val="000000"/>
                <w:sz w:val="20"/>
                <w:lang w:val="es-CL"/>
              </w:rPr>
              <w:fldChar w:fldCharType="begin" w:fldLock="1"/>
            </w:r>
            <w:r w:rsidRPr="005F5259">
              <w:rPr>
                <w:i/>
                <w:color w:val="000000"/>
                <w:sz w:val="20"/>
                <w:lang w:val="es-CL"/>
              </w:rPr>
              <w:instrText>ADDIN CSL_CITATION {"citationItems":[{"id":"ITEM-1","itemData":{"DOI":"10.1016/0300-9629(87)90515-9","ISBN":"0300-9629","ISSN":"03009629","abstract":"1. 1. Carabid beetles have rates of transpiratory water loss and metabolic rates which are higher than those of tenebrionid beetles. Within each family, dry habitat beetles have lower rates of water loss than beetles from mesic or hygric habitats, but no habitat-related difference was observed with regard to metabolic rates. 2. 2. When rates of transpiratory water loss of beetles of the two families are plotted as a function of metabolic rates, it appears that for dry habitat beetles, the metabolic rate is the single determinant of transpiratory water loss. 3. 3. This is interpreted as indicating that respiratory water loss is the dominating component of water loss in both carabids and tenebrionids in dry habitats, and that the difference between the families with respect to rates of water loss reflects the difference in metabolic rates. 4. 4. Carabid beetles have considerably higher extracellular concentrations of sodium than the tenebrionids. Seen in the light of the high energetic cost claimed to be involved in sodium transport, this observation is interpreted as indicating that the high rates of water loss and metabolism of the carabids are due to active extrusion of sodium from the cells of the beetles. 5. 5. The ecophysiological significance of these differences is discussed. © 1987.","author":[{"dropping-particle":"","family":"Zachariassen","given":"Karl Erik","non-dropping-particle":"","parse-names":false,"suffix":""},{"dropping-particle":"","family":"Andersen","given":"Johan","non-dropping-particle":"","parse-names":false,"suffix":""},{"dropping-particle":"","family":"Maloiy","given":"Geoffrey M.O.","non-dropping-particle":"","parse-names":false,"suffix":""},{"dropping-particle":"","family":"Kamau","given":"John M.Z.","non-dropping-particle":"","parse-names":false,"suffix":""}],"container-title":"Comparative Biochemistry and Physiology Part A Part A: Physiology","id":"ITEM-1","issue":"3","issued":{"date-parts":[["1987"]]},"page":"403-408","title":"Transpiratory water loss and metabolism of beetles from arid areas in East Africa","type":"article-journal","volume":"86"},"uris":["http://www.mendeley.com/documents/?uuid=f31b31ce-5d67-4b44-8e90-a1020203f8c3","http://www.mendeley.com/documents/?uuid=d0749a15-125d-4df0-b5cb-1a291f15f321"]}],"mendeley":{"formattedCitation":"&lt;sup&gt;151&lt;/sup&gt;","plainTextFormattedCitation":"151","previouslyFormattedCitation":"&lt;sup&gt;151&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151</w:t>
            </w:r>
            <w:r w:rsidRPr="005F5259">
              <w:rPr>
                <w:i/>
                <w:color w:val="000000"/>
                <w:sz w:val="20"/>
                <w:lang w:val="es-CL"/>
              </w:rPr>
              <w:fldChar w:fldCharType="end"/>
            </w:r>
          </w:p>
        </w:tc>
        <w:tc>
          <w:tcPr>
            <w:tcW w:w="1276" w:type="dxa"/>
            <w:shd w:val="clear" w:color="auto" w:fill="auto"/>
            <w:noWrap/>
            <w:vAlign w:val="bottom"/>
            <w:hideMark/>
          </w:tcPr>
          <w:p w14:paraId="6ECBF64E" w14:textId="77777777" w:rsidR="00174D0A" w:rsidRPr="005F5259" w:rsidRDefault="00174D0A" w:rsidP="00833ED7">
            <w:pPr>
              <w:jc w:val="center"/>
              <w:rPr>
                <w:color w:val="000000"/>
                <w:sz w:val="20"/>
                <w:lang w:val="es-CL"/>
              </w:rPr>
            </w:pPr>
            <w:r w:rsidRPr="005F5259">
              <w:rPr>
                <w:color w:val="000000"/>
                <w:sz w:val="20"/>
                <w:lang w:val="es-CL"/>
              </w:rPr>
              <w:t>0.055</w:t>
            </w:r>
          </w:p>
        </w:tc>
        <w:tc>
          <w:tcPr>
            <w:tcW w:w="1701" w:type="dxa"/>
            <w:shd w:val="clear" w:color="auto" w:fill="auto"/>
            <w:noWrap/>
            <w:vAlign w:val="bottom"/>
            <w:hideMark/>
          </w:tcPr>
          <w:p w14:paraId="21B4FF42" w14:textId="77777777" w:rsidR="00174D0A" w:rsidRPr="005F5259" w:rsidRDefault="00174D0A" w:rsidP="00833ED7">
            <w:pPr>
              <w:jc w:val="center"/>
              <w:rPr>
                <w:color w:val="000000"/>
                <w:sz w:val="20"/>
                <w:lang w:val="es-CL"/>
              </w:rPr>
            </w:pPr>
            <w:r w:rsidRPr="005F5259">
              <w:rPr>
                <w:color w:val="000000"/>
                <w:sz w:val="20"/>
                <w:lang w:val="es-CL"/>
              </w:rPr>
              <w:t>5.45E-05</w:t>
            </w:r>
          </w:p>
        </w:tc>
        <w:tc>
          <w:tcPr>
            <w:tcW w:w="2054" w:type="dxa"/>
            <w:shd w:val="clear" w:color="auto" w:fill="auto"/>
            <w:noWrap/>
            <w:vAlign w:val="bottom"/>
            <w:hideMark/>
          </w:tcPr>
          <w:p w14:paraId="37B14731" w14:textId="77777777" w:rsidR="00174D0A" w:rsidRPr="005F5259" w:rsidRDefault="00174D0A" w:rsidP="00833ED7">
            <w:pPr>
              <w:jc w:val="center"/>
              <w:rPr>
                <w:color w:val="000000"/>
                <w:sz w:val="20"/>
                <w:lang w:val="es-CL"/>
              </w:rPr>
            </w:pPr>
            <w:r w:rsidRPr="005F5259">
              <w:rPr>
                <w:color w:val="000000"/>
                <w:sz w:val="20"/>
                <w:lang w:val="es-CL"/>
              </w:rPr>
              <w:t>25</w:t>
            </w:r>
          </w:p>
        </w:tc>
      </w:tr>
      <w:tr w:rsidR="00174D0A" w:rsidRPr="005F5259" w14:paraId="42EC99D9" w14:textId="77777777" w:rsidTr="00305E00">
        <w:trPr>
          <w:trHeight w:val="300"/>
        </w:trPr>
        <w:tc>
          <w:tcPr>
            <w:tcW w:w="1505" w:type="dxa"/>
            <w:shd w:val="clear" w:color="auto" w:fill="auto"/>
            <w:noWrap/>
            <w:vAlign w:val="bottom"/>
          </w:tcPr>
          <w:p w14:paraId="0371675E"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30974256" w14:textId="77777777" w:rsidR="00174D0A" w:rsidRPr="005F5259" w:rsidRDefault="00174D0A" w:rsidP="00833ED7">
            <w:pPr>
              <w:rPr>
                <w:i/>
                <w:color w:val="000000"/>
                <w:sz w:val="20"/>
                <w:lang w:val="es-CL"/>
              </w:rPr>
            </w:pPr>
            <w:r w:rsidRPr="005F5259">
              <w:rPr>
                <w:i/>
                <w:color w:val="000000"/>
                <w:sz w:val="20"/>
                <w:lang w:val="es-CL"/>
              </w:rPr>
              <w:t>Phrynocolus auriculatus</w:t>
            </w:r>
            <w:r w:rsidRPr="005F5259">
              <w:rPr>
                <w:i/>
                <w:color w:val="000000"/>
                <w:sz w:val="20"/>
                <w:lang w:val="es-CL"/>
              </w:rPr>
              <w:fldChar w:fldCharType="begin" w:fldLock="1"/>
            </w:r>
            <w:r w:rsidRPr="005F5259">
              <w:rPr>
                <w:i/>
                <w:color w:val="000000"/>
                <w:sz w:val="20"/>
                <w:lang w:val="es-CL"/>
              </w:rPr>
              <w:instrText>ADDIN CSL_CITATION {"citationItems":[{"id":"ITEM-1","itemData":{"DOI":"10.1016/0300-9629(87)90515-9","ISBN":"0300-9629","ISSN":"03009629","abstract":"1. 1. Carabid beetles have rates of transpiratory water loss and metabolic rates which are higher than those of tenebrionid beetles. Within each family, dry habitat beetles have lower rates of water loss than beetles from mesic or hygric habitats, but no habitat-related difference was observed with regard to metabolic rates. 2. 2. When rates of transpiratory water loss of beetles of the two families are plotted as a function of metabolic rates, it appears that for dry habitat beetles, the metabolic rate is the single determinant of transpiratory water loss. 3. 3. This is interpreted as indicating that respiratory water loss is the dominating component of water loss in both carabids and tenebrionids in dry habitats, and that the difference between the families with respect to rates of water loss reflects the difference in metabolic rates. 4. 4. Carabid beetles have considerably higher extracellular concentrations of sodium than the tenebrionids. Seen in the light of the high energetic cost claimed to be involved in sodium transport, this observation is interpreted as indicating that the high rates of water loss and metabolism of the carabids are due to active extrusion of sodium from the cells of the beetles. 5. 5. The ecophysiological significance of these differences is discussed. © 1987.","author":[{"dropping-particle":"","family":"Zachariassen","given":"Karl Erik","non-dropping-particle":"","parse-names":false,"suffix":""},{"dropping-particle":"","family":"Andersen","given":"Johan","non-dropping-particle":"","parse-names":false,"suffix":""},{"dropping-particle":"","family":"Maloiy","given":"Geoffrey M.O.","non-dropping-particle":"","parse-names":false,"suffix":""},{"dropping-particle":"","family":"Kamau","given":"John M.Z.","non-dropping-particle":"","parse-names":false,"suffix":""}],"container-title":"Comparative Biochemistry and Physiology Part A Part A: Physiology","id":"ITEM-1","issue":"3","issued":{"date-parts":[["1987"]]},"page":"403-408","title":"Transpiratory water loss and metabolism of beetles from arid areas in East Africa","type":"article-journal","volume":"86"},"uris":["http://www.mendeley.com/documents/?uuid=f31b31ce-5d67-4b44-8e90-a1020203f8c3","http://www.mendeley.com/documents/?uuid=d0749a15-125d-4df0-b5cb-1a291f15f321"]}],"mendeley":{"formattedCitation":"&lt;sup&gt;151&lt;/sup&gt;","plainTextFormattedCitation":"151","previouslyFormattedCitation":"&lt;sup&gt;151&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151</w:t>
            </w:r>
            <w:r w:rsidRPr="005F5259">
              <w:rPr>
                <w:i/>
                <w:color w:val="000000"/>
                <w:sz w:val="20"/>
                <w:lang w:val="es-CL"/>
              </w:rPr>
              <w:fldChar w:fldCharType="end"/>
            </w:r>
          </w:p>
        </w:tc>
        <w:tc>
          <w:tcPr>
            <w:tcW w:w="1276" w:type="dxa"/>
            <w:shd w:val="clear" w:color="auto" w:fill="auto"/>
            <w:noWrap/>
            <w:vAlign w:val="bottom"/>
            <w:hideMark/>
          </w:tcPr>
          <w:p w14:paraId="35D8B822" w14:textId="77777777" w:rsidR="00174D0A" w:rsidRPr="005F5259" w:rsidRDefault="00174D0A" w:rsidP="00833ED7">
            <w:pPr>
              <w:jc w:val="center"/>
              <w:rPr>
                <w:color w:val="000000"/>
                <w:sz w:val="20"/>
                <w:lang w:val="es-CL"/>
              </w:rPr>
            </w:pPr>
            <w:r w:rsidRPr="005F5259">
              <w:rPr>
                <w:color w:val="000000"/>
                <w:sz w:val="20"/>
                <w:lang w:val="es-CL"/>
              </w:rPr>
              <w:t>0.193</w:t>
            </w:r>
          </w:p>
        </w:tc>
        <w:tc>
          <w:tcPr>
            <w:tcW w:w="1701" w:type="dxa"/>
            <w:shd w:val="clear" w:color="auto" w:fill="auto"/>
            <w:noWrap/>
            <w:vAlign w:val="bottom"/>
            <w:hideMark/>
          </w:tcPr>
          <w:p w14:paraId="561CB07D" w14:textId="77777777" w:rsidR="00174D0A" w:rsidRPr="005F5259" w:rsidRDefault="00174D0A" w:rsidP="00833ED7">
            <w:pPr>
              <w:jc w:val="center"/>
              <w:rPr>
                <w:color w:val="000000"/>
                <w:sz w:val="20"/>
                <w:lang w:val="es-CL"/>
              </w:rPr>
            </w:pPr>
            <w:r w:rsidRPr="005F5259">
              <w:rPr>
                <w:color w:val="000000"/>
                <w:sz w:val="20"/>
                <w:lang w:val="es-CL"/>
              </w:rPr>
              <w:t>0.0001691</w:t>
            </w:r>
          </w:p>
        </w:tc>
        <w:tc>
          <w:tcPr>
            <w:tcW w:w="2054" w:type="dxa"/>
            <w:shd w:val="clear" w:color="auto" w:fill="auto"/>
            <w:noWrap/>
            <w:vAlign w:val="bottom"/>
            <w:hideMark/>
          </w:tcPr>
          <w:p w14:paraId="25AB97D5" w14:textId="77777777" w:rsidR="00174D0A" w:rsidRPr="005F5259" w:rsidRDefault="00174D0A" w:rsidP="00833ED7">
            <w:pPr>
              <w:jc w:val="center"/>
              <w:rPr>
                <w:color w:val="000000"/>
                <w:sz w:val="20"/>
                <w:lang w:val="es-CL"/>
              </w:rPr>
            </w:pPr>
            <w:r w:rsidRPr="005F5259">
              <w:rPr>
                <w:color w:val="000000"/>
                <w:sz w:val="20"/>
                <w:lang w:val="es-CL"/>
              </w:rPr>
              <w:t>25</w:t>
            </w:r>
          </w:p>
        </w:tc>
      </w:tr>
      <w:tr w:rsidR="00174D0A" w:rsidRPr="005F5259" w14:paraId="76506095" w14:textId="77777777" w:rsidTr="00305E00">
        <w:trPr>
          <w:trHeight w:val="300"/>
        </w:trPr>
        <w:tc>
          <w:tcPr>
            <w:tcW w:w="1505" w:type="dxa"/>
            <w:shd w:val="clear" w:color="auto" w:fill="auto"/>
            <w:noWrap/>
            <w:vAlign w:val="bottom"/>
          </w:tcPr>
          <w:p w14:paraId="09D70103"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184E8824" w14:textId="77777777" w:rsidR="00174D0A" w:rsidRPr="005F5259" w:rsidRDefault="00174D0A" w:rsidP="00833ED7">
            <w:pPr>
              <w:rPr>
                <w:i/>
                <w:color w:val="000000"/>
                <w:sz w:val="20"/>
                <w:lang w:val="es-CL"/>
              </w:rPr>
            </w:pPr>
            <w:r w:rsidRPr="005F5259">
              <w:rPr>
                <w:i/>
                <w:color w:val="000000"/>
                <w:sz w:val="20"/>
                <w:lang w:val="es-CL"/>
              </w:rPr>
              <w:t>Phrynocolus petrosus</w:t>
            </w:r>
            <w:r w:rsidRPr="005F5259">
              <w:rPr>
                <w:i/>
                <w:color w:val="000000"/>
                <w:sz w:val="20"/>
                <w:lang w:val="es-CL"/>
              </w:rPr>
              <w:fldChar w:fldCharType="begin" w:fldLock="1"/>
            </w:r>
            <w:r w:rsidRPr="005F5259">
              <w:rPr>
                <w:i/>
                <w:color w:val="000000"/>
                <w:sz w:val="20"/>
                <w:lang w:val="es-CL"/>
              </w:rPr>
              <w:instrText>ADDIN CSL_CITATION {"citationItems":[{"id":"ITEM-1","itemData":{"DOI":"10.1016/0300-9629(87)90515-9","ISBN":"0300-9629","ISSN":"03009629","abstract":"1. 1. Carabid beetles have rates of transpiratory water loss and metabolic rates which are higher than those of tenebrionid beetles. Within each family, dry habitat beetles have lower rates of water loss than beetles from mesic or hygric habitats, but no habitat-related difference was observed with regard to metabolic rates. 2. 2. When rates of transpiratory water loss of beetles of the two families are plotted as a function of metabolic rates, it appears that for dry habitat beetles, the metabolic rate is the single determinant of transpiratory water loss. 3. 3. This is interpreted as indicating that respiratory water loss is the dominating component of water loss in both carabids and tenebrionids in dry habitats, and that the difference between the families with respect to rates of water loss reflects the difference in metabolic rates. 4. 4. Carabid beetles have considerably higher extracellular concentrations of sodium than the tenebrionids. Seen in the light of the high energetic cost claimed to be involved in sodium transport, this observation is interpreted as indicating that the high rates of water loss and metabolism of the carabids are due to active extrusion of sodium from the cells of the beetles. 5. 5. The ecophysiological significance of these differences is discussed. © 1987.","author":[{"dropping-particle":"","family":"Zachariassen","given":"Karl Erik","non-dropping-particle":"","parse-names":false,"suffix":""},{"dropping-particle":"","family":"Andersen","given":"Johan","non-dropping-particle":"","parse-names":false,"suffix":""},{"dropping-particle":"","family":"Maloiy","given":"Geoffrey M.O.","non-dropping-particle":"","parse-names":false,"suffix":""},{"dropping-particle":"","family":"Kamau","given":"John M.Z.","non-dropping-particle":"","parse-names":false,"suffix":""}],"container-title":"Comparative Biochemistry and Physiology Part A Part A: Physiology","id":"ITEM-1","issue":"3","issued":{"date-parts":[["1987"]]},"page":"403-408","title":"Transpiratory water loss and metabolism of beetles from arid areas in East Africa","type":"article-journal","volume":"86"},"uris":["http://www.mendeley.com/documents/?uuid=f31b31ce-5d67-4b44-8e90-a1020203f8c3","http://www.mendeley.com/documents/?uuid=d0749a15-125d-4df0-b5cb-1a291f15f321"]}],"mendeley":{"formattedCitation":"&lt;sup&gt;151&lt;/sup&gt;","plainTextFormattedCitation":"151","previouslyFormattedCitation":"&lt;sup&gt;151&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151</w:t>
            </w:r>
            <w:r w:rsidRPr="005F5259">
              <w:rPr>
                <w:i/>
                <w:color w:val="000000"/>
                <w:sz w:val="20"/>
                <w:lang w:val="es-CL"/>
              </w:rPr>
              <w:fldChar w:fldCharType="end"/>
            </w:r>
          </w:p>
        </w:tc>
        <w:tc>
          <w:tcPr>
            <w:tcW w:w="1276" w:type="dxa"/>
            <w:shd w:val="clear" w:color="auto" w:fill="auto"/>
            <w:noWrap/>
            <w:vAlign w:val="bottom"/>
            <w:hideMark/>
          </w:tcPr>
          <w:p w14:paraId="17C97B76" w14:textId="77777777" w:rsidR="00174D0A" w:rsidRPr="005F5259" w:rsidRDefault="00174D0A" w:rsidP="00833ED7">
            <w:pPr>
              <w:jc w:val="center"/>
              <w:rPr>
                <w:color w:val="000000"/>
                <w:sz w:val="20"/>
                <w:lang w:val="es-CL"/>
              </w:rPr>
            </w:pPr>
            <w:r w:rsidRPr="005F5259">
              <w:rPr>
                <w:color w:val="000000"/>
                <w:sz w:val="20"/>
                <w:lang w:val="es-CL"/>
              </w:rPr>
              <w:t>1.109</w:t>
            </w:r>
          </w:p>
        </w:tc>
        <w:tc>
          <w:tcPr>
            <w:tcW w:w="1701" w:type="dxa"/>
            <w:shd w:val="clear" w:color="auto" w:fill="auto"/>
            <w:noWrap/>
            <w:vAlign w:val="bottom"/>
            <w:hideMark/>
          </w:tcPr>
          <w:p w14:paraId="2792220E" w14:textId="77777777" w:rsidR="00174D0A" w:rsidRPr="005F5259" w:rsidRDefault="00174D0A" w:rsidP="00833ED7">
            <w:pPr>
              <w:jc w:val="center"/>
              <w:rPr>
                <w:color w:val="000000"/>
                <w:sz w:val="20"/>
                <w:lang w:val="es-CL"/>
              </w:rPr>
            </w:pPr>
            <w:r w:rsidRPr="005F5259">
              <w:rPr>
                <w:color w:val="000000"/>
                <w:sz w:val="20"/>
                <w:lang w:val="es-CL"/>
              </w:rPr>
              <w:t>0.0003557</w:t>
            </w:r>
          </w:p>
        </w:tc>
        <w:tc>
          <w:tcPr>
            <w:tcW w:w="2054" w:type="dxa"/>
            <w:shd w:val="clear" w:color="auto" w:fill="auto"/>
            <w:noWrap/>
            <w:vAlign w:val="bottom"/>
            <w:hideMark/>
          </w:tcPr>
          <w:p w14:paraId="2C3131CD" w14:textId="77777777" w:rsidR="00174D0A" w:rsidRPr="005F5259" w:rsidRDefault="00174D0A" w:rsidP="00833ED7">
            <w:pPr>
              <w:jc w:val="center"/>
              <w:rPr>
                <w:color w:val="000000"/>
                <w:sz w:val="20"/>
                <w:lang w:val="es-CL"/>
              </w:rPr>
            </w:pPr>
            <w:r w:rsidRPr="005F5259">
              <w:rPr>
                <w:color w:val="000000"/>
                <w:sz w:val="20"/>
                <w:lang w:val="es-CL"/>
              </w:rPr>
              <w:t>25</w:t>
            </w:r>
          </w:p>
        </w:tc>
      </w:tr>
      <w:tr w:rsidR="00174D0A" w:rsidRPr="005F5259" w14:paraId="7EB1D0FF" w14:textId="77777777" w:rsidTr="00305E00">
        <w:trPr>
          <w:trHeight w:val="300"/>
        </w:trPr>
        <w:tc>
          <w:tcPr>
            <w:tcW w:w="1505" w:type="dxa"/>
            <w:shd w:val="clear" w:color="auto" w:fill="auto"/>
            <w:noWrap/>
            <w:vAlign w:val="bottom"/>
          </w:tcPr>
          <w:p w14:paraId="04962F8A"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10AA7AE8" w14:textId="77777777" w:rsidR="00174D0A" w:rsidRPr="005F5259" w:rsidRDefault="00174D0A" w:rsidP="00833ED7">
            <w:pPr>
              <w:rPr>
                <w:i/>
                <w:color w:val="000000"/>
                <w:sz w:val="20"/>
                <w:lang w:val="es-CL"/>
              </w:rPr>
            </w:pPr>
            <w:r w:rsidRPr="005F5259">
              <w:rPr>
                <w:i/>
                <w:color w:val="000000"/>
                <w:sz w:val="20"/>
                <w:lang w:val="es-CL"/>
              </w:rPr>
              <w:t>Phrynocolus sp</w:t>
            </w:r>
            <w:r w:rsidRPr="005F5259">
              <w:rPr>
                <w:i/>
                <w:color w:val="000000"/>
                <w:sz w:val="20"/>
                <w:lang w:val="es-CL"/>
              </w:rPr>
              <w:fldChar w:fldCharType="begin" w:fldLock="1"/>
            </w:r>
            <w:r w:rsidRPr="005F5259">
              <w:rPr>
                <w:i/>
                <w:color w:val="000000"/>
                <w:sz w:val="20"/>
                <w:lang w:val="es-CL"/>
              </w:rPr>
              <w:instrText>ADDIN CSL_CITATION {"citationItems":[{"id":"ITEM-1","itemData":{"DOI":"10.1016/0300-9629(87)90515-9","ISBN":"0300-9629","ISSN":"03009629","abstract":"1. 1. Carabid beetles have rates of transpiratory water loss and metabolic rates which are higher than those of tenebrionid beetles. Within each family, dry habitat beetles have lower rates of water loss than beetles from mesic or hygric habitats, but no habitat-related difference was observed with regard to metabolic rates. 2. 2. When rates of transpiratory water loss of beetles of the two families are plotted as a function of metabolic rates, it appears that for dry habitat beetles, the metabolic rate is the single determinant of transpiratory water loss. 3. 3. This is interpreted as indicating that respiratory water loss is the dominating component of water loss in both carabids and tenebrionids in dry habitats, and that the difference between the families with respect to rates of water loss reflects the difference in metabolic rates. 4. 4. Carabid beetles have considerably higher extracellular concentrations of sodium than the tenebrionids. Seen in the light of the high energetic cost claimed to be involved in sodium transport, this observation is interpreted as indicating that the high rates of water loss and metabolism of the carabids are due to active extrusion of sodium from the cells of the beetles. 5. 5. The ecophysiological significance of these differences is discussed. © 1987.","author":[{"dropping-particle":"","family":"Zachariassen","given":"Karl Erik","non-dropping-particle":"","parse-names":false,"suffix":""},{"dropping-particle":"","family":"Andersen","given":"Johan","non-dropping-particle":"","parse-names":false,"suffix":""},{"dropping-particle":"","family":"Maloiy","given":"Geoffrey M.O.","non-dropping-particle":"","parse-names":false,"suffix":""},{"dropping-particle":"","family":"Kamau","given":"John M.Z.","non-dropping-particle":"","parse-names":false,"suffix":""}],"container-title":"Comparative Biochemistry and Physiology Part A Part A: Physiology","id":"ITEM-1","issue":"3","issued":{"date-parts":[["1987"]]},"page":"403-408","title":"Transpiratory water loss and metabolism of beetles from arid areas in East Africa","type":"article-journal","volume":"86"},"uris":["http://www.mendeley.com/documents/?uuid=f31b31ce-5d67-4b44-8e90-a1020203f8c3","http://www.mendeley.com/documents/?uuid=d0749a15-125d-4df0-b5cb-1a291f15f321"]}],"mendeley":{"formattedCitation":"&lt;sup&gt;151&lt;/sup&gt;","plainTextFormattedCitation":"151","previouslyFormattedCitation":"&lt;sup&gt;151&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151</w:t>
            </w:r>
            <w:r w:rsidRPr="005F5259">
              <w:rPr>
                <w:i/>
                <w:color w:val="000000"/>
                <w:sz w:val="20"/>
                <w:lang w:val="es-CL"/>
              </w:rPr>
              <w:fldChar w:fldCharType="end"/>
            </w:r>
          </w:p>
        </w:tc>
        <w:tc>
          <w:tcPr>
            <w:tcW w:w="1276" w:type="dxa"/>
            <w:shd w:val="clear" w:color="auto" w:fill="auto"/>
            <w:noWrap/>
            <w:vAlign w:val="bottom"/>
            <w:hideMark/>
          </w:tcPr>
          <w:p w14:paraId="7739CB7A" w14:textId="77777777" w:rsidR="00174D0A" w:rsidRPr="005F5259" w:rsidRDefault="00174D0A" w:rsidP="00833ED7">
            <w:pPr>
              <w:jc w:val="center"/>
              <w:rPr>
                <w:color w:val="000000"/>
                <w:sz w:val="20"/>
                <w:lang w:val="es-CL"/>
              </w:rPr>
            </w:pPr>
            <w:r w:rsidRPr="005F5259">
              <w:rPr>
                <w:color w:val="000000"/>
                <w:sz w:val="20"/>
                <w:lang w:val="es-CL"/>
              </w:rPr>
              <w:t>0.204</w:t>
            </w:r>
          </w:p>
        </w:tc>
        <w:tc>
          <w:tcPr>
            <w:tcW w:w="1701" w:type="dxa"/>
            <w:shd w:val="clear" w:color="auto" w:fill="auto"/>
            <w:noWrap/>
            <w:vAlign w:val="bottom"/>
            <w:hideMark/>
          </w:tcPr>
          <w:p w14:paraId="7F40062C" w14:textId="77777777" w:rsidR="00174D0A" w:rsidRPr="005F5259" w:rsidRDefault="00174D0A" w:rsidP="00833ED7">
            <w:pPr>
              <w:jc w:val="center"/>
              <w:rPr>
                <w:color w:val="000000"/>
                <w:sz w:val="20"/>
                <w:lang w:val="es-CL"/>
              </w:rPr>
            </w:pPr>
            <w:r w:rsidRPr="005F5259">
              <w:rPr>
                <w:color w:val="000000"/>
                <w:sz w:val="20"/>
                <w:lang w:val="es-CL"/>
              </w:rPr>
              <w:t>0.0001914</w:t>
            </w:r>
          </w:p>
        </w:tc>
        <w:tc>
          <w:tcPr>
            <w:tcW w:w="2054" w:type="dxa"/>
            <w:shd w:val="clear" w:color="auto" w:fill="auto"/>
            <w:noWrap/>
            <w:vAlign w:val="bottom"/>
            <w:hideMark/>
          </w:tcPr>
          <w:p w14:paraId="5639B3C1" w14:textId="77777777" w:rsidR="00174D0A" w:rsidRPr="005F5259" w:rsidRDefault="00174D0A" w:rsidP="00833ED7">
            <w:pPr>
              <w:jc w:val="center"/>
              <w:rPr>
                <w:color w:val="000000"/>
                <w:sz w:val="20"/>
                <w:lang w:val="es-CL"/>
              </w:rPr>
            </w:pPr>
            <w:r w:rsidRPr="005F5259">
              <w:rPr>
                <w:color w:val="000000"/>
                <w:sz w:val="20"/>
                <w:lang w:val="es-CL"/>
              </w:rPr>
              <w:t>25</w:t>
            </w:r>
          </w:p>
        </w:tc>
      </w:tr>
      <w:tr w:rsidR="00174D0A" w:rsidRPr="005F5259" w14:paraId="62DAD46A" w14:textId="77777777" w:rsidTr="00305E00">
        <w:trPr>
          <w:trHeight w:val="300"/>
        </w:trPr>
        <w:tc>
          <w:tcPr>
            <w:tcW w:w="1505" w:type="dxa"/>
            <w:shd w:val="clear" w:color="auto" w:fill="auto"/>
            <w:noWrap/>
            <w:vAlign w:val="bottom"/>
          </w:tcPr>
          <w:p w14:paraId="06ABB755"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04A4F28D" w14:textId="77777777" w:rsidR="00174D0A" w:rsidRPr="005F5259" w:rsidRDefault="00174D0A" w:rsidP="00833ED7">
            <w:pPr>
              <w:rPr>
                <w:i/>
                <w:color w:val="000000"/>
                <w:sz w:val="20"/>
                <w:lang w:val="es-CL"/>
              </w:rPr>
            </w:pPr>
            <w:r w:rsidRPr="005F5259">
              <w:rPr>
                <w:i/>
                <w:color w:val="000000"/>
                <w:sz w:val="20"/>
                <w:lang w:val="es-CL"/>
              </w:rPr>
              <w:t>Vieta bulbifera</w:t>
            </w:r>
            <w:r w:rsidRPr="005F5259">
              <w:rPr>
                <w:i/>
                <w:color w:val="000000"/>
                <w:sz w:val="20"/>
                <w:lang w:val="es-CL"/>
              </w:rPr>
              <w:fldChar w:fldCharType="begin" w:fldLock="1"/>
            </w:r>
            <w:r w:rsidRPr="005F5259">
              <w:rPr>
                <w:i/>
                <w:color w:val="000000"/>
                <w:sz w:val="20"/>
                <w:lang w:val="es-CL"/>
              </w:rPr>
              <w:instrText>ADDIN CSL_CITATION {"citationItems":[{"id":"ITEM-1","itemData":{"DOI":"10.1016/0300-9629(87)90515-9","ISBN":"0300-9629","ISSN":"03009629","abstract":"1. 1. Carabid beetles have rates of transpiratory water loss and metabolic rates which are higher than those of tenebrionid beetles. Within each family, dry habitat beetles have lower rates of water loss than beetles from mesic or hygric habitats, but no habitat-related difference was observed with regard to metabolic rates. 2. 2. When rates of transpiratory water loss of beetles of the two families are plotted as a function of metabolic rates, it appears that for dry habitat beetles, the metabolic rate is the single determinant of transpiratory water loss. 3. 3. This is interpreted as indicating that respiratory water loss is the dominating component of water loss in both carabids and tenebrionids in dry habitats, and that the difference between the families with respect to rates of water loss reflects the difference in metabolic rates. 4. 4. Carabid beetles have considerably higher extracellular concentrations of sodium than the tenebrionids. Seen in the light of the high energetic cost claimed to be involved in sodium transport, this observation is interpreted as indicating that the high rates of water loss and metabolism of the carabids are due to active extrusion of sodium from the cells of the beetles. 5. 5. The ecophysiological significance of these differences is discussed. © 1987.","author":[{"dropping-particle":"","family":"Zachariassen","given":"Karl Erik","non-dropping-particle":"","parse-names":false,"suffix":""},{"dropping-particle":"","family":"Andersen","given":"Johan","non-dropping-particle":"","parse-names":false,"suffix":""},{"dropping-particle":"","family":"Maloiy","given":"Geoffrey M.O.","non-dropping-particle":"","parse-names":false,"suffix":""},{"dropping-particle":"","family":"Kamau","given":"John M.Z.","non-dropping-particle":"","parse-names":false,"suffix":""}],"container-title":"Comparative Biochemistry and Physiology Part A Part A: Physiology","id":"ITEM-1","issue":"3","issued":{"date-parts":[["1987"]]},"page":"403-408","title":"Transpiratory water loss and metabolism of beetles from arid areas in East Africa","type":"article-journal","volume":"86"},"uris":["http://www.mendeley.com/documents/?uuid=f31b31ce-5d67-4b44-8e90-a1020203f8c3","http://www.mendeley.com/documents/?uuid=d0749a15-125d-4df0-b5cb-1a291f15f321"]}],"mendeley":{"formattedCitation":"&lt;sup&gt;151&lt;/sup&gt;","plainTextFormattedCitation":"151","previouslyFormattedCitation":"&lt;sup&gt;151&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151</w:t>
            </w:r>
            <w:r w:rsidRPr="005F5259">
              <w:rPr>
                <w:i/>
                <w:color w:val="000000"/>
                <w:sz w:val="20"/>
                <w:lang w:val="es-CL"/>
              </w:rPr>
              <w:fldChar w:fldCharType="end"/>
            </w:r>
          </w:p>
        </w:tc>
        <w:tc>
          <w:tcPr>
            <w:tcW w:w="1276" w:type="dxa"/>
            <w:shd w:val="clear" w:color="auto" w:fill="auto"/>
            <w:noWrap/>
            <w:vAlign w:val="bottom"/>
            <w:hideMark/>
          </w:tcPr>
          <w:p w14:paraId="46F9C751" w14:textId="77777777" w:rsidR="00174D0A" w:rsidRPr="005F5259" w:rsidRDefault="00174D0A" w:rsidP="00833ED7">
            <w:pPr>
              <w:jc w:val="center"/>
              <w:rPr>
                <w:color w:val="000000"/>
                <w:sz w:val="20"/>
                <w:lang w:val="es-CL"/>
              </w:rPr>
            </w:pPr>
            <w:r w:rsidRPr="005F5259">
              <w:rPr>
                <w:color w:val="000000"/>
                <w:sz w:val="20"/>
                <w:lang w:val="es-CL"/>
              </w:rPr>
              <w:t>0.479</w:t>
            </w:r>
          </w:p>
        </w:tc>
        <w:tc>
          <w:tcPr>
            <w:tcW w:w="1701" w:type="dxa"/>
            <w:shd w:val="clear" w:color="auto" w:fill="auto"/>
            <w:noWrap/>
            <w:vAlign w:val="bottom"/>
            <w:hideMark/>
          </w:tcPr>
          <w:p w14:paraId="77603BD3" w14:textId="77777777" w:rsidR="00174D0A" w:rsidRPr="005F5259" w:rsidRDefault="00174D0A" w:rsidP="00833ED7">
            <w:pPr>
              <w:jc w:val="center"/>
              <w:rPr>
                <w:color w:val="000000"/>
                <w:sz w:val="20"/>
                <w:lang w:val="es-CL"/>
              </w:rPr>
            </w:pPr>
            <w:r w:rsidRPr="005F5259">
              <w:rPr>
                <w:color w:val="000000"/>
                <w:sz w:val="20"/>
                <w:lang w:val="es-CL"/>
              </w:rPr>
              <w:t>0.0005388</w:t>
            </w:r>
          </w:p>
        </w:tc>
        <w:tc>
          <w:tcPr>
            <w:tcW w:w="2054" w:type="dxa"/>
            <w:shd w:val="clear" w:color="auto" w:fill="auto"/>
            <w:noWrap/>
            <w:vAlign w:val="bottom"/>
            <w:hideMark/>
          </w:tcPr>
          <w:p w14:paraId="41E3FFD8" w14:textId="77777777" w:rsidR="00174D0A" w:rsidRPr="005F5259" w:rsidRDefault="00174D0A" w:rsidP="00833ED7">
            <w:pPr>
              <w:jc w:val="center"/>
              <w:rPr>
                <w:color w:val="000000"/>
                <w:sz w:val="20"/>
                <w:lang w:val="es-CL"/>
              </w:rPr>
            </w:pPr>
            <w:r w:rsidRPr="005F5259">
              <w:rPr>
                <w:color w:val="000000"/>
                <w:sz w:val="20"/>
                <w:lang w:val="es-CL"/>
              </w:rPr>
              <w:t>25</w:t>
            </w:r>
          </w:p>
        </w:tc>
      </w:tr>
      <w:tr w:rsidR="00174D0A" w:rsidRPr="005F5259" w14:paraId="4F997774" w14:textId="77777777" w:rsidTr="00305E00">
        <w:trPr>
          <w:trHeight w:val="300"/>
        </w:trPr>
        <w:tc>
          <w:tcPr>
            <w:tcW w:w="1505" w:type="dxa"/>
            <w:shd w:val="clear" w:color="auto" w:fill="auto"/>
            <w:noWrap/>
            <w:vAlign w:val="bottom"/>
          </w:tcPr>
          <w:p w14:paraId="0013C346"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113702F7" w14:textId="77777777" w:rsidR="00174D0A" w:rsidRPr="005F5259" w:rsidRDefault="00174D0A" w:rsidP="00833ED7">
            <w:pPr>
              <w:rPr>
                <w:i/>
                <w:color w:val="000000"/>
                <w:sz w:val="20"/>
                <w:lang w:val="es-CL"/>
              </w:rPr>
            </w:pPr>
            <w:r w:rsidRPr="005F5259">
              <w:rPr>
                <w:i/>
                <w:color w:val="000000"/>
                <w:sz w:val="20"/>
                <w:lang w:val="es-CL"/>
              </w:rPr>
              <w:t>Vieta muscosa</w:t>
            </w:r>
            <w:r w:rsidRPr="005F5259">
              <w:rPr>
                <w:i/>
                <w:color w:val="000000"/>
                <w:sz w:val="20"/>
                <w:lang w:val="es-CL"/>
              </w:rPr>
              <w:fldChar w:fldCharType="begin" w:fldLock="1"/>
            </w:r>
            <w:r w:rsidRPr="005F5259">
              <w:rPr>
                <w:i/>
                <w:color w:val="000000"/>
                <w:sz w:val="20"/>
                <w:lang w:val="es-CL"/>
              </w:rPr>
              <w:instrText>ADDIN CSL_CITATION {"citationItems":[{"id":"ITEM-1","itemData":{"DOI":"10.1016/0300-9629(87)90515-9","ISBN":"0300-9629","ISSN":"03009629","abstract":"1. 1. Carabid beetles have rates of transpiratory water loss and metabolic rates which are higher than those of tenebrionid beetles. Within each family, dry habitat beetles have lower rates of water loss than beetles from mesic or hygric habitats, but no habitat-related difference was observed with regard to metabolic rates. 2. 2. When rates of transpiratory water loss of beetles of the two families are plotted as a function of metabolic rates, it appears that for dry habitat beetles, the metabolic rate is the single determinant of transpiratory water loss. 3. 3. This is interpreted as indicating that respiratory water loss is the dominating component of water loss in both carabids and tenebrionids in dry habitats, and that the difference between the families with respect to rates of water loss reflects the difference in metabolic rates. 4. 4. Carabid beetles have considerably higher extracellular concentrations of sodium than the tenebrionids. Seen in the light of the high energetic cost claimed to be involved in sodium transport, this observation is interpreted as indicating that the high rates of water loss and metabolism of the carabids are due to active extrusion of sodium from the cells of the beetles. 5. 5. The ecophysiological significance of these differences is discussed. © 1987.","author":[{"dropping-particle":"","family":"Zachariassen","given":"Karl Erik","non-dropping-particle":"","parse-names":false,"suffix":""},{"dropping-particle":"","family":"Andersen","given":"Johan","non-dropping-particle":"","parse-names":false,"suffix":""},{"dropping-particle":"","family":"Maloiy","given":"Geoffrey M.O.","non-dropping-particle":"","parse-names":false,"suffix":""},{"dropping-particle":"","family":"Kamau","given":"John M.Z.","non-dropping-particle":"","parse-names":false,"suffix":""}],"container-title":"Comparative Biochemistry and Physiology Part A Part A: Physiology","id":"ITEM-1","issue":"3","issued":{"date-parts":[["1987"]]},"page":"403-408","title":"Transpiratory water loss and metabolism of beetles from arid areas in East Africa","type":"article-journal","volume":"86"},"uris":["http://www.mendeley.com/documents/?uuid=f31b31ce-5d67-4b44-8e90-a1020203f8c3","http://www.mendeley.com/documents/?uuid=d0749a15-125d-4df0-b5cb-1a291f15f321"]}],"mendeley":{"formattedCitation":"&lt;sup&gt;151&lt;/sup&gt;","plainTextFormattedCitation":"151","previouslyFormattedCitation":"&lt;sup&gt;151&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151</w:t>
            </w:r>
            <w:r w:rsidRPr="005F5259">
              <w:rPr>
                <w:i/>
                <w:color w:val="000000"/>
                <w:sz w:val="20"/>
                <w:lang w:val="es-CL"/>
              </w:rPr>
              <w:fldChar w:fldCharType="end"/>
            </w:r>
          </w:p>
        </w:tc>
        <w:tc>
          <w:tcPr>
            <w:tcW w:w="1276" w:type="dxa"/>
            <w:shd w:val="clear" w:color="auto" w:fill="auto"/>
            <w:noWrap/>
            <w:vAlign w:val="bottom"/>
            <w:hideMark/>
          </w:tcPr>
          <w:p w14:paraId="0679697E" w14:textId="77777777" w:rsidR="00174D0A" w:rsidRPr="005F5259" w:rsidRDefault="00174D0A" w:rsidP="00833ED7">
            <w:pPr>
              <w:jc w:val="center"/>
              <w:rPr>
                <w:color w:val="000000"/>
                <w:sz w:val="20"/>
                <w:lang w:val="es-CL"/>
              </w:rPr>
            </w:pPr>
            <w:r w:rsidRPr="005F5259">
              <w:rPr>
                <w:color w:val="000000"/>
                <w:sz w:val="20"/>
                <w:lang w:val="es-CL"/>
              </w:rPr>
              <w:t>0.14</w:t>
            </w:r>
          </w:p>
        </w:tc>
        <w:tc>
          <w:tcPr>
            <w:tcW w:w="1701" w:type="dxa"/>
            <w:shd w:val="clear" w:color="auto" w:fill="auto"/>
            <w:noWrap/>
            <w:vAlign w:val="bottom"/>
            <w:hideMark/>
          </w:tcPr>
          <w:p w14:paraId="7AD0CAE6" w14:textId="77777777" w:rsidR="00174D0A" w:rsidRPr="005F5259" w:rsidRDefault="00174D0A" w:rsidP="00833ED7">
            <w:pPr>
              <w:jc w:val="center"/>
              <w:rPr>
                <w:color w:val="000000"/>
                <w:sz w:val="20"/>
                <w:lang w:val="es-CL"/>
              </w:rPr>
            </w:pPr>
            <w:r w:rsidRPr="005F5259">
              <w:rPr>
                <w:color w:val="000000"/>
                <w:sz w:val="20"/>
                <w:lang w:val="es-CL"/>
              </w:rPr>
              <w:t>0.0001354</w:t>
            </w:r>
          </w:p>
        </w:tc>
        <w:tc>
          <w:tcPr>
            <w:tcW w:w="2054" w:type="dxa"/>
            <w:shd w:val="clear" w:color="auto" w:fill="auto"/>
            <w:noWrap/>
            <w:vAlign w:val="bottom"/>
            <w:hideMark/>
          </w:tcPr>
          <w:p w14:paraId="3704D62E" w14:textId="77777777" w:rsidR="00174D0A" w:rsidRPr="005F5259" w:rsidRDefault="00174D0A" w:rsidP="00833ED7">
            <w:pPr>
              <w:jc w:val="center"/>
              <w:rPr>
                <w:color w:val="000000"/>
                <w:sz w:val="20"/>
                <w:lang w:val="es-CL"/>
              </w:rPr>
            </w:pPr>
            <w:r w:rsidRPr="005F5259">
              <w:rPr>
                <w:color w:val="000000"/>
                <w:sz w:val="20"/>
                <w:lang w:val="es-CL"/>
              </w:rPr>
              <w:t>25</w:t>
            </w:r>
          </w:p>
        </w:tc>
      </w:tr>
      <w:tr w:rsidR="00174D0A" w:rsidRPr="005F5259" w14:paraId="06C0B784" w14:textId="77777777" w:rsidTr="00305E00">
        <w:trPr>
          <w:trHeight w:val="300"/>
        </w:trPr>
        <w:tc>
          <w:tcPr>
            <w:tcW w:w="1505" w:type="dxa"/>
            <w:shd w:val="clear" w:color="auto" w:fill="auto"/>
            <w:noWrap/>
            <w:vAlign w:val="bottom"/>
          </w:tcPr>
          <w:p w14:paraId="4D8887B0"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09CA5005" w14:textId="77777777" w:rsidR="00174D0A" w:rsidRPr="005F5259" w:rsidRDefault="00174D0A" w:rsidP="00833ED7">
            <w:pPr>
              <w:rPr>
                <w:i/>
                <w:color w:val="000000"/>
                <w:sz w:val="20"/>
                <w:lang w:val="es-CL"/>
              </w:rPr>
            </w:pPr>
            <w:r w:rsidRPr="005F5259">
              <w:rPr>
                <w:i/>
                <w:color w:val="000000"/>
                <w:sz w:val="20"/>
                <w:lang w:val="es-CL"/>
              </w:rPr>
              <w:t>Pimelia cenchronota</w:t>
            </w:r>
            <w:r w:rsidRPr="005F5259">
              <w:rPr>
                <w:i/>
                <w:color w:val="000000"/>
                <w:sz w:val="20"/>
                <w:lang w:val="es-CL"/>
              </w:rPr>
              <w:fldChar w:fldCharType="begin" w:fldLock="1"/>
            </w:r>
            <w:r w:rsidRPr="005F5259">
              <w:rPr>
                <w:i/>
                <w:color w:val="000000"/>
                <w:sz w:val="20"/>
                <w:lang w:val="es-CL"/>
              </w:rPr>
              <w:instrText>ADDIN CSL_CITATION {"citationItems":[{"id":"ITEM-1","itemData":{"DOI":"10.1016/0300-9629(87)90515-9","ISBN":"0300-9629","ISSN":"03009629","abstract":"1. 1. Carabid beetles have rates of transpiratory water loss and metabolic rates which are higher than those of tenebrionid beetles. Within each family, dry habitat beetles have lower rates of water loss than beetles from mesic or hygric habitats, but no habitat-related difference was observed with regard to metabolic rates. 2. 2. When rates of transpiratory water loss of beetles of the two families are plotted as a function of metabolic rates, it appears that for dry habitat beetles, the metabolic rate is the single determinant of transpiratory water loss. 3. 3. This is interpreted as indicating that respiratory water loss is the dominating component of water loss in both carabids and tenebrionids in dry habitats, and that the difference between the families with respect to rates of water loss reflects the difference in metabolic rates. 4. 4. Carabid beetles have considerably higher extracellular concentrations of sodium than the tenebrionids. Seen in the light of the high energetic cost claimed to be involved in sodium transport, this observation is interpreted as indicating that the high rates of water loss and metabolism of the carabids are due to active extrusion of sodium from the cells of the beetles. 5. 5. The ecophysiological significance of these differences is discussed. © 1987.","author":[{"dropping-particle":"","family":"Zachariassen","given":"Karl Erik","non-dropping-particle":"","parse-names":false,"suffix":""},{"dropping-particle":"","family":"Andersen","given":"Johan","non-dropping-particle":"","parse-names":false,"suffix":""},{"dropping-particle":"","family":"Maloiy","given":"Geoffrey M.O.","non-dropping-particle":"","parse-names":false,"suffix":""},{"dropping-particle":"","family":"Kamau","given":"John M.Z.","non-dropping-particle":"","parse-names":false,"suffix":""}],"container-title":"Comparative Biochemistry and Physiology Part A Part A: Physiology","id":"ITEM-1","issue":"3","issued":{"date-parts":[["1987"]]},"page":"403-408","title":"Transpiratory water loss and metabolism of beetles from arid areas in East Africa","type":"article-journal","volume":"86"},"uris":["http://www.mendeley.com/documents/?uuid=f31b31ce-5d67-4b44-8e90-a1020203f8c3","http://www.mendeley.com/documents/?uuid=d0749a15-125d-4df0-b5cb-1a291f15f321"]}],"mendeley":{"formattedCitation":"&lt;sup&gt;151&lt;/sup&gt;","plainTextFormattedCitation":"151","previouslyFormattedCitation":"&lt;sup&gt;151&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151</w:t>
            </w:r>
            <w:r w:rsidRPr="005F5259">
              <w:rPr>
                <w:i/>
                <w:color w:val="000000"/>
                <w:sz w:val="20"/>
                <w:lang w:val="es-CL"/>
              </w:rPr>
              <w:fldChar w:fldCharType="end"/>
            </w:r>
          </w:p>
        </w:tc>
        <w:tc>
          <w:tcPr>
            <w:tcW w:w="1276" w:type="dxa"/>
            <w:shd w:val="clear" w:color="auto" w:fill="auto"/>
            <w:noWrap/>
            <w:vAlign w:val="bottom"/>
            <w:hideMark/>
          </w:tcPr>
          <w:p w14:paraId="316C8491" w14:textId="77777777" w:rsidR="00174D0A" w:rsidRPr="005F5259" w:rsidRDefault="00174D0A" w:rsidP="00833ED7">
            <w:pPr>
              <w:jc w:val="center"/>
              <w:rPr>
                <w:color w:val="000000"/>
                <w:sz w:val="20"/>
                <w:lang w:val="es-CL"/>
              </w:rPr>
            </w:pPr>
            <w:r w:rsidRPr="005F5259">
              <w:rPr>
                <w:color w:val="000000"/>
                <w:sz w:val="20"/>
                <w:lang w:val="es-CL"/>
              </w:rPr>
              <w:t>1.474</w:t>
            </w:r>
          </w:p>
        </w:tc>
        <w:tc>
          <w:tcPr>
            <w:tcW w:w="1701" w:type="dxa"/>
            <w:shd w:val="clear" w:color="auto" w:fill="auto"/>
            <w:noWrap/>
            <w:vAlign w:val="bottom"/>
            <w:hideMark/>
          </w:tcPr>
          <w:p w14:paraId="2B2683B9" w14:textId="77777777" w:rsidR="00174D0A" w:rsidRPr="005F5259" w:rsidRDefault="00174D0A" w:rsidP="00833ED7">
            <w:pPr>
              <w:jc w:val="center"/>
              <w:rPr>
                <w:color w:val="000000"/>
                <w:sz w:val="20"/>
                <w:lang w:val="es-CL"/>
              </w:rPr>
            </w:pPr>
            <w:r w:rsidRPr="005F5259">
              <w:rPr>
                <w:color w:val="000000"/>
                <w:sz w:val="20"/>
                <w:lang w:val="es-CL"/>
              </w:rPr>
              <w:t>0.0006209</w:t>
            </w:r>
          </w:p>
        </w:tc>
        <w:tc>
          <w:tcPr>
            <w:tcW w:w="2054" w:type="dxa"/>
            <w:shd w:val="clear" w:color="auto" w:fill="auto"/>
            <w:noWrap/>
            <w:vAlign w:val="bottom"/>
            <w:hideMark/>
          </w:tcPr>
          <w:p w14:paraId="7F9809E6" w14:textId="77777777" w:rsidR="00174D0A" w:rsidRPr="005F5259" w:rsidRDefault="00174D0A" w:rsidP="00833ED7">
            <w:pPr>
              <w:jc w:val="center"/>
              <w:rPr>
                <w:color w:val="000000"/>
                <w:sz w:val="20"/>
                <w:lang w:val="es-CL"/>
              </w:rPr>
            </w:pPr>
            <w:r w:rsidRPr="005F5259">
              <w:rPr>
                <w:color w:val="000000"/>
                <w:sz w:val="20"/>
                <w:lang w:val="es-CL"/>
              </w:rPr>
              <w:t>25</w:t>
            </w:r>
          </w:p>
        </w:tc>
      </w:tr>
      <w:tr w:rsidR="00174D0A" w:rsidRPr="005F5259" w14:paraId="3786CF49" w14:textId="77777777" w:rsidTr="00305E00">
        <w:trPr>
          <w:trHeight w:val="300"/>
        </w:trPr>
        <w:tc>
          <w:tcPr>
            <w:tcW w:w="1505" w:type="dxa"/>
            <w:shd w:val="clear" w:color="auto" w:fill="auto"/>
            <w:noWrap/>
            <w:vAlign w:val="bottom"/>
          </w:tcPr>
          <w:p w14:paraId="2A4CF947"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6603E6B7" w14:textId="77777777" w:rsidR="00174D0A" w:rsidRPr="005F5259" w:rsidRDefault="00174D0A" w:rsidP="00833ED7">
            <w:pPr>
              <w:rPr>
                <w:i/>
                <w:color w:val="000000"/>
                <w:sz w:val="20"/>
                <w:lang w:val="es-CL"/>
              </w:rPr>
            </w:pPr>
            <w:r w:rsidRPr="005F5259">
              <w:rPr>
                <w:i/>
                <w:color w:val="000000"/>
                <w:sz w:val="20"/>
                <w:lang w:val="es-CL"/>
              </w:rPr>
              <w:t>Rhytinota praelonga</w:t>
            </w:r>
            <w:r w:rsidRPr="005F5259">
              <w:rPr>
                <w:i/>
                <w:color w:val="000000"/>
                <w:sz w:val="20"/>
                <w:lang w:val="es-CL"/>
              </w:rPr>
              <w:fldChar w:fldCharType="begin" w:fldLock="1"/>
            </w:r>
            <w:r w:rsidRPr="005F5259">
              <w:rPr>
                <w:i/>
                <w:color w:val="000000"/>
                <w:sz w:val="20"/>
                <w:lang w:val="es-CL"/>
              </w:rPr>
              <w:instrText>ADDIN CSL_CITATION {"citationItems":[{"id":"ITEM-1","itemData":{"DOI":"10.1016/0300-9629(87)90515-9","ISBN":"0300-9629","ISSN":"03009629","abstract":"1. 1. Carabid beetles have rates of transpiratory water loss and metabolic rates which are higher than those of tenebrionid beetles. Within each family, dry habitat beetles have lower rates of water loss than beetles from mesic or hygric habitats, but no habitat-related difference was observed with regard to metabolic rates. 2. 2. When rates of transpiratory water loss of beetles of the two families are plotted as a function of metabolic rates, it appears that for dry habitat beetles, the metabolic rate is the single determinant of transpiratory water loss. 3. 3. This is interpreted as indicating that respiratory water loss is the dominating component of water loss in both carabids and tenebrionids in dry habitats, and that the difference between the families with respect to rates of water loss reflects the difference in metabolic rates. 4. 4. Carabid beetles have considerably higher extracellular concentrations of sodium than the tenebrionids. Seen in the light of the high energetic cost claimed to be involved in sodium transport, this observation is interpreted as indicating that the high rates of water loss and metabolism of the carabids are due to active extrusion of sodium from the cells of the beetles. 5. 5. The ecophysiological significance of these differences is discussed. © 1987.","author":[{"dropping-particle":"","family":"Zachariassen","given":"Karl Erik","non-dropping-particle":"","parse-names":false,"suffix":""},{"dropping-particle":"","family":"Andersen","given":"Johan","non-dropping-particle":"","parse-names":false,"suffix":""},{"dropping-particle":"","family":"Maloiy","given":"Geoffrey M.O.","non-dropping-particle":"","parse-names":false,"suffix":""},{"dropping-particle":"","family":"Kamau","given":"John M.Z.","non-dropping-particle":"","parse-names":false,"suffix":""}],"container-title":"Comparative Biochemistry and Physiology Part A Part A: Physiology","id":"ITEM-1","issue":"3","issued":{"date-parts":[["1987"]]},"page":"403-408","title":"Transpiratory water loss and metabolism of beetles from arid areas in East Africa","type":"article-journal","volume":"86"},"uris":["http://www.mendeley.com/documents/?uuid=f31b31ce-5d67-4b44-8e90-a1020203f8c3","http://www.mendeley.com/documents/?uuid=d0749a15-125d-4df0-b5cb-1a291f15f321"]}],"mendeley":{"formattedCitation":"&lt;sup&gt;151&lt;/sup&gt;","plainTextFormattedCitation":"151","previouslyFormattedCitation":"&lt;sup&gt;151&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151</w:t>
            </w:r>
            <w:r w:rsidRPr="005F5259">
              <w:rPr>
                <w:i/>
                <w:color w:val="000000"/>
                <w:sz w:val="20"/>
                <w:lang w:val="es-CL"/>
              </w:rPr>
              <w:fldChar w:fldCharType="end"/>
            </w:r>
          </w:p>
        </w:tc>
        <w:tc>
          <w:tcPr>
            <w:tcW w:w="1276" w:type="dxa"/>
            <w:shd w:val="clear" w:color="auto" w:fill="auto"/>
            <w:noWrap/>
            <w:vAlign w:val="bottom"/>
            <w:hideMark/>
          </w:tcPr>
          <w:p w14:paraId="3EB6F716" w14:textId="77777777" w:rsidR="00174D0A" w:rsidRPr="005F5259" w:rsidRDefault="00174D0A" w:rsidP="00833ED7">
            <w:pPr>
              <w:jc w:val="center"/>
              <w:rPr>
                <w:color w:val="000000"/>
                <w:sz w:val="20"/>
                <w:lang w:val="es-CL"/>
              </w:rPr>
            </w:pPr>
            <w:r w:rsidRPr="005F5259">
              <w:rPr>
                <w:color w:val="000000"/>
                <w:sz w:val="20"/>
                <w:lang w:val="es-CL"/>
              </w:rPr>
              <w:t>0.105</w:t>
            </w:r>
          </w:p>
        </w:tc>
        <w:tc>
          <w:tcPr>
            <w:tcW w:w="1701" w:type="dxa"/>
            <w:shd w:val="clear" w:color="auto" w:fill="auto"/>
            <w:noWrap/>
            <w:vAlign w:val="bottom"/>
            <w:hideMark/>
          </w:tcPr>
          <w:p w14:paraId="0C31E375" w14:textId="77777777" w:rsidR="00174D0A" w:rsidRPr="005F5259" w:rsidRDefault="00174D0A" w:rsidP="00833ED7">
            <w:pPr>
              <w:jc w:val="center"/>
              <w:rPr>
                <w:color w:val="000000"/>
                <w:sz w:val="20"/>
                <w:lang w:val="es-CL"/>
              </w:rPr>
            </w:pPr>
            <w:r w:rsidRPr="005F5259">
              <w:rPr>
                <w:color w:val="000000"/>
                <w:sz w:val="20"/>
                <w:lang w:val="es-CL"/>
              </w:rPr>
              <w:t>1.00E-04</w:t>
            </w:r>
          </w:p>
        </w:tc>
        <w:tc>
          <w:tcPr>
            <w:tcW w:w="2054" w:type="dxa"/>
            <w:shd w:val="clear" w:color="auto" w:fill="auto"/>
            <w:noWrap/>
            <w:vAlign w:val="bottom"/>
            <w:hideMark/>
          </w:tcPr>
          <w:p w14:paraId="70EFB886" w14:textId="77777777" w:rsidR="00174D0A" w:rsidRPr="005F5259" w:rsidRDefault="00174D0A" w:rsidP="00833ED7">
            <w:pPr>
              <w:jc w:val="center"/>
              <w:rPr>
                <w:color w:val="000000"/>
                <w:sz w:val="20"/>
                <w:lang w:val="es-CL"/>
              </w:rPr>
            </w:pPr>
            <w:r w:rsidRPr="005F5259">
              <w:rPr>
                <w:color w:val="000000"/>
                <w:sz w:val="20"/>
                <w:lang w:val="es-CL"/>
              </w:rPr>
              <w:t>25</w:t>
            </w:r>
          </w:p>
        </w:tc>
      </w:tr>
      <w:tr w:rsidR="00174D0A" w:rsidRPr="005F5259" w14:paraId="78DD4D4D" w14:textId="77777777" w:rsidTr="00305E00">
        <w:trPr>
          <w:trHeight w:val="300"/>
        </w:trPr>
        <w:tc>
          <w:tcPr>
            <w:tcW w:w="1505" w:type="dxa"/>
            <w:shd w:val="clear" w:color="auto" w:fill="auto"/>
            <w:noWrap/>
            <w:vAlign w:val="bottom"/>
          </w:tcPr>
          <w:p w14:paraId="49CAFEDB"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0BA00183" w14:textId="77777777" w:rsidR="00174D0A" w:rsidRPr="005F5259" w:rsidRDefault="00174D0A" w:rsidP="00833ED7">
            <w:pPr>
              <w:rPr>
                <w:i/>
                <w:color w:val="000000"/>
                <w:sz w:val="20"/>
                <w:lang w:val="es-CL"/>
              </w:rPr>
            </w:pPr>
            <w:r w:rsidRPr="005F5259">
              <w:rPr>
                <w:i/>
                <w:color w:val="000000"/>
                <w:sz w:val="20"/>
                <w:lang w:val="es-CL"/>
              </w:rPr>
              <w:t>Chilanthia cavernosa</w:t>
            </w:r>
            <w:r w:rsidRPr="005F5259">
              <w:rPr>
                <w:i/>
                <w:color w:val="000000"/>
                <w:sz w:val="20"/>
                <w:lang w:val="es-CL"/>
              </w:rPr>
              <w:fldChar w:fldCharType="begin" w:fldLock="1"/>
            </w:r>
            <w:r w:rsidRPr="005F5259">
              <w:rPr>
                <w:i/>
                <w:color w:val="000000"/>
                <w:sz w:val="20"/>
                <w:lang w:val="es-CL"/>
              </w:rPr>
              <w:instrText>ADDIN CSL_CITATION {"citationItems":[{"id":"ITEM-1","itemData":{"DOI":"10.1016/0300-9629(87)90515-9","ISBN":"0300-9629","ISSN":"03009629","abstract":"1. 1. Carabid beetles have rates of transpiratory water loss and metabolic rates which are higher than those of tenebrionid beetles. Within each family, dry habitat beetles have lower rates of water loss than beetles from mesic or hygric habitats, but no habitat-related difference was observed with regard to metabolic rates. 2. 2. When rates of transpiratory water loss of beetles of the two families are plotted as a function of metabolic rates, it appears that for dry habitat beetles, the metabolic rate is the single determinant of transpiratory water loss. 3. 3. This is interpreted as indicating that respiratory water loss is the dominating component of water loss in both carabids and tenebrionids in dry habitats, and that the difference between the families with respect to rates of water loss reflects the difference in metabolic rates. 4. 4. Carabid beetles have considerably higher extracellular concentrations of sodium than the tenebrionids. Seen in the light of the high energetic cost claimed to be involved in sodium transport, this observation is interpreted as indicating that the high rates of water loss and metabolism of the carabids are due to active extrusion of sodium from the cells of the beetles. 5. 5. The ecophysiological significance of these differences is discussed. © 1987.","author":[{"dropping-particle":"","family":"Zachariassen","given":"Karl Erik","non-dropping-particle":"","parse-names":false,"suffix":""},{"dropping-particle":"","family":"Andersen","given":"Johan","non-dropping-particle":"","parse-names":false,"suffix":""},{"dropping-particle":"","family":"Maloiy","given":"Geoffrey M.O.","non-dropping-particle":"","parse-names":false,"suffix":""},{"dropping-particle":"","family":"Kamau","given":"John M.Z.","non-dropping-particle":"","parse-names":false,"suffix":""}],"container-title":"Comparative Biochemistry and Physiology Part A Part A: Physiology","id":"ITEM-1","issue":"3","issued":{"date-parts":[["1987"]]},"page":"403-408","title":"Transpiratory water loss and metabolism of beetles from arid areas in East Africa","type":"article-journal","volume":"86"},"uris":["http://www.mendeley.com/documents/?uuid=f31b31ce-5d67-4b44-8e90-a1020203f8c3","http://www.mendeley.com/documents/?uuid=d0749a15-125d-4df0-b5cb-1a291f15f321"]}],"mendeley":{"formattedCitation":"&lt;sup&gt;151&lt;/sup&gt;","plainTextFormattedCitation":"151","previouslyFormattedCitation":"&lt;sup&gt;151&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151</w:t>
            </w:r>
            <w:r w:rsidRPr="005F5259">
              <w:rPr>
                <w:i/>
                <w:color w:val="000000"/>
                <w:sz w:val="20"/>
                <w:lang w:val="es-CL"/>
              </w:rPr>
              <w:fldChar w:fldCharType="end"/>
            </w:r>
          </w:p>
        </w:tc>
        <w:tc>
          <w:tcPr>
            <w:tcW w:w="1276" w:type="dxa"/>
            <w:shd w:val="clear" w:color="auto" w:fill="auto"/>
            <w:noWrap/>
            <w:vAlign w:val="bottom"/>
            <w:hideMark/>
          </w:tcPr>
          <w:p w14:paraId="1466ABED" w14:textId="77777777" w:rsidR="00174D0A" w:rsidRPr="005F5259" w:rsidRDefault="00174D0A" w:rsidP="00833ED7">
            <w:pPr>
              <w:jc w:val="center"/>
              <w:rPr>
                <w:color w:val="000000"/>
                <w:sz w:val="20"/>
                <w:lang w:val="es-CL"/>
              </w:rPr>
            </w:pPr>
            <w:r w:rsidRPr="005F5259">
              <w:rPr>
                <w:color w:val="000000"/>
                <w:sz w:val="20"/>
                <w:lang w:val="es-CL"/>
              </w:rPr>
              <w:t>1.026</w:t>
            </w:r>
          </w:p>
        </w:tc>
        <w:tc>
          <w:tcPr>
            <w:tcW w:w="1701" w:type="dxa"/>
            <w:shd w:val="clear" w:color="auto" w:fill="auto"/>
            <w:noWrap/>
            <w:vAlign w:val="bottom"/>
            <w:hideMark/>
          </w:tcPr>
          <w:p w14:paraId="41DE5274" w14:textId="77777777" w:rsidR="00174D0A" w:rsidRPr="005F5259" w:rsidRDefault="00174D0A" w:rsidP="00833ED7">
            <w:pPr>
              <w:jc w:val="center"/>
              <w:rPr>
                <w:color w:val="000000"/>
                <w:sz w:val="20"/>
                <w:lang w:val="es-CL"/>
              </w:rPr>
            </w:pPr>
            <w:r w:rsidRPr="005F5259">
              <w:rPr>
                <w:color w:val="000000"/>
                <w:sz w:val="20"/>
                <w:lang w:val="es-CL"/>
              </w:rPr>
              <w:t>0.0015715</w:t>
            </w:r>
          </w:p>
        </w:tc>
        <w:tc>
          <w:tcPr>
            <w:tcW w:w="2054" w:type="dxa"/>
            <w:shd w:val="clear" w:color="auto" w:fill="auto"/>
            <w:noWrap/>
            <w:vAlign w:val="bottom"/>
            <w:hideMark/>
          </w:tcPr>
          <w:p w14:paraId="090DFE31" w14:textId="77777777" w:rsidR="00174D0A" w:rsidRPr="005F5259" w:rsidRDefault="00174D0A" w:rsidP="00833ED7">
            <w:pPr>
              <w:jc w:val="center"/>
              <w:rPr>
                <w:color w:val="000000"/>
                <w:sz w:val="20"/>
                <w:lang w:val="es-CL"/>
              </w:rPr>
            </w:pPr>
            <w:r w:rsidRPr="005F5259">
              <w:rPr>
                <w:color w:val="000000"/>
                <w:sz w:val="20"/>
                <w:lang w:val="es-CL"/>
              </w:rPr>
              <w:t>25</w:t>
            </w:r>
          </w:p>
        </w:tc>
      </w:tr>
      <w:tr w:rsidR="00174D0A" w:rsidRPr="005F5259" w14:paraId="24B1B75D" w14:textId="77777777" w:rsidTr="00305E00">
        <w:trPr>
          <w:trHeight w:val="300"/>
        </w:trPr>
        <w:tc>
          <w:tcPr>
            <w:tcW w:w="1505" w:type="dxa"/>
            <w:shd w:val="clear" w:color="auto" w:fill="auto"/>
            <w:noWrap/>
            <w:vAlign w:val="bottom"/>
          </w:tcPr>
          <w:p w14:paraId="5CEB8951"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52FFDC7D" w14:textId="77777777" w:rsidR="00174D0A" w:rsidRPr="005F5259" w:rsidRDefault="00174D0A" w:rsidP="00833ED7">
            <w:pPr>
              <w:rPr>
                <w:i/>
                <w:color w:val="000000"/>
                <w:sz w:val="20"/>
                <w:lang w:val="es-CL"/>
              </w:rPr>
            </w:pPr>
            <w:r w:rsidRPr="005F5259">
              <w:rPr>
                <w:i/>
                <w:color w:val="000000"/>
                <w:sz w:val="20"/>
                <w:lang w:val="es-CL"/>
              </w:rPr>
              <w:t>Thermophilum babaulti</w:t>
            </w:r>
            <w:r w:rsidRPr="005F5259">
              <w:rPr>
                <w:i/>
                <w:color w:val="000000"/>
                <w:sz w:val="20"/>
                <w:lang w:val="es-CL"/>
              </w:rPr>
              <w:fldChar w:fldCharType="begin" w:fldLock="1"/>
            </w:r>
            <w:r w:rsidRPr="005F5259">
              <w:rPr>
                <w:i/>
                <w:color w:val="000000"/>
                <w:sz w:val="20"/>
                <w:lang w:val="es-CL"/>
              </w:rPr>
              <w:instrText>ADDIN CSL_CITATION {"citationItems":[{"id":"ITEM-1","itemData":{"DOI":"10.1016/0300-9629(87)90515-9","ISBN":"0300-9629","ISSN":"03009629","abstract":"1. 1. Carabid beetles have rates of transpiratory water loss and metabolic rates which are higher than those of tenebrionid beetles. Within each family, dry habitat beetles have lower rates of water loss than beetles from mesic or hygric habitats, but no habitat-related difference was observed with regard to metabolic rates. 2. 2. When rates of transpiratory water loss of beetles of the two families are plotted as a function of metabolic rates, it appears that for dry habitat beetles, the metabolic rate is the single determinant of transpiratory water loss. 3. 3. This is interpreted as indicating that respiratory water loss is the dominating component of water loss in both carabids and tenebrionids in dry habitats, and that the difference between the families with respect to rates of water loss reflects the difference in metabolic rates. 4. 4. Carabid beetles have considerably higher extracellular concentrations of sodium than the tenebrionids. Seen in the light of the high energetic cost claimed to be involved in sodium transport, this observation is interpreted as indicating that the high rates of water loss and metabolism of the carabids are due to active extrusion of sodium from the cells of the beetles. 5. 5. The ecophysiological significance of these differences is discussed. © 1987.","author":[{"dropping-particle":"","family":"Zachariassen","given":"Karl Erik","non-dropping-particle":"","parse-names":false,"suffix":""},{"dropping-particle":"","family":"Andersen","given":"Johan","non-dropping-particle":"","parse-names":false,"suffix":""},{"dropping-particle":"","family":"Maloiy","given":"Geoffrey M.O.","non-dropping-particle":"","parse-names":false,"suffix":""},{"dropping-particle":"","family":"Kamau","given":"John M.Z.","non-dropping-particle":"","parse-names":false,"suffix":""}],"container-title":"Comparative Biochemistry and Physiology Part A Part A: Physiology","id":"ITEM-1","issue":"3","issued":{"date-parts":[["1987"]]},"page":"403-408","title":"Transpiratory water loss and metabolism of beetles from arid areas in East Africa","type":"article-journal","volume":"86"},"uris":["http://www.mendeley.com/documents/?uuid=f31b31ce-5d67-4b44-8e90-a1020203f8c3","http://www.mendeley.com/documents/?uuid=d0749a15-125d-4df0-b5cb-1a291f15f321"]}],"mendeley":{"formattedCitation":"&lt;sup&gt;151&lt;/sup&gt;","plainTextFormattedCitation":"151","previouslyFormattedCitation":"&lt;sup&gt;151&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151</w:t>
            </w:r>
            <w:r w:rsidRPr="005F5259">
              <w:rPr>
                <w:i/>
                <w:color w:val="000000"/>
                <w:sz w:val="20"/>
                <w:lang w:val="es-CL"/>
              </w:rPr>
              <w:fldChar w:fldCharType="end"/>
            </w:r>
          </w:p>
        </w:tc>
        <w:tc>
          <w:tcPr>
            <w:tcW w:w="1276" w:type="dxa"/>
            <w:shd w:val="clear" w:color="auto" w:fill="auto"/>
            <w:noWrap/>
            <w:vAlign w:val="bottom"/>
            <w:hideMark/>
          </w:tcPr>
          <w:p w14:paraId="3CBA8F1D" w14:textId="77777777" w:rsidR="00174D0A" w:rsidRPr="005F5259" w:rsidRDefault="00174D0A" w:rsidP="00833ED7">
            <w:pPr>
              <w:jc w:val="center"/>
              <w:rPr>
                <w:color w:val="000000"/>
                <w:sz w:val="20"/>
                <w:lang w:val="es-CL"/>
              </w:rPr>
            </w:pPr>
            <w:r w:rsidRPr="005F5259">
              <w:rPr>
                <w:color w:val="000000"/>
                <w:sz w:val="20"/>
                <w:lang w:val="es-CL"/>
              </w:rPr>
              <w:t>1.295</w:t>
            </w:r>
          </w:p>
        </w:tc>
        <w:tc>
          <w:tcPr>
            <w:tcW w:w="1701" w:type="dxa"/>
            <w:shd w:val="clear" w:color="auto" w:fill="auto"/>
            <w:noWrap/>
            <w:vAlign w:val="bottom"/>
            <w:hideMark/>
          </w:tcPr>
          <w:p w14:paraId="5C110DFF" w14:textId="77777777" w:rsidR="00174D0A" w:rsidRPr="005F5259" w:rsidRDefault="00174D0A" w:rsidP="00833ED7">
            <w:pPr>
              <w:jc w:val="center"/>
              <w:rPr>
                <w:color w:val="000000"/>
                <w:sz w:val="20"/>
                <w:lang w:val="es-CL"/>
              </w:rPr>
            </w:pPr>
            <w:r w:rsidRPr="005F5259">
              <w:rPr>
                <w:color w:val="000000"/>
                <w:sz w:val="20"/>
                <w:lang w:val="es-CL"/>
              </w:rPr>
              <w:t>0.0032239</w:t>
            </w:r>
          </w:p>
        </w:tc>
        <w:tc>
          <w:tcPr>
            <w:tcW w:w="2054" w:type="dxa"/>
            <w:shd w:val="clear" w:color="auto" w:fill="auto"/>
            <w:noWrap/>
            <w:vAlign w:val="bottom"/>
            <w:hideMark/>
          </w:tcPr>
          <w:p w14:paraId="1552CDE6" w14:textId="77777777" w:rsidR="00174D0A" w:rsidRPr="005F5259" w:rsidRDefault="00174D0A" w:rsidP="00833ED7">
            <w:pPr>
              <w:jc w:val="center"/>
              <w:rPr>
                <w:color w:val="000000"/>
                <w:sz w:val="20"/>
                <w:lang w:val="es-CL"/>
              </w:rPr>
            </w:pPr>
            <w:r w:rsidRPr="005F5259">
              <w:rPr>
                <w:color w:val="000000"/>
                <w:sz w:val="20"/>
                <w:lang w:val="es-CL"/>
              </w:rPr>
              <w:t>25</w:t>
            </w:r>
          </w:p>
        </w:tc>
      </w:tr>
      <w:tr w:rsidR="00174D0A" w:rsidRPr="005F5259" w14:paraId="161108AA" w14:textId="77777777" w:rsidTr="00305E00">
        <w:trPr>
          <w:trHeight w:val="300"/>
        </w:trPr>
        <w:tc>
          <w:tcPr>
            <w:tcW w:w="1505" w:type="dxa"/>
            <w:shd w:val="clear" w:color="auto" w:fill="auto"/>
            <w:noWrap/>
            <w:vAlign w:val="bottom"/>
          </w:tcPr>
          <w:p w14:paraId="50D43736"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7856F6F1" w14:textId="77777777" w:rsidR="00174D0A" w:rsidRPr="005F5259" w:rsidRDefault="00174D0A" w:rsidP="00833ED7">
            <w:pPr>
              <w:rPr>
                <w:i/>
                <w:color w:val="000000"/>
                <w:sz w:val="20"/>
                <w:lang w:val="es-CL"/>
              </w:rPr>
            </w:pPr>
            <w:r w:rsidRPr="005F5259">
              <w:rPr>
                <w:i/>
                <w:color w:val="000000"/>
                <w:sz w:val="20"/>
                <w:lang w:val="es-CL"/>
              </w:rPr>
              <w:t>Thermophilum hexastictum</w:t>
            </w:r>
            <w:r w:rsidRPr="005F5259">
              <w:rPr>
                <w:i/>
                <w:color w:val="000000"/>
                <w:sz w:val="20"/>
                <w:lang w:val="es-CL"/>
              </w:rPr>
              <w:fldChar w:fldCharType="begin" w:fldLock="1"/>
            </w:r>
            <w:r w:rsidRPr="005F5259">
              <w:rPr>
                <w:i/>
                <w:color w:val="000000"/>
                <w:sz w:val="20"/>
                <w:lang w:val="es-CL"/>
              </w:rPr>
              <w:instrText>ADDIN CSL_CITATION {"citationItems":[{"id":"ITEM-1","itemData":{"DOI":"10.1016/0300-9629(87)90515-9","ISBN":"0300-9629","ISSN":"03009629","abstract":"1. 1. Carabid beetles have rates of transpiratory water loss and metabolic rates which are higher than those of tenebrionid beetles. Within each family, dry habitat beetles have lower rates of water loss than beetles from mesic or hygric habitats, but no habitat-related difference was observed with regard to metabolic rates. 2. 2. When rates of transpiratory water loss of beetles of the two families are plotted as a function of metabolic rates, it appears that for dry habitat beetles, the metabolic rate is the single determinant of transpiratory water loss. 3. 3. This is interpreted as indicating that respiratory water loss is the dominating component of water loss in both carabids and tenebrionids in dry habitats, and that the difference between the families with respect to rates of water loss reflects the difference in metabolic rates. 4. 4. Carabid beetles have considerably higher extracellular concentrations of sodium than the tenebrionids. Seen in the light of the high energetic cost claimed to be involved in sodium transport, this observation is interpreted as indicating that the high rates of water loss and metabolism of the carabids are due to active extrusion of sodium from the cells of the beetles. 5. 5. The ecophysiological significance of these differences is discussed. © 1987.","author":[{"dropping-particle":"","family":"Zachariassen","given":"Karl Erik","non-dropping-particle":"","parse-names":false,"suffix":""},{"dropping-particle":"","family":"Andersen","given":"Johan","non-dropping-particle":"","parse-names":false,"suffix":""},{"dropping-particle":"","family":"Maloiy","given":"Geoffrey M.O.","non-dropping-particle":"","parse-names":false,"suffix":""},{"dropping-particle":"","family":"Kamau","given":"John M.Z.","non-dropping-particle":"","parse-names":false,"suffix":""}],"container-title":"Comparative Biochemistry and Physiology Part A Part A: Physiology","id":"ITEM-1","issue":"3","issued":{"date-parts":[["1987"]]},"page":"403-408","title":"Transpiratory water loss and metabolism of beetles from arid areas in East Africa","type":"article-journal","volume":"86"},"uris":["http://www.mendeley.com/documents/?uuid=f31b31ce-5d67-4b44-8e90-a1020203f8c3","http://www.mendeley.com/documents/?uuid=d0749a15-125d-4df0-b5cb-1a291f15f321"]}],"mendeley":{"formattedCitation":"&lt;sup&gt;151&lt;/sup&gt;","plainTextFormattedCitation":"151","previouslyFormattedCitation":"&lt;sup&gt;151&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151</w:t>
            </w:r>
            <w:r w:rsidRPr="005F5259">
              <w:rPr>
                <w:i/>
                <w:color w:val="000000"/>
                <w:sz w:val="20"/>
                <w:lang w:val="es-CL"/>
              </w:rPr>
              <w:fldChar w:fldCharType="end"/>
            </w:r>
          </w:p>
        </w:tc>
        <w:tc>
          <w:tcPr>
            <w:tcW w:w="1276" w:type="dxa"/>
            <w:shd w:val="clear" w:color="auto" w:fill="auto"/>
            <w:noWrap/>
            <w:vAlign w:val="bottom"/>
            <w:hideMark/>
          </w:tcPr>
          <w:p w14:paraId="3B4C8412" w14:textId="77777777" w:rsidR="00174D0A" w:rsidRPr="005F5259" w:rsidRDefault="00174D0A" w:rsidP="00833ED7">
            <w:pPr>
              <w:jc w:val="center"/>
              <w:rPr>
                <w:color w:val="000000"/>
                <w:sz w:val="20"/>
                <w:lang w:val="es-CL"/>
              </w:rPr>
            </w:pPr>
            <w:r w:rsidRPr="005F5259">
              <w:rPr>
                <w:color w:val="000000"/>
                <w:sz w:val="20"/>
                <w:lang w:val="es-CL"/>
              </w:rPr>
              <w:t>2.025</w:t>
            </w:r>
          </w:p>
        </w:tc>
        <w:tc>
          <w:tcPr>
            <w:tcW w:w="1701" w:type="dxa"/>
            <w:shd w:val="clear" w:color="auto" w:fill="auto"/>
            <w:noWrap/>
            <w:vAlign w:val="bottom"/>
            <w:hideMark/>
          </w:tcPr>
          <w:p w14:paraId="01737E95" w14:textId="77777777" w:rsidR="00174D0A" w:rsidRPr="005F5259" w:rsidRDefault="00174D0A" w:rsidP="00833ED7">
            <w:pPr>
              <w:jc w:val="center"/>
              <w:rPr>
                <w:color w:val="000000"/>
                <w:sz w:val="20"/>
                <w:lang w:val="es-CL"/>
              </w:rPr>
            </w:pPr>
            <w:r w:rsidRPr="005F5259">
              <w:rPr>
                <w:color w:val="000000"/>
                <w:sz w:val="20"/>
                <w:lang w:val="es-CL"/>
              </w:rPr>
              <w:t>0.0024232</w:t>
            </w:r>
          </w:p>
        </w:tc>
        <w:tc>
          <w:tcPr>
            <w:tcW w:w="2054" w:type="dxa"/>
            <w:shd w:val="clear" w:color="auto" w:fill="auto"/>
            <w:noWrap/>
            <w:vAlign w:val="bottom"/>
            <w:hideMark/>
          </w:tcPr>
          <w:p w14:paraId="46CBDE04" w14:textId="77777777" w:rsidR="00174D0A" w:rsidRPr="005F5259" w:rsidRDefault="00174D0A" w:rsidP="00833ED7">
            <w:pPr>
              <w:jc w:val="center"/>
              <w:rPr>
                <w:color w:val="000000"/>
                <w:sz w:val="20"/>
                <w:lang w:val="es-CL"/>
              </w:rPr>
            </w:pPr>
            <w:r w:rsidRPr="005F5259">
              <w:rPr>
                <w:color w:val="000000"/>
                <w:sz w:val="20"/>
                <w:lang w:val="es-CL"/>
              </w:rPr>
              <w:t>25</w:t>
            </w:r>
          </w:p>
        </w:tc>
      </w:tr>
      <w:tr w:rsidR="00174D0A" w:rsidRPr="005F5259" w14:paraId="176834DC" w14:textId="77777777" w:rsidTr="00305E00">
        <w:trPr>
          <w:trHeight w:val="300"/>
        </w:trPr>
        <w:tc>
          <w:tcPr>
            <w:tcW w:w="1505" w:type="dxa"/>
            <w:shd w:val="clear" w:color="auto" w:fill="auto"/>
            <w:noWrap/>
            <w:vAlign w:val="bottom"/>
          </w:tcPr>
          <w:p w14:paraId="26860C18"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7F8AC03E" w14:textId="77777777" w:rsidR="00174D0A" w:rsidRPr="005F5259" w:rsidRDefault="00174D0A" w:rsidP="00833ED7">
            <w:pPr>
              <w:rPr>
                <w:i/>
                <w:color w:val="000000"/>
                <w:sz w:val="20"/>
                <w:lang w:val="es-CL"/>
              </w:rPr>
            </w:pPr>
            <w:r w:rsidRPr="005F5259">
              <w:rPr>
                <w:i/>
                <w:color w:val="000000"/>
                <w:sz w:val="20"/>
                <w:lang w:val="es-CL"/>
              </w:rPr>
              <w:t>Triaenogeius scupturatus</w:t>
            </w:r>
            <w:r w:rsidRPr="005F5259">
              <w:rPr>
                <w:i/>
                <w:color w:val="000000"/>
                <w:sz w:val="20"/>
                <w:lang w:val="es-CL"/>
              </w:rPr>
              <w:fldChar w:fldCharType="begin" w:fldLock="1"/>
            </w:r>
            <w:r w:rsidRPr="005F5259">
              <w:rPr>
                <w:i/>
                <w:color w:val="000000"/>
                <w:sz w:val="20"/>
                <w:lang w:val="es-CL"/>
              </w:rPr>
              <w:instrText>ADDIN CSL_CITATION {"citationItems":[{"id":"ITEM-1","itemData":{"DOI":"10.1016/0300-9629(87)90515-9","ISBN":"0300-9629","ISSN":"03009629","abstract":"1. 1. Carabid beetles have rates of transpiratory water loss and metabolic rates which are higher than those of tenebrionid beetles. Within each family, dry habitat beetles have lower rates of water loss than beetles from mesic or hygric habitats, but no habitat-related difference was observed with regard to metabolic rates. 2. 2. When rates of transpiratory water loss of beetles of the two families are plotted as a function of metabolic rates, it appears that for dry habitat beetles, the metabolic rate is the single determinant of transpiratory water loss. 3. 3. This is interpreted as indicating that respiratory water loss is the dominating component of water loss in both carabids and tenebrionids in dry habitats, and that the difference between the families with respect to rates of water loss reflects the difference in metabolic rates. 4. 4. Carabid beetles have considerably higher extracellular concentrations of sodium than the tenebrionids. Seen in the light of the high energetic cost claimed to be involved in sodium transport, this observation is interpreted as indicating that the high rates of water loss and metabolism of the carabids are due to active extrusion of sodium from the cells of the beetles. 5. 5. The ecophysiological significance of these differences is discussed. © 1987.","author":[{"dropping-particle":"","family":"Zachariassen","given":"Karl Erik","non-dropping-particle":"","parse-names":false,"suffix":""},{"dropping-particle":"","family":"Andersen","given":"Johan","non-dropping-particle":"","parse-names":false,"suffix":""},{"dropping-particle":"","family":"Maloiy","given":"Geoffrey M.O.","non-dropping-particle":"","parse-names":false,"suffix":""},{"dropping-particle":"","family":"Kamau","given":"John M.Z.","non-dropping-particle":"","parse-names":false,"suffix":""}],"container-title":"Comparative Biochemistry and Physiology Part A Part A: Physiology","id":"ITEM-1","issue":"3","issued":{"date-parts":[["1987"]]},"page":"403-408","title":"Transpiratory water loss and metabolism of beetles from arid areas in East Africa","type":"article-journal","volume":"86"},"uris":["http://www.mendeley.com/documents/?uuid=f31b31ce-5d67-4b44-8e90-a1020203f8c3","http://www.mendeley.com/documents/?uuid=d0749a15-125d-4df0-b5cb-1a291f15f321"]}],"mendeley":{"formattedCitation":"&lt;sup&gt;151&lt;/sup&gt;","plainTextFormattedCitation":"151","previouslyFormattedCitation":"&lt;sup&gt;151&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151</w:t>
            </w:r>
            <w:r w:rsidRPr="005F5259">
              <w:rPr>
                <w:i/>
                <w:color w:val="000000"/>
                <w:sz w:val="20"/>
                <w:lang w:val="es-CL"/>
              </w:rPr>
              <w:fldChar w:fldCharType="end"/>
            </w:r>
          </w:p>
        </w:tc>
        <w:tc>
          <w:tcPr>
            <w:tcW w:w="1276" w:type="dxa"/>
            <w:shd w:val="clear" w:color="auto" w:fill="auto"/>
            <w:noWrap/>
            <w:vAlign w:val="bottom"/>
            <w:hideMark/>
          </w:tcPr>
          <w:p w14:paraId="08FE0E53" w14:textId="77777777" w:rsidR="00174D0A" w:rsidRPr="005F5259" w:rsidRDefault="00174D0A" w:rsidP="00833ED7">
            <w:pPr>
              <w:jc w:val="center"/>
              <w:rPr>
                <w:color w:val="000000"/>
                <w:sz w:val="20"/>
                <w:lang w:val="es-CL"/>
              </w:rPr>
            </w:pPr>
            <w:r w:rsidRPr="005F5259">
              <w:rPr>
                <w:color w:val="000000"/>
                <w:sz w:val="20"/>
                <w:lang w:val="es-CL"/>
              </w:rPr>
              <w:t>0.17</w:t>
            </w:r>
          </w:p>
        </w:tc>
        <w:tc>
          <w:tcPr>
            <w:tcW w:w="1701" w:type="dxa"/>
            <w:shd w:val="clear" w:color="auto" w:fill="auto"/>
            <w:noWrap/>
            <w:vAlign w:val="bottom"/>
            <w:hideMark/>
          </w:tcPr>
          <w:p w14:paraId="15784D1D" w14:textId="77777777" w:rsidR="00174D0A" w:rsidRPr="005F5259" w:rsidRDefault="00174D0A" w:rsidP="00833ED7">
            <w:pPr>
              <w:jc w:val="center"/>
              <w:rPr>
                <w:color w:val="000000"/>
                <w:sz w:val="20"/>
                <w:lang w:val="es-CL"/>
              </w:rPr>
            </w:pPr>
            <w:r w:rsidRPr="005F5259">
              <w:rPr>
                <w:color w:val="000000"/>
                <w:sz w:val="20"/>
                <w:lang w:val="es-CL"/>
              </w:rPr>
              <w:t>0.0003418</w:t>
            </w:r>
          </w:p>
        </w:tc>
        <w:tc>
          <w:tcPr>
            <w:tcW w:w="2054" w:type="dxa"/>
            <w:shd w:val="clear" w:color="auto" w:fill="auto"/>
            <w:noWrap/>
            <w:vAlign w:val="bottom"/>
            <w:hideMark/>
          </w:tcPr>
          <w:p w14:paraId="43330589" w14:textId="77777777" w:rsidR="00174D0A" w:rsidRPr="005F5259" w:rsidRDefault="00174D0A" w:rsidP="00833ED7">
            <w:pPr>
              <w:jc w:val="center"/>
              <w:rPr>
                <w:color w:val="000000"/>
                <w:sz w:val="20"/>
                <w:lang w:val="es-CL"/>
              </w:rPr>
            </w:pPr>
            <w:r w:rsidRPr="005F5259">
              <w:rPr>
                <w:color w:val="000000"/>
                <w:sz w:val="20"/>
                <w:lang w:val="es-CL"/>
              </w:rPr>
              <w:t>25</w:t>
            </w:r>
          </w:p>
        </w:tc>
      </w:tr>
      <w:tr w:rsidR="00174D0A" w:rsidRPr="005F5259" w14:paraId="25993E1E" w14:textId="77777777" w:rsidTr="00305E00">
        <w:trPr>
          <w:trHeight w:val="300"/>
        </w:trPr>
        <w:tc>
          <w:tcPr>
            <w:tcW w:w="1505" w:type="dxa"/>
            <w:shd w:val="clear" w:color="auto" w:fill="auto"/>
            <w:noWrap/>
            <w:vAlign w:val="bottom"/>
          </w:tcPr>
          <w:p w14:paraId="13C09878"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5EA5DE14" w14:textId="77777777" w:rsidR="00174D0A" w:rsidRPr="005F5259" w:rsidRDefault="00174D0A" w:rsidP="00833ED7">
            <w:pPr>
              <w:rPr>
                <w:i/>
                <w:color w:val="000000"/>
                <w:sz w:val="20"/>
                <w:lang w:val="es-CL"/>
              </w:rPr>
            </w:pPr>
            <w:r w:rsidRPr="005F5259">
              <w:rPr>
                <w:i/>
                <w:color w:val="000000"/>
                <w:sz w:val="20"/>
                <w:lang w:val="es-CL"/>
              </w:rPr>
              <w:t>Cypholoba bihamata</w:t>
            </w:r>
            <w:r w:rsidRPr="005F5259">
              <w:rPr>
                <w:i/>
                <w:color w:val="000000"/>
                <w:sz w:val="20"/>
                <w:lang w:val="es-CL"/>
              </w:rPr>
              <w:fldChar w:fldCharType="begin" w:fldLock="1"/>
            </w:r>
            <w:r w:rsidRPr="005F5259">
              <w:rPr>
                <w:i/>
                <w:color w:val="000000"/>
                <w:sz w:val="20"/>
                <w:lang w:val="es-CL"/>
              </w:rPr>
              <w:instrText>ADDIN CSL_CITATION {"citationItems":[{"id":"ITEM-1","itemData":{"DOI":"10.1016/0300-9629(87)90515-9","ISBN":"0300-9629","ISSN":"03009629","abstract":"1. 1. Carabid beetles have rates of transpiratory water loss and metabolic rates which are higher than those of tenebrionid beetles. Within each family, dry habitat beetles have lower rates of water loss than beetles from mesic or hygric habitats, but no habitat-related difference was observed with regard to metabolic rates. 2. 2. When rates of transpiratory water loss of beetles of the two families are plotted as a function of metabolic rates, it appears that for dry habitat beetles, the metabolic rate is the single determinant of transpiratory water loss. 3. 3. This is interpreted as indicating that respiratory water loss is the dominating component of water loss in both carabids and tenebrionids in dry habitats, and that the difference between the families with respect to rates of water loss reflects the difference in metabolic rates. 4. 4. Carabid beetles have considerably higher extracellular concentrations of sodium than the tenebrionids. Seen in the light of the high energetic cost claimed to be involved in sodium transport, this observation is interpreted as indicating that the high rates of water loss and metabolism of the carabids are due to active extrusion of sodium from the cells of the beetles. 5. 5. The ecophysiological significance of these differences is discussed. © 1987.","author":[{"dropping-particle":"","family":"Zachariassen","given":"Karl Erik","non-dropping-particle":"","parse-names":false,"suffix":""},{"dropping-particle":"","family":"Andersen","given":"Johan","non-dropping-particle":"","parse-names":false,"suffix":""},{"dropping-particle":"","family":"Maloiy","given":"Geoffrey M.O.","non-dropping-particle":"","parse-names":false,"suffix":""},{"dropping-particle":"","family":"Kamau","given":"John M.Z.","non-dropping-particle":"","parse-names":false,"suffix":""}],"container-title":"Comparative Biochemistry and Physiology Part A Part A: Physiology","id":"ITEM-1","issue":"3","issued":{"date-parts":[["1987"]]},"page":"403-408","title":"Transpiratory water loss and metabolism of beetles from arid areas in East Africa","type":"article-journal","volume":"86"},"uris":["http://www.mendeley.com/documents/?uuid=f31b31ce-5d67-4b44-8e90-a1020203f8c3","http://www.mendeley.com/documents/?uuid=d0749a15-125d-4df0-b5cb-1a291f15f321"]}],"mendeley":{"formattedCitation":"&lt;sup&gt;151&lt;/sup&gt;","plainTextFormattedCitation":"151","previouslyFormattedCitation":"&lt;sup&gt;151&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151</w:t>
            </w:r>
            <w:r w:rsidRPr="005F5259">
              <w:rPr>
                <w:i/>
                <w:color w:val="000000"/>
                <w:sz w:val="20"/>
                <w:lang w:val="es-CL"/>
              </w:rPr>
              <w:fldChar w:fldCharType="end"/>
            </w:r>
          </w:p>
        </w:tc>
        <w:tc>
          <w:tcPr>
            <w:tcW w:w="1276" w:type="dxa"/>
            <w:shd w:val="clear" w:color="auto" w:fill="auto"/>
            <w:noWrap/>
            <w:vAlign w:val="bottom"/>
            <w:hideMark/>
          </w:tcPr>
          <w:p w14:paraId="1C457EBC" w14:textId="77777777" w:rsidR="00174D0A" w:rsidRPr="005F5259" w:rsidRDefault="00174D0A" w:rsidP="00833ED7">
            <w:pPr>
              <w:jc w:val="center"/>
              <w:rPr>
                <w:color w:val="000000"/>
                <w:sz w:val="20"/>
                <w:lang w:val="es-CL"/>
              </w:rPr>
            </w:pPr>
            <w:r w:rsidRPr="005F5259">
              <w:rPr>
                <w:color w:val="000000"/>
                <w:sz w:val="20"/>
                <w:lang w:val="es-CL"/>
              </w:rPr>
              <w:t>0.245</w:t>
            </w:r>
          </w:p>
        </w:tc>
        <w:tc>
          <w:tcPr>
            <w:tcW w:w="1701" w:type="dxa"/>
            <w:shd w:val="clear" w:color="auto" w:fill="auto"/>
            <w:noWrap/>
            <w:vAlign w:val="bottom"/>
            <w:hideMark/>
          </w:tcPr>
          <w:p w14:paraId="311BA121" w14:textId="77777777" w:rsidR="00174D0A" w:rsidRPr="005F5259" w:rsidRDefault="00174D0A" w:rsidP="00833ED7">
            <w:pPr>
              <w:jc w:val="center"/>
              <w:rPr>
                <w:color w:val="000000"/>
                <w:sz w:val="20"/>
                <w:lang w:val="es-CL"/>
              </w:rPr>
            </w:pPr>
            <w:r w:rsidRPr="005F5259">
              <w:rPr>
                <w:color w:val="000000"/>
                <w:sz w:val="20"/>
                <w:lang w:val="es-CL"/>
              </w:rPr>
              <w:t>0.0009616</w:t>
            </w:r>
          </w:p>
        </w:tc>
        <w:tc>
          <w:tcPr>
            <w:tcW w:w="2054" w:type="dxa"/>
            <w:shd w:val="clear" w:color="auto" w:fill="auto"/>
            <w:noWrap/>
            <w:vAlign w:val="bottom"/>
            <w:hideMark/>
          </w:tcPr>
          <w:p w14:paraId="0C0136A0" w14:textId="77777777" w:rsidR="00174D0A" w:rsidRPr="005F5259" w:rsidRDefault="00174D0A" w:rsidP="00833ED7">
            <w:pPr>
              <w:jc w:val="center"/>
              <w:rPr>
                <w:color w:val="000000"/>
                <w:sz w:val="20"/>
                <w:lang w:val="es-CL"/>
              </w:rPr>
            </w:pPr>
            <w:r w:rsidRPr="005F5259">
              <w:rPr>
                <w:color w:val="000000"/>
                <w:sz w:val="20"/>
                <w:lang w:val="es-CL"/>
              </w:rPr>
              <w:t>25</w:t>
            </w:r>
          </w:p>
        </w:tc>
      </w:tr>
      <w:tr w:rsidR="00174D0A" w:rsidRPr="005F5259" w14:paraId="18146AEB" w14:textId="77777777" w:rsidTr="00305E00">
        <w:trPr>
          <w:trHeight w:val="300"/>
        </w:trPr>
        <w:tc>
          <w:tcPr>
            <w:tcW w:w="1505" w:type="dxa"/>
            <w:shd w:val="clear" w:color="auto" w:fill="auto"/>
            <w:noWrap/>
            <w:vAlign w:val="bottom"/>
          </w:tcPr>
          <w:p w14:paraId="02F0BBE6"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68652677" w14:textId="77777777" w:rsidR="00174D0A" w:rsidRPr="005F5259" w:rsidRDefault="00174D0A" w:rsidP="00833ED7">
            <w:pPr>
              <w:rPr>
                <w:i/>
                <w:color w:val="000000"/>
                <w:sz w:val="20"/>
                <w:lang w:val="es-CL"/>
              </w:rPr>
            </w:pPr>
            <w:r w:rsidRPr="005F5259">
              <w:rPr>
                <w:i/>
                <w:color w:val="000000"/>
                <w:sz w:val="20"/>
                <w:lang w:val="es-CL"/>
              </w:rPr>
              <w:t>Cypholoba chanleri</w:t>
            </w:r>
            <w:r w:rsidRPr="005F5259">
              <w:rPr>
                <w:i/>
                <w:color w:val="000000"/>
                <w:sz w:val="20"/>
                <w:lang w:val="es-CL"/>
              </w:rPr>
              <w:fldChar w:fldCharType="begin" w:fldLock="1"/>
            </w:r>
            <w:r w:rsidRPr="005F5259">
              <w:rPr>
                <w:i/>
                <w:color w:val="000000"/>
                <w:sz w:val="20"/>
                <w:lang w:val="es-CL"/>
              </w:rPr>
              <w:instrText>ADDIN CSL_CITATION {"citationItems":[{"id":"ITEM-1","itemData":{"DOI":"10.1016/0300-9629(87)90515-9","ISBN":"0300-9629","ISSN":"03009629","abstract":"1. 1. Carabid beetles have rates of transpiratory water loss and metabolic rates which are higher than those of tenebrionid beetles. Within each family, dry habitat beetles have lower rates of water loss than beetles from mesic or hygric habitats, but no habitat-related difference was observed with regard to metabolic rates. 2. 2. When rates of transpiratory water loss of beetles of the two families are plotted as a function of metabolic rates, it appears that for dry habitat beetles, the metabolic rate is the single determinant of transpiratory water loss. 3. 3. This is interpreted as indicating that respiratory water loss is the dominating component of water loss in both carabids and tenebrionids in dry habitats, and that the difference between the families with respect to rates of water loss reflects the difference in metabolic rates. 4. 4. Carabid beetles have considerably higher extracellular concentrations of sodium than the tenebrionids. Seen in the light of the high energetic cost claimed to be involved in sodium transport, this observation is interpreted as indicating that the high rates of water loss and metabolism of the carabids are due to active extrusion of sodium from the cells of the beetles. 5. 5. The ecophysiological significance of these differences is discussed. © 1987.","author":[{"dropping-particle":"","family":"Zachariassen","given":"Karl Erik","non-dropping-particle":"","parse-names":false,"suffix":""},{"dropping-particle":"","family":"Andersen","given":"Johan","non-dropping-particle":"","parse-names":false,"suffix":""},{"dropping-particle":"","family":"Maloiy","given":"Geoffrey M.O.","non-dropping-particle":"","parse-names":false,"suffix":""},{"dropping-particle":"","family":"Kamau","given":"John M.Z.","non-dropping-particle":"","parse-names":false,"suffix":""}],"container-title":"Comparative Biochemistry and Physiology Part A Part A: Physiology","id":"ITEM-1","issue":"3","issued":{"date-parts":[["1987"]]},"page":"403-408","title":"Transpiratory water loss and metabolism of beetles from arid areas in East Africa","type":"article-journal","volume":"86"},"uris":["http://www.mendeley.com/documents/?uuid=f31b31ce-5d67-4b44-8e90-a1020203f8c3","http://www.mendeley.com/documents/?uuid=d0749a15-125d-4df0-b5cb-1a291f15f321"]}],"mendeley":{"formattedCitation":"&lt;sup&gt;151&lt;/sup&gt;","plainTextFormattedCitation":"151","previouslyFormattedCitation":"&lt;sup&gt;151&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151</w:t>
            </w:r>
            <w:r w:rsidRPr="005F5259">
              <w:rPr>
                <w:i/>
                <w:color w:val="000000"/>
                <w:sz w:val="20"/>
                <w:lang w:val="es-CL"/>
              </w:rPr>
              <w:fldChar w:fldCharType="end"/>
            </w:r>
          </w:p>
        </w:tc>
        <w:tc>
          <w:tcPr>
            <w:tcW w:w="1276" w:type="dxa"/>
            <w:shd w:val="clear" w:color="auto" w:fill="auto"/>
            <w:noWrap/>
            <w:vAlign w:val="bottom"/>
            <w:hideMark/>
          </w:tcPr>
          <w:p w14:paraId="0B81A11E" w14:textId="77777777" w:rsidR="00174D0A" w:rsidRPr="005F5259" w:rsidRDefault="00174D0A" w:rsidP="00833ED7">
            <w:pPr>
              <w:jc w:val="center"/>
              <w:rPr>
                <w:color w:val="000000"/>
                <w:sz w:val="20"/>
                <w:lang w:val="es-CL"/>
              </w:rPr>
            </w:pPr>
            <w:r w:rsidRPr="005F5259">
              <w:rPr>
                <w:color w:val="000000"/>
                <w:sz w:val="20"/>
                <w:lang w:val="es-CL"/>
              </w:rPr>
              <w:t>0.326</w:t>
            </w:r>
          </w:p>
        </w:tc>
        <w:tc>
          <w:tcPr>
            <w:tcW w:w="1701" w:type="dxa"/>
            <w:shd w:val="clear" w:color="auto" w:fill="auto"/>
            <w:noWrap/>
            <w:vAlign w:val="bottom"/>
            <w:hideMark/>
          </w:tcPr>
          <w:p w14:paraId="070EA603" w14:textId="77777777" w:rsidR="00174D0A" w:rsidRPr="005F5259" w:rsidRDefault="00174D0A" w:rsidP="00833ED7">
            <w:pPr>
              <w:jc w:val="center"/>
              <w:rPr>
                <w:color w:val="000000"/>
                <w:sz w:val="20"/>
                <w:lang w:val="es-CL"/>
              </w:rPr>
            </w:pPr>
            <w:r w:rsidRPr="005F5259">
              <w:rPr>
                <w:color w:val="000000"/>
                <w:sz w:val="20"/>
                <w:lang w:val="es-CL"/>
              </w:rPr>
              <w:t>0.0007802</w:t>
            </w:r>
          </w:p>
        </w:tc>
        <w:tc>
          <w:tcPr>
            <w:tcW w:w="2054" w:type="dxa"/>
            <w:shd w:val="clear" w:color="auto" w:fill="auto"/>
            <w:noWrap/>
            <w:vAlign w:val="bottom"/>
            <w:hideMark/>
          </w:tcPr>
          <w:p w14:paraId="580377B6" w14:textId="77777777" w:rsidR="00174D0A" w:rsidRPr="005F5259" w:rsidRDefault="00174D0A" w:rsidP="00833ED7">
            <w:pPr>
              <w:jc w:val="center"/>
              <w:rPr>
                <w:color w:val="000000"/>
                <w:sz w:val="20"/>
                <w:lang w:val="es-CL"/>
              </w:rPr>
            </w:pPr>
            <w:r w:rsidRPr="005F5259">
              <w:rPr>
                <w:color w:val="000000"/>
                <w:sz w:val="20"/>
                <w:lang w:val="es-CL"/>
              </w:rPr>
              <w:t>25</w:t>
            </w:r>
          </w:p>
        </w:tc>
      </w:tr>
      <w:tr w:rsidR="00174D0A" w:rsidRPr="005F5259" w14:paraId="7543DB11" w14:textId="77777777" w:rsidTr="00305E00">
        <w:trPr>
          <w:trHeight w:val="300"/>
        </w:trPr>
        <w:tc>
          <w:tcPr>
            <w:tcW w:w="1505" w:type="dxa"/>
            <w:shd w:val="clear" w:color="auto" w:fill="auto"/>
            <w:noWrap/>
            <w:vAlign w:val="bottom"/>
          </w:tcPr>
          <w:p w14:paraId="62567F21"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2B57F2F3" w14:textId="77777777" w:rsidR="00174D0A" w:rsidRPr="005F5259" w:rsidRDefault="00174D0A" w:rsidP="00833ED7">
            <w:pPr>
              <w:rPr>
                <w:i/>
                <w:color w:val="000000"/>
                <w:sz w:val="20"/>
                <w:lang w:val="es-CL"/>
              </w:rPr>
            </w:pPr>
            <w:r w:rsidRPr="005F5259">
              <w:rPr>
                <w:i/>
                <w:color w:val="000000"/>
                <w:sz w:val="20"/>
                <w:lang w:val="es-CL"/>
              </w:rPr>
              <w:t>Cypholoba sp</w:t>
            </w:r>
            <w:r w:rsidRPr="005F5259">
              <w:rPr>
                <w:i/>
                <w:color w:val="000000"/>
                <w:sz w:val="20"/>
                <w:lang w:val="es-CL"/>
              </w:rPr>
              <w:fldChar w:fldCharType="begin" w:fldLock="1"/>
            </w:r>
            <w:r w:rsidRPr="005F5259">
              <w:rPr>
                <w:i/>
                <w:color w:val="000000"/>
                <w:sz w:val="20"/>
                <w:lang w:val="es-CL"/>
              </w:rPr>
              <w:instrText>ADDIN CSL_CITATION {"citationItems":[{"id":"ITEM-1","itemData":{"DOI":"10.1016/0300-9629(87)90515-9","ISBN":"0300-9629","ISSN":"03009629","abstract":"1. 1. Carabid beetles have rates of transpiratory water loss and metabolic rates which are higher than those of tenebrionid beetles. Within each family, dry habitat beetles have lower rates of water loss than beetles from mesic or hygric habitats, but no habitat-related difference was observed with regard to metabolic rates. 2. 2. When rates of transpiratory water loss of beetles of the two families are plotted as a function of metabolic rates, it appears that for dry habitat beetles, the metabolic rate is the single determinant of transpiratory water loss. 3. 3. This is interpreted as indicating that respiratory water loss is the dominating component of water loss in both carabids and tenebrionids in dry habitats, and that the difference between the families with respect to rates of water loss reflects the difference in metabolic rates. 4. 4. Carabid beetles have considerably higher extracellular concentrations of sodium than the tenebrionids. Seen in the light of the high energetic cost claimed to be involved in sodium transport, this observation is interpreted as indicating that the high rates of water loss and metabolism of the carabids are due to active extrusion of sodium from the cells of the beetles. 5. 5. The ecophysiological significance of these differences is discussed. © 1987.","author":[{"dropping-particle":"","family":"Zachariassen","given":"Karl Erik","non-dropping-particle":"","parse-names":false,"suffix":""},{"dropping-particle":"","family":"Andersen","given":"Johan","non-dropping-particle":"","parse-names":false,"suffix":""},{"dropping-particle":"","family":"Maloiy","given":"Geoffrey M.O.","non-dropping-particle":"","parse-names":false,"suffix":""},{"dropping-particle":"","family":"Kamau","given":"John M.Z.","non-dropping-particle":"","parse-names":false,"suffix":""}],"container-title":"Comparative Biochemistry and Physiology Part A Part A: Physiology","id":"ITEM-1","issue":"3","issued":{"date-parts":[["1987"]]},"page":"403-408","title":"Transpiratory water loss and metabolism of beetles from arid areas in East Africa","type":"article-journal","volume":"86"},"uris":["http://www.mendeley.com/documents/?uuid=f31b31ce-5d67-4b44-8e90-a1020203f8c3","http://www.mendeley.com/documents/?uuid=d0749a15-125d-4df0-b5cb-1a291f15f321"]}],"mendeley":{"formattedCitation":"&lt;sup&gt;151&lt;/sup&gt;","plainTextFormattedCitation":"151","previouslyFormattedCitation":"&lt;sup&gt;151&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151</w:t>
            </w:r>
            <w:r w:rsidRPr="005F5259">
              <w:rPr>
                <w:i/>
                <w:color w:val="000000"/>
                <w:sz w:val="20"/>
                <w:lang w:val="es-CL"/>
              </w:rPr>
              <w:fldChar w:fldCharType="end"/>
            </w:r>
          </w:p>
        </w:tc>
        <w:tc>
          <w:tcPr>
            <w:tcW w:w="1276" w:type="dxa"/>
            <w:shd w:val="clear" w:color="auto" w:fill="auto"/>
            <w:noWrap/>
            <w:vAlign w:val="bottom"/>
            <w:hideMark/>
          </w:tcPr>
          <w:p w14:paraId="68102593" w14:textId="77777777" w:rsidR="00174D0A" w:rsidRPr="005F5259" w:rsidRDefault="00174D0A" w:rsidP="00833ED7">
            <w:pPr>
              <w:jc w:val="center"/>
              <w:rPr>
                <w:color w:val="000000"/>
                <w:sz w:val="20"/>
                <w:lang w:val="es-CL"/>
              </w:rPr>
            </w:pPr>
            <w:r w:rsidRPr="005F5259">
              <w:rPr>
                <w:color w:val="000000"/>
                <w:sz w:val="20"/>
                <w:lang w:val="es-CL"/>
              </w:rPr>
              <w:t>0.192</w:t>
            </w:r>
          </w:p>
        </w:tc>
        <w:tc>
          <w:tcPr>
            <w:tcW w:w="1701" w:type="dxa"/>
            <w:shd w:val="clear" w:color="auto" w:fill="auto"/>
            <w:noWrap/>
            <w:vAlign w:val="bottom"/>
            <w:hideMark/>
          </w:tcPr>
          <w:p w14:paraId="4E7E5550" w14:textId="77777777" w:rsidR="00174D0A" w:rsidRPr="005F5259" w:rsidRDefault="00174D0A" w:rsidP="00833ED7">
            <w:pPr>
              <w:jc w:val="center"/>
              <w:rPr>
                <w:color w:val="000000"/>
                <w:sz w:val="20"/>
                <w:lang w:val="es-CL"/>
              </w:rPr>
            </w:pPr>
            <w:r w:rsidRPr="005F5259">
              <w:rPr>
                <w:color w:val="000000"/>
                <w:sz w:val="20"/>
                <w:lang w:val="es-CL"/>
              </w:rPr>
              <w:t>0.0009374</w:t>
            </w:r>
          </w:p>
        </w:tc>
        <w:tc>
          <w:tcPr>
            <w:tcW w:w="2054" w:type="dxa"/>
            <w:shd w:val="clear" w:color="auto" w:fill="auto"/>
            <w:noWrap/>
            <w:vAlign w:val="bottom"/>
            <w:hideMark/>
          </w:tcPr>
          <w:p w14:paraId="5F9BC0E4" w14:textId="77777777" w:rsidR="00174D0A" w:rsidRPr="005F5259" w:rsidRDefault="00174D0A" w:rsidP="00833ED7">
            <w:pPr>
              <w:jc w:val="center"/>
              <w:rPr>
                <w:color w:val="000000"/>
                <w:sz w:val="20"/>
                <w:lang w:val="es-CL"/>
              </w:rPr>
            </w:pPr>
            <w:r w:rsidRPr="005F5259">
              <w:rPr>
                <w:color w:val="000000"/>
                <w:sz w:val="20"/>
                <w:lang w:val="es-CL"/>
              </w:rPr>
              <w:t>25</w:t>
            </w:r>
          </w:p>
        </w:tc>
      </w:tr>
      <w:tr w:rsidR="00174D0A" w:rsidRPr="005F5259" w14:paraId="67F0727F" w14:textId="77777777" w:rsidTr="00305E00">
        <w:trPr>
          <w:trHeight w:val="300"/>
        </w:trPr>
        <w:tc>
          <w:tcPr>
            <w:tcW w:w="1505" w:type="dxa"/>
            <w:shd w:val="clear" w:color="auto" w:fill="auto"/>
            <w:noWrap/>
            <w:vAlign w:val="bottom"/>
          </w:tcPr>
          <w:p w14:paraId="47381F20"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4F0EE385" w14:textId="77777777" w:rsidR="00174D0A" w:rsidRPr="005F5259" w:rsidRDefault="00174D0A" w:rsidP="00833ED7">
            <w:pPr>
              <w:rPr>
                <w:i/>
                <w:color w:val="000000"/>
                <w:sz w:val="20"/>
                <w:lang w:val="es-CL"/>
              </w:rPr>
            </w:pPr>
            <w:r w:rsidRPr="005F5259">
              <w:rPr>
                <w:i/>
                <w:color w:val="000000"/>
                <w:sz w:val="20"/>
                <w:lang w:val="es-CL"/>
              </w:rPr>
              <w:t>Cypholoba tenuicollis</w:t>
            </w:r>
            <w:r w:rsidRPr="005F5259">
              <w:rPr>
                <w:i/>
                <w:color w:val="000000"/>
                <w:sz w:val="20"/>
                <w:lang w:val="es-CL"/>
              </w:rPr>
              <w:fldChar w:fldCharType="begin" w:fldLock="1"/>
            </w:r>
            <w:r w:rsidRPr="005F5259">
              <w:rPr>
                <w:i/>
                <w:color w:val="000000"/>
                <w:sz w:val="20"/>
                <w:lang w:val="es-CL"/>
              </w:rPr>
              <w:instrText>ADDIN CSL_CITATION {"citationItems":[{"id":"ITEM-1","itemData":{"DOI":"10.1016/0300-9629(87)90515-9","ISBN":"0300-9629","ISSN":"03009629","abstract":"1. 1. Carabid beetles have rates of transpiratory water loss and metabolic rates which are higher than those of tenebrionid beetles. Within each family, dry habitat beetles have lower rates of water loss than beetles from mesic or hygric habitats, but no habitat-related difference was observed with regard to metabolic rates. 2. 2. When rates of transpiratory water loss of beetles of the two families are plotted as a function of metabolic rates, it appears that for dry habitat beetles, the metabolic rate is the single determinant of transpiratory water loss. 3. 3. This is interpreted as indicating that respiratory water loss is the dominating component of water loss in both carabids and tenebrionids in dry habitats, and that the difference between the families with respect to rates of water loss reflects the difference in metabolic rates. 4. 4. Carabid beetles have considerably higher extracellular concentrations of sodium than the tenebrionids. Seen in the light of the high energetic cost claimed to be involved in sodium transport, this observation is interpreted as indicating that the high rates of water loss and metabolism of the carabids are due to active extrusion of sodium from the cells of the beetles. 5. 5. The ecophysiological significance of these differences is discussed. © 1987.","author":[{"dropping-particle":"","family":"Zachariassen","given":"Karl Erik","non-dropping-particle":"","parse-names":false,"suffix":""},{"dropping-particle":"","family":"Andersen","given":"Johan","non-dropping-particle":"","parse-names":false,"suffix":""},{"dropping-particle":"","family":"Maloiy","given":"Geoffrey M.O.","non-dropping-particle":"","parse-names":false,"suffix":""},{"dropping-particle":"","family":"Kamau","given":"John M.Z.","non-dropping-particle":"","parse-names":false,"suffix":""}],"container-title":"Comparative Biochemistry and Physiology Part A Part A: Physiology","id":"ITEM-1","issue":"3","issued":{"date-parts":[["1987"]]},"page":"403-408","title":"Transpiratory water loss and metabolism of beetles from arid areas in East Africa","type":"article-journal","volume":"86"},"uris":["http://www.mendeley.com/documents/?uuid=f31b31ce-5d67-4b44-8e90-a1020203f8c3","http://www.mendeley.com/documents/?uuid=d0749a15-125d-4df0-b5cb-1a291f15f321"]}],"mendeley":{"formattedCitation":"&lt;sup&gt;151&lt;/sup&gt;","plainTextFormattedCitation":"151","previouslyFormattedCitation":"&lt;sup&gt;151&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151</w:t>
            </w:r>
            <w:r w:rsidRPr="005F5259">
              <w:rPr>
                <w:i/>
                <w:color w:val="000000"/>
                <w:sz w:val="20"/>
                <w:lang w:val="es-CL"/>
              </w:rPr>
              <w:fldChar w:fldCharType="end"/>
            </w:r>
          </w:p>
        </w:tc>
        <w:tc>
          <w:tcPr>
            <w:tcW w:w="1276" w:type="dxa"/>
            <w:shd w:val="clear" w:color="auto" w:fill="auto"/>
            <w:noWrap/>
            <w:vAlign w:val="bottom"/>
            <w:hideMark/>
          </w:tcPr>
          <w:p w14:paraId="093B3771" w14:textId="77777777" w:rsidR="00174D0A" w:rsidRPr="005F5259" w:rsidRDefault="00174D0A" w:rsidP="00833ED7">
            <w:pPr>
              <w:jc w:val="center"/>
              <w:rPr>
                <w:color w:val="000000"/>
                <w:sz w:val="20"/>
                <w:lang w:val="es-CL"/>
              </w:rPr>
            </w:pPr>
            <w:r w:rsidRPr="005F5259">
              <w:rPr>
                <w:color w:val="000000"/>
                <w:sz w:val="20"/>
                <w:lang w:val="es-CL"/>
              </w:rPr>
              <w:t>0.059</w:t>
            </w:r>
          </w:p>
        </w:tc>
        <w:tc>
          <w:tcPr>
            <w:tcW w:w="1701" w:type="dxa"/>
            <w:shd w:val="clear" w:color="auto" w:fill="auto"/>
            <w:noWrap/>
            <w:vAlign w:val="bottom"/>
            <w:hideMark/>
          </w:tcPr>
          <w:p w14:paraId="3FCAA086" w14:textId="77777777" w:rsidR="00174D0A" w:rsidRPr="005F5259" w:rsidRDefault="00174D0A" w:rsidP="00833ED7">
            <w:pPr>
              <w:jc w:val="center"/>
              <w:rPr>
                <w:color w:val="000000"/>
                <w:sz w:val="20"/>
                <w:lang w:val="es-CL"/>
              </w:rPr>
            </w:pPr>
            <w:r w:rsidRPr="005F5259">
              <w:rPr>
                <w:color w:val="000000"/>
                <w:sz w:val="20"/>
                <w:lang w:val="es-CL"/>
              </w:rPr>
              <w:t>0.0002457</w:t>
            </w:r>
          </w:p>
        </w:tc>
        <w:tc>
          <w:tcPr>
            <w:tcW w:w="2054" w:type="dxa"/>
            <w:shd w:val="clear" w:color="auto" w:fill="auto"/>
            <w:noWrap/>
            <w:vAlign w:val="bottom"/>
            <w:hideMark/>
          </w:tcPr>
          <w:p w14:paraId="5B7D108A" w14:textId="77777777" w:rsidR="00174D0A" w:rsidRPr="005F5259" w:rsidRDefault="00174D0A" w:rsidP="00833ED7">
            <w:pPr>
              <w:jc w:val="center"/>
              <w:rPr>
                <w:color w:val="000000"/>
                <w:sz w:val="20"/>
                <w:lang w:val="es-CL"/>
              </w:rPr>
            </w:pPr>
            <w:r w:rsidRPr="005F5259">
              <w:rPr>
                <w:color w:val="000000"/>
                <w:sz w:val="20"/>
                <w:lang w:val="es-CL"/>
              </w:rPr>
              <w:t>25</w:t>
            </w:r>
          </w:p>
        </w:tc>
      </w:tr>
      <w:tr w:rsidR="00174D0A" w:rsidRPr="005F5259" w14:paraId="6CD4A63D" w14:textId="77777777" w:rsidTr="00305E00">
        <w:trPr>
          <w:trHeight w:val="300"/>
        </w:trPr>
        <w:tc>
          <w:tcPr>
            <w:tcW w:w="1505" w:type="dxa"/>
            <w:shd w:val="clear" w:color="auto" w:fill="auto"/>
            <w:noWrap/>
            <w:vAlign w:val="bottom"/>
          </w:tcPr>
          <w:p w14:paraId="0E654F5A"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5FA1E1AC" w14:textId="77777777" w:rsidR="00174D0A" w:rsidRPr="005F5259" w:rsidRDefault="00174D0A" w:rsidP="00833ED7">
            <w:pPr>
              <w:rPr>
                <w:i/>
                <w:color w:val="000000"/>
                <w:sz w:val="20"/>
                <w:lang w:val="es-CL"/>
              </w:rPr>
            </w:pPr>
            <w:r w:rsidRPr="005F5259">
              <w:rPr>
                <w:i/>
                <w:color w:val="000000"/>
                <w:sz w:val="20"/>
                <w:lang w:val="es-CL"/>
              </w:rPr>
              <w:t>Cypholoba tetrastigma</w:t>
            </w:r>
            <w:r w:rsidRPr="005F5259">
              <w:rPr>
                <w:i/>
                <w:color w:val="000000"/>
                <w:sz w:val="20"/>
                <w:lang w:val="es-CL"/>
              </w:rPr>
              <w:fldChar w:fldCharType="begin" w:fldLock="1"/>
            </w:r>
            <w:r w:rsidRPr="005F5259">
              <w:rPr>
                <w:i/>
                <w:color w:val="000000"/>
                <w:sz w:val="20"/>
                <w:lang w:val="es-CL"/>
              </w:rPr>
              <w:instrText>ADDIN CSL_CITATION {"citationItems":[{"id":"ITEM-1","itemData":{"DOI":"10.1016/0300-9629(87)90515-9","ISBN":"0300-9629","ISSN":"03009629","abstract":"1. 1. Carabid beetles have rates of transpiratory water loss and metabolic rates which are higher than those of tenebrionid beetles. Within each family, dry habitat beetles have lower rates of water loss than beetles from mesic or hygric habitats, but no habitat-related difference was observed with regard to metabolic rates. 2. 2. When rates of transpiratory water loss of beetles of the two families are plotted as a function of metabolic rates, it appears that for dry habitat beetles, the metabolic rate is the single determinant of transpiratory water loss. 3. 3. This is interpreted as indicating that respiratory water loss is the dominating component of water loss in both carabids and tenebrionids in dry habitats, and that the difference between the families with respect to rates of water loss reflects the difference in metabolic rates. 4. 4. Carabid beetles have considerably higher extracellular concentrations of sodium than the tenebrionids. Seen in the light of the high energetic cost claimed to be involved in sodium transport, this observation is interpreted as indicating that the high rates of water loss and metabolism of the carabids are due to active extrusion of sodium from the cells of the beetles. 5. 5. The ecophysiological significance of these differences is discussed. © 1987.","author":[{"dropping-particle":"","family":"Zachariassen","given":"Karl Erik","non-dropping-particle":"","parse-names":false,"suffix":""},{"dropping-particle":"","family":"Andersen","given":"Johan","non-dropping-particle":"","parse-names":false,"suffix":""},{"dropping-particle":"","family":"Maloiy","given":"Geoffrey M.O.","non-dropping-particle":"","parse-names":false,"suffix":""},{"dropping-particle":"","family":"Kamau","given":"John M.Z.","non-dropping-particle":"","parse-names":false,"suffix":""}],"container-title":"Comparative Biochemistry and Physiology Part A Part A: Physiology","id":"ITEM-1","issue":"3","issued":{"date-parts":[["1987"]]},"page":"403-408","title":"Transpiratory water loss and metabolism of beetles from arid areas in East Africa","type":"article-journal","volume":"86"},"uris":["http://www.mendeley.com/documents/?uuid=f31b31ce-5d67-4b44-8e90-a1020203f8c3","http://www.mendeley.com/documents/?uuid=d0749a15-125d-4df0-b5cb-1a291f15f321"]}],"mendeley":{"formattedCitation":"&lt;sup&gt;151&lt;/sup&gt;","plainTextFormattedCitation":"151","previouslyFormattedCitation":"&lt;sup&gt;151&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151</w:t>
            </w:r>
            <w:r w:rsidRPr="005F5259">
              <w:rPr>
                <w:i/>
                <w:color w:val="000000"/>
                <w:sz w:val="20"/>
                <w:lang w:val="es-CL"/>
              </w:rPr>
              <w:fldChar w:fldCharType="end"/>
            </w:r>
          </w:p>
        </w:tc>
        <w:tc>
          <w:tcPr>
            <w:tcW w:w="1276" w:type="dxa"/>
            <w:shd w:val="clear" w:color="auto" w:fill="auto"/>
            <w:noWrap/>
            <w:vAlign w:val="bottom"/>
            <w:hideMark/>
          </w:tcPr>
          <w:p w14:paraId="605B633E" w14:textId="77777777" w:rsidR="00174D0A" w:rsidRPr="005F5259" w:rsidRDefault="00174D0A" w:rsidP="00833ED7">
            <w:pPr>
              <w:jc w:val="center"/>
              <w:rPr>
                <w:color w:val="000000"/>
                <w:sz w:val="20"/>
                <w:lang w:val="es-CL"/>
              </w:rPr>
            </w:pPr>
            <w:r w:rsidRPr="005F5259">
              <w:rPr>
                <w:color w:val="000000"/>
                <w:sz w:val="20"/>
                <w:lang w:val="es-CL"/>
              </w:rPr>
              <w:t>0.132</w:t>
            </w:r>
          </w:p>
        </w:tc>
        <w:tc>
          <w:tcPr>
            <w:tcW w:w="1701" w:type="dxa"/>
            <w:shd w:val="clear" w:color="auto" w:fill="auto"/>
            <w:noWrap/>
            <w:vAlign w:val="bottom"/>
            <w:hideMark/>
          </w:tcPr>
          <w:p w14:paraId="2CFB209C" w14:textId="77777777" w:rsidR="00174D0A" w:rsidRPr="005F5259" w:rsidRDefault="00174D0A" w:rsidP="00833ED7">
            <w:pPr>
              <w:jc w:val="center"/>
              <w:rPr>
                <w:color w:val="000000"/>
                <w:sz w:val="20"/>
                <w:lang w:val="es-CL"/>
              </w:rPr>
            </w:pPr>
            <w:r w:rsidRPr="005F5259">
              <w:rPr>
                <w:color w:val="000000"/>
                <w:sz w:val="20"/>
                <w:lang w:val="es-CL"/>
              </w:rPr>
              <w:t>0.0008024</w:t>
            </w:r>
          </w:p>
        </w:tc>
        <w:tc>
          <w:tcPr>
            <w:tcW w:w="2054" w:type="dxa"/>
            <w:shd w:val="clear" w:color="auto" w:fill="auto"/>
            <w:noWrap/>
            <w:vAlign w:val="bottom"/>
            <w:hideMark/>
          </w:tcPr>
          <w:p w14:paraId="391EC768" w14:textId="77777777" w:rsidR="00174D0A" w:rsidRPr="005F5259" w:rsidRDefault="00174D0A" w:rsidP="00833ED7">
            <w:pPr>
              <w:jc w:val="center"/>
              <w:rPr>
                <w:color w:val="000000"/>
                <w:sz w:val="20"/>
                <w:lang w:val="es-CL"/>
              </w:rPr>
            </w:pPr>
            <w:r w:rsidRPr="005F5259">
              <w:rPr>
                <w:color w:val="000000"/>
                <w:sz w:val="20"/>
                <w:lang w:val="es-CL"/>
              </w:rPr>
              <w:t>25</w:t>
            </w:r>
          </w:p>
        </w:tc>
      </w:tr>
      <w:tr w:rsidR="00174D0A" w:rsidRPr="005F5259" w14:paraId="140DD672" w14:textId="77777777" w:rsidTr="00305E00">
        <w:trPr>
          <w:trHeight w:val="300"/>
        </w:trPr>
        <w:tc>
          <w:tcPr>
            <w:tcW w:w="1505" w:type="dxa"/>
            <w:shd w:val="clear" w:color="auto" w:fill="auto"/>
            <w:noWrap/>
            <w:vAlign w:val="bottom"/>
          </w:tcPr>
          <w:p w14:paraId="34FA5A9C"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0372F49B" w14:textId="77777777" w:rsidR="00174D0A" w:rsidRPr="005F5259" w:rsidRDefault="00174D0A" w:rsidP="00833ED7">
            <w:pPr>
              <w:rPr>
                <w:i/>
                <w:color w:val="000000"/>
                <w:sz w:val="20"/>
                <w:lang w:val="es-CL"/>
              </w:rPr>
            </w:pPr>
            <w:r w:rsidRPr="005F5259">
              <w:rPr>
                <w:i/>
                <w:color w:val="000000"/>
                <w:sz w:val="20"/>
                <w:lang w:val="es-CL"/>
              </w:rPr>
              <w:t>Cypholoba trilunata</w:t>
            </w:r>
            <w:r w:rsidRPr="005F5259">
              <w:rPr>
                <w:i/>
                <w:color w:val="000000"/>
                <w:sz w:val="20"/>
                <w:lang w:val="es-CL"/>
              </w:rPr>
              <w:fldChar w:fldCharType="begin" w:fldLock="1"/>
            </w:r>
            <w:r w:rsidRPr="005F5259">
              <w:rPr>
                <w:i/>
                <w:color w:val="000000"/>
                <w:sz w:val="20"/>
                <w:lang w:val="es-CL"/>
              </w:rPr>
              <w:instrText>ADDIN CSL_CITATION {"citationItems":[{"id":"ITEM-1","itemData":{"DOI":"10.1016/0300-9629(87)90515-9","ISBN":"0300-9629","ISSN":"03009629","abstract":"1. 1. Carabid beetles have rates of transpiratory water loss and metabolic rates which are higher than those of tenebrionid beetles. Within each family, dry habitat beetles have lower rates of water loss than beetles from mesic or hygric habitats, but no habitat-related difference was observed with regard to metabolic rates. 2. 2. When rates of transpiratory water loss of beetles of the two families are plotted as a function of metabolic rates, it appears that for dry habitat beetles, the metabolic rate is the single determinant of transpiratory water loss. 3. 3. This is interpreted as indicating that respiratory water loss is the dominating component of water loss in both carabids and tenebrionids in dry habitats, and that the difference between the families with respect to rates of water loss reflects the difference in metabolic rates. 4. 4. Carabid beetles have considerably higher extracellular concentrations of sodium than the tenebrionids. Seen in the light of the high energetic cost claimed to be involved in sodium transport, this observation is interpreted as indicating that the high rates of water loss and metabolism of the carabids are due to active extrusion of sodium from the cells of the beetles. 5. 5. The ecophysiological significance of these differences is discussed. © 1987.","author":[{"dropping-particle":"","family":"Zachariassen","given":"Karl Erik","non-dropping-particle":"","parse-names":false,"suffix":""},{"dropping-particle":"","family":"Andersen","given":"Johan","non-dropping-particle":"","parse-names":false,"suffix":""},{"dropping-particle":"","family":"Maloiy","given":"Geoffrey M.O.","non-dropping-particle":"","parse-names":false,"suffix":""},{"dropping-particle":"","family":"Kamau","given":"John M.Z.","non-dropping-particle":"","parse-names":false,"suffix":""}],"container-title":"Comparative Biochemistry and Physiology Part A Part A: Physiology","id":"ITEM-1","issue":"3","issued":{"date-parts":[["1987"]]},"page":"403-408","title":"Transpiratory water loss and metabolism of beetles from arid areas in East Africa","type":"article-journal","volume":"86"},"uris":["http://www.mendeley.com/documents/?uuid=f31b31ce-5d67-4b44-8e90-a1020203f8c3","http://www.mendeley.com/documents/?uuid=d0749a15-125d-4df0-b5cb-1a291f15f321"]}],"mendeley":{"formattedCitation":"&lt;sup&gt;151&lt;/sup&gt;","plainTextFormattedCitation":"151","previouslyFormattedCitation":"&lt;sup&gt;151&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151</w:t>
            </w:r>
            <w:r w:rsidRPr="005F5259">
              <w:rPr>
                <w:i/>
                <w:color w:val="000000"/>
                <w:sz w:val="20"/>
                <w:lang w:val="es-CL"/>
              </w:rPr>
              <w:fldChar w:fldCharType="end"/>
            </w:r>
          </w:p>
        </w:tc>
        <w:tc>
          <w:tcPr>
            <w:tcW w:w="1276" w:type="dxa"/>
            <w:shd w:val="clear" w:color="auto" w:fill="auto"/>
            <w:noWrap/>
            <w:vAlign w:val="bottom"/>
            <w:hideMark/>
          </w:tcPr>
          <w:p w14:paraId="6C1EA14B" w14:textId="77777777" w:rsidR="00174D0A" w:rsidRPr="005F5259" w:rsidRDefault="00174D0A" w:rsidP="00833ED7">
            <w:pPr>
              <w:jc w:val="center"/>
              <w:rPr>
                <w:color w:val="000000"/>
                <w:sz w:val="20"/>
                <w:lang w:val="es-CL"/>
              </w:rPr>
            </w:pPr>
            <w:r w:rsidRPr="005F5259">
              <w:rPr>
                <w:color w:val="000000"/>
                <w:sz w:val="20"/>
                <w:lang w:val="es-CL"/>
              </w:rPr>
              <w:t>0.213</w:t>
            </w:r>
          </w:p>
        </w:tc>
        <w:tc>
          <w:tcPr>
            <w:tcW w:w="1701" w:type="dxa"/>
            <w:shd w:val="clear" w:color="auto" w:fill="auto"/>
            <w:noWrap/>
            <w:vAlign w:val="bottom"/>
            <w:hideMark/>
          </w:tcPr>
          <w:p w14:paraId="6E1EA2EB" w14:textId="77777777" w:rsidR="00174D0A" w:rsidRPr="005F5259" w:rsidRDefault="00174D0A" w:rsidP="00833ED7">
            <w:pPr>
              <w:jc w:val="center"/>
              <w:rPr>
                <w:color w:val="000000"/>
                <w:sz w:val="20"/>
                <w:lang w:val="es-CL"/>
              </w:rPr>
            </w:pPr>
            <w:r w:rsidRPr="005F5259">
              <w:rPr>
                <w:color w:val="000000"/>
                <w:sz w:val="20"/>
                <w:lang w:val="es-CL"/>
              </w:rPr>
              <w:t>0.0005302</w:t>
            </w:r>
          </w:p>
        </w:tc>
        <w:tc>
          <w:tcPr>
            <w:tcW w:w="2054" w:type="dxa"/>
            <w:shd w:val="clear" w:color="auto" w:fill="auto"/>
            <w:noWrap/>
            <w:vAlign w:val="bottom"/>
            <w:hideMark/>
          </w:tcPr>
          <w:p w14:paraId="285D0822" w14:textId="77777777" w:rsidR="00174D0A" w:rsidRPr="005F5259" w:rsidRDefault="00174D0A" w:rsidP="00833ED7">
            <w:pPr>
              <w:jc w:val="center"/>
              <w:rPr>
                <w:color w:val="000000"/>
                <w:sz w:val="20"/>
                <w:lang w:val="es-CL"/>
              </w:rPr>
            </w:pPr>
            <w:r w:rsidRPr="005F5259">
              <w:rPr>
                <w:color w:val="000000"/>
                <w:sz w:val="20"/>
                <w:lang w:val="es-CL"/>
              </w:rPr>
              <w:t>25</w:t>
            </w:r>
          </w:p>
        </w:tc>
      </w:tr>
      <w:tr w:rsidR="00174D0A" w:rsidRPr="005F5259" w14:paraId="4328EF83" w14:textId="77777777" w:rsidTr="00305E00">
        <w:trPr>
          <w:trHeight w:val="300"/>
        </w:trPr>
        <w:tc>
          <w:tcPr>
            <w:tcW w:w="1505" w:type="dxa"/>
            <w:shd w:val="clear" w:color="auto" w:fill="auto"/>
            <w:noWrap/>
            <w:vAlign w:val="bottom"/>
          </w:tcPr>
          <w:p w14:paraId="71E8A1F0"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04995BD1" w14:textId="77777777" w:rsidR="00174D0A" w:rsidRPr="005F5259" w:rsidRDefault="00174D0A" w:rsidP="00833ED7">
            <w:pPr>
              <w:rPr>
                <w:i/>
                <w:color w:val="000000"/>
                <w:sz w:val="20"/>
                <w:lang w:val="es-CL"/>
              </w:rPr>
            </w:pPr>
            <w:r w:rsidRPr="005F5259">
              <w:rPr>
                <w:i/>
                <w:color w:val="000000"/>
                <w:sz w:val="20"/>
                <w:lang w:val="es-CL"/>
              </w:rPr>
              <w:t>Crepidogaster bioculata</w:t>
            </w:r>
            <w:r w:rsidRPr="005F5259">
              <w:rPr>
                <w:i/>
                <w:color w:val="000000"/>
                <w:sz w:val="20"/>
                <w:lang w:val="es-CL"/>
              </w:rPr>
              <w:fldChar w:fldCharType="begin" w:fldLock="1"/>
            </w:r>
            <w:r w:rsidRPr="005F5259">
              <w:rPr>
                <w:i/>
                <w:color w:val="000000"/>
                <w:sz w:val="20"/>
                <w:lang w:val="es-CL"/>
              </w:rPr>
              <w:instrText>ADDIN CSL_CITATION {"citationItems":[{"id":"ITEM-1","itemData":{"DOI":"10.1016/0300-9629(87)90515-9","ISBN":"0300-9629","ISSN":"03009629","abstract":"1. 1. Carabid beetles have rates of transpiratory water loss and metabolic rates which are higher than those of tenebrionid beetles. Within each family, dry habitat beetles have lower rates of water loss than beetles from mesic or hygric habitats, but no habitat-related difference was observed with regard to metabolic rates. 2. 2. When rates of transpiratory water loss of beetles of the two families are plotted as a function of metabolic rates, it appears that for dry habitat beetles, the metabolic rate is the single determinant of transpiratory water loss. 3. 3. This is interpreted as indicating that respiratory water loss is the dominating component of water loss in both carabids and tenebrionids in dry habitats, and that the difference between the families with respect to rates of water loss reflects the difference in metabolic rates. 4. 4. Carabid beetles have considerably higher extracellular concentrations of sodium than the tenebrionids. Seen in the light of the high energetic cost claimed to be involved in sodium transport, this observation is interpreted as indicating that the high rates of water loss and metabolism of the carabids are due to active extrusion of sodium from the cells of the beetles. 5. 5. The ecophysiological significance of these differences is discussed. © 1987.","author":[{"dropping-particle":"","family":"Zachariassen","given":"Karl Erik","non-dropping-particle":"","parse-names":false,"suffix":""},{"dropping-particle":"","family":"Andersen","given":"Johan","non-dropping-particle":"","parse-names":false,"suffix":""},{"dropping-particle":"","family":"Maloiy","given":"Geoffrey M.O.","non-dropping-particle":"","parse-names":false,"suffix":""},{"dropping-particle":"","family":"Kamau","given":"John M.Z.","non-dropping-particle":"","parse-names":false,"suffix":""}],"container-title":"Comparative Biochemistry and Physiology Part A Part A: Physiology","id":"ITEM-1","issue":"3","issued":{"date-parts":[["1987"]]},"page":"403-408","title":"Transpiratory water loss and metabolism of beetles from arid areas in East Africa","type":"article-journal","volume":"86"},"uris":["http://www.mendeley.com/documents/?uuid=f31b31ce-5d67-4b44-8e90-a1020203f8c3","http://www.mendeley.com/documents/?uuid=d0749a15-125d-4df0-b5cb-1a291f15f321"]}],"mendeley":{"formattedCitation":"&lt;sup&gt;151&lt;/sup&gt;","plainTextFormattedCitation":"151","previouslyFormattedCitation":"&lt;sup&gt;151&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151</w:t>
            </w:r>
            <w:r w:rsidRPr="005F5259">
              <w:rPr>
                <w:i/>
                <w:color w:val="000000"/>
                <w:sz w:val="20"/>
                <w:lang w:val="es-CL"/>
              </w:rPr>
              <w:fldChar w:fldCharType="end"/>
            </w:r>
          </w:p>
        </w:tc>
        <w:tc>
          <w:tcPr>
            <w:tcW w:w="1276" w:type="dxa"/>
            <w:shd w:val="clear" w:color="auto" w:fill="auto"/>
            <w:noWrap/>
            <w:vAlign w:val="bottom"/>
            <w:hideMark/>
          </w:tcPr>
          <w:p w14:paraId="0A641C7F" w14:textId="77777777" w:rsidR="00174D0A" w:rsidRPr="005F5259" w:rsidRDefault="00174D0A" w:rsidP="00833ED7">
            <w:pPr>
              <w:jc w:val="center"/>
              <w:rPr>
                <w:color w:val="000000"/>
                <w:sz w:val="20"/>
                <w:lang w:val="es-CL"/>
              </w:rPr>
            </w:pPr>
            <w:r w:rsidRPr="005F5259">
              <w:rPr>
                <w:color w:val="000000"/>
                <w:sz w:val="20"/>
                <w:lang w:val="es-CL"/>
              </w:rPr>
              <w:t>0.171</w:t>
            </w:r>
          </w:p>
        </w:tc>
        <w:tc>
          <w:tcPr>
            <w:tcW w:w="1701" w:type="dxa"/>
            <w:shd w:val="clear" w:color="auto" w:fill="auto"/>
            <w:noWrap/>
            <w:vAlign w:val="bottom"/>
            <w:hideMark/>
          </w:tcPr>
          <w:p w14:paraId="3DA5F720" w14:textId="77777777" w:rsidR="00174D0A" w:rsidRPr="005F5259" w:rsidRDefault="00174D0A" w:rsidP="00833ED7">
            <w:pPr>
              <w:jc w:val="center"/>
              <w:rPr>
                <w:color w:val="000000"/>
                <w:sz w:val="20"/>
                <w:lang w:val="es-CL"/>
              </w:rPr>
            </w:pPr>
            <w:r w:rsidRPr="005F5259">
              <w:rPr>
                <w:color w:val="000000"/>
                <w:sz w:val="20"/>
                <w:lang w:val="es-CL"/>
              </w:rPr>
              <w:t>0.0002865</w:t>
            </w:r>
          </w:p>
        </w:tc>
        <w:tc>
          <w:tcPr>
            <w:tcW w:w="2054" w:type="dxa"/>
            <w:shd w:val="clear" w:color="auto" w:fill="auto"/>
            <w:noWrap/>
            <w:vAlign w:val="bottom"/>
            <w:hideMark/>
          </w:tcPr>
          <w:p w14:paraId="230648F0" w14:textId="77777777" w:rsidR="00174D0A" w:rsidRPr="005F5259" w:rsidRDefault="00174D0A" w:rsidP="00833ED7">
            <w:pPr>
              <w:jc w:val="center"/>
              <w:rPr>
                <w:color w:val="000000"/>
                <w:sz w:val="20"/>
                <w:lang w:val="es-CL"/>
              </w:rPr>
            </w:pPr>
            <w:r w:rsidRPr="005F5259">
              <w:rPr>
                <w:color w:val="000000"/>
                <w:sz w:val="20"/>
                <w:lang w:val="es-CL"/>
              </w:rPr>
              <w:t>25</w:t>
            </w:r>
          </w:p>
        </w:tc>
      </w:tr>
      <w:tr w:rsidR="00174D0A" w:rsidRPr="005F5259" w14:paraId="6A80B663" w14:textId="77777777" w:rsidTr="00305E00">
        <w:trPr>
          <w:trHeight w:val="300"/>
        </w:trPr>
        <w:tc>
          <w:tcPr>
            <w:tcW w:w="1505" w:type="dxa"/>
            <w:shd w:val="clear" w:color="auto" w:fill="auto"/>
            <w:noWrap/>
            <w:vAlign w:val="bottom"/>
          </w:tcPr>
          <w:p w14:paraId="147943A4"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0B24B642" w14:textId="77777777" w:rsidR="00174D0A" w:rsidRPr="005F5259" w:rsidRDefault="00174D0A" w:rsidP="00833ED7">
            <w:pPr>
              <w:rPr>
                <w:i/>
                <w:color w:val="000000"/>
                <w:sz w:val="20"/>
                <w:lang w:val="es-CL"/>
              </w:rPr>
            </w:pPr>
            <w:r w:rsidRPr="005F5259">
              <w:rPr>
                <w:i/>
                <w:color w:val="000000"/>
                <w:sz w:val="20"/>
                <w:lang w:val="es-CL"/>
              </w:rPr>
              <w:t>Campalita chlorostictum</w:t>
            </w:r>
            <w:r w:rsidRPr="005F5259">
              <w:rPr>
                <w:i/>
                <w:color w:val="000000"/>
                <w:sz w:val="20"/>
                <w:lang w:val="es-CL"/>
              </w:rPr>
              <w:fldChar w:fldCharType="begin" w:fldLock="1"/>
            </w:r>
            <w:r w:rsidRPr="005F5259">
              <w:rPr>
                <w:i/>
                <w:color w:val="000000"/>
                <w:sz w:val="20"/>
                <w:lang w:val="es-CL"/>
              </w:rPr>
              <w:instrText>ADDIN CSL_CITATION {"citationItems":[{"id":"ITEM-1","itemData":{"DOI":"10.1016/0300-9629(87)90515-9","ISBN":"0300-9629","ISSN":"03009629","abstract":"1. 1. Carabid beetles have rates of transpiratory water loss and metabolic rates which are higher than those of tenebrionid beetles. Within each family, dry habitat beetles have lower rates of water loss than beetles from mesic or hygric habitats, but no habitat-related difference was observed with regard to metabolic rates. 2. 2. When rates of transpiratory water loss of beetles of the two families are plotted as a function of metabolic rates, it appears that for dry habitat beetles, the metabolic rate is the single determinant of transpiratory water loss. 3. 3. This is interpreted as indicating that respiratory water loss is the dominating component of water loss in both carabids and tenebrionids in dry habitats, and that the difference between the families with respect to rates of water loss reflects the difference in metabolic rates. 4. 4. Carabid beetles have considerably higher extracellular concentrations of sodium than the tenebrionids. Seen in the light of the high energetic cost claimed to be involved in sodium transport, this observation is interpreted as indicating that the high rates of water loss and metabolism of the carabids are due to active extrusion of sodium from the cells of the beetles. 5. 5. The ecophysiological significance of these differences is discussed. © 1987.","author":[{"dropping-particle":"","family":"Zachariassen","given":"Karl Erik","non-dropping-particle":"","parse-names":false,"suffix":""},{"dropping-particle":"","family":"Andersen","given":"Johan","non-dropping-particle":"","parse-names":false,"suffix":""},{"dropping-particle":"","family":"Maloiy","given":"Geoffrey M.O.","non-dropping-particle":"","parse-names":false,"suffix":""},{"dropping-particle":"","family":"Kamau","given":"John M.Z.","non-dropping-particle":"","parse-names":false,"suffix":""}],"container-title":"Comparative Biochemistry and Physiology Part A Part A: Physiology","id":"ITEM-1","issue":"3","issued":{"date-parts":[["1987"]]},"page":"403-408","title":"Transpiratory water loss and metabolism of beetles from arid areas in East Africa","type":"article-journal","volume":"86"},"uris":["http://www.mendeley.com/documents/?uuid=f31b31ce-5d67-4b44-8e90-a1020203f8c3","http://www.mendeley.com/documents/?uuid=d0749a15-125d-4df0-b5cb-1a291f15f321"]}],"mendeley":{"formattedCitation":"&lt;sup&gt;151&lt;/sup&gt;","plainTextFormattedCitation":"151","previouslyFormattedCitation":"&lt;sup&gt;151&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151</w:t>
            </w:r>
            <w:r w:rsidRPr="005F5259">
              <w:rPr>
                <w:i/>
                <w:color w:val="000000"/>
                <w:sz w:val="20"/>
                <w:lang w:val="es-CL"/>
              </w:rPr>
              <w:fldChar w:fldCharType="end"/>
            </w:r>
          </w:p>
        </w:tc>
        <w:tc>
          <w:tcPr>
            <w:tcW w:w="1276" w:type="dxa"/>
            <w:shd w:val="clear" w:color="auto" w:fill="auto"/>
            <w:noWrap/>
            <w:vAlign w:val="bottom"/>
            <w:hideMark/>
          </w:tcPr>
          <w:p w14:paraId="1A70C6FD" w14:textId="77777777" w:rsidR="00174D0A" w:rsidRPr="005F5259" w:rsidRDefault="00174D0A" w:rsidP="00833ED7">
            <w:pPr>
              <w:jc w:val="center"/>
              <w:rPr>
                <w:color w:val="000000"/>
                <w:sz w:val="20"/>
                <w:lang w:val="es-CL"/>
              </w:rPr>
            </w:pPr>
            <w:r w:rsidRPr="005F5259">
              <w:rPr>
                <w:color w:val="000000"/>
                <w:sz w:val="20"/>
                <w:lang w:val="es-CL"/>
              </w:rPr>
              <w:t>0.521</w:t>
            </w:r>
          </w:p>
        </w:tc>
        <w:tc>
          <w:tcPr>
            <w:tcW w:w="1701" w:type="dxa"/>
            <w:shd w:val="clear" w:color="auto" w:fill="auto"/>
            <w:noWrap/>
            <w:vAlign w:val="bottom"/>
            <w:hideMark/>
          </w:tcPr>
          <w:p w14:paraId="738E968C" w14:textId="77777777" w:rsidR="00174D0A" w:rsidRPr="005F5259" w:rsidRDefault="00174D0A" w:rsidP="00833ED7">
            <w:pPr>
              <w:jc w:val="center"/>
              <w:rPr>
                <w:color w:val="000000"/>
                <w:sz w:val="20"/>
                <w:lang w:val="es-CL"/>
              </w:rPr>
            </w:pPr>
            <w:r w:rsidRPr="005F5259">
              <w:rPr>
                <w:color w:val="000000"/>
                <w:sz w:val="20"/>
                <w:lang w:val="es-CL"/>
              </w:rPr>
              <w:t>0.000798</w:t>
            </w:r>
          </w:p>
        </w:tc>
        <w:tc>
          <w:tcPr>
            <w:tcW w:w="2054" w:type="dxa"/>
            <w:shd w:val="clear" w:color="auto" w:fill="auto"/>
            <w:noWrap/>
            <w:vAlign w:val="bottom"/>
            <w:hideMark/>
          </w:tcPr>
          <w:p w14:paraId="4032735E" w14:textId="77777777" w:rsidR="00174D0A" w:rsidRPr="005F5259" w:rsidRDefault="00174D0A" w:rsidP="00833ED7">
            <w:pPr>
              <w:jc w:val="center"/>
              <w:rPr>
                <w:color w:val="000000"/>
                <w:sz w:val="20"/>
                <w:lang w:val="es-CL"/>
              </w:rPr>
            </w:pPr>
            <w:r w:rsidRPr="005F5259">
              <w:rPr>
                <w:color w:val="000000"/>
                <w:sz w:val="20"/>
                <w:lang w:val="es-CL"/>
              </w:rPr>
              <w:t>25</w:t>
            </w:r>
          </w:p>
        </w:tc>
      </w:tr>
      <w:tr w:rsidR="00174D0A" w:rsidRPr="005F5259" w14:paraId="7D96B1D3" w14:textId="77777777" w:rsidTr="00305E00">
        <w:trPr>
          <w:trHeight w:val="300"/>
        </w:trPr>
        <w:tc>
          <w:tcPr>
            <w:tcW w:w="1505" w:type="dxa"/>
            <w:shd w:val="clear" w:color="auto" w:fill="auto"/>
            <w:noWrap/>
            <w:vAlign w:val="bottom"/>
          </w:tcPr>
          <w:p w14:paraId="66E1DA9D"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018CB366" w14:textId="77777777" w:rsidR="00174D0A" w:rsidRPr="005F5259" w:rsidRDefault="00174D0A" w:rsidP="00833ED7">
            <w:pPr>
              <w:rPr>
                <w:i/>
                <w:color w:val="000000"/>
                <w:sz w:val="20"/>
                <w:lang w:val="es-CL"/>
              </w:rPr>
            </w:pPr>
            <w:r w:rsidRPr="005F5259">
              <w:rPr>
                <w:i/>
                <w:color w:val="000000"/>
                <w:sz w:val="20"/>
                <w:lang w:val="es-CL"/>
              </w:rPr>
              <w:t>Enyaliopsis petersi</w:t>
            </w:r>
            <w:r w:rsidRPr="005F5259">
              <w:rPr>
                <w:i/>
                <w:color w:val="000000"/>
                <w:sz w:val="20"/>
                <w:lang w:val="es-CL"/>
              </w:rPr>
              <w:fldChar w:fldCharType="begin" w:fldLock="1"/>
            </w:r>
            <w:r w:rsidRPr="005F5259">
              <w:rPr>
                <w:i/>
                <w:color w:val="000000"/>
                <w:sz w:val="20"/>
                <w:lang w:val="es-CL"/>
              </w:rPr>
              <w:instrText>ADDIN CSL_CITATION {"citationItems":[{"id":"ITEM-1","itemData":{"author":[{"dropping-particle":"","family":"Zachariassen","given":"Karl Erik","non-dropping-particle":"","parse-names":false,"suffix":""},{"dropping-particle":"","family":"Andersen","given":"Johan","non-dropping-particle":"","parse-names":false,"suffix":""},{"dropping-particle":"","family":"Kamau","given":"John M.Z.","non-dropping-particle":"","parse-names":false,"suffix":""},{"dropping-particle":"","family":"Maloiy","given":"Geoffrey M.O.","non-dropping-particle":"","parse-names":false,"suffix":""}],"container-title":"Acta Entomologica Bohemoslovaca","id":"ITEM-1","issued":{"date-parts":[["1988"]]},"page":"81-93","title":"Water loss in insects from arid and humid habitats in East Africa","type":"article-journal","volume":"85"},"uris":["http://www.mendeley.com/documents/?uuid=c2db235c-1c82-4a1d-9cb8-7ed2f9092203","http://www.mendeley.com/documents/?uuid=306ff8c2-960e-4f00-9915-345df50934c5"]}],"mendeley":{"formattedCitation":"&lt;sup&gt;152&lt;/sup&gt;","plainTextFormattedCitation":"152","previouslyFormattedCitation":"&lt;sup&gt;152&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152</w:t>
            </w:r>
            <w:r w:rsidRPr="005F5259">
              <w:rPr>
                <w:i/>
                <w:color w:val="000000"/>
                <w:sz w:val="20"/>
                <w:lang w:val="es-CL"/>
              </w:rPr>
              <w:fldChar w:fldCharType="end"/>
            </w:r>
          </w:p>
        </w:tc>
        <w:tc>
          <w:tcPr>
            <w:tcW w:w="1276" w:type="dxa"/>
            <w:shd w:val="clear" w:color="auto" w:fill="auto"/>
            <w:noWrap/>
            <w:vAlign w:val="bottom"/>
            <w:hideMark/>
          </w:tcPr>
          <w:p w14:paraId="0DCAF4EC" w14:textId="77777777" w:rsidR="00174D0A" w:rsidRPr="005F5259" w:rsidRDefault="00174D0A" w:rsidP="00833ED7">
            <w:pPr>
              <w:jc w:val="center"/>
              <w:rPr>
                <w:color w:val="000000"/>
                <w:sz w:val="20"/>
                <w:lang w:val="es-CL"/>
              </w:rPr>
            </w:pPr>
            <w:r w:rsidRPr="005F5259">
              <w:rPr>
                <w:color w:val="000000"/>
                <w:sz w:val="20"/>
                <w:lang w:val="es-CL"/>
              </w:rPr>
              <w:t>0.75</w:t>
            </w:r>
          </w:p>
        </w:tc>
        <w:tc>
          <w:tcPr>
            <w:tcW w:w="1701" w:type="dxa"/>
            <w:shd w:val="clear" w:color="auto" w:fill="auto"/>
            <w:noWrap/>
            <w:vAlign w:val="bottom"/>
            <w:hideMark/>
          </w:tcPr>
          <w:p w14:paraId="3E22C34C" w14:textId="77777777" w:rsidR="00174D0A" w:rsidRPr="005F5259" w:rsidRDefault="00174D0A" w:rsidP="00833ED7">
            <w:pPr>
              <w:jc w:val="center"/>
              <w:rPr>
                <w:color w:val="000000"/>
                <w:sz w:val="20"/>
                <w:lang w:val="es-CL"/>
              </w:rPr>
            </w:pPr>
            <w:r w:rsidRPr="005F5259">
              <w:rPr>
                <w:color w:val="000000"/>
                <w:sz w:val="20"/>
                <w:lang w:val="es-CL"/>
              </w:rPr>
              <w:t>0.0015257</w:t>
            </w:r>
          </w:p>
        </w:tc>
        <w:tc>
          <w:tcPr>
            <w:tcW w:w="2054" w:type="dxa"/>
            <w:shd w:val="clear" w:color="auto" w:fill="auto"/>
            <w:noWrap/>
            <w:vAlign w:val="bottom"/>
            <w:hideMark/>
          </w:tcPr>
          <w:p w14:paraId="56AB1D7A" w14:textId="77777777" w:rsidR="00174D0A" w:rsidRPr="005F5259" w:rsidRDefault="00174D0A" w:rsidP="00833ED7">
            <w:pPr>
              <w:jc w:val="center"/>
              <w:rPr>
                <w:color w:val="000000"/>
                <w:sz w:val="20"/>
                <w:lang w:val="es-CL"/>
              </w:rPr>
            </w:pPr>
            <w:r w:rsidRPr="005F5259">
              <w:rPr>
                <w:color w:val="000000"/>
                <w:sz w:val="20"/>
                <w:lang w:val="es-CL"/>
              </w:rPr>
              <w:t>25</w:t>
            </w:r>
          </w:p>
        </w:tc>
      </w:tr>
      <w:tr w:rsidR="00174D0A" w:rsidRPr="005F5259" w14:paraId="43BFB45E" w14:textId="77777777" w:rsidTr="00305E00">
        <w:trPr>
          <w:trHeight w:val="300"/>
        </w:trPr>
        <w:tc>
          <w:tcPr>
            <w:tcW w:w="1505" w:type="dxa"/>
            <w:shd w:val="clear" w:color="auto" w:fill="auto"/>
            <w:noWrap/>
            <w:vAlign w:val="bottom"/>
          </w:tcPr>
          <w:p w14:paraId="1930EA0F"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0490056A" w14:textId="77777777" w:rsidR="00174D0A" w:rsidRPr="005F5259" w:rsidRDefault="00174D0A" w:rsidP="00833ED7">
            <w:pPr>
              <w:rPr>
                <w:i/>
                <w:color w:val="000000"/>
                <w:sz w:val="20"/>
                <w:lang w:val="es-CL"/>
              </w:rPr>
            </w:pPr>
            <w:r w:rsidRPr="005F5259">
              <w:rPr>
                <w:i/>
                <w:color w:val="000000"/>
                <w:sz w:val="20"/>
                <w:lang w:val="es-CL"/>
              </w:rPr>
              <w:t>Eugaster loricatus</w:t>
            </w:r>
            <w:r w:rsidRPr="005F5259">
              <w:rPr>
                <w:i/>
                <w:color w:val="000000"/>
                <w:sz w:val="20"/>
                <w:lang w:val="es-CL"/>
              </w:rPr>
              <w:fldChar w:fldCharType="begin" w:fldLock="1"/>
            </w:r>
            <w:r w:rsidRPr="005F5259">
              <w:rPr>
                <w:i/>
                <w:color w:val="000000"/>
                <w:sz w:val="20"/>
                <w:lang w:val="es-CL"/>
              </w:rPr>
              <w:instrText>ADDIN CSL_CITATION {"citationItems":[{"id":"ITEM-1","itemData":{"author":[{"dropping-particle":"","family":"Zachariassen","given":"Karl Erik","non-dropping-particle":"","parse-names":false,"suffix":""},{"dropping-particle":"","family":"Andersen","given":"Johan","non-dropping-particle":"","parse-names":false,"suffix":""},{"dropping-particle":"","family":"Kamau","given":"John M.Z.","non-dropping-particle":"","parse-names":false,"suffix":""},{"dropping-particle":"","family":"Maloiy","given":"Geoffrey M.O.","non-dropping-particle":"","parse-names":false,"suffix":""}],"container-title":"Acta Entomologica Bohemoslovaca","id":"ITEM-1","issued":{"date-parts":[["1988"]]},"page":"81-93","title":"Water loss in insects from arid and humid habitats in East Africa","type":"article-journal","volume":"85"},"uris":["http://www.mendeley.com/documents/?uuid=306ff8c2-960e-4f00-9915-345df50934c5","http://www.mendeley.com/documents/?uuid=c2db235c-1c82-4a1d-9cb8-7ed2f9092203"]}],"mendeley":{"formattedCitation":"&lt;sup&gt;152&lt;/sup&gt;","plainTextFormattedCitation":"152","previouslyFormattedCitation":"&lt;sup&gt;152&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152</w:t>
            </w:r>
            <w:r w:rsidRPr="005F5259">
              <w:rPr>
                <w:i/>
                <w:color w:val="000000"/>
                <w:sz w:val="20"/>
                <w:lang w:val="es-CL"/>
              </w:rPr>
              <w:fldChar w:fldCharType="end"/>
            </w:r>
          </w:p>
        </w:tc>
        <w:tc>
          <w:tcPr>
            <w:tcW w:w="1276" w:type="dxa"/>
            <w:shd w:val="clear" w:color="auto" w:fill="auto"/>
            <w:noWrap/>
            <w:vAlign w:val="bottom"/>
            <w:hideMark/>
          </w:tcPr>
          <w:p w14:paraId="242C5D52" w14:textId="77777777" w:rsidR="00174D0A" w:rsidRPr="005F5259" w:rsidRDefault="00174D0A" w:rsidP="00833ED7">
            <w:pPr>
              <w:jc w:val="center"/>
              <w:rPr>
                <w:color w:val="000000"/>
                <w:sz w:val="20"/>
                <w:lang w:val="es-CL"/>
              </w:rPr>
            </w:pPr>
            <w:r w:rsidRPr="005F5259">
              <w:rPr>
                <w:color w:val="000000"/>
                <w:sz w:val="20"/>
                <w:lang w:val="es-CL"/>
              </w:rPr>
              <w:t>1.58</w:t>
            </w:r>
          </w:p>
        </w:tc>
        <w:tc>
          <w:tcPr>
            <w:tcW w:w="1701" w:type="dxa"/>
            <w:shd w:val="clear" w:color="auto" w:fill="auto"/>
            <w:noWrap/>
            <w:vAlign w:val="bottom"/>
            <w:hideMark/>
          </w:tcPr>
          <w:p w14:paraId="5504D3E7" w14:textId="77777777" w:rsidR="00174D0A" w:rsidRPr="005F5259" w:rsidRDefault="00174D0A" w:rsidP="00833ED7">
            <w:pPr>
              <w:jc w:val="center"/>
              <w:rPr>
                <w:color w:val="000000"/>
                <w:sz w:val="20"/>
                <w:lang w:val="es-CL"/>
              </w:rPr>
            </w:pPr>
            <w:r w:rsidRPr="005F5259">
              <w:rPr>
                <w:color w:val="000000"/>
                <w:sz w:val="20"/>
                <w:lang w:val="es-CL"/>
              </w:rPr>
              <w:t>0.0017621</w:t>
            </w:r>
          </w:p>
        </w:tc>
        <w:tc>
          <w:tcPr>
            <w:tcW w:w="2054" w:type="dxa"/>
            <w:shd w:val="clear" w:color="auto" w:fill="auto"/>
            <w:noWrap/>
            <w:vAlign w:val="bottom"/>
            <w:hideMark/>
          </w:tcPr>
          <w:p w14:paraId="354218D7" w14:textId="77777777" w:rsidR="00174D0A" w:rsidRPr="005F5259" w:rsidRDefault="00174D0A" w:rsidP="00833ED7">
            <w:pPr>
              <w:jc w:val="center"/>
              <w:rPr>
                <w:color w:val="000000"/>
                <w:sz w:val="20"/>
                <w:lang w:val="es-CL"/>
              </w:rPr>
            </w:pPr>
            <w:r w:rsidRPr="005F5259">
              <w:rPr>
                <w:color w:val="000000"/>
                <w:sz w:val="20"/>
                <w:lang w:val="es-CL"/>
              </w:rPr>
              <w:t>25</w:t>
            </w:r>
          </w:p>
        </w:tc>
      </w:tr>
      <w:tr w:rsidR="00174D0A" w:rsidRPr="005F5259" w14:paraId="69043464" w14:textId="77777777" w:rsidTr="00305E00">
        <w:trPr>
          <w:trHeight w:val="300"/>
        </w:trPr>
        <w:tc>
          <w:tcPr>
            <w:tcW w:w="1505" w:type="dxa"/>
            <w:shd w:val="clear" w:color="auto" w:fill="auto"/>
            <w:noWrap/>
            <w:vAlign w:val="bottom"/>
          </w:tcPr>
          <w:p w14:paraId="2C773FD5"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75D8A55E" w14:textId="77777777" w:rsidR="00174D0A" w:rsidRPr="005F5259" w:rsidRDefault="00174D0A" w:rsidP="00833ED7">
            <w:pPr>
              <w:rPr>
                <w:i/>
                <w:color w:val="000000"/>
                <w:sz w:val="20"/>
                <w:lang w:val="es-CL"/>
              </w:rPr>
            </w:pPr>
            <w:r w:rsidRPr="005F5259">
              <w:rPr>
                <w:i/>
                <w:color w:val="000000"/>
                <w:sz w:val="20"/>
                <w:lang w:val="es-CL"/>
              </w:rPr>
              <w:t>Oedalis instillatus</w:t>
            </w:r>
            <w:r w:rsidRPr="005F5259">
              <w:rPr>
                <w:i/>
                <w:color w:val="000000"/>
                <w:sz w:val="20"/>
                <w:lang w:val="es-CL"/>
              </w:rPr>
              <w:fldChar w:fldCharType="begin" w:fldLock="1"/>
            </w:r>
            <w:r w:rsidRPr="005F5259">
              <w:rPr>
                <w:i/>
                <w:color w:val="000000"/>
                <w:sz w:val="20"/>
                <w:lang w:val="es-CL"/>
              </w:rPr>
              <w:instrText>ADDIN CSL_CITATION {"citationItems":[{"id":"ITEM-1","itemData":{"author":[{"dropping-particle":"","family":"Zachariassen","given":"Karl Erik","non-dropping-particle":"","parse-names":false,"suffix":""},{"dropping-particle":"","family":"Andersen","given":"Johan","non-dropping-particle":"","parse-names":false,"suffix":""},{"dropping-particle":"","family":"Kamau","given":"John M.Z.","non-dropping-particle":"","parse-names":false,"suffix":""},{"dropping-particle":"","family":"Maloiy","given":"Geoffrey M.O.","non-dropping-particle":"","parse-names":false,"suffix":""}],"container-title":"Acta Entomologica Bohemoslovaca","id":"ITEM-1","issued":{"date-parts":[["1988"]]},"page":"81-93","title":"Water loss in insects from arid and humid habitats in East Africa","type":"article-journal","volume":"85"},"uris":["http://www.mendeley.com/documents/?uuid=306ff8c2-960e-4f00-9915-345df50934c5","http://www.mendeley.com/documents/?uuid=c2db235c-1c82-4a1d-9cb8-7ed2f9092203"]}],"mendeley":{"formattedCitation":"&lt;sup&gt;152&lt;/sup&gt;","plainTextFormattedCitation":"152","previouslyFormattedCitation":"&lt;sup&gt;152&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152</w:t>
            </w:r>
            <w:r w:rsidRPr="005F5259">
              <w:rPr>
                <w:i/>
                <w:color w:val="000000"/>
                <w:sz w:val="20"/>
                <w:lang w:val="es-CL"/>
              </w:rPr>
              <w:fldChar w:fldCharType="end"/>
            </w:r>
          </w:p>
        </w:tc>
        <w:tc>
          <w:tcPr>
            <w:tcW w:w="1276" w:type="dxa"/>
            <w:shd w:val="clear" w:color="auto" w:fill="auto"/>
            <w:noWrap/>
            <w:vAlign w:val="bottom"/>
            <w:hideMark/>
          </w:tcPr>
          <w:p w14:paraId="134D02EF" w14:textId="77777777" w:rsidR="00174D0A" w:rsidRPr="005F5259" w:rsidRDefault="00174D0A" w:rsidP="00833ED7">
            <w:pPr>
              <w:jc w:val="center"/>
              <w:rPr>
                <w:color w:val="000000"/>
                <w:sz w:val="20"/>
                <w:lang w:val="es-CL"/>
              </w:rPr>
            </w:pPr>
            <w:r w:rsidRPr="005F5259">
              <w:rPr>
                <w:color w:val="000000"/>
                <w:sz w:val="20"/>
                <w:lang w:val="es-CL"/>
              </w:rPr>
              <w:t>0.627</w:t>
            </w:r>
          </w:p>
        </w:tc>
        <w:tc>
          <w:tcPr>
            <w:tcW w:w="1701" w:type="dxa"/>
            <w:shd w:val="clear" w:color="auto" w:fill="auto"/>
            <w:noWrap/>
            <w:vAlign w:val="bottom"/>
            <w:hideMark/>
          </w:tcPr>
          <w:p w14:paraId="0C764100" w14:textId="77777777" w:rsidR="00174D0A" w:rsidRPr="005F5259" w:rsidRDefault="00174D0A" w:rsidP="00833ED7">
            <w:pPr>
              <w:jc w:val="center"/>
              <w:rPr>
                <w:color w:val="000000"/>
                <w:sz w:val="20"/>
                <w:lang w:val="es-CL"/>
              </w:rPr>
            </w:pPr>
            <w:r w:rsidRPr="005F5259">
              <w:rPr>
                <w:color w:val="000000"/>
                <w:sz w:val="20"/>
                <w:lang w:val="es-CL"/>
              </w:rPr>
              <w:t>0.0009664</w:t>
            </w:r>
          </w:p>
        </w:tc>
        <w:tc>
          <w:tcPr>
            <w:tcW w:w="2054" w:type="dxa"/>
            <w:shd w:val="clear" w:color="auto" w:fill="auto"/>
            <w:noWrap/>
            <w:vAlign w:val="bottom"/>
            <w:hideMark/>
          </w:tcPr>
          <w:p w14:paraId="2FA85CFD" w14:textId="77777777" w:rsidR="00174D0A" w:rsidRPr="005F5259" w:rsidRDefault="00174D0A" w:rsidP="00833ED7">
            <w:pPr>
              <w:jc w:val="center"/>
              <w:rPr>
                <w:color w:val="000000"/>
                <w:sz w:val="20"/>
                <w:lang w:val="es-CL"/>
              </w:rPr>
            </w:pPr>
            <w:r w:rsidRPr="005F5259">
              <w:rPr>
                <w:color w:val="000000"/>
                <w:sz w:val="20"/>
                <w:lang w:val="es-CL"/>
              </w:rPr>
              <w:t>25</w:t>
            </w:r>
          </w:p>
        </w:tc>
      </w:tr>
      <w:tr w:rsidR="00174D0A" w:rsidRPr="005F5259" w14:paraId="4E5B0F81" w14:textId="77777777" w:rsidTr="00305E00">
        <w:trPr>
          <w:trHeight w:val="300"/>
        </w:trPr>
        <w:tc>
          <w:tcPr>
            <w:tcW w:w="1505" w:type="dxa"/>
            <w:shd w:val="clear" w:color="auto" w:fill="auto"/>
            <w:noWrap/>
            <w:vAlign w:val="bottom"/>
          </w:tcPr>
          <w:p w14:paraId="615AE267"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76AC6FD8" w14:textId="77777777" w:rsidR="00174D0A" w:rsidRPr="005F5259" w:rsidRDefault="00174D0A" w:rsidP="00833ED7">
            <w:pPr>
              <w:rPr>
                <w:i/>
                <w:color w:val="000000"/>
                <w:sz w:val="20"/>
                <w:lang w:val="es-CL"/>
              </w:rPr>
            </w:pPr>
            <w:r w:rsidRPr="005F5259">
              <w:rPr>
                <w:i/>
                <w:color w:val="000000"/>
                <w:sz w:val="20"/>
                <w:lang w:val="es-CL"/>
              </w:rPr>
              <w:t>Xiphoceriana sp</w:t>
            </w:r>
            <w:r w:rsidRPr="005F5259">
              <w:rPr>
                <w:i/>
                <w:color w:val="000000"/>
                <w:sz w:val="20"/>
                <w:lang w:val="es-CL"/>
              </w:rPr>
              <w:fldChar w:fldCharType="begin" w:fldLock="1"/>
            </w:r>
            <w:r w:rsidRPr="005F5259">
              <w:rPr>
                <w:i/>
                <w:color w:val="000000"/>
                <w:sz w:val="20"/>
                <w:lang w:val="es-CL"/>
              </w:rPr>
              <w:instrText>ADDIN CSL_CITATION {"citationItems":[{"id":"ITEM-1","itemData":{"author":[{"dropping-particle":"","family":"Zachariassen","given":"Karl Erik","non-dropping-particle":"","parse-names":false,"suffix":""},{"dropping-particle":"","family":"Andersen","given":"Johan","non-dropping-particle":"","parse-names":false,"suffix":""},{"dropping-particle":"","family":"Kamau","given":"John M.Z.","non-dropping-particle":"","parse-names":false,"suffix":""},{"dropping-particle":"","family":"Maloiy","given":"Geoffrey M.O.","non-dropping-particle":"","parse-names":false,"suffix":""}],"container-title":"Acta Entomologica Bohemoslovaca","id":"ITEM-1","issued":{"date-parts":[["1988"]]},"page":"81-93","title":"Water loss in insects from arid and humid habitats in East Africa","type":"article-journal","volume":"85"},"uris":["http://www.mendeley.com/documents/?uuid=306ff8c2-960e-4f00-9915-345df50934c5","http://www.mendeley.com/documents/?uuid=c2db235c-1c82-4a1d-9cb8-7ed2f9092203"]}],"mendeley":{"formattedCitation":"&lt;sup&gt;152&lt;/sup&gt;","plainTextFormattedCitation":"152","previouslyFormattedCitation":"&lt;sup&gt;152&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152</w:t>
            </w:r>
            <w:r w:rsidRPr="005F5259">
              <w:rPr>
                <w:i/>
                <w:color w:val="000000"/>
                <w:sz w:val="20"/>
                <w:lang w:val="es-CL"/>
              </w:rPr>
              <w:fldChar w:fldCharType="end"/>
            </w:r>
          </w:p>
        </w:tc>
        <w:tc>
          <w:tcPr>
            <w:tcW w:w="1276" w:type="dxa"/>
            <w:shd w:val="clear" w:color="auto" w:fill="auto"/>
            <w:noWrap/>
            <w:vAlign w:val="bottom"/>
            <w:hideMark/>
          </w:tcPr>
          <w:p w14:paraId="504B96EC" w14:textId="77777777" w:rsidR="00174D0A" w:rsidRPr="005F5259" w:rsidRDefault="00174D0A" w:rsidP="00833ED7">
            <w:pPr>
              <w:jc w:val="center"/>
              <w:rPr>
                <w:color w:val="000000"/>
                <w:sz w:val="20"/>
                <w:lang w:val="es-CL"/>
              </w:rPr>
            </w:pPr>
            <w:r w:rsidRPr="005F5259">
              <w:rPr>
                <w:color w:val="000000"/>
                <w:sz w:val="20"/>
                <w:lang w:val="es-CL"/>
              </w:rPr>
              <w:t>1.568</w:t>
            </w:r>
          </w:p>
        </w:tc>
        <w:tc>
          <w:tcPr>
            <w:tcW w:w="1701" w:type="dxa"/>
            <w:shd w:val="clear" w:color="auto" w:fill="auto"/>
            <w:noWrap/>
            <w:vAlign w:val="bottom"/>
            <w:hideMark/>
          </w:tcPr>
          <w:p w14:paraId="7EE9B379" w14:textId="77777777" w:rsidR="00174D0A" w:rsidRPr="005F5259" w:rsidRDefault="00174D0A" w:rsidP="00833ED7">
            <w:pPr>
              <w:jc w:val="center"/>
              <w:rPr>
                <w:color w:val="000000"/>
                <w:sz w:val="20"/>
                <w:lang w:val="es-CL"/>
              </w:rPr>
            </w:pPr>
            <w:r w:rsidRPr="005F5259">
              <w:rPr>
                <w:color w:val="000000"/>
                <w:sz w:val="20"/>
                <w:lang w:val="es-CL"/>
              </w:rPr>
              <w:t>0.000743</w:t>
            </w:r>
          </w:p>
        </w:tc>
        <w:tc>
          <w:tcPr>
            <w:tcW w:w="2054" w:type="dxa"/>
            <w:shd w:val="clear" w:color="auto" w:fill="auto"/>
            <w:noWrap/>
            <w:vAlign w:val="bottom"/>
            <w:hideMark/>
          </w:tcPr>
          <w:p w14:paraId="66971DB1" w14:textId="77777777" w:rsidR="00174D0A" w:rsidRPr="005F5259" w:rsidRDefault="00174D0A" w:rsidP="00833ED7">
            <w:pPr>
              <w:jc w:val="center"/>
              <w:rPr>
                <w:color w:val="000000"/>
                <w:sz w:val="20"/>
                <w:lang w:val="es-CL"/>
              </w:rPr>
            </w:pPr>
            <w:r w:rsidRPr="005F5259">
              <w:rPr>
                <w:color w:val="000000"/>
                <w:sz w:val="20"/>
                <w:lang w:val="es-CL"/>
              </w:rPr>
              <w:t>25</w:t>
            </w:r>
          </w:p>
        </w:tc>
      </w:tr>
      <w:tr w:rsidR="00174D0A" w:rsidRPr="005F5259" w14:paraId="29555BD8" w14:textId="77777777" w:rsidTr="00305E00">
        <w:trPr>
          <w:trHeight w:val="300"/>
        </w:trPr>
        <w:tc>
          <w:tcPr>
            <w:tcW w:w="1505" w:type="dxa"/>
            <w:shd w:val="clear" w:color="auto" w:fill="auto"/>
            <w:noWrap/>
            <w:vAlign w:val="bottom"/>
          </w:tcPr>
          <w:p w14:paraId="166E998A"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2C04F629" w14:textId="77777777" w:rsidR="00174D0A" w:rsidRPr="005F5259" w:rsidRDefault="00174D0A" w:rsidP="00833ED7">
            <w:pPr>
              <w:rPr>
                <w:i/>
                <w:color w:val="000000"/>
                <w:sz w:val="20"/>
                <w:lang w:val="es-CL"/>
              </w:rPr>
            </w:pPr>
            <w:r w:rsidRPr="005F5259">
              <w:rPr>
                <w:i/>
                <w:color w:val="000000"/>
                <w:sz w:val="20"/>
                <w:lang w:val="es-CL"/>
              </w:rPr>
              <w:t>Leucocelis elegans</w:t>
            </w:r>
            <w:r w:rsidRPr="005F5259">
              <w:rPr>
                <w:i/>
                <w:color w:val="000000"/>
                <w:sz w:val="20"/>
                <w:lang w:val="es-CL"/>
              </w:rPr>
              <w:fldChar w:fldCharType="begin" w:fldLock="1"/>
            </w:r>
            <w:r w:rsidRPr="005F5259">
              <w:rPr>
                <w:i/>
                <w:color w:val="000000"/>
                <w:sz w:val="20"/>
                <w:lang w:val="es-CL"/>
              </w:rPr>
              <w:instrText>ADDIN CSL_CITATION {"citationItems":[{"id":"ITEM-1","itemData":{"author":[{"dropping-particle":"","family":"Zachariassen","given":"Karl Erik","non-dropping-particle":"","parse-names":false,"suffix":""},{"dropping-particle":"","family":"Andersen","given":"Johan","non-dropping-particle":"","parse-names":false,"suffix":""},{"dropping-particle":"","family":"Kamau","given":"John M.Z.","non-dropping-particle":"","parse-names":false,"suffix":""},{"dropping-particle":"","family":"Maloiy","given":"Geoffrey M.O.","non-dropping-particle":"","parse-names":false,"suffix":""}],"container-title":"Acta Entomologica Bohemoslovaca","id":"ITEM-1","issued":{"date-parts":[["1988"]]},"page":"81-93","title":"Water loss in insects from arid and humid habitats in East Africa","type":"article-journal","volume":"85"},"uris":["http://www.mendeley.com/documents/?uuid=306ff8c2-960e-4f00-9915-345df50934c5","http://www.mendeley.com/documents/?uuid=c2db235c-1c82-4a1d-9cb8-7ed2f9092203"]}],"mendeley":{"formattedCitation":"&lt;sup&gt;152&lt;/sup&gt;","plainTextFormattedCitation":"152","previouslyFormattedCitation":"&lt;sup&gt;152&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152</w:t>
            </w:r>
            <w:r w:rsidRPr="005F5259">
              <w:rPr>
                <w:i/>
                <w:color w:val="000000"/>
                <w:sz w:val="20"/>
                <w:lang w:val="es-CL"/>
              </w:rPr>
              <w:fldChar w:fldCharType="end"/>
            </w:r>
          </w:p>
        </w:tc>
        <w:tc>
          <w:tcPr>
            <w:tcW w:w="1276" w:type="dxa"/>
            <w:shd w:val="clear" w:color="auto" w:fill="auto"/>
            <w:noWrap/>
            <w:vAlign w:val="bottom"/>
            <w:hideMark/>
          </w:tcPr>
          <w:p w14:paraId="5564511E" w14:textId="77777777" w:rsidR="00174D0A" w:rsidRPr="005F5259" w:rsidRDefault="00174D0A" w:rsidP="00833ED7">
            <w:pPr>
              <w:jc w:val="center"/>
              <w:rPr>
                <w:color w:val="000000"/>
                <w:sz w:val="20"/>
                <w:lang w:val="es-CL"/>
              </w:rPr>
            </w:pPr>
            <w:r w:rsidRPr="005F5259">
              <w:rPr>
                <w:color w:val="000000"/>
                <w:sz w:val="20"/>
                <w:lang w:val="es-CL"/>
              </w:rPr>
              <w:t>0.08</w:t>
            </w:r>
          </w:p>
        </w:tc>
        <w:tc>
          <w:tcPr>
            <w:tcW w:w="1701" w:type="dxa"/>
            <w:shd w:val="clear" w:color="auto" w:fill="auto"/>
            <w:noWrap/>
            <w:vAlign w:val="bottom"/>
            <w:hideMark/>
          </w:tcPr>
          <w:p w14:paraId="0488DE05" w14:textId="77777777" w:rsidR="00174D0A" w:rsidRPr="005F5259" w:rsidRDefault="00174D0A" w:rsidP="00833ED7">
            <w:pPr>
              <w:jc w:val="center"/>
              <w:rPr>
                <w:color w:val="000000"/>
                <w:sz w:val="20"/>
                <w:lang w:val="es-CL"/>
              </w:rPr>
            </w:pPr>
            <w:r w:rsidRPr="005F5259">
              <w:rPr>
                <w:color w:val="000000"/>
                <w:sz w:val="20"/>
                <w:lang w:val="es-CL"/>
              </w:rPr>
              <w:t>0.000337</w:t>
            </w:r>
          </w:p>
        </w:tc>
        <w:tc>
          <w:tcPr>
            <w:tcW w:w="2054" w:type="dxa"/>
            <w:shd w:val="clear" w:color="auto" w:fill="auto"/>
            <w:noWrap/>
            <w:vAlign w:val="bottom"/>
            <w:hideMark/>
          </w:tcPr>
          <w:p w14:paraId="11BA0B6F" w14:textId="77777777" w:rsidR="00174D0A" w:rsidRPr="005F5259" w:rsidRDefault="00174D0A" w:rsidP="00833ED7">
            <w:pPr>
              <w:jc w:val="center"/>
              <w:rPr>
                <w:color w:val="000000"/>
                <w:sz w:val="20"/>
                <w:lang w:val="es-CL"/>
              </w:rPr>
            </w:pPr>
            <w:r w:rsidRPr="005F5259">
              <w:rPr>
                <w:color w:val="000000"/>
                <w:sz w:val="20"/>
                <w:lang w:val="es-CL"/>
              </w:rPr>
              <w:t>25</w:t>
            </w:r>
          </w:p>
        </w:tc>
      </w:tr>
      <w:tr w:rsidR="00174D0A" w:rsidRPr="005F5259" w14:paraId="262E6EC9" w14:textId="77777777" w:rsidTr="00305E00">
        <w:trPr>
          <w:trHeight w:val="300"/>
        </w:trPr>
        <w:tc>
          <w:tcPr>
            <w:tcW w:w="1505" w:type="dxa"/>
            <w:shd w:val="clear" w:color="auto" w:fill="auto"/>
            <w:noWrap/>
            <w:vAlign w:val="bottom"/>
          </w:tcPr>
          <w:p w14:paraId="4AB141FD"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0D3D5C8E" w14:textId="77777777" w:rsidR="00174D0A" w:rsidRPr="005F5259" w:rsidRDefault="00174D0A" w:rsidP="00833ED7">
            <w:pPr>
              <w:rPr>
                <w:i/>
                <w:color w:val="000000"/>
                <w:sz w:val="20"/>
                <w:lang w:val="es-CL"/>
              </w:rPr>
            </w:pPr>
            <w:r w:rsidRPr="005F5259">
              <w:rPr>
                <w:i/>
                <w:color w:val="000000"/>
                <w:sz w:val="20"/>
                <w:lang w:val="es-CL"/>
              </w:rPr>
              <w:t>Agrypnus bocandei</w:t>
            </w:r>
            <w:r w:rsidRPr="005F5259">
              <w:rPr>
                <w:i/>
                <w:color w:val="000000"/>
                <w:sz w:val="20"/>
                <w:lang w:val="es-CL"/>
              </w:rPr>
              <w:fldChar w:fldCharType="begin" w:fldLock="1"/>
            </w:r>
            <w:r w:rsidRPr="005F5259">
              <w:rPr>
                <w:i/>
                <w:color w:val="000000"/>
                <w:sz w:val="20"/>
                <w:lang w:val="es-CL"/>
              </w:rPr>
              <w:instrText>ADDIN CSL_CITATION {"citationItems":[{"id":"ITEM-1","itemData":{"author":[{"dropping-particle":"","family":"Zachariassen","given":"Karl Erik","non-dropping-particle":"","parse-names":false,"suffix":""},{"dropping-particle":"","family":"Andersen","given":"Johan","non-dropping-particle":"","parse-names":false,"suffix":""},{"dropping-particle":"","family":"Kamau","given":"John M.Z.","non-dropping-particle":"","parse-names":false,"suffix":""},{"dropping-particle":"","family":"Maloiy","given":"Geoffrey M.O.","non-dropping-particle":"","parse-names":false,"suffix":""}],"container-title":"Acta Entomologica Bohemoslovaca","id":"ITEM-1","issued":{"date-parts":[["1988"]]},"page":"81-93","title":"Water loss in insects from arid and humid habitats in East Africa","type":"article-journal","volume":"85"},"uris":["http://www.mendeley.com/documents/?uuid=306ff8c2-960e-4f00-9915-345df50934c5","http://www.mendeley.com/documents/?uuid=c2db235c-1c82-4a1d-9cb8-7ed2f9092203"]}],"mendeley":{"formattedCitation":"&lt;sup&gt;152&lt;/sup&gt;","plainTextFormattedCitation":"152","previouslyFormattedCitation":"&lt;sup&gt;152&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152</w:t>
            </w:r>
            <w:r w:rsidRPr="005F5259">
              <w:rPr>
                <w:i/>
                <w:color w:val="000000"/>
                <w:sz w:val="20"/>
                <w:lang w:val="es-CL"/>
              </w:rPr>
              <w:fldChar w:fldCharType="end"/>
            </w:r>
          </w:p>
        </w:tc>
        <w:tc>
          <w:tcPr>
            <w:tcW w:w="1276" w:type="dxa"/>
            <w:shd w:val="clear" w:color="auto" w:fill="auto"/>
            <w:noWrap/>
            <w:vAlign w:val="bottom"/>
            <w:hideMark/>
          </w:tcPr>
          <w:p w14:paraId="06147EAB" w14:textId="77777777" w:rsidR="00174D0A" w:rsidRPr="005F5259" w:rsidRDefault="00174D0A" w:rsidP="00833ED7">
            <w:pPr>
              <w:jc w:val="center"/>
              <w:rPr>
                <w:color w:val="000000"/>
                <w:sz w:val="20"/>
                <w:lang w:val="es-CL"/>
              </w:rPr>
            </w:pPr>
            <w:r w:rsidRPr="005F5259">
              <w:rPr>
                <w:color w:val="000000"/>
                <w:sz w:val="20"/>
                <w:lang w:val="es-CL"/>
              </w:rPr>
              <w:t>0.1662</w:t>
            </w:r>
          </w:p>
        </w:tc>
        <w:tc>
          <w:tcPr>
            <w:tcW w:w="1701" w:type="dxa"/>
            <w:shd w:val="clear" w:color="auto" w:fill="auto"/>
            <w:noWrap/>
            <w:vAlign w:val="bottom"/>
            <w:hideMark/>
          </w:tcPr>
          <w:p w14:paraId="5B4C19BF" w14:textId="77777777" w:rsidR="00174D0A" w:rsidRPr="005F5259" w:rsidRDefault="00174D0A" w:rsidP="00833ED7">
            <w:pPr>
              <w:jc w:val="center"/>
              <w:rPr>
                <w:color w:val="000000"/>
                <w:sz w:val="20"/>
                <w:lang w:val="es-CL"/>
              </w:rPr>
            </w:pPr>
            <w:r w:rsidRPr="005F5259">
              <w:rPr>
                <w:color w:val="000000"/>
                <w:sz w:val="20"/>
                <w:lang w:val="es-CL"/>
              </w:rPr>
              <w:t>7.16E-05</w:t>
            </w:r>
          </w:p>
        </w:tc>
        <w:tc>
          <w:tcPr>
            <w:tcW w:w="2054" w:type="dxa"/>
            <w:shd w:val="clear" w:color="auto" w:fill="auto"/>
            <w:noWrap/>
            <w:vAlign w:val="bottom"/>
            <w:hideMark/>
          </w:tcPr>
          <w:p w14:paraId="11849400" w14:textId="77777777" w:rsidR="00174D0A" w:rsidRPr="005F5259" w:rsidRDefault="00174D0A" w:rsidP="00833ED7">
            <w:pPr>
              <w:jc w:val="center"/>
              <w:rPr>
                <w:color w:val="000000"/>
                <w:sz w:val="20"/>
                <w:lang w:val="es-CL"/>
              </w:rPr>
            </w:pPr>
            <w:r w:rsidRPr="005F5259">
              <w:rPr>
                <w:color w:val="000000"/>
                <w:sz w:val="20"/>
                <w:lang w:val="es-CL"/>
              </w:rPr>
              <w:t>25</w:t>
            </w:r>
          </w:p>
        </w:tc>
      </w:tr>
      <w:tr w:rsidR="00174D0A" w:rsidRPr="005F5259" w14:paraId="2C6AC13E" w14:textId="77777777" w:rsidTr="00305E00">
        <w:trPr>
          <w:trHeight w:val="300"/>
        </w:trPr>
        <w:tc>
          <w:tcPr>
            <w:tcW w:w="1505" w:type="dxa"/>
            <w:shd w:val="clear" w:color="auto" w:fill="auto"/>
            <w:noWrap/>
            <w:vAlign w:val="bottom"/>
          </w:tcPr>
          <w:p w14:paraId="5E5CE3FE"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2CA37259" w14:textId="77777777" w:rsidR="00174D0A" w:rsidRPr="005F5259" w:rsidRDefault="00174D0A" w:rsidP="00833ED7">
            <w:pPr>
              <w:rPr>
                <w:i/>
                <w:color w:val="000000"/>
                <w:sz w:val="20"/>
                <w:lang w:val="es-CL"/>
              </w:rPr>
            </w:pPr>
            <w:r w:rsidRPr="005F5259">
              <w:rPr>
                <w:i/>
                <w:color w:val="000000"/>
                <w:sz w:val="20"/>
                <w:lang w:val="es-CL"/>
              </w:rPr>
              <w:t>Acanthophorus confinis</w:t>
            </w:r>
            <w:r w:rsidRPr="005F5259">
              <w:rPr>
                <w:i/>
                <w:color w:val="000000"/>
                <w:sz w:val="20"/>
                <w:lang w:val="es-CL"/>
              </w:rPr>
              <w:fldChar w:fldCharType="begin" w:fldLock="1"/>
            </w:r>
            <w:r w:rsidRPr="005F5259">
              <w:rPr>
                <w:i/>
                <w:color w:val="000000"/>
                <w:sz w:val="20"/>
                <w:lang w:val="es-CL"/>
              </w:rPr>
              <w:instrText>ADDIN CSL_CITATION {"citationItems":[{"id":"ITEM-1","itemData":{"author":[{"dropping-particle":"","family":"Zachariassen","given":"Karl Erik","non-dropping-particle":"","parse-names":false,"suffix":""},{"dropping-particle":"","family":"Andersen","given":"Johan","non-dropping-particle":"","parse-names":false,"suffix":""},{"dropping-particle":"","family":"Kamau","given":"John M.Z.","non-dropping-particle":"","parse-names":false,"suffix":""},{"dropping-particle":"","family":"Maloiy","given":"Geoffrey M.O.","non-dropping-particle":"","parse-names":false,"suffix":""}],"container-title":"Acta Entomologica Bohemoslovaca","id":"ITEM-1","issued":{"date-parts":[["1988"]]},"page":"81-93","title":"Water loss in insects from arid and humid habitats in East Africa","type":"article-journal","volume":"85"},"uris":["http://www.mendeley.com/documents/?uuid=306ff8c2-960e-4f00-9915-345df50934c5","http://www.mendeley.com/documents/?uuid=c2db235c-1c82-4a1d-9cb8-7ed2f9092203"]}],"mendeley":{"formattedCitation":"&lt;sup&gt;152&lt;/sup&gt;","plainTextFormattedCitation":"152","previouslyFormattedCitation":"&lt;sup&gt;152&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152</w:t>
            </w:r>
            <w:r w:rsidRPr="005F5259">
              <w:rPr>
                <w:i/>
                <w:color w:val="000000"/>
                <w:sz w:val="20"/>
                <w:lang w:val="es-CL"/>
              </w:rPr>
              <w:fldChar w:fldCharType="end"/>
            </w:r>
          </w:p>
        </w:tc>
        <w:tc>
          <w:tcPr>
            <w:tcW w:w="1276" w:type="dxa"/>
            <w:shd w:val="clear" w:color="auto" w:fill="auto"/>
            <w:noWrap/>
            <w:vAlign w:val="bottom"/>
            <w:hideMark/>
          </w:tcPr>
          <w:p w14:paraId="15668977" w14:textId="77777777" w:rsidR="00174D0A" w:rsidRPr="005F5259" w:rsidRDefault="00174D0A" w:rsidP="00833ED7">
            <w:pPr>
              <w:jc w:val="center"/>
              <w:rPr>
                <w:color w:val="000000"/>
                <w:sz w:val="20"/>
                <w:lang w:val="es-CL"/>
              </w:rPr>
            </w:pPr>
            <w:r w:rsidRPr="005F5259">
              <w:rPr>
                <w:color w:val="000000"/>
                <w:sz w:val="20"/>
                <w:lang w:val="es-CL"/>
              </w:rPr>
              <w:t>3.49</w:t>
            </w:r>
          </w:p>
        </w:tc>
        <w:tc>
          <w:tcPr>
            <w:tcW w:w="1701" w:type="dxa"/>
            <w:shd w:val="clear" w:color="auto" w:fill="auto"/>
            <w:noWrap/>
            <w:vAlign w:val="bottom"/>
            <w:hideMark/>
          </w:tcPr>
          <w:p w14:paraId="19B45880" w14:textId="77777777" w:rsidR="00174D0A" w:rsidRPr="005F5259" w:rsidRDefault="00174D0A" w:rsidP="00833ED7">
            <w:pPr>
              <w:jc w:val="center"/>
              <w:rPr>
                <w:color w:val="000000"/>
                <w:sz w:val="20"/>
                <w:lang w:val="es-CL"/>
              </w:rPr>
            </w:pPr>
            <w:r w:rsidRPr="005F5259">
              <w:rPr>
                <w:color w:val="000000"/>
                <w:sz w:val="20"/>
                <w:lang w:val="es-CL"/>
              </w:rPr>
              <w:t>0.0061809</w:t>
            </w:r>
          </w:p>
        </w:tc>
        <w:tc>
          <w:tcPr>
            <w:tcW w:w="2054" w:type="dxa"/>
            <w:shd w:val="clear" w:color="auto" w:fill="auto"/>
            <w:noWrap/>
            <w:vAlign w:val="bottom"/>
            <w:hideMark/>
          </w:tcPr>
          <w:p w14:paraId="36B3D7CE" w14:textId="77777777" w:rsidR="00174D0A" w:rsidRPr="005F5259" w:rsidRDefault="00174D0A" w:rsidP="00833ED7">
            <w:pPr>
              <w:jc w:val="center"/>
              <w:rPr>
                <w:color w:val="000000"/>
                <w:sz w:val="20"/>
                <w:lang w:val="es-CL"/>
              </w:rPr>
            </w:pPr>
            <w:r w:rsidRPr="005F5259">
              <w:rPr>
                <w:color w:val="000000"/>
                <w:sz w:val="20"/>
                <w:lang w:val="es-CL"/>
              </w:rPr>
              <w:t>25</w:t>
            </w:r>
          </w:p>
        </w:tc>
      </w:tr>
      <w:tr w:rsidR="00174D0A" w:rsidRPr="005F5259" w14:paraId="39BB71ED" w14:textId="77777777" w:rsidTr="00305E00">
        <w:trPr>
          <w:trHeight w:val="300"/>
        </w:trPr>
        <w:tc>
          <w:tcPr>
            <w:tcW w:w="1505" w:type="dxa"/>
            <w:shd w:val="clear" w:color="auto" w:fill="auto"/>
            <w:noWrap/>
            <w:vAlign w:val="bottom"/>
          </w:tcPr>
          <w:p w14:paraId="16844556"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6B64B79A" w14:textId="77777777" w:rsidR="00174D0A" w:rsidRPr="005F5259" w:rsidRDefault="00174D0A" w:rsidP="00833ED7">
            <w:pPr>
              <w:rPr>
                <w:i/>
                <w:color w:val="000000"/>
                <w:sz w:val="20"/>
                <w:lang w:val="es-CL"/>
              </w:rPr>
            </w:pPr>
            <w:r w:rsidRPr="005F5259">
              <w:rPr>
                <w:i/>
                <w:color w:val="000000"/>
                <w:sz w:val="20"/>
                <w:lang w:val="es-CL"/>
              </w:rPr>
              <w:t>Microcerus sp</w:t>
            </w:r>
            <w:r w:rsidRPr="005F5259">
              <w:rPr>
                <w:i/>
                <w:color w:val="000000"/>
                <w:sz w:val="20"/>
                <w:lang w:val="es-CL"/>
              </w:rPr>
              <w:fldChar w:fldCharType="begin" w:fldLock="1"/>
            </w:r>
            <w:r w:rsidRPr="005F5259">
              <w:rPr>
                <w:i/>
                <w:color w:val="000000"/>
                <w:sz w:val="20"/>
                <w:lang w:val="es-CL"/>
              </w:rPr>
              <w:instrText>ADDIN CSL_CITATION {"citationItems":[{"id":"ITEM-1","itemData":{"author":[{"dropping-particle":"","family":"Zachariassen","given":"Karl Erik","non-dropping-particle":"","parse-names":false,"suffix":""},{"dropping-particle":"","family":"Andersen","given":"Johan","non-dropping-particle":"","parse-names":false,"suffix":""},{"dropping-particle":"","family":"Kamau","given":"John M.Z.","non-dropping-particle":"","parse-names":false,"suffix":""},{"dropping-particle":"","family":"Maloiy","given":"Geoffrey M.O.","non-dropping-particle":"","parse-names":false,"suffix":""}],"container-title":"Acta Entomologica Bohemoslovaca","id":"ITEM-1","issued":{"date-parts":[["1988"]]},"page":"81-93","title":"Water loss in insects from arid and humid habitats in East Africa","type":"article-journal","volume":"85"},"uris":["http://www.mendeley.com/documents/?uuid=306ff8c2-960e-4f00-9915-345df50934c5","http://www.mendeley.com/documents/?uuid=c2db235c-1c82-4a1d-9cb8-7ed2f9092203"]}],"mendeley":{"formattedCitation":"&lt;sup&gt;152&lt;/sup&gt;","plainTextFormattedCitation":"152","previouslyFormattedCitation":"&lt;sup&gt;152&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152</w:t>
            </w:r>
            <w:r w:rsidRPr="005F5259">
              <w:rPr>
                <w:i/>
                <w:color w:val="000000"/>
                <w:sz w:val="20"/>
                <w:lang w:val="es-CL"/>
              </w:rPr>
              <w:fldChar w:fldCharType="end"/>
            </w:r>
          </w:p>
        </w:tc>
        <w:tc>
          <w:tcPr>
            <w:tcW w:w="1276" w:type="dxa"/>
            <w:shd w:val="clear" w:color="auto" w:fill="auto"/>
            <w:noWrap/>
            <w:vAlign w:val="bottom"/>
            <w:hideMark/>
          </w:tcPr>
          <w:p w14:paraId="11E4741A" w14:textId="77777777" w:rsidR="00174D0A" w:rsidRPr="005F5259" w:rsidRDefault="00174D0A" w:rsidP="00833ED7">
            <w:pPr>
              <w:jc w:val="center"/>
              <w:rPr>
                <w:color w:val="000000"/>
                <w:sz w:val="20"/>
                <w:lang w:val="es-CL"/>
              </w:rPr>
            </w:pPr>
            <w:r w:rsidRPr="005F5259">
              <w:rPr>
                <w:color w:val="000000"/>
                <w:sz w:val="20"/>
                <w:lang w:val="es-CL"/>
              </w:rPr>
              <w:t>0.132</w:t>
            </w:r>
          </w:p>
        </w:tc>
        <w:tc>
          <w:tcPr>
            <w:tcW w:w="1701" w:type="dxa"/>
            <w:shd w:val="clear" w:color="auto" w:fill="auto"/>
            <w:noWrap/>
            <w:vAlign w:val="bottom"/>
            <w:hideMark/>
          </w:tcPr>
          <w:p w14:paraId="0446C551" w14:textId="77777777" w:rsidR="00174D0A" w:rsidRPr="005F5259" w:rsidRDefault="00174D0A" w:rsidP="00833ED7">
            <w:pPr>
              <w:jc w:val="center"/>
              <w:rPr>
                <w:color w:val="000000"/>
                <w:sz w:val="20"/>
                <w:lang w:val="es-CL"/>
              </w:rPr>
            </w:pPr>
            <w:r w:rsidRPr="005F5259">
              <w:rPr>
                <w:color w:val="000000"/>
                <w:sz w:val="20"/>
                <w:lang w:val="es-CL"/>
              </w:rPr>
              <w:t>0.0001896</w:t>
            </w:r>
          </w:p>
        </w:tc>
        <w:tc>
          <w:tcPr>
            <w:tcW w:w="2054" w:type="dxa"/>
            <w:shd w:val="clear" w:color="auto" w:fill="auto"/>
            <w:noWrap/>
            <w:vAlign w:val="bottom"/>
            <w:hideMark/>
          </w:tcPr>
          <w:p w14:paraId="2A0C6CEC" w14:textId="77777777" w:rsidR="00174D0A" w:rsidRPr="005F5259" w:rsidRDefault="00174D0A" w:rsidP="00833ED7">
            <w:pPr>
              <w:jc w:val="center"/>
              <w:rPr>
                <w:color w:val="000000"/>
                <w:sz w:val="20"/>
                <w:lang w:val="es-CL"/>
              </w:rPr>
            </w:pPr>
            <w:r w:rsidRPr="005F5259">
              <w:rPr>
                <w:color w:val="000000"/>
                <w:sz w:val="20"/>
                <w:lang w:val="es-CL"/>
              </w:rPr>
              <w:t>25</w:t>
            </w:r>
          </w:p>
        </w:tc>
      </w:tr>
      <w:tr w:rsidR="00174D0A" w:rsidRPr="005F5259" w14:paraId="389F3E34" w14:textId="77777777" w:rsidTr="00305E00">
        <w:trPr>
          <w:trHeight w:val="300"/>
        </w:trPr>
        <w:tc>
          <w:tcPr>
            <w:tcW w:w="1505" w:type="dxa"/>
            <w:shd w:val="clear" w:color="auto" w:fill="auto"/>
            <w:noWrap/>
            <w:vAlign w:val="bottom"/>
          </w:tcPr>
          <w:p w14:paraId="670E62EB"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2DF5B8B3" w14:textId="77777777" w:rsidR="00174D0A" w:rsidRPr="005F5259" w:rsidRDefault="00174D0A" w:rsidP="00833ED7">
            <w:pPr>
              <w:rPr>
                <w:i/>
                <w:color w:val="000000"/>
                <w:sz w:val="20"/>
                <w:lang w:val="es-CL"/>
              </w:rPr>
            </w:pPr>
            <w:r w:rsidRPr="005F5259">
              <w:rPr>
                <w:i/>
                <w:color w:val="000000"/>
                <w:sz w:val="20"/>
                <w:lang w:val="es-CL"/>
              </w:rPr>
              <w:t>Hipporhinus tenuegranosus</w:t>
            </w:r>
            <w:r w:rsidRPr="005F5259">
              <w:rPr>
                <w:i/>
                <w:color w:val="000000"/>
                <w:sz w:val="20"/>
                <w:lang w:val="es-CL"/>
              </w:rPr>
              <w:fldChar w:fldCharType="begin" w:fldLock="1"/>
            </w:r>
            <w:r w:rsidRPr="005F5259">
              <w:rPr>
                <w:i/>
                <w:color w:val="000000"/>
                <w:sz w:val="20"/>
                <w:lang w:val="es-CL"/>
              </w:rPr>
              <w:instrText>ADDIN CSL_CITATION {"citationItems":[{"id":"ITEM-1","itemData":{"author":[{"dropping-particle":"","family":"Zachariassen","given":"Karl Erik","non-dropping-particle":"","parse-names":false,"suffix":""},{"dropping-particle":"","family":"Andersen","given":"Johan","non-dropping-particle":"","parse-names":false,"suffix":""},{"dropping-particle":"","family":"Kamau","given":"John M.Z.","non-dropping-particle":"","parse-names":false,"suffix":""},{"dropping-particle":"","family":"Maloiy","given":"Geoffrey M.O.","non-dropping-particle":"","parse-names":false,"suffix":""}],"container-title":"Acta Entomologica Bohemoslovaca","id":"ITEM-1","issued":{"date-parts":[["1988"]]},"page":"81-93","title":"Water loss in insects from arid and humid habitats in East Africa","type":"article-journal","volume":"85"},"uris":["http://www.mendeley.com/documents/?uuid=306ff8c2-960e-4f00-9915-345df50934c5","http://www.mendeley.com/documents/?uuid=c2db235c-1c82-4a1d-9cb8-7ed2f9092203"]}],"mendeley":{"formattedCitation":"&lt;sup&gt;152&lt;/sup&gt;","plainTextFormattedCitation":"152","previouslyFormattedCitation":"&lt;sup&gt;152&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152</w:t>
            </w:r>
            <w:r w:rsidRPr="005F5259">
              <w:rPr>
                <w:i/>
                <w:color w:val="000000"/>
                <w:sz w:val="20"/>
                <w:lang w:val="es-CL"/>
              </w:rPr>
              <w:fldChar w:fldCharType="end"/>
            </w:r>
          </w:p>
        </w:tc>
        <w:tc>
          <w:tcPr>
            <w:tcW w:w="1276" w:type="dxa"/>
            <w:shd w:val="clear" w:color="auto" w:fill="auto"/>
            <w:noWrap/>
            <w:vAlign w:val="bottom"/>
            <w:hideMark/>
          </w:tcPr>
          <w:p w14:paraId="46BB7103" w14:textId="77777777" w:rsidR="00174D0A" w:rsidRPr="005F5259" w:rsidRDefault="00174D0A" w:rsidP="00833ED7">
            <w:pPr>
              <w:jc w:val="center"/>
              <w:rPr>
                <w:color w:val="000000"/>
                <w:sz w:val="20"/>
                <w:lang w:val="es-CL"/>
              </w:rPr>
            </w:pPr>
            <w:r w:rsidRPr="005F5259">
              <w:rPr>
                <w:color w:val="000000"/>
                <w:sz w:val="20"/>
                <w:lang w:val="es-CL"/>
              </w:rPr>
              <w:t>1.08</w:t>
            </w:r>
          </w:p>
        </w:tc>
        <w:tc>
          <w:tcPr>
            <w:tcW w:w="1701" w:type="dxa"/>
            <w:shd w:val="clear" w:color="auto" w:fill="auto"/>
            <w:noWrap/>
            <w:vAlign w:val="bottom"/>
            <w:hideMark/>
          </w:tcPr>
          <w:p w14:paraId="1FEB4C98" w14:textId="77777777" w:rsidR="00174D0A" w:rsidRPr="005F5259" w:rsidRDefault="00174D0A" w:rsidP="00833ED7">
            <w:pPr>
              <w:jc w:val="center"/>
              <w:rPr>
                <w:color w:val="000000"/>
                <w:sz w:val="20"/>
                <w:lang w:val="es-CL"/>
              </w:rPr>
            </w:pPr>
            <w:r w:rsidRPr="005F5259">
              <w:rPr>
                <w:color w:val="000000"/>
                <w:sz w:val="20"/>
                <w:lang w:val="es-CL"/>
              </w:rPr>
              <w:t>0.000548</w:t>
            </w:r>
          </w:p>
        </w:tc>
        <w:tc>
          <w:tcPr>
            <w:tcW w:w="2054" w:type="dxa"/>
            <w:shd w:val="clear" w:color="auto" w:fill="auto"/>
            <w:noWrap/>
            <w:vAlign w:val="bottom"/>
            <w:hideMark/>
          </w:tcPr>
          <w:p w14:paraId="20E62828" w14:textId="77777777" w:rsidR="00174D0A" w:rsidRPr="005F5259" w:rsidRDefault="00174D0A" w:rsidP="00833ED7">
            <w:pPr>
              <w:jc w:val="center"/>
              <w:rPr>
                <w:color w:val="000000"/>
                <w:sz w:val="20"/>
                <w:lang w:val="es-CL"/>
              </w:rPr>
            </w:pPr>
            <w:r w:rsidRPr="005F5259">
              <w:rPr>
                <w:color w:val="000000"/>
                <w:sz w:val="20"/>
                <w:lang w:val="es-CL"/>
              </w:rPr>
              <w:t>25</w:t>
            </w:r>
          </w:p>
        </w:tc>
      </w:tr>
      <w:tr w:rsidR="00174D0A" w:rsidRPr="005F5259" w14:paraId="3A183AF6" w14:textId="77777777" w:rsidTr="00305E00">
        <w:trPr>
          <w:trHeight w:val="300"/>
        </w:trPr>
        <w:tc>
          <w:tcPr>
            <w:tcW w:w="1505" w:type="dxa"/>
            <w:shd w:val="clear" w:color="auto" w:fill="auto"/>
            <w:noWrap/>
            <w:vAlign w:val="bottom"/>
          </w:tcPr>
          <w:p w14:paraId="50222928"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4991BC52" w14:textId="77777777" w:rsidR="00174D0A" w:rsidRPr="005F5259" w:rsidRDefault="00174D0A" w:rsidP="00833ED7">
            <w:pPr>
              <w:rPr>
                <w:i/>
                <w:color w:val="000000"/>
                <w:sz w:val="20"/>
                <w:lang w:val="es-CL"/>
              </w:rPr>
            </w:pPr>
            <w:r w:rsidRPr="005F5259">
              <w:rPr>
                <w:i/>
                <w:color w:val="000000"/>
                <w:sz w:val="20"/>
                <w:lang w:val="es-CL"/>
              </w:rPr>
              <w:t>Lixus bisulcatus</w:t>
            </w:r>
            <w:r w:rsidRPr="005F5259">
              <w:rPr>
                <w:i/>
                <w:color w:val="000000"/>
                <w:sz w:val="20"/>
                <w:lang w:val="es-CL"/>
              </w:rPr>
              <w:fldChar w:fldCharType="begin" w:fldLock="1"/>
            </w:r>
            <w:r w:rsidRPr="005F5259">
              <w:rPr>
                <w:i/>
                <w:color w:val="000000"/>
                <w:sz w:val="20"/>
                <w:lang w:val="es-CL"/>
              </w:rPr>
              <w:instrText>ADDIN CSL_CITATION {"citationItems":[{"id":"ITEM-1","itemData":{"author":[{"dropping-particle":"","family":"Zachariassen","given":"Karl Erik","non-dropping-particle":"","parse-names":false,"suffix":""},{"dropping-particle":"","family":"Andersen","given":"Johan","non-dropping-particle":"","parse-names":false,"suffix":""},{"dropping-particle":"","family":"Kamau","given":"John M.Z.","non-dropping-particle":"","parse-names":false,"suffix":""},{"dropping-particle":"","family":"Maloiy","given":"Geoffrey M.O.","non-dropping-particle":"","parse-names":false,"suffix":""}],"container-title":"Acta Entomologica Bohemoslovaca","id":"ITEM-1","issued":{"date-parts":[["1988"]]},"page":"81-93","title":"Water loss in insects from arid and humid habitats in East Africa","type":"article-journal","volume":"85"},"uris":["http://www.mendeley.com/documents/?uuid=306ff8c2-960e-4f00-9915-345df50934c5","http://www.mendeley.com/documents/?uuid=c2db235c-1c82-4a1d-9cb8-7ed2f9092203"]}],"mendeley":{"formattedCitation":"&lt;sup&gt;152&lt;/sup&gt;","plainTextFormattedCitation":"152","previouslyFormattedCitation":"&lt;sup&gt;152&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152</w:t>
            </w:r>
            <w:r w:rsidRPr="005F5259">
              <w:rPr>
                <w:i/>
                <w:color w:val="000000"/>
                <w:sz w:val="20"/>
                <w:lang w:val="es-CL"/>
              </w:rPr>
              <w:fldChar w:fldCharType="end"/>
            </w:r>
          </w:p>
        </w:tc>
        <w:tc>
          <w:tcPr>
            <w:tcW w:w="1276" w:type="dxa"/>
            <w:shd w:val="clear" w:color="auto" w:fill="auto"/>
            <w:noWrap/>
            <w:vAlign w:val="bottom"/>
            <w:hideMark/>
          </w:tcPr>
          <w:p w14:paraId="76F278FE" w14:textId="77777777" w:rsidR="00174D0A" w:rsidRPr="005F5259" w:rsidRDefault="00174D0A" w:rsidP="00833ED7">
            <w:pPr>
              <w:jc w:val="center"/>
              <w:rPr>
                <w:color w:val="000000"/>
                <w:sz w:val="20"/>
                <w:lang w:val="es-CL"/>
              </w:rPr>
            </w:pPr>
            <w:r w:rsidRPr="005F5259">
              <w:rPr>
                <w:color w:val="000000"/>
                <w:sz w:val="20"/>
                <w:lang w:val="es-CL"/>
              </w:rPr>
              <w:t>0.405</w:t>
            </w:r>
          </w:p>
        </w:tc>
        <w:tc>
          <w:tcPr>
            <w:tcW w:w="1701" w:type="dxa"/>
            <w:shd w:val="clear" w:color="auto" w:fill="auto"/>
            <w:noWrap/>
            <w:vAlign w:val="bottom"/>
            <w:hideMark/>
          </w:tcPr>
          <w:p w14:paraId="4F1894FE" w14:textId="77777777" w:rsidR="00174D0A" w:rsidRPr="005F5259" w:rsidRDefault="00174D0A" w:rsidP="00833ED7">
            <w:pPr>
              <w:jc w:val="center"/>
              <w:rPr>
                <w:color w:val="000000"/>
                <w:sz w:val="20"/>
                <w:lang w:val="es-CL"/>
              </w:rPr>
            </w:pPr>
            <w:r w:rsidRPr="005F5259">
              <w:rPr>
                <w:color w:val="000000"/>
                <w:sz w:val="20"/>
                <w:lang w:val="es-CL"/>
              </w:rPr>
              <w:t>0.001357</w:t>
            </w:r>
          </w:p>
        </w:tc>
        <w:tc>
          <w:tcPr>
            <w:tcW w:w="2054" w:type="dxa"/>
            <w:shd w:val="clear" w:color="auto" w:fill="auto"/>
            <w:noWrap/>
            <w:vAlign w:val="bottom"/>
            <w:hideMark/>
          </w:tcPr>
          <w:p w14:paraId="7D18C3B0" w14:textId="77777777" w:rsidR="00174D0A" w:rsidRPr="005F5259" w:rsidRDefault="00174D0A" w:rsidP="00833ED7">
            <w:pPr>
              <w:jc w:val="center"/>
              <w:rPr>
                <w:color w:val="000000"/>
                <w:sz w:val="20"/>
                <w:lang w:val="es-CL"/>
              </w:rPr>
            </w:pPr>
            <w:r w:rsidRPr="005F5259">
              <w:rPr>
                <w:color w:val="000000"/>
                <w:sz w:val="20"/>
                <w:lang w:val="es-CL"/>
              </w:rPr>
              <w:t>25</w:t>
            </w:r>
          </w:p>
        </w:tc>
      </w:tr>
      <w:tr w:rsidR="00174D0A" w:rsidRPr="005F5259" w14:paraId="70A07886" w14:textId="77777777" w:rsidTr="00305E00">
        <w:trPr>
          <w:trHeight w:val="300"/>
        </w:trPr>
        <w:tc>
          <w:tcPr>
            <w:tcW w:w="1505" w:type="dxa"/>
            <w:shd w:val="clear" w:color="auto" w:fill="auto"/>
            <w:noWrap/>
            <w:vAlign w:val="bottom"/>
          </w:tcPr>
          <w:p w14:paraId="4E9ACB4E"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2376444F" w14:textId="77777777" w:rsidR="00174D0A" w:rsidRPr="005F5259" w:rsidRDefault="00174D0A" w:rsidP="00833ED7">
            <w:pPr>
              <w:rPr>
                <w:i/>
                <w:color w:val="000000"/>
                <w:sz w:val="20"/>
                <w:lang w:val="es-CL"/>
              </w:rPr>
            </w:pPr>
            <w:r w:rsidRPr="005F5259">
              <w:rPr>
                <w:i/>
                <w:color w:val="000000"/>
                <w:sz w:val="20"/>
                <w:lang w:val="es-CL"/>
              </w:rPr>
              <w:t>Dasylabris sp</w:t>
            </w:r>
            <w:r w:rsidRPr="005F5259">
              <w:rPr>
                <w:i/>
                <w:color w:val="000000"/>
                <w:sz w:val="20"/>
                <w:lang w:val="es-CL"/>
              </w:rPr>
              <w:fldChar w:fldCharType="begin" w:fldLock="1"/>
            </w:r>
            <w:r w:rsidRPr="005F5259">
              <w:rPr>
                <w:i/>
                <w:color w:val="000000"/>
                <w:sz w:val="20"/>
                <w:lang w:val="es-CL"/>
              </w:rPr>
              <w:instrText>ADDIN CSL_CITATION {"citationItems":[{"id":"ITEM-1","itemData":{"author":[{"dropping-particle":"","family":"Zachariassen","given":"Karl Erik","non-dropping-particle":"","parse-names":false,"suffix":""},{"dropping-particle":"","family":"Andersen","given":"Johan","non-dropping-particle":"","parse-names":false,"suffix":""},{"dropping-particle":"","family":"Kamau","given":"John M.Z.","non-dropping-particle":"","parse-names":false,"suffix":""},{"dropping-particle":"","family":"Maloiy","given":"Geoffrey M.O.","non-dropping-particle":"","parse-names":false,"suffix":""}],"container-title":"Acta Entomologica Bohemoslovaca","id":"ITEM-1","issued":{"date-parts":[["1988"]]},"page":"81-93","title":"Water loss in insects from arid and humid habitats in East Africa","type":"article-journal","volume":"85"},"uris":["http://www.mendeley.com/documents/?uuid=306ff8c2-960e-4f00-9915-345df50934c5","http://www.mendeley.com/documents/?uuid=c2db235c-1c82-4a1d-9cb8-7ed2f9092203"]}],"mendeley":{"formattedCitation":"&lt;sup&gt;152&lt;/sup&gt;","plainTextFormattedCitation":"152","previouslyFormattedCitation":"&lt;sup&gt;152&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152</w:t>
            </w:r>
            <w:r w:rsidRPr="005F5259">
              <w:rPr>
                <w:i/>
                <w:color w:val="000000"/>
                <w:sz w:val="20"/>
                <w:lang w:val="es-CL"/>
              </w:rPr>
              <w:fldChar w:fldCharType="end"/>
            </w:r>
          </w:p>
        </w:tc>
        <w:tc>
          <w:tcPr>
            <w:tcW w:w="1276" w:type="dxa"/>
            <w:shd w:val="clear" w:color="auto" w:fill="auto"/>
            <w:noWrap/>
            <w:vAlign w:val="bottom"/>
            <w:hideMark/>
          </w:tcPr>
          <w:p w14:paraId="0B273D6E" w14:textId="77777777" w:rsidR="00174D0A" w:rsidRPr="005F5259" w:rsidRDefault="00174D0A" w:rsidP="00833ED7">
            <w:pPr>
              <w:jc w:val="center"/>
              <w:rPr>
                <w:color w:val="000000"/>
                <w:sz w:val="20"/>
                <w:lang w:val="es-CL"/>
              </w:rPr>
            </w:pPr>
            <w:r w:rsidRPr="005F5259">
              <w:rPr>
                <w:color w:val="000000"/>
                <w:sz w:val="20"/>
                <w:lang w:val="es-CL"/>
              </w:rPr>
              <w:t>0.0865</w:t>
            </w:r>
          </w:p>
        </w:tc>
        <w:tc>
          <w:tcPr>
            <w:tcW w:w="1701" w:type="dxa"/>
            <w:shd w:val="clear" w:color="auto" w:fill="auto"/>
            <w:noWrap/>
            <w:vAlign w:val="bottom"/>
            <w:hideMark/>
          </w:tcPr>
          <w:p w14:paraId="7B6C574F" w14:textId="77777777" w:rsidR="00174D0A" w:rsidRPr="005F5259" w:rsidRDefault="00174D0A" w:rsidP="00833ED7">
            <w:pPr>
              <w:jc w:val="center"/>
              <w:rPr>
                <w:color w:val="000000"/>
                <w:sz w:val="20"/>
                <w:lang w:val="es-CL"/>
              </w:rPr>
            </w:pPr>
            <w:r w:rsidRPr="005F5259">
              <w:rPr>
                <w:color w:val="000000"/>
                <w:sz w:val="20"/>
                <w:lang w:val="es-CL"/>
              </w:rPr>
              <w:t>3.73E-05</w:t>
            </w:r>
          </w:p>
        </w:tc>
        <w:tc>
          <w:tcPr>
            <w:tcW w:w="2054" w:type="dxa"/>
            <w:shd w:val="clear" w:color="auto" w:fill="auto"/>
            <w:noWrap/>
            <w:vAlign w:val="bottom"/>
            <w:hideMark/>
          </w:tcPr>
          <w:p w14:paraId="065E744E" w14:textId="77777777" w:rsidR="00174D0A" w:rsidRPr="005F5259" w:rsidRDefault="00174D0A" w:rsidP="00833ED7">
            <w:pPr>
              <w:jc w:val="center"/>
              <w:rPr>
                <w:color w:val="000000"/>
                <w:sz w:val="20"/>
                <w:lang w:val="es-CL"/>
              </w:rPr>
            </w:pPr>
            <w:r w:rsidRPr="005F5259">
              <w:rPr>
                <w:color w:val="000000"/>
                <w:sz w:val="20"/>
                <w:lang w:val="es-CL"/>
              </w:rPr>
              <w:t>25</w:t>
            </w:r>
          </w:p>
        </w:tc>
      </w:tr>
      <w:tr w:rsidR="005F5259" w:rsidRPr="005F5259" w14:paraId="4A2A9039" w14:textId="77777777" w:rsidTr="00305E00">
        <w:trPr>
          <w:trHeight w:val="300"/>
        </w:trPr>
        <w:tc>
          <w:tcPr>
            <w:tcW w:w="1505" w:type="dxa"/>
            <w:shd w:val="clear" w:color="auto" w:fill="auto"/>
            <w:noWrap/>
            <w:vAlign w:val="bottom"/>
          </w:tcPr>
          <w:p w14:paraId="5BB0A332" w14:textId="77777777" w:rsidR="005F5259" w:rsidRPr="005F5259" w:rsidRDefault="005F5259" w:rsidP="00833ED7">
            <w:pPr>
              <w:rPr>
                <w:b/>
                <w:bCs/>
                <w:color w:val="000000"/>
                <w:sz w:val="23"/>
                <w:szCs w:val="23"/>
                <w:lang w:val="es-CL"/>
              </w:rPr>
            </w:pPr>
          </w:p>
        </w:tc>
        <w:tc>
          <w:tcPr>
            <w:tcW w:w="2693" w:type="dxa"/>
            <w:shd w:val="clear" w:color="auto" w:fill="auto"/>
            <w:noWrap/>
            <w:vAlign w:val="bottom"/>
          </w:tcPr>
          <w:p w14:paraId="2271AD0D" w14:textId="77777777" w:rsidR="005F5259" w:rsidRPr="005F5259" w:rsidRDefault="005F5259" w:rsidP="00833ED7">
            <w:pPr>
              <w:rPr>
                <w:i/>
                <w:color w:val="000000"/>
                <w:sz w:val="20"/>
                <w:lang w:val="es-CL"/>
              </w:rPr>
            </w:pPr>
          </w:p>
        </w:tc>
        <w:tc>
          <w:tcPr>
            <w:tcW w:w="1276" w:type="dxa"/>
            <w:shd w:val="clear" w:color="auto" w:fill="auto"/>
            <w:noWrap/>
            <w:vAlign w:val="bottom"/>
          </w:tcPr>
          <w:p w14:paraId="7E08972C" w14:textId="77777777" w:rsidR="005F5259" w:rsidRPr="005F5259" w:rsidRDefault="005F5259" w:rsidP="00833ED7">
            <w:pPr>
              <w:jc w:val="center"/>
              <w:rPr>
                <w:color w:val="000000"/>
                <w:sz w:val="20"/>
                <w:lang w:val="es-CL"/>
              </w:rPr>
            </w:pPr>
          </w:p>
        </w:tc>
        <w:tc>
          <w:tcPr>
            <w:tcW w:w="1701" w:type="dxa"/>
            <w:shd w:val="clear" w:color="auto" w:fill="auto"/>
            <w:noWrap/>
            <w:vAlign w:val="bottom"/>
          </w:tcPr>
          <w:p w14:paraId="2A9C6FD1" w14:textId="77777777" w:rsidR="005F5259" w:rsidRPr="005F5259" w:rsidRDefault="005F5259" w:rsidP="00833ED7">
            <w:pPr>
              <w:jc w:val="center"/>
              <w:rPr>
                <w:color w:val="000000"/>
                <w:sz w:val="20"/>
                <w:lang w:val="es-CL"/>
              </w:rPr>
            </w:pPr>
          </w:p>
        </w:tc>
        <w:tc>
          <w:tcPr>
            <w:tcW w:w="2054" w:type="dxa"/>
            <w:shd w:val="clear" w:color="auto" w:fill="auto"/>
            <w:noWrap/>
            <w:vAlign w:val="bottom"/>
          </w:tcPr>
          <w:p w14:paraId="4E7A7014" w14:textId="77777777" w:rsidR="005F5259" w:rsidRPr="005F5259" w:rsidRDefault="005F5259" w:rsidP="00833ED7">
            <w:pPr>
              <w:jc w:val="center"/>
              <w:rPr>
                <w:color w:val="000000"/>
                <w:sz w:val="20"/>
                <w:lang w:val="es-CL"/>
              </w:rPr>
            </w:pPr>
          </w:p>
        </w:tc>
      </w:tr>
      <w:tr w:rsidR="00174D0A" w:rsidRPr="005F5259" w14:paraId="61A1F1CA" w14:textId="77777777" w:rsidTr="00305E00">
        <w:trPr>
          <w:trHeight w:val="300"/>
        </w:trPr>
        <w:tc>
          <w:tcPr>
            <w:tcW w:w="1505" w:type="dxa"/>
            <w:shd w:val="clear" w:color="auto" w:fill="auto"/>
            <w:noWrap/>
            <w:vAlign w:val="bottom"/>
            <w:hideMark/>
          </w:tcPr>
          <w:p w14:paraId="573CA29E" w14:textId="77777777" w:rsidR="00174D0A" w:rsidRPr="005F5259" w:rsidRDefault="00174D0A" w:rsidP="00833ED7">
            <w:pPr>
              <w:rPr>
                <w:b/>
                <w:bCs/>
                <w:color w:val="000000"/>
                <w:sz w:val="23"/>
                <w:szCs w:val="23"/>
                <w:lang w:val="es-CL"/>
              </w:rPr>
            </w:pPr>
            <w:r w:rsidRPr="005F5259">
              <w:rPr>
                <w:b/>
                <w:bCs/>
                <w:color w:val="000000"/>
                <w:sz w:val="23"/>
                <w:szCs w:val="23"/>
                <w:lang w:val="es-CL"/>
              </w:rPr>
              <w:t>Reptiles</w:t>
            </w:r>
          </w:p>
        </w:tc>
        <w:tc>
          <w:tcPr>
            <w:tcW w:w="2693" w:type="dxa"/>
            <w:shd w:val="clear" w:color="auto" w:fill="auto"/>
            <w:noWrap/>
            <w:vAlign w:val="bottom"/>
            <w:hideMark/>
          </w:tcPr>
          <w:p w14:paraId="4C375DA4" w14:textId="77777777" w:rsidR="00174D0A" w:rsidRPr="005F5259" w:rsidRDefault="00174D0A" w:rsidP="00833ED7">
            <w:pPr>
              <w:rPr>
                <w:i/>
                <w:color w:val="000000"/>
                <w:sz w:val="20"/>
                <w:lang w:val="es-CL"/>
              </w:rPr>
            </w:pPr>
            <w:r w:rsidRPr="005F5259">
              <w:rPr>
                <w:i/>
                <w:color w:val="000000"/>
                <w:sz w:val="20"/>
                <w:lang w:val="es-CL"/>
              </w:rPr>
              <w:t>Acabthodactylus boskianus</w:t>
            </w:r>
            <w:r w:rsidRPr="005F5259">
              <w:rPr>
                <w:i/>
                <w:color w:val="000000"/>
                <w:sz w:val="20"/>
                <w:lang w:val="es-CL"/>
              </w:rPr>
              <w:fldChar w:fldCharType="begin" w:fldLock="1"/>
            </w:r>
            <w:r w:rsidRPr="005F5259">
              <w:rPr>
                <w:i/>
                <w:color w:val="000000"/>
                <w:sz w:val="20"/>
                <w:lang w:val="es-CL"/>
              </w:rPr>
              <w:instrText>ADDIN CSL_CITATION {"citationItems":[{"id":"ITEM-1","itemData":{"DOI":"10.1086/664584","ISBN":"0031935X","ISSN":"0031935X","PMID":"196","abstract":"We used multiple regression analysis to evaluate the relationship between metabolic rate and three independent variables-mass, temperature, and standard or resting state-for squamate reptiles. For comparisons among adults of different species, mass raised to the .80 power explains 88% of the variation in metabolic rate. (The .80 mass exponent is significantly greater than the .75 predicted by theoretical considerations.) A further 8% of the variation in metabolic rate is explained by body temperature and whether the lizard is in a standard or resting metabolic state. Residuals were used to determine whether metabolic rates varied as a function of phylogenetic relationship or ecological grouping. Familial associations explained 16% of the variation in metabolic rate for varanids, lacertids, iguanids, colubrids, scincids, xantusiids, gekkonids, and boids. More variation (45%) was explained when lizards were partitioned into four ecological categories: day-active predators, hervibores, reclusive predators, and fossorial predators. A single equation relating metabolic rate to mass is thus inappropriate to estimate the metabolism of squamates. For intraspecific comparisons, the mass exponents of the relationship between metabolic rate and mass are significantly lower than .80 for 25 of 28 data sets. Estimating the metabolic rates of juvenile squamates from equations based on comparisons among species is thus invalid. Moreover, there is significant variability among mass exponents among the 14 species that met the statistical requirements for analysis of covariance, and a common mass exponent cannot be assumed for intraspecific comparisons.","author":[{"dropping-particle":"","family":"Andrews","given":"Robin M","non-dropping-particle":"","parse-names":false,"suffix":""},{"dropping-particle":"","family":"Pough","given":"F Harvey","non-dropping-particle":"","parse-names":false,"suffix":""}],"container-title":"Physiological Zoology","id":"ITEM-1","issue":"2","issued":{"date-parts":[["1985"]]},"page":"214-231","title":"Metabolism of Squamate Reptiles : Allometric and Ecological Relationships","type":"article-journal","volume":"58"},"uris":["http://www.mendeley.com/documents/?uuid=aa98f145-ba99-47b9-ab1a-1d1472340f6b","http://www.mendeley.com/documents/?uuid=36e1427b-a3f2-4b1e-a528-8bf84e89d3d5"]}],"mendeley":{"formattedCitation":"&lt;sup&gt;153&lt;/sup&gt;","plainTextFormattedCitation":"153","previouslyFormattedCitation":"&lt;sup&gt;153&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153</w:t>
            </w:r>
            <w:r w:rsidRPr="005F5259">
              <w:rPr>
                <w:i/>
                <w:color w:val="000000"/>
                <w:sz w:val="20"/>
                <w:lang w:val="es-CL"/>
              </w:rPr>
              <w:fldChar w:fldCharType="end"/>
            </w:r>
          </w:p>
        </w:tc>
        <w:tc>
          <w:tcPr>
            <w:tcW w:w="1276" w:type="dxa"/>
            <w:shd w:val="clear" w:color="auto" w:fill="auto"/>
            <w:noWrap/>
            <w:vAlign w:val="bottom"/>
            <w:hideMark/>
          </w:tcPr>
          <w:p w14:paraId="0310390B" w14:textId="77777777" w:rsidR="00174D0A" w:rsidRPr="005F5259" w:rsidRDefault="00174D0A" w:rsidP="00833ED7">
            <w:pPr>
              <w:jc w:val="center"/>
              <w:rPr>
                <w:color w:val="000000"/>
                <w:sz w:val="20"/>
                <w:lang w:val="es-CL"/>
              </w:rPr>
            </w:pPr>
            <w:r w:rsidRPr="005F5259">
              <w:rPr>
                <w:color w:val="000000"/>
                <w:sz w:val="20"/>
                <w:lang w:val="es-CL"/>
              </w:rPr>
              <w:t>7.8</w:t>
            </w:r>
          </w:p>
        </w:tc>
        <w:tc>
          <w:tcPr>
            <w:tcW w:w="1701" w:type="dxa"/>
            <w:shd w:val="clear" w:color="auto" w:fill="auto"/>
            <w:noWrap/>
            <w:vAlign w:val="bottom"/>
            <w:hideMark/>
          </w:tcPr>
          <w:p w14:paraId="20691405" w14:textId="77777777" w:rsidR="00174D0A" w:rsidRPr="005F5259" w:rsidRDefault="00174D0A" w:rsidP="00833ED7">
            <w:pPr>
              <w:jc w:val="center"/>
              <w:rPr>
                <w:color w:val="000000"/>
                <w:sz w:val="20"/>
                <w:lang w:val="es-CL"/>
              </w:rPr>
            </w:pPr>
            <w:r w:rsidRPr="005F5259">
              <w:rPr>
                <w:color w:val="000000"/>
                <w:sz w:val="20"/>
                <w:lang w:val="es-CL"/>
              </w:rPr>
              <w:t>0.013</w:t>
            </w:r>
          </w:p>
        </w:tc>
        <w:tc>
          <w:tcPr>
            <w:tcW w:w="2054" w:type="dxa"/>
            <w:shd w:val="clear" w:color="auto" w:fill="auto"/>
            <w:noWrap/>
            <w:vAlign w:val="bottom"/>
            <w:hideMark/>
          </w:tcPr>
          <w:p w14:paraId="7A31C00F" w14:textId="77777777" w:rsidR="00174D0A" w:rsidRPr="005F5259" w:rsidRDefault="00174D0A" w:rsidP="00833ED7">
            <w:pPr>
              <w:jc w:val="center"/>
              <w:rPr>
                <w:color w:val="000000"/>
                <w:sz w:val="20"/>
                <w:lang w:val="es-CL"/>
              </w:rPr>
            </w:pPr>
            <w:r w:rsidRPr="005F5259">
              <w:rPr>
                <w:color w:val="000000"/>
                <w:sz w:val="20"/>
                <w:lang w:val="es-CL"/>
              </w:rPr>
              <w:t>40</w:t>
            </w:r>
          </w:p>
        </w:tc>
      </w:tr>
      <w:tr w:rsidR="00174D0A" w:rsidRPr="005F5259" w14:paraId="58ED58CB" w14:textId="77777777" w:rsidTr="00305E00">
        <w:trPr>
          <w:trHeight w:val="300"/>
        </w:trPr>
        <w:tc>
          <w:tcPr>
            <w:tcW w:w="1505" w:type="dxa"/>
            <w:shd w:val="clear" w:color="auto" w:fill="auto"/>
            <w:noWrap/>
            <w:vAlign w:val="bottom"/>
          </w:tcPr>
          <w:p w14:paraId="1CC5B36B"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6780CBF6" w14:textId="77777777" w:rsidR="00174D0A" w:rsidRPr="005F5259" w:rsidRDefault="00174D0A" w:rsidP="00833ED7">
            <w:pPr>
              <w:rPr>
                <w:i/>
                <w:color w:val="000000"/>
                <w:sz w:val="20"/>
                <w:lang w:val="es-CL"/>
              </w:rPr>
            </w:pPr>
            <w:r w:rsidRPr="005F5259">
              <w:rPr>
                <w:i/>
                <w:color w:val="000000"/>
                <w:sz w:val="20"/>
                <w:lang w:val="es-CL"/>
              </w:rPr>
              <w:t>Acanthodactylus erythrurus</w:t>
            </w:r>
            <w:r w:rsidRPr="005F5259">
              <w:rPr>
                <w:i/>
                <w:color w:val="000000"/>
                <w:sz w:val="20"/>
                <w:lang w:val="es-CL"/>
              </w:rPr>
              <w:fldChar w:fldCharType="begin" w:fldLock="1"/>
            </w:r>
            <w:r w:rsidRPr="005F5259">
              <w:rPr>
                <w:i/>
                <w:color w:val="000000"/>
                <w:sz w:val="20"/>
                <w:lang w:val="es-CL"/>
              </w:rPr>
              <w:instrText>ADDIN CSL_CITATION {"citationItems":[{"id":"ITEM-1","itemData":{"DOI":"10.1086/664584","ISBN":"0031935X","ISSN":"0031935X","PMID":"196","abstract":"We used multiple regression analysis to evaluate the relationship between metabolic rate and three independent variables-mass, temperature, and standard or resting state-for squamate reptiles. For comparisons among adults of different species, mass raised to the .80 power explains 88% of the variation in metabolic rate. (The .80 mass exponent is significantly greater than the .75 predicted by theoretical considerations.) A further 8% of the variation in metabolic rate is explained by body temperature and whether the lizard is in a standard or resting metabolic state. Residuals were used to determine whether metabolic rates varied as a function of phylogenetic relationship or ecological grouping. Familial associations explained 16% of the variation in metabolic rate for varanids, lacertids, iguanids, colubrids, scincids, xantusiids, gekkonids, and boids. More variation (45%) was explained when lizards were partitioned into four ecological categories: day-active predators, hervibores, reclusive predators, and fossorial predators. A single equation relating metabolic rate to mass is thus inappropriate to estimate the metabolism of squamates. For intraspecific comparisons, the mass exponents of the relationship between metabolic rate and mass are significantly lower than .80 for 25 of 28 data sets. Estimating the metabolic rates of juvenile squamates from equations based on comparisons among species is thus invalid. Moreover, there is significant variability among mass exponents among the 14 species that met the statistical requirements for analysis of covariance, and a common mass exponent cannot be assumed for intraspecific comparisons.","author":[{"dropping-particle":"","family":"Andrews","given":"Robin M","non-dropping-particle":"","parse-names":false,"suffix":""},{"dropping-particle":"","family":"Pough","given":"F Harvey","non-dropping-particle":"","parse-names":false,"suffix":""}],"container-title":"Physiological Zoology","id":"ITEM-1","issue":"2","issued":{"date-parts":[["1985"]]},"page":"214-231","title":"Metabolism of Squamate Reptiles : Allometric and Ecological Relationships","type":"article-journal","volume":"58"},"uris":["http://www.mendeley.com/documents/?uuid=36e1427b-a3f2-4b1e-a528-8bf84e89d3d5","http://www.mendeley.com/documents/?uuid=aa98f145-ba99-47b9-ab1a-1d1472340f6b"]}],"mendeley":{"formattedCitation":"&lt;sup&gt;153&lt;/sup&gt;","plainTextFormattedCitation":"153","previouslyFormattedCitation":"&lt;sup&gt;153&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153</w:t>
            </w:r>
            <w:r w:rsidRPr="005F5259">
              <w:rPr>
                <w:i/>
                <w:color w:val="000000"/>
                <w:sz w:val="20"/>
                <w:lang w:val="es-CL"/>
              </w:rPr>
              <w:fldChar w:fldCharType="end"/>
            </w:r>
          </w:p>
        </w:tc>
        <w:tc>
          <w:tcPr>
            <w:tcW w:w="1276" w:type="dxa"/>
            <w:shd w:val="clear" w:color="auto" w:fill="auto"/>
            <w:noWrap/>
            <w:vAlign w:val="bottom"/>
            <w:hideMark/>
          </w:tcPr>
          <w:p w14:paraId="531D9021" w14:textId="77777777" w:rsidR="00174D0A" w:rsidRPr="005F5259" w:rsidRDefault="00174D0A" w:rsidP="00833ED7">
            <w:pPr>
              <w:jc w:val="center"/>
              <w:rPr>
                <w:color w:val="000000"/>
                <w:sz w:val="20"/>
                <w:lang w:val="es-CL"/>
              </w:rPr>
            </w:pPr>
            <w:r w:rsidRPr="005F5259">
              <w:rPr>
                <w:color w:val="000000"/>
                <w:sz w:val="20"/>
                <w:lang w:val="es-CL"/>
              </w:rPr>
              <w:t>9</w:t>
            </w:r>
          </w:p>
        </w:tc>
        <w:tc>
          <w:tcPr>
            <w:tcW w:w="1701" w:type="dxa"/>
            <w:shd w:val="clear" w:color="auto" w:fill="auto"/>
            <w:noWrap/>
            <w:vAlign w:val="bottom"/>
            <w:hideMark/>
          </w:tcPr>
          <w:p w14:paraId="302F342E" w14:textId="77777777" w:rsidR="00174D0A" w:rsidRPr="005F5259" w:rsidRDefault="00174D0A" w:rsidP="00833ED7">
            <w:pPr>
              <w:jc w:val="center"/>
              <w:rPr>
                <w:color w:val="000000"/>
                <w:sz w:val="20"/>
                <w:lang w:val="es-CL"/>
              </w:rPr>
            </w:pPr>
            <w:r w:rsidRPr="005F5259">
              <w:rPr>
                <w:color w:val="000000"/>
                <w:sz w:val="20"/>
                <w:lang w:val="es-CL"/>
              </w:rPr>
              <w:t>0.01751</w:t>
            </w:r>
          </w:p>
        </w:tc>
        <w:tc>
          <w:tcPr>
            <w:tcW w:w="2054" w:type="dxa"/>
            <w:shd w:val="clear" w:color="auto" w:fill="auto"/>
            <w:noWrap/>
            <w:vAlign w:val="bottom"/>
            <w:hideMark/>
          </w:tcPr>
          <w:p w14:paraId="1DF19BA9" w14:textId="77777777" w:rsidR="00174D0A" w:rsidRPr="005F5259" w:rsidRDefault="00174D0A" w:rsidP="00833ED7">
            <w:pPr>
              <w:jc w:val="center"/>
              <w:rPr>
                <w:color w:val="000000"/>
                <w:sz w:val="20"/>
                <w:lang w:val="es-CL"/>
              </w:rPr>
            </w:pPr>
            <w:r w:rsidRPr="005F5259">
              <w:rPr>
                <w:color w:val="000000"/>
                <w:sz w:val="20"/>
                <w:lang w:val="es-CL"/>
              </w:rPr>
              <w:t>35</w:t>
            </w:r>
          </w:p>
        </w:tc>
      </w:tr>
      <w:tr w:rsidR="00174D0A" w:rsidRPr="005F5259" w14:paraId="41C9E10C" w14:textId="77777777" w:rsidTr="00305E00">
        <w:trPr>
          <w:trHeight w:val="300"/>
        </w:trPr>
        <w:tc>
          <w:tcPr>
            <w:tcW w:w="1505" w:type="dxa"/>
            <w:shd w:val="clear" w:color="auto" w:fill="auto"/>
            <w:noWrap/>
            <w:vAlign w:val="bottom"/>
          </w:tcPr>
          <w:p w14:paraId="247438A4"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19ADBDB4" w14:textId="77777777" w:rsidR="00174D0A" w:rsidRPr="005F5259" w:rsidRDefault="00174D0A" w:rsidP="00833ED7">
            <w:pPr>
              <w:rPr>
                <w:i/>
                <w:color w:val="000000"/>
                <w:sz w:val="20"/>
                <w:lang w:val="es-CL"/>
              </w:rPr>
            </w:pPr>
            <w:r w:rsidRPr="005F5259">
              <w:rPr>
                <w:i/>
                <w:color w:val="000000"/>
                <w:sz w:val="20"/>
                <w:lang w:val="es-CL"/>
              </w:rPr>
              <w:t>Acanthodactylus opheodurus</w:t>
            </w:r>
            <w:r w:rsidRPr="005F5259">
              <w:rPr>
                <w:i/>
                <w:color w:val="000000"/>
                <w:sz w:val="20"/>
                <w:lang w:val="es-CL"/>
              </w:rPr>
              <w:fldChar w:fldCharType="begin" w:fldLock="1"/>
            </w:r>
            <w:r w:rsidRPr="005F5259">
              <w:rPr>
                <w:i/>
                <w:color w:val="000000"/>
                <w:sz w:val="20"/>
                <w:lang w:val="es-CL"/>
              </w:rPr>
              <w:instrText>ADDIN CSL_CITATION {"citationItems":[{"id":"ITEM-1","itemData":{"author":[{"dropping-particle":"","family":"Al-Sadoon","given":"Mohamed K.","non-dropping-particle":"","parse-names":false,"suffix":""},{"dropping-particle":"","family":"Spellerberg","given":"Ian F.","non-dropping-particle":"","parse-names":false,"suffix":""}],"container-title":"Amphibia-Reptilia","id":"ITEM-1","issue":"3","issued":{"date-parts":[["1985"]]},"page":"241-258","title":"Effect of temperature on the oxygen consumption of lizards from different climatic regions","type":"article-journal","volume":"6"},"uris":["http://www.mendeley.com/documents/?uuid=88616281-c3b3-4e64-bf3e-87262662b569","http://www.mendeley.com/documents/?uuid=82610ab5-1608-41c3-a989-9dfd524869c6","http://www.mendeley.com/documents/?uuid=88a035d7-8363-4169-bd46-1c3a52e9dcec"]}],"mendeley":{"formattedCitation":"&lt;sup&gt;154&lt;/sup&gt;","plainTextFormattedCitation":"154","previouslyFormattedCitation":"&lt;sup&gt;154&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154</w:t>
            </w:r>
            <w:r w:rsidRPr="005F5259">
              <w:rPr>
                <w:i/>
                <w:color w:val="000000"/>
                <w:sz w:val="20"/>
                <w:lang w:val="es-CL"/>
              </w:rPr>
              <w:fldChar w:fldCharType="end"/>
            </w:r>
          </w:p>
        </w:tc>
        <w:tc>
          <w:tcPr>
            <w:tcW w:w="1276" w:type="dxa"/>
            <w:shd w:val="clear" w:color="auto" w:fill="auto"/>
            <w:noWrap/>
            <w:vAlign w:val="bottom"/>
            <w:hideMark/>
          </w:tcPr>
          <w:p w14:paraId="395358DD" w14:textId="77777777" w:rsidR="00174D0A" w:rsidRPr="005F5259" w:rsidRDefault="00174D0A" w:rsidP="00833ED7">
            <w:pPr>
              <w:jc w:val="center"/>
              <w:rPr>
                <w:color w:val="000000"/>
                <w:sz w:val="20"/>
                <w:lang w:val="es-CL"/>
              </w:rPr>
            </w:pPr>
            <w:r w:rsidRPr="005F5259">
              <w:rPr>
                <w:color w:val="000000"/>
                <w:sz w:val="20"/>
                <w:lang w:val="es-CL"/>
              </w:rPr>
              <w:t>3.8</w:t>
            </w:r>
          </w:p>
        </w:tc>
        <w:tc>
          <w:tcPr>
            <w:tcW w:w="1701" w:type="dxa"/>
            <w:shd w:val="clear" w:color="auto" w:fill="auto"/>
            <w:noWrap/>
            <w:vAlign w:val="bottom"/>
            <w:hideMark/>
          </w:tcPr>
          <w:p w14:paraId="4D84F226" w14:textId="77777777" w:rsidR="00174D0A" w:rsidRPr="005F5259" w:rsidRDefault="00174D0A" w:rsidP="00833ED7">
            <w:pPr>
              <w:jc w:val="center"/>
              <w:rPr>
                <w:color w:val="000000"/>
                <w:sz w:val="20"/>
                <w:lang w:val="es-CL"/>
              </w:rPr>
            </w:pPr>
            <w:r w:rsidRPr="005F5259">
              <w:rPr>
                <w:color w:val="000000"/>
                <w:sz w:val="20"/>
                <w:lang w:val="es-CL"/>
              </w:rPr>
              <w:t>0.00439</w:t>
            </w:r>
          </w:p>
        </w:tc>
        <w:tc>
          <w:tcPr>
            <w:tcW w:w="2054" w:type="dxa"/>
            <w:shd w:val="clear" w:color="auto" w:fill="auto"/>
            <w:noWrap/>
            <w:vAlign w:val="bottom"/>
            <w:hideMark/>
          </w:tcPr>
          <w:p w14:paraId="004A69CF" w14:textId="77777777" w:rsidR="00174D0A" w:rsidRPr="005F5259" w:rsidRDefault="00174D0A" w:rsidP="00833ED7">
            <w:pPr>
              <w:jc w:val="center"/>
              <w:rPr>
                <w:color w:val="000000"/>
                <w:sz w:val="20"/>
                <w:lang w:val="es-CL"/>
              </w:rPr>
            </w:pPr>
            <w:r w:rsidRPr="005F5259">
              <w:rPr>
                <w:color w:val="000000"/>
                <w:sz w:val="20"/>
                <w:lang w:val="es-CL"/>
              </w:rPr>
              <w:t>30</w:t>
            </w:r>
          </w:p>
        </w:tc>
      </w:tr>
      <w:tr w:rsidR="00174D0A" w:rsidRPr="005F5259" w14:paraId="45672C58" w14:textId="77777777" w:rsidTr="00305E00">
        <w:trPr>
          <w:trHeight w:val="300"/>
        </w:trPr>
        <w:tc>
          <w:tcPr>
            <w:tcW w:w="1505" w:type="dxa"/>
            <w:shd w:val="clear" w:color="auto" w:fill="auto"/>
            <w:noWrap/>
            <w:vAlign w:val="bottom"/>
          </w:tcPr>
          <w:p w14:paraId="78CB61B3"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2D6FFE2C" w14:textId="77777777" w:rsidR="00174D0A" w:rsidRPr="005F5259" w:rsidRDefault="00174D0A" w:rsidP="00833ED7">
            <w:pPr>
              <w:rPr>
                <w:i/>
                <w:color w:val="000000"/>
                <w:sz w:val="20"/>
                <w:lang w:val="es-CL"/>
              </w:rPr>
            </w:pPr>
            <w:r w:rsidRPr="005F5259">
              <w:rPr>
                <w:i/>
                <w:color w:val="000000"/>
                <w:sz w:val="20"/>
                <w:lang w:val="es-CL"/>
              </w:rPr>
              <w:t>Acanthodactylus pardalis</w:t>
            </w:r>
            <w:r w:rsidRPr="005F5259">
              <w:rPr>
                <w:i/>
                <w:color w:val="000000"/>
                <w:sz w:val="20"/>
                <w:lang w:val="es-CL"/>
              </w:rPr>
              <w:fldChar w:fldCharType="begin" w:fldLock="1"/>
            </w:r>
            <w:r w:rsidRPr="005F5259">
              <w:rPr>
                <w:i/>
                <w:color w:val="000000"/>
                <w:sz w:val="20"/>
                <w:lang w:val="es-CL"/>
              </w:rPr>
              <w:instrText>ADDIN CSL_CITATION {"citationItems":[{"id":"ITEM-1","itemData":{"DOI":"10.1086/664584","ISBN":"0031935X","ISSN":"0031935X","PMID":"196","abstract":"We used multiple regression analysis to evaluate the relationship between metabolic rate and three independent variables-mass, temperature, and standard or resting state-for squamate reptiles. For comparisons among adults of different species, mass raised to the .80 power explains 88% of the variation in metabolic rate. (The .80 mass exponent is significantly greater than the .75 predicted by theoretical considerations.) A further 8% of the variation in metabolic rate is explained by body temperature and whether the lizard is in a standard or resting metabolic state. Residuals were used to determine whether metabolic rates varied as a function of phylogenetic relationship or ecological grouping. Familial associations explained 16% of the variation in metabolic rate for varanids, lacertids, iguanids, colubrids, scincids, xantusiids, gekkonids, and boids. More variation (45%) was explained when lizards were partitioned into four ecological categories: day-active predators, hervibores, reclusive predators, and fossorial predators. A single equation relating metabolic rate to mass is thus inappropriate to estimate the metabolism of squamates. For intraspecific comparisons, the mass exponents of the relationship between metabolic rate and mass are significantly lower than .80 for 25 of 28 data sets. Estimating the metabolic rates of juvenile squamates from equations based on comparisons among species is thus invalid. Moreover, there is significant variability among mass exponents among the 14 species that met the statistical requirements for analysis of covariance, and a common mass exponent cannot be assumed for intraspecific comparisons.","author":[{"dropping-particle":"","family":"Andrews","given":"Robin M","non-dropping-particle":"","parse-names":false,"suffix":""},{"dropping-particle":"","family":"Pough","given":"F Harvey","non-dropping-particle":"","parse-names":false,"suffix":""}],"container-title":"Physiological Zoology","id":"ITEM-1","issue":"2","issued":{"date-parts":[["1985"]]},"page":"214-231","title":"Metabolism of Squamate Reptiles : Allometric and Ecological Relationships","type":"article-journal","volume":"58"},"uris":["http://www.mendeley.com/documents/?uuid=36e1427b-a3f2-4b1e-a528-8bf84e89d3d5","http://www.mendeley.com/documents/?uuid=aa98f145-ba99-47b9-ab1a-1d1472340f6b"]}],"mendeley":{"formattedCitation":"&lt;sup&gt;153&lt;/sup&gt;","plainTextFormattedCitation":"153","previouslyFormattedCitation":"&lt;sup&gt;153&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153</w:t>
            </w:r>
            <w:r w:rsidRPr="005F5259">
              <w:rPr>
                <w:i/>
                <w:color w:val="000000"/>
                <w:sz w:val="20"/>
                <w:lang w:val="es-CL"/>
              </w:rPr>
              <w:fldChar w:fldCharType="end"/>
            </w:r>
          </w:p>
        </w:tc>
        <w:tc>
          <w:tcPr>
            <w:tcW w:w="1276" w:type="dxa"/>
            <w:shd w:val="clear" w:color="auto" w:fill="auto"/>
            <w:noWrap/>
            <w:vAlign w:val="bottom"/>
            <w:hideMark/>
          </w:tcPr>
          <w:p w14:paraId="3C76B86C" w14:textId="77777777" w:rsidR="00174D0A" w:rsidRPr="005F5259" w:rsidRDefault="00174D0A" w:rsidP="00833ED7">
            <w:pPr>
              <w:jc w:val="center"/>
              <w:rPr>
                <w:color w:val="000000"/>
                <w:sz w:val="20"/>
                <w:lang w:val="es-CL"/>
              </w:rPr>
            </w:pPr>
            <w:r w:rsidRPr="005F5259">
              <w:rPr>
                <w:color w:val="000000"/>
                <w:sz w:val="20"/>
                <w:lang w:val="es-CL"/>
              </w:rPr>
              <w:t>9.7</w:t>
            </w:r>
          </w:p>
        </w:tc>
        <w:tc>
          <w:tcPr>
            <w:tcW w:w="1701" w:type="dxa"/>
            <w:shd w:val="clear" w:color="auto" w:fill="auto"/>
            <w:noWrap/>
            <w:vAlign w:val="bottom"/>
            <w:hideMark/>
          </w:tcPr>
          <w:p w14:paraId="318DEA4A" w14:textId="77777777" w:rsidR="00174D0A" w:rsidRPr="005F5259" w:rsidRDefault="00174D0A" w:rsidP="00833ED7">
            <w:pPr>
              <w:jc w:val="center"/>
              <w:rPr>
                <w:color w:val="000000"/>
                <w:sz w:val="20"/>
                <w:lang w:val="es-CL"/>
              </w:rPr>
            </w:pPr>
            <w:r w:rsidRPr="005F5259">
              <w:rPr>
                <w:color w:val="000000"/>
                <w:sz w:val="20"/>
                <w:lang w:val="es-CL"/>
              </w:rPr>
              <w:t>0.03772</w:t>
            </w:r>
          </w:p>
        </w:tc>
        <w:tc>
          <w:tcPr>
            <w:tcW w:w="2054" w:type="dxa"/>
            <w:shd w:val="clear" w:color="auto" w:fill="auto"/>
            <w:noWrap/>
            <w:vAlign w:val="bottom"/>
            <w:hideMark/>
          </w:tcPr>
          <w:p w14:paraId="2C61F7AB" w14:textId="77777777" w:rsidR="00174D0A" w:rsidRPr="005F5259" w:rsidRDefault="00174D0A" w:rsidP="00833ED7">
            <w:pPr>
              <w:jc w:val="center"/>
              <w:rPr>
                <w:color w:val="000000"/>
                <w:sz w:val="20"/>
                <w:lang w:val="es-CL"/>
              </w:rPr>
            </w:pPr>
            <w:r w:rsidRPr="005F5259">
              <w:rPr>
                <w:color w:val="000000"/>
                <w:sz w:val="20"/>
                <w:lang w:val="es-CL"/>
              </w:rPr>
              <w:t>40</w:t>
            </w:r>
          </w:p>
        </w:tc>
      </w:tr>
      <w:tr w:rsidR="00174D0A" w:rsidRPr="005F5259" w14:paraId="0F6AC296" w14:textId="77777777" w:rsidTr="00305E00">
        <w:trPr>
          <w:trHeight w:val="300"/>
        </w:trPr>
        <w:tc>
          <w:tcPr>
            <w:tcW w:w="1505" w:type="dxa"/>
            <w:shd w:val="clear" w:color="auto" w:fill="auto"/>
            <w:noWrap/>
            <w:vAlign w:val="bottom"/>
          </w:tcPr>
          <w:p w14:paraId="221D01EA"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4DDF2E98" w14:textId="77777777" w:rsidR="00174D0A" w:rsidRPr="005F5259" w:rsidRDefault="00174D0A" w:rsidP="00833ED7">
            <w:pPr>
              <w:rPr>
                <w:i/>
                <w:color w:val="000000"/>
                <w:sz w:val="20"/>
                <w:lang w:val="es-CL"/>
              </w:rPr>
            </w:pPr>
            <w:r w:rsidRPr="005F5259">
              <w:rPr>
                <w:i/>
                <w:color w:val="000000"/>
                <w:sz w:val="20"/>
                <w:lang w:val="es-CL"/>
              </w:rPr>
              <w:t>Acanthodactylus schmidti</w:t>
            </w:r>
            <w:r w:rsidRPr="005F5259">
              <w:rPr>
                <w:i/>
                <w:color w:val="000000"/>
                <w:sz w:val="20"/>
                <w:lang w:val="es-CL"/>
              </w:rPr>
              <w:fldChar w:fldCharType="begin" w:fldLock="1"/>
            </w:r>
            <w:r w:rsidRPr="005F5259">
              <w:rPr>
                <w:i/>
                <w:color w:val="000000"/>
                <w:sz w:val="20"/>
                <w:lang w:val="es-CL"/>
              </w:rPr>
              <w:instrText>ADDIN CSL_CITATION {"citationItems":[{"id":"ITEM-1","itemData":{"author":[{"dropping-particle":"","family":"Al-Sadoon","given":"Mohamed K.","non-dropping-particle":"","parse-names":false,"suffix":""},{"dropping-particle":"","family":"Spellerberg","given":"Ian F.","non-dropping-particle":"","parse-names":false,"suffix":""}],"container-title":"Amphibia-Reptilia","id":"ITEM-1","issue":"3","issued":{"date-parts":[["1985"]]},"page":"241-258","title":"Effect of temperature on the oxygen consumption of lizards from different climatic regions","type":"article-journal","volume":"6"},"uris":["http://www.mendeley.com/documents/?uuid=88a035d7-8363-4169-bd46-1c3a52e9dcec","http://www.mendeley.com/documents/?uuid=82610ab5-1608-41c3-a989-9dfd524869c6","http://www.mendeley.com/documents/?uuid=88616281-c3b3-4e64-bf3e-87262662b569"]}],"mendeley":{"formattedCitation":"&lt;sup&gt;154&lt;/sup&gt;","plainTextFormattedCitation":"154","previouslyFormattedCitation":"&lt;sup&gt;154&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154</w:t>
            </w:r>
            <w:r w:rsidRPr="005F5259">
              <w:rPr>
                <w:i/>
                <w:color w:val="000000"/>
                <w:sz w:val="20"/>
                <w:lang w:val="es-CL"/>
              </w:rPr>
              <w:fldChar w:fldCharType="end"/>
            </w:r>
          </w:p>
        </w:tc>
        <w:tc>
          <w:tcPr>
            <w:tcW w:w="1276" w:type="dxa"/>
            <w:shd w:val="clear" w:color="auto" w:fill="auto"/>
            <w:noWrap/>
            <w:vAlign w:val="bottom"/>
            <w:hideMark/>
          </w:tcPr>
          <w:p w14:paraId="060B6D17" w14:textId="77777777" w:rsidR="00174D0A" w:rsidRPr="005F5259" w:rsidRDefault="00174D0A" w:rsidP="00833ED7">
            <w:pPr>
              <w:jc w:val="center"/>
              <w:rPr>
                <w:color w:val="000000"/>
                <w:sz w:val="20"/>
                <w:lang w:val="es-CL"/>
              </w:rPr>
            </w:pPr>
            <w:r w:rsidRPr="005F5259">
              <w:rPr>
                <w:color w:val="000000"/>
                <w:sz w:val="20"/>
                <w:lang w:val="es-CL"/>
              </w:rPr>
              <w:t>14.5</w:t>
            </w:r>
          </w:p>
        </w:tc>
        <w:tc>
          <w:tcPr>
            <w:tcW w:w="1701" w:type="dxa"/>
            <w:shd w:val="clear" w:color="auto" w:fill="auto"/>
            <w:noWrap/>
            <w:vAlign w:val="bottom"/>
            <w:hideMark/>
          </w:tcPr>
          <w:p w14:paraId="7F64C619" w14:textId="77777777" w:rsidR="00174D0A" w:rsidRPr="005F5259" w:rsidRDefault="00174D0A" w:rsidP="00833ED7">
            <w:pPr>
              <w:jc w:val="center"/>
              <w:rPr>
                <w:color w:val="000000"/>
                <w:sz w:val="20"/>
                <w:lang w:val="es-CL"/>
              </w:rPr>
            </w:pPr>
            <w:r w:rsidRPr="005F5259">
              <w:rPr>
                <w:color w:val="000000"/>
                <w:sz w:val="20"/>
                <w:lang w:val="es-CL"/>
              </w:rPr>
              <w:t>0.01788</w:t>
            </w:r>
          </w:p>
        </w:tc>
        <w:tc>
          <w:tcPr>
            <w:tcW w:w="2054" w:type="dxa"/>
            <w:shd w:val="clear" w:color="auto" w:fill="auto"/>
            <w:noWrap/>
            <w:vAlign w:val="bottom"/>
            <w:hideMark/>
          </w:tcPr>
          <w:p w14:paraId="58109681" w14:textId="77777777" w:rsidR="00174D0A" w:rsidRPr="005F5259" w:rsidRDefault="00174D0A" w:rsidP="00833ED7">
            <w:pPr>
              <w:jc w:val="center"/>
              <w:rPr>
                <w:color w:val="000000"/>
                <w:sz w:val="20"/>
                <w:lang w:val="es-CL"/>
              </w:rPr>
            </w:pPr>
            <w:r w:rsidRPr="005F5259">
              <w:rPr>
                <w:color w:val="000000"/>
                <w:sz w:val="20"/>
                <w:lang w:val="es-CL"/>
              </w:rPr>
              <w:t>35</w:t>
            </w:r>
          </w:p>
        </w:tc>
      </w:tr>
      <w:tr w:rsidR="00174D0A" w:rsidRPr="005F5259" w14:paraId="66BF52ED" w14:textId="77777777" w:rsidTr="00305E00">
        <w:trPr>
          <w:trHeight w:val="300"/>
        </w:trPr>
        <w:tc>
          <w:tcPr>
            <w:tcW w:w="1505" w:type="dxa"/>
            <w:shd w:val="clear" w:color="auto" w:fill="auto"/>
            <w:noWrap/>
            <w:vAlign w:val="bottom"/>
          </w:tcPr>
          <w:p w14:paraId="0DB7A14D"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58B3D246" w14:textId="77777777" w:rsidR="00174D0A" w:rsidRPr="005F5259" w:rsidRDefault="00174D0A" w:rsidP="00833ED7">
            <w:pPr>
              <w:rPr>
                <w:i/>
                <w:color w:val="000000"/>
                <w:sz w:val="20"/>
                <w:lang w:val="es-CL"/>
              </w:rPr>
            </w:pPr>
            <w:r w:rsidRPr="005F5259">
              <w:rPr>
                <w:i/>
                <w:color w:val="000000"/>
                <w:sz w:val="20"/>
                <w:lang w:val="es-CL"/>
              </w:rPr>
              <w:t>Acanthodactylus schreiberi</w:t>
            </w:r>
            <w:r w:rsidRPr="005F5259">
              <w:rPr>
                <w:i/>
                <w:color w:val="000000"/>
                <w:sz w:val="20"/>
                <w:lang w:val="es-CL"/>
              </w:rPr>
              <w:fldChar w:fldCharType="begin" w:fldLock="1"/>
            </w:r>
            <w:r w:rsidRPr="005F5259">
              <w:rPr>
                <w:i/>
                <w:color w:val="000000"/>
                <w:sz w:val="20"/>
                <w:lang w:val="es-CL"/>
              </w:rPr>
              <w:instrText>ADDIN CSL_CITATION {"citationItems":[{"id":"ITEM-1","itemData":{"DOI":"10.1086/664584","ISBN":"0031935X","ISSN":"0031935X","PMID":"196","abstract":"We used multiple regression analysis to evaluate the relationship between metabolic rate and three independent variables-mass, temperature, and standard or resting state-for squamate reptiles. For comparisons among adults of different species, mass raised to the .80 power explains 88% of the variation in metabolic rate. (The .80 mass exponent is significantly greater than the .75 predicted by theoretical considerations.) A further 8% of the variation in metabolic rate is explained by body temperature and whether the lizard is in a standard or resting metabolic state. Residuals were used to determine whether metabolic rates varied as a function of phylogenetic relationship or ecological grouping. Familial associations explained 16% of the variation in metabolic rate for varanids, lacertids, iguanids, colubrids, scincids, xantusiids, gekkonids, and boids. More variation (45%) was explained when lizards were partitioned into four ecological categories: day-active predators, hervibores, reclusive predators, and fossorial predators. A single equation relating metabolic rate to mass is thus inappropriate to estimate the metabolism of squamates. For intraspecific comparisons, the mass exponents of the relationship between metabolic rate and mass are significantly lower than .80 for 25 of 28 data sets. Estimating the metabolic rates of juvenile squamates from equations based on comparisons among species is thus invalid. Moreover, there is significant variability among mass exponents among the 14 species that met the statistical requirements for analysis of covariance, and a common mass exponent cannot be assumed for intraspecific comparisons.","author":[{"dropping-particle":"","family":"Andrews","given":"Robin M","non-dropping-particle":"","parse-names":false,"suffix":""},{"dropping-particle":"","family":"Pough","given":"F Harvey","non-dropping-particle":"","parse-names":false,"suffix":""}],"container-title":"Physiological Zoology","id":"ITEM-1","issue":"2","issued":{"date-parts":[["1985"]]},"page":"214-231","title":"Metabolism of Squamate Reptiles : Allometric and Ecological Relationships","type":"article-journal","volume":"58"},"uris":["http://www.mendeley.com/documents/?uuid=36e1427b-a3f2-4b1e-a528-8bf84e89d3d5","http://www.mendeley.com/documents/?uuid=aa98f145-ba99-47b9-ab1a-1d1472340f6b"]}],"mendeley":{"formattedCitation":"&lt;sup&gt;153&lt;/sup&gt;","plainTextFormattedCitation":"153","previouslyFormattedCitation":"&lt;sup&gt;153&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153</w:t>
            </w:r>
            <w:r w:rsidRPr="005F5259">
              <w:rPr>
                <w:i/>
                <w:color w:val="000000"/>
                <w:sz w:val="20"/>
                <w:lang w:val="es-CL"/>
              </w:rPr>
              <w:fldChar w:fldCharType="end"/>
            </w:r>
          </w:p>
        </w:tc>
        <w:tc>
          <w:tcPr>
            <w:tcW w:w="1276" w:type="dxa"/>
            <w:shd w:val="clear" w:color="auto" w:fill="auto"/>
            <w:noWrap/>
            <w:vAlign w:val="bottom"/>
            <w:hideMark/>
          </w:tcPr>
          <w:p w14:paraId="0596B654" w14:textId="77777777" w:rsidR="00174D0A" w:rsidRPr="005F5259" w:rsidRDefault="00174D0A" w:rsidP="00833ED7">
            <w:pPr>
              <w:jc w:val="center"/>
              <w:rPr>
                <w:color w:val="000000"/>
                <w:sz w:val="20"/>
                <w:lang w:val="es-CL"/>
              </w:rPr>
            </w:pPr>
            <w:r w:rsidRPr="005F5259">
              <w:rPr>
                <w:color w:val="000000"/>
                <w:sz w:val="20"/>
                <w:lang w:val="es-CL"/>
              </w:rPr>
              <w:t>10.9</w:t>
            </w:r>
          </w:p>
        </w:tc>
        <w:tc>
          <w:tcPr>
            <w:tcW w:w="1701" w:type="dxa"/>
            <w:shd w:val="clear" w:color="auto" w:fill="auto"/>
            <w:noWrap/>
            <w:vAlign w:val="bottom"/>
            <w:hideMark/>
          </w:tcPr>
          <w:p w14:paraId="01DD6167" w14:textId="77777777" w:rsidR="00174D0A" w:rsidRPr="005F5259" w:rsidRDefault="00174D0A" w:rsidP="00833ED7">
            <w:pPr>
              <w:jc w:val="center"/>
              <w:rPr>
                <w:color w:val="000000"/>
                <w:sz w:val="20"/>
                <w:lang w:val="es-CL"/>
              </w:rPr>
            </w:pPr>
            <w:r w:rsidRPr="005F5259">
              <w:rPr>
                <w:color w:val="000000"/>
                <w:sz w:val="20"/>
                <w:lang w:val="es-CL"/>
              </w:rPr>
              <w:t>0.0169</w:t>
            </w:r>
          </w:p>
        </w:tc>
        <w:tc>
          <w:tcPr>
            <w:tcW w:w="2054" w:type="dxa"/>
            <w:shd w:val="clear" w:color="auto" w:fill="auto"/>
            <w:noWrap/>
            <w:vAlign w:val="bottom"/>
            <w:hideMark/>
          </w:tcPr>
          <w:p w14:paraId="24EE5854" w14:textId="77777777" w:rsidR="00174D0A" w:rsidRPr="005F5259" w:rsidRDefault="00174D0A" w:rsidP="00833ED7">
            <w:pPr>
              <w:jc w:val="center"/>
              <w:rPr>
                <w:color w:val="000000"/>
                <w:sz w:val="20"/>
                <w:lang w:val="es-CL"/>
              </w:rPr>
            </w:pPr>
            <w:r w:rsidRPr="005F5259">
              <w:rPr>
                <w:color w:val="000000"/>
                <w:sz w:val="20"/>
                <w:lang w:val="es-CL"/>
              </w:rPr>
              <w:t>40</w:t>
            </w:r>
          </w:p>
        </w:tc>
      </w:tr>
      <w:tr w:rsidR="00174D0A" w:rsidRPr="005F5259" w14:paraId="4608B93C" w14:textId="77777777" w:rsidTr="00305E00">
        <w:trPr>
          <w:trHeight w:val="300"/>
        </w:trPr>
        <w:tc>
          <w:tcPr>
            <w:tcW w:w="1505" w:type="dxa"/>
            <w:shd w:val="clear" w:color="auto" w:fill="auto"/>
            <w:noWrap/>
            <w:vAlign w:val="bottom"/>
          </w:tcPr>
          <w:p w14:paraId="54DD38B8"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45D5D6E4" w14:textId="77777777" w:rsidR="00174D0A" w:rsidRPr="005F5259" w:rsidRDefault="00174D0A" w:rsidP="00833ED7">
            <w:pPr>
              <w:rPr>
                <w:i/>
                <w:color w:val="000000"/>
                <w:sz w:val="20"/>
                <w:lang w:val="es-CL"/>
              </w:rPr>
            </w:pPr>
            <w:r w:rsidRPr="005F5259">
              <w:rPr>
                <w:i/>
                <w:color w:val="000000"/>
                <w:sz w:val="20"/>
                <w:lang w:val="es-CL"/>
              </w:rPr>
              <w:t>Acanthodactylus scutellatus</w:t>
            </w:r>
            <w:r w:rsidRPr="005F5259">
              <w:rPr>
                <w:i/>
                <w:color w:val="000000"/>
                <w:sz w:val="20"/>
                <w:lang w:val="es-CL"/>
              </w:rPr>
              <w:fldChar w:fldCharType="begin" w:fldLock="1"/>
            </w:r>
            <w:r w:rsidRPr="005F5259">
              <w:rPr>
                <w:i/>
                <w:color w:val="000000"/>
                <w:sz w:val="20"/>
                <w:lang w:val="es-CL"/>
              </w:rPr>
              <w:instrText>ADDIN CSL_CITATION {"citationItems":[{"id":"ITEM-1","itemData":{"DOI":"10.1086/664584","ISBN":"0031935X","ISSN":"0031935X","PMID":"196","abstract":"We used multiple regression analysis to evaluate the relationship between metabolic rate and three independent variables-mass, temperature, and standard or resting state-for squamate reptiles. For comparisons among adults of different species, mass raised to the .80 power explains 88% of the variation in metabolic rate. (The .80 mass exponent is significantly greater than the .75 predicted by theoretical considerations.) A further 8% of the variation in metabolic rate is explained by body temperature and whether the lizard is in a standard or resting metabolic state. Residuals were used to determine whether metabolic rates varied as a function of phylogenetic relationship or ecological grouping. Familial associations explained 16% of the variation in metabolic rate for varanids, lacertids, iguanids, colubrids, scincids, xantusiids, gekkonids, and boids. More variation (45%) was explained when lizards were partitioned into four ecological categories: day-active predators, hervibores, reclusive predators, and fossorial predators. A single equation relating metabolic rate to mass is thus inappropriate to estimate the metabolism of squamates. For intraspecific comparisons, the mass exponents of the relationship between metabolic rate and mass are significantly lower than .80 for 25 of 28 data sets. Estimating the metabolic rates of juvenile squamates from equations based on comparisons among species is thus invalid. Moreover, there is significant variability among mass exponents among the 14 species that met the statistical requirements for analysis of covariance, and a common mass exponent cannot be assumed for intraspecific comparisons.","author":[{"dropping-particle":"","family":"Andrews","given":"Robin M","non-dropping-particle":"","parse-names":false,"suffix":""},{"dropping-particle":"","family":"Pough","given":"F Harvey","non-dropping-particle":"","parse-names":false,"suffix":""}],"container-title":"Physiological Zoology","id":"ITEM-1","issue":"2","issued":{"date-parts":[["1985"]]},"page":"214-231","title":"Metabolism of Squamate Reptiles : Allometric and Ecological Relationships","type":"article-journal","volume":"58"},"uris":["http://www.mendeley.com/documents/?uuid=36e1427b-a3f2-4b1e-a528-8bf84e89d3d5","http://www.mendeley.com/documents/?uuid=aa98f145-ba99-47b9-ab1a-1d1472340f6b"]}],"mendeley":{"formattedCitation":"&lt;sup&gt;153&lt;/sup&gt;","plainTextFormattedCitation":"153","previouslyFormattedCitation":"&lt;sup&gt;153&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153</w:t>
            </w:r>
            <w:r w:rsidRPr="005F5259">
              <w:rPr>
                <w:i/>
                <w:color w:val="000000"/>
                <w:sz w:val="20"/>
                <w:lang w:val="es-CL"/>
              </w:rPr>
              <w:fldChar w:fldCharType="end"/>
            </w:r>
          </w:p>
        </w:tc>
        <w:tc>
          <w:tcPr>
            <w:tcW w:w="1276" w:type="dxa"/>
            <w:shd w:val="clear" w:color="auto" w:fill="auto"/>
            <w:noWrap/>
            <w:vAlign w:val="bottom"/>
            <w:hideMark/>
          </w:tcPr>
          <w:p w14:paraId="37A1BFD2" w14:textId="77777777" w:rsidR="00174D0A" w:rsidRPr="005F5259" w:rsidRDefault="00174D0A" w:rsidP="00833ED7">
            <w:pPr>
              <w:jc w:val="center"/>
              <w:rPr>
                <w:color w:val="000000"/>
                <w:sz w:val="20"/>
                <w:lang w:val="es-CL"/>
              </w:rPr>
            </w:pPr>
            <w:r w:rsidRPr="005F5259">
              <w:rPr>
                <w:color w:val="000000"/>
                <w:sz w:val="20"/>
                <w:lang w:val="es-CL"/>
              </w:rPr>
              <w:t>6.6</w:t>
            </w:r>
          </w:p>
        </w:tc>
        <w:tc>
          <w:tcPr>
            <w:tcW w:w="1701" w:type="dxa"/>
            <w:shd w:val="clear" w:color="auto" w:fill="auto"/>
            <w:noWrap/>
            <w:vAlign w:val="bottom"/>
            <w:hideMark/>
          </w:tcPr>
          <w:p w14:paraId="5348B0B5" w14:textId="77777777" w:rsidR="00174D0A" w:rsidRPr="005F5259" w:rsidRDefault="00174D0A" w:rsidP="00833ED7">
            <w:pPr>
              <w:jc w:val="center"/>
              <w:rPr>
                <w:color w:val="000000"/>
                <w:sz w:val="20"/>
                <w:lang w:val="es-CL"/>
              </w:rPr>
            </w:pPr>
            <w:r w:rsidRPr="005F5259">
              <w:rPr>
                <w:color w:val="000000"/>
                <w:sz w:val="20"/>
                <w:lang w:val="es-CL"/>
              </w:rPr>
              <w:t>0.01687</w:t>
            </w:r>
          </w:p>
        </w:tc>
        <w:tc>
          <w:tcPr>
            <w:tcW w:w="2054" w:type="dxa"/>
            <w:shd w:val="clear" w:color="auto" w:fill="auto"/>
            <w:noWrap/>
            <w:vAlign w:val="bottom"/>
            <w:hideMark/>
          </w:tcPr>
          <w:p w14:paraId="26AFEC4B" w14:textId="77777777" w:rsidR="00174D0A" w:rsidRPr="005F5259" w:rsidRDefault="00174D0A" w:rsidP="00833ED7">
            <w:pPr>
              <w:jc w:val="center"/>
              <w:rPr>
                <w:color w:val="000000"/>
                <w:sz w:val="20"/>
                <w:lang w:val="es-CL"/>
              </w:rPr>
            </w:pPr>
            <w:r w:rsidRPr="005F5259">
              <w:rPr>
                <w:color w:val="000000"/>
                <w:sz w:val="20"/>
                <w:lang w:val="es-CL"/>
              </w:rPr>
              <w:t>40</w:t>
            </w:r>
          </w:p>
        </w:tc>
      </w:tr>
      <w:tr w:rsidR="00174D0A" w:rsidRPr="005F5259" w14:paraId="01A8901C" w14:textId="77777777" w:rsidTr="00305E00">
        <w:trPr>
          <w:trHeight w:val="300"/>
        </w:trPr>
        <w:tc>
          <w:tcPr>
            <w:tcW w:w="1505" w:type="dxa"/>
            <w:shd w:val="clear" w:color="auto" w:fill="auto"/>
            <w:noWrap/>
            <w:vAlign w:val="bottom"/>
          </w:tcPr>
          <w:p w14:paraId="57B71148"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251ED2DF" w14:textId="77777777" w:rsidR="00174D0A" w:rsidRPr="005F5259" w:rsidRDefault="00174D0A" w:rsidP="00833ED7">
            <w:pPr>
              <w:rPr>
                <w:i/>
                <w:color w:val="000000"/>
                <w:sz w:val="20"/>
                <w:lang w:val="es-CL"/>
              </w:rPr>
            </w:pPr>
            <w:r w:rsidRPr="005F5259">
              <w:rPr>
                <w:i/>
                <w:color w:val="000000"/>
                <w:sz w:val="20"/>
                <w:lang w:val="es-CL"/>
              </w:rPr>
              <w:t>Acanthophis praelongus</w:t>
            </w:r>
            <w:r w:rsidRPr="005F5259">
              <w:rPr>
                <w:i/>
                <w:color w:val="000000"/>
                <w:sz w:val="20"/>
                <w:lang w:val="es-CL"/>
              </w:rPr>
              <w:fldChar w:fldCharType="begin" w:fldLock="1"/>
            </w:r>
            <w:r w:rsidRPr="005F5259">
              <w:rPr>
                <w:i/>
                <w:color w:val="000000"/>
                <w:sz w:val="20"/>
                <w:lang w:val="es-CL"/>
              </w:rPr>
              <w:instrText>ADDIN CSL_CITATION {"citationItems":[{"id":"ITEM-1","itemData":{"ISBN":"0952836998","author":[{"dropping-particle":"","family":"Bedford","given":"Gavin S.","non-dropping-particle":"","parse-names":false,"suffix":""},{"dropping-particle":"","family":"Christian","given":"Keith A.","non-dropping-particle":"","parse-names":false,"suffix":""}],"container-title":"Australian Journal of Zoology","id":"ITEM-1","issue":"4","issued":{"date-parts":[["1998"]]},"page":"317-328","title":"Standard metabolic rate and preferred body temperatures in some Australian pythons","type":"article-journal","volume":"46"},"uris":["http://www.mendeley.com/documents/?uuid=e9a23f47-3cea-42ae-ba69-7b6c6986cf6a","http://www.mendeley.com/documents/?uuid=13701d66-5a24-4498-bf98-ddeb71c1a99e","http://www.mendeley.com/documents/?uuid=153c2731-ba6e-4f41-8a5a-302d73ce0f86"]}],"mendeley":{"formattedCitation":"&lt;sup&gt;155&lt;/sup&gt;","plainTextFormattedCitation":"155","previouslyFormattedCitation":"&lt;sup&gt;155&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155</w:t>
            </w:r>
            <w:r w:rsidRPr="005F5259">
              <w:rPr>
                <w:i/>
                <w:color w:val="000000"/>
                <w:sz w:val="20"/>
                <w:lang w:val="es-CL"/>
              </w:rPr>
              <w:fldChar w:fldCharType="end"/>
            </w:r>
          </w:p>
        </w:tc>
        <w:tc>
          <w:tcPr>
            <w:tcW w:w="1276" w:type="dxa"/>
            <w:shd w:val="clear" w:color="auto" w:fill="auto"/>
            <w:noWrap/>
            <w:vAlign w:val="bottom"/>
            <w:hideMark/>
          </w:tcPr>
          <w:p w14:paraId="2A8C7514" w14:textId="77777777" w:rsidR="00174D0A" w:rsidRPr="005F5259" w:rsidRDefault="00174D0A" w:rsidP="00833ED7">
            <w:pPr>
              <w:jc w:val="center"/>
              <w:rPr>
                <w:color w:val="000000"/>
                <w:sz w:val="20"/>
                <w:lang w:val="es-CL"/>
              </w:rPr>
            </w:pPr>
            <w:r w:rsidRPr="005F5259">
              <w:rPr>
                <w:color w:val="000000"/>
                <w:sz w:val="20"/>
                <w:lang w:val="es-CL"/>
              </w:rPr>
              <w:t>105.5</w:t>
            </w:r>
          </w:p>
        </w:tc>
        <w:tc>
          <w:tcPr>
            <w:tcW w:w="1701" w:type="dxa"/>
            <w:shd w:val="clear" w:color="auto" w:fill="auto"/>
            <w:noWrap/>
            <w:vAlign w:val="bottom"/>
            <w:hideMark/>
          </w:tcPr>
          <w:p w14:paraId="69743F5A" w14:textId="77777777" w:rsidR="00174D0A" w:rsidRPr="005F5259" w:rsidRDefault="00174D0A" w:rsidP="00833ED7">
            <w:pPr>
              <w:jc w:val="center"/>
              <w:rPr>
                <w:color w:val="000000"/>
                <w:sz w:val="20"/>
                <w:lang w:val="es-CL"/>
              </w:rPr>
            </w:pPr>
            <w:r w:rsidRPr="005F5259">
              <w:rPr>
                <w:color w:val="000000"/>
                <w:sz w:val="20"/>
                <w:lang w:val="es-CL"/>
              </w:rPr>
              <w:t>0.02754</w:t>
            </w:r>
          </w:p>
        </w:tc>
        <w:tc>
          <w:tcPr>
            <w:tcW w:w="2054" w:type="dxa"/>
            <w:shd w:val="clear" w:color="auto" w:fill="auto"/>
            <w:noWrap/>
            <w:vAlign w:val="bottom"/>
            <w:hideMark/>
          </w:tcPr>
          <w:p w14:paraId="2BAF5DA7" w14:textId="77777777" w:rsidR="00174D0A" w:rsidRPr="005F5259" w:rsidRDefault="00174D0A" w:rsidP="00833ED7">
            <w:pPr>
              <w:jc w:val="center"/>
              <w:rPr>
                <w:color w:val="000000"/>
                <w:sz w:val="20"/>
                <w:lang w:val="es-CL"/>
              </w:rPr>
            </w:pPr>
            <w:r w:rsidRPr="005F5259">
              <w:rPr>
                <w:color w:val="000000"/>
                <w:sz w:val="20"/>
                <w:lang w:val="es-CL"/>
              </w:rPr>
              <w:t>30</w:t>
            </w:r>
          </w:p>
        </w:tc>
      </w:tr>
      <w:tr w:rsidR="00174D0A" w:rsidRPr="005F5259" w14:paraId="03B0B09B" w14:textId="77777777" w:rsidTr="00305E00">
        <w:trPr>
          <w:trHeight w:val="300"/>
        </w:trPr>
        <w:tc>
          <w:tcPr>
            <w:tcW w:w="1505" w:type="dxa"/>
            <w:shd w:val="clear" w:color="auto" w:fill="auto"/>
            <w:noWrap/>
            <w:vAlign w:val="bottom"/>
          </w:tcPr>
          <w:p w14:paraId="3AAD3DBE"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23266503" w14:textId="77777777" w:rsidR="00174D0A" w:rsidRPr="005F5259" w:rsidRDefault="00174D0A" w:rsidP="00833ED7">
            <w:pPr>
              <w:rPr>
                <w:i/>
                <w:color w:val="000000"/>
                <w:sz w:val="20"/>
                <w:lang w:val="es-CL"/>
              </w:rPr>
            </w:pPr>
            <w:r w:rsidRPr="005F5259">
              <w:rPr>
                <w:i/>
                <w:color w:val="000000"/>
                <w:sz w:val="20"/>
                <w:lang w:val="es-CL"/>
              </w:rPr>
              <w:t>Acontias meleagris</w:t>
            </w:r>
            <w:r w:rsidRPr="005F5259">
              <w:rPr>
                <w:i/>
                <w:color w:val="000000"/>
                <w:sz w:val="20"/>
                <w:lang w:val="es-CL"/>
              </w:rPr>
              <w:fldChar w:fldCharType="begin" w:fldLock="1"/>
            </w:r>
            <w:r w:rsidRPr="005F5259">
              <w:rPr>
                <w:i/>
                <w:color w:val="000000"/>
                <w:sz w:val="20"/>
                <w:lang w:val="es-CL"/>
              </w:rPr>
              <w:instrText>ADDIN CSL_CITATION {"citationItems":[{"id":"ITEM-1","itemData":{"DOI":"10.1086/664584","ISBN":"0031935X","ISSN":"0031935X","PMID":"196","abstract":"We used multiple regression analysis to evaluate the relationship between metabolic rate and three independent variables-mass, temperature, and standard or resting state-for squamate reptiles. For comparisons among adults of different species, mass raised to the .80 power explains 88% of the variation in metabolic rate. (The .80 mass exponent is significantly greater than the .75 predicted by theoretical considerations.) A further 8% of the variation in metabolic rate is explained by body temperature and whether the lizard is in a standard or resting metabolic state. Residuals were used to determine whether metabolic rates varied as a function of phylogenetic relationship or ecological grouping. Familial associations explained 16% of the variation in metabolic rate for varanids, lacertids, iguanids, colubrids, scincids, xantusiids, gekkonids, and boids. More variation (45%) was explained when lizards were partitioned into four ecological categories: day-active predators, hervibores, reclusive predators, and fossorial predators. A single equation relating metabolic rate to mass is thus inappropriate to estimate the metabolism of squamates. For intraspecific comparisons, the mass exponents of the relationship between metabolic rate and mass are significantly lower than .80 for 25 of 28 data sets. Estimating the metabolic rates of juvenile squamates from equations based on comparisons among species is thus invalid. Moreover, there is significant variability among mass exponents among the 14 species that met the statistical requirements for analysis of covariance, and a common mass exponent cannot be assumed for intraspecific comparisons.","author":[{"dropping-particle":"","family":"Andrews","given":"Robin M","non-dropping-particle":"","parse-names":false,"suffix":""},{"dropping-particle":"","family":"Pough","given":"F Harvey","non-dropping-particle":"","parse-names":false,"suffix":""}],"container-title":"Physiological Zoology","id":"ITEM-1","issue":"2","issued":{"date-parts":[["1985"]]},"page":"214-231","title":"Metabolism of Squamate Reptiles : Allometric and Ecological Relationships","type":"article-journal","volume":"58"},"uris":["http://www.mendeley.com/documents/?uuid=36e1427b-a3f2-4b1e-a528-8bf84e89d3d5","http://www.mendeley.com/documents/?uuid=aa98f145-ba99-47b9-ab1a-1d1472340f6b"]}],"mendeley":{"formattedCitation":"&lt;sup&gt;153&lt;/sup&gt;","plainTextFormattedCitation":"153","previouslyFormattedCitation":"&lt;sup&gt;153&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153</w:t>
            </w:r>
            <w:r w:rsidRPr="005F5259">
              <w:rPr>
                <w:i/>
                <w:color w:val="000000"/>
                <w:sz w:val="20"/>
                <w:lang w:val="es-CL"/>
              </w:rPr>
              <w:fldChar w:fldCharType="end"/>
            </w:r>
          </w:p>
        </w:tc>
        <w:tc>
          <w:tcPr>
            <w:tcW w:w="1276" w:type="dxa"/>
            <w:shd w:val="clear" w:color="auto" w:fill="auto"/>
            <w:noWrap/>
            <w:vAlign w:val="bottom"/>
            <w:hideMark/>
          </w:tcPr>
          <w:p w14:paraId="12FDF1DE" w14:textId="77777777" w:rsidR="00174D0A" w:rsidRPr="005F5259" w:rsidRDefault="00174D0A" w:rsidP="00833ED7">
            <w:pPr>
              <w:jc w:val="center"/>
              <w:rPr>
                <w:color w:val="000000"/>
                <w:sz w:val="20"/>
                <w:lang w:val="es-CL"/>
              </w:rPr>
            </w:pPr>
            <w:r w:rsidRPr="005F5259">
              <w:rPr>
                <w:color w:val="000000"/>
                <w:sz w:val="20"/>
                <w:lang w:val="es-CL"/>
              </w:rPr>
              <w:t>7.3</w:t>
            </w:r>
          </w:p>
        </w:tc>
        <w:tc>
          <w:tcPr>
            <w:tcW w:w="1701" w:type="dxa"/>
            <w:shd w:val="clear" w:color="auto" w:fill="auto"/>
            <w:noWrap/>
            <w:vAlign w:val="bottom"/>
            <w:hideMark/>
          </w:tcPr>
          <w:p w14:paraId="333499F5" w14:textId="77777777" w:rsidR="00174D0A" w:rsidRPr="005F5259" w:rsidRDefault="00174D0A" w:rsidP="00833ED7">
            <w:pPr>
              <w:jc w:val="center"/>
              <w:rPr>
                <w:color w:val="000000"/>
                <w:sz w:val="20"/>
                <w:lang w:val="es-CL"/>
              </w:rPr>
            </w:pPr>
            <w:r w:rsidRPr="005F5259">
              <w:rPr>
                <w:color w:val="000000"/>
                <w:sz w:val="20"/>
                <w:lang w:val="es-CL"/>
              </w:rPr>
              <w:t>0.00377</w:t>
            </w:r>
          </w:p>
        </w:tc>
        <w:tc>
          <w:tcPr>
            <w:tcW w:w="2054" w:type="dxa"/>
            <w:shd w:val="clear" w:color="auto" w:fill="auto"/>
            <w:noWrap/>
            <w:vAlign w:val="bottom"/>
            <w:hideMark/>
          </w:tcPr>
          <w:p w14:paraId="04030A59" w14:textId="77777777" w:rsidR="00174D0A" w:rsidRPr="005F5259" w:rsidRDefault="00174D0A" w:rsidP="00833ED7">
            <w:pPr>
              <w:jc w:val="center"/>
              <w:rPr>
                <w:color w:val="000000"/>
                <w:sz w:val="20"/>
                <w:lang w:val="es-CL"/>
              </w:rPr>
            </w:pPr>
            <w:r w:rsidRPr="005F5259">
              <w:rPr>
                <w:color w:val="000000"/>
                <w:sz w:val="20"/>
                <w:lang w:val="es-CL"/>
              </w:rPr>
              <w:t>33</w:t>
            </w:r>
          </w:p>
        </w:tc>
      </w:tr>
      <w:tr w:rsidR="00174D0A" w:rsidRPr="005F5259" w14:paraId="0F670959" w14:textId="77777777" w:rsidTr="00305E00">
        <w:trPr>
          <w:trHeight w:val="300"/>
        </w:trPr>
        <w:tc>
          <w:tcPr>
            <w:tcW w:w="1505" w:type="dxa"/>
            <w:shd w:val="clear" w:color="auto" w:fill="auto"/>
            <w:noWrap/>
            <w:vAlign w:val="bottom"/>
          </w:tcPr>
          <w:p w14:paraId="2C73ED99"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766EBE67" w14:textId="77777777" w:rsidR="00174D0A" w:rsidRPr="005F5259" w:rsidRDefault="00174D0A" w:rsidP="00833ED7">
            <w:pPr>
              <w:rPr>
                <w:i/>
                <w:color w:val="000000"/>
                <w:sz w:val="20"/>
                <w:lang w:val="es-CL"/>
              </w:rPr>
            </w:pPr>
            <w:r w:rsidRPr="005F5259">
              <w:rPr>
                <w:i/>
                <w:color w:val="000000"/>
                <w:sz w:val="20"/>
                <w:lang w:val="es-CL"/>
              </w:rPr>
              <w:t>Acrochordus aradurae</w:t>
            </w:r>
            <w:r w:rsidRPr="005F5259">
              <w:rPr>
                <w:i/>
                <w:color w:val="000000"/>
                <w:sz w:val="20"/>
                <w:lang w:val="es-CL"/>
              </w:rPr>
              <w:fldChar w:fldCharType="begin" w:fldLock="1"/>
            </w:r>
            <w:r w:rsidRPr="005F5259">
              <w:rPr>
                <w:i/>
                <w:color w:val="000000"/>
                <w:sz w:val="20"/>
                <w:lang w:val="es-CL"/>
              </w:rPr>
              <w:instrText>ADDIN CSL_CITATION {"citationItems":[{"id":"ITEM-1","itemData":{"ISBN":"0952836998","author":[{"dropping-particle":"","family":"Bedford","given":"Gavin S.","non-dropping-particle":"","parse-names":false,"suffix":""},{"dropping-particle":"","family":"Christian","given":"Keith A.","non-dropping-particle":"","parse-names":false,"suffix":""}],"container-title":"Australian Journal of Zoology","id":"ITEM-1","issue":"4","issued":{"date-parts":[["1998"]]},"page":"317-328","title":"Standard metabolic rate and preferred body temperatures in some Australian pythons","type":"article-journal","volume":"46"},"uris":["http://www.mendeley.com/documents/?uuid=153c2731-ba6e-4f41-8a5a-302d73ce0f86","http://www.mendeley.com/documents/?uuid=13701d66-5a24-4498-bf98-ddeb71c1a99e","http://www.mendeley.com/documents/?uuid=e9a23f47-3cea-42ae-ba69-7b6c6986cf6a"]}],"mendeley":{"formattedCitation":"&lt;sup&gt;155&lt;/sup&gt;","plainTextFormattedCitation":"155","previouslyFormattedCitation":"&lt;sup&gt;155&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155</w:t>
            </w:r>
            <w:r w:rsidRPr="005F5259">
              <w:rPr>
                <w:i/>
                <w:color w:val="000000"/>
                <w:sz w:val="20"/>
                <w:lang w:val="es-CL"/>
              </w:rPr>
              <w:fldChar w:fldCharType="end"/>
            </w:r>
          </w:p>
        </w:tc>
        <w:tc>
          <w:tcPr>
            <w:tcW w:w="1276" w:type="dxa"/>
            <w:shd w:val="clear" w:color="auto" w:fill="auto"/>
            <w:noWrap/>
            <w:vAlign w:val="bottom"/>
            <w:hideMark/>
          </w:tcPr>
          <w:p w14:paraId="118B5BA0" w14:textId="77777777" w:rsidR="00174D0A" w:rsidRPr="005F5259" w:rsidRDefault="00174D0A" w:rsidP="00833ED7">
            <w:pPr>
              <w:jc w:val="center"/>
              <w:rPr>
                <w:color w:val="000000"/>
                <w:sz w:val="20"/>
                <w:lang w:val="es-CL"/>
              </w:rPr>
            </w:pPr>
            <w:r w:rsidRPr="005F5259">
              <w:rPr>
                <w:color w:val="000000"/>
                <w:sz w:val="20"/>
                <w:lang w:val="es-CL"/>
              </w:rPr>
              <w:t>1047.7</w:t>
            </w:r>
          </w:p>
        </w:tc>
        <w:tc>
          <w:tcPr>
            <w:tcW w:w="1701" w:type="dxa"/>
            <w:shd w:val="clear" w:color="auto" w:fill="auto"/>
            <w:noWrap/>
            <w:vAlign w:val="bottom"/>
            <w:hideMark/>
          </w:tcPr>
          <w:p w14:paraId="2A46B350" w14:textId="77777777" w:rsidR="00174D0A" w:rsidRPr="005F5259" w:rsidRDefault="00174D0A" w:rsidP="00833ED7">
            <w:pPr>
              <w:jc w:val="center"/>
              <w:rPr>
                <w:color w:val="000000"/>
                <w:sz w:val="20"/>
                <w:lang w:val="es-CL"/>
              </w:rPr>
            </w:pPr>
            <w:r w:rsidRPr="005F5259">
              <w:rPr>
                <w:color w:val="000000"/>
                <w:sz w:val="20"/>
                <w:lang w:val="es-CL"/>
              </w:rPr>
              <w:t>0.13725</w:t>
            </w:r>
          </w:p>
        </w:tc>
        <w:tc>
          <w:tcPr>
            <w:tcW w:w="2054" w:type="dxa"/>
            <w:shd w:val="clear" w:color="auto" w:fill="auto"/>
            <w:noWrap/>
            <w:vAlign w:val="bottom"/>
            <w:hideMark/>
          </w:tcPr>
          <w:p w14:paraId="7559C1A7" w14:textId="77777777" w:rsidR="00174D0A" w:rsidRPr="005F5259" w:rsidRDefault="00174D0A" w:rsidP="00833ED7">
            <w:pPr>
              <w:jc w:val="center"/>
              <w:rPr>
                <w:color w:val="000000"/>
                <w:sz w:val="20"/>
                <w:lang w:val="es-CL"/>
              </w:rPr>
            </w:pPr>
            <w:r w:rsidRPr="005F5259">
              <w:rPr>
                <w:color w:val="000000"/>
                <w:sz w:val="20"/>
                <w:lang w:val="es-CL"/>
              </w:rPr>
              <w:t>30</w:t>
            </w:r>
          </w:p>
        </w:tc>
      </w:tr>
      <w:tr w:rsidR="00174D0A" w:rsidRPr="005F5259" w14:paraId="669A4540" w14:textId="77777777" w:rsidTr="00305E00">
        <w:trPr>
          <w:trHeight w:val="300"/>
        </w:trPr>
        <w:tc>
          <w:tcPr>
            <w:tcW w:w="1505" w:type="dxa"/>
            <w:shd w:val="clear" w:color="auto" w:fill="auto"/>
            <w:noWrap/>
            <w:vAlign w:val="bottom"/>
          </w:tcPr>
          <w:p w14:paraId="7EDE6189"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3450CC8A" w14:textId="77777777" w:rsidR="00174D0A" w:rsidRPr="005F5259" w:rsidRDefault="00174D0A" w:rsidP="00833ED7">
            <w:pPr>
              <w:rPr>
                <w:i/>
                <w:color w:val="000000"/>
                <w:sz w:val="20"/>
                <w:lang w:val="es-CL"/>
              </w:rPr>
            </w:pPr>
            <w:r w:rsidRPr="005F5259">
              <w:rPr>
                <w:i/>
                <w:color w:val="000000"/>
                <w:sz w:val="20"/>
                <w:lang w:val="es-CL"/>
              </w:rPr>
              <w:t>Aligator mississippiensis</w:t>
            </w:r>
            <w:r w:rsidRPr="005F5259">
              <w:rPr>
                <w:i/>
                <w:color w:val="000000"/>
                <w:sz w:val="20"/>
                <w:lang w:val="es-CL"/>
              </w:rPr>
              <w:fldChar w:fldCharType="begin" w:fldLock="1"/>
            </w:r>
            <w:r w:rsidRPr="005F5259">
              <w:rPr>
                <w:i/>
                <w:color w:val="000000"/>
                <w:sz w:val="20"/>
                <w:lang w:val="es-CL"/>
              </w:rPr>
              <w:instrText>ADDIN CSL_CITATION {"citationItems":[{"id":"ITEM-1","itemData":{"DOI":"10.1016/0300-9629(85)90065-9","ISBN":"0300-9629","ISSN":"03009629","PMID":"2858324","abstract":"1. 1. We measured the rate of consumption of oxygen by alligators in a dry metabolic chamber and in a tank of water where they were free to dive and surface at will at 10-35°C, a range spanning most of the body temperatures experienced by alligators in nature. 2. 2. Neither the standard metabolic rate nor the rate of oxygen consumption during one hour of sustained, voluntary activity varied with body mass, month of the year, duration of fasting before measurement, or experimental condition (terrestrial vs aquatic). 3. 3. Voluntary diving is not accompanied by any reduction in standard metabolic rate; these results and those of others suggest that the \"diving reflex\" of alligators is probably employed only in emergencies. 4. 4. Spontaneous activity for one hour is accompanied by a 1.9-4.4 fold rise in oxygen consumption; this factorial increase is less than that for other reptiles induced to maximal activity for brief intervals. 5. 5. Both standard and active oxygen consumption rise significantly with body temperature. © 1985.","author":[{"dropping-particle":"","family":"Lewis","given":"L. Y.","non-dropping-particle":"","parse-names":false,"suffix":""},{"dropping-particle":"","family":"Gatten","given":"R. E.","non-dropping-particle":"","parse-names":false,"suffix":""}],"container-title":"Comparative Biochemistry and Physiology -- Part A: Physiology","id":"ITEM-1","issue":"3","issued":{"date-parts":[["1985"]]},"page":"441-447","title":"Aerobic metabolism of american alligators, Alligator mississippiensis, under standard conditions and during voluntary activity","type":"article-journal","volume":"80"},"uris":["http://www.mendeley.com/documents/?uuid=ca13dc5e-8b4c-4fb0-bfbe-35f28039d179","http://www.mendeley.com/documents/?uuid=163b685c-60de-48d4-993a-3c4ccf47c7bf"]}],"mendeley":{"formattedCitation":"&lt;sup&gt;156&lt;/sup&gt;","plainTextFormattedCitation":"156","previouslyFormattedCitation":"&lt;sup&gt;156&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156</w:t>
            </w:r>
            <w:r w:rsidRPr="005F5259">
              <w:rPr>
                <w:i/>
                <w:color w:val="000000"/>
                <w:sz w:val="20"/>
                <w:lang w:val="es-CL"/>
              </w:rPr>
              <w:fldChar w:fldCharType="end"/>
            </w:r>
          </w:p>
        </w:tc>
        <w:tc>
          <w:tcPr>
            <w:tcW w:w="1276" w:type="dxa"/>
            <w:shd w:val="clear" w:color="auto" w:fill="auto"/>
            <w:noWrap/>
            <w:vAlign w:val="bottom"/>
            <w:hideMark/>
          </w:tcPr>
          <w:p w14:paraId="1AC3A912" w14:textId="77777777" w:rsidR="00174D0A" w:rsidRPr="005F5259" w:rsidRDefault="00174D0A" w:rsidP="00833ED7">
            <w:pPr>
              <w:jc w:val="center"/>
              <w:rPr>
                <w:color w:val="000000"/>
                <w:sz w:val="20"/>
                <w:lang w:val="es-CL"/>
              </w:rPr>
            </w:pPr>
            <w:r w:rsidRPr="005F5259">
              <w:rPr>
                <w:color w:val="000000"/>
                <w:sz w:val="20"/>
                <w:lang w:val="es-CL"/>
              </w:rPr>
              <w:t>1287</w:t>
            </w:r>
          </w:p>
        </w:tc>
        <w:tc>
          <w:tcPr>
            <w:tcW w:w="1701" w:type="dxa"/>
            <w:shd w:val="clear" w:color="auto" w:fill="auto"/>
            <w:noWrap/>
            <w:vAlign w:val="bottom"/>
            <w:hideMark/>
          </w:tcPr>
          <w:p w14:paraId="5F39D055" w14:textId="77777777" w:rsidR="00174D0A" w:rsidRPr="005F5259" w:rsidRDefault="00174D0A" w:rsidP="00833ED7">
            <w:pPr>
              <w:jc w:val="center"/>
              <w:rPr>
                <w:color w:val="000000"/>
                <w:sz w:val="20"/>
                <w:lang w:val="es-CL"/>
              </w:rPr>
            </w:pPr>
            <w:r w:rsidRPr="005F5259">
              <w:rPr>
                <w:color w:val="000000"/>
                <w:sz w:val="20"/>
                <w:lang w:val="es-CL"/>
              </w:rPr>
              <w:t>0.0399</w:t>
            </w:r>
          </w:p>
        </w:tc>
        <w:tc>
          <w:tcPr>
            <w:tcW w:w="2054" w:type="dxa"/>
            <w:shd w:val="clear" w:color="auto" w:fill="auto"/>
            <w:noWrap/>
            <w:vAlign w:val="bottom"/>
            <w:hideMark/>
          </w:tcPr>
          <w:p w14:paraId="47FA40F1" w14:textId="77777777" w:rsidR="00174D0A" w:rsidRPr="005F5259" w:rsidRDefault="00174D0A" w:rsidP="00833ED7">
            <w:pPr>
              <w:jc w:val="center"/>
              <w:rPr>
                <w:color w:val="000000"/>
                <w:sz w:val="20"/>
                <w:lang w:val="es-CL"/>
              </w:rPr>
            </w:pPr>
            <w:r w:rsidRPr="005F5259">
              <w:rPr>
                <w:color w:val="000000"/>
                <w:sz w:val="20"/>
                <w:lang w:val="es-CL"/>
              </w:rPr>
              <w:t>10</w:t>
            </w:r>
          </w:p>
        </w:tc>
      </w:tr>
      <w:tr w:rsidR="00174D0A" w:rsidRPr="005F5259" w14:paraId="66D68D95" w14:textId="77777777" w:rsidTr="00305E00">
        <w:trPr>
          <w:trHeight w:val="300"/>
        </w:trPr>
        <w:tc>
          <w:tcPr>
            <w:tcW w:w="1505" w:type="dxa"/>
            <w:shd w:val="clear" w:color="auto" w:fill="auto"/>
            <w:noWrap/>
            <w:vAlign w:val="bottom"/>
          </w:tcPr>
          <w:p w14:paraId="475F9113"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384D642A" w14:textId="77777777" w:rsidR="00174D0A" w:rsidRPr="005F5259" w:rsidRDefault="00174D0A" w:rsidP="00833ED7">
            <w:pPr>
              <w:rPr>
                <w:i/>
                <w:color w:val="000000"/>
                <w:sz w:val="20"/>
                <w:lang w:val="es-CL"/>
              </w:rPr>
            </w:pPr>
            <w:r w:rsidRPr="005F5259">
              <w:rPr>
                <w:i/>
                <w:color w:val="000000"/>
                <w:sz w:val="20"/>
                <w:lang w:val="es-CL"/>
              </w:rPr>
              <w:t>Amblyrhynchus cristatus</w:t>
            </w:r>
            <w:r w:rsidRPr="005F5259">
              <w:rPr>
                <w:i/>
                <w:color w:val="000000"/>
                <w:sz w:val="20"/>
                <w:lang w:val="es-CL"/>
              </w:rPr>
              <w:fldChar w:fldCharType="begin" w:fldLock="1"/>
            </w:r>
            <w:r w:rsidRPr="005F5259">
              <w:rPr>
                <w:i/>
                <w:color w:val="000000"/>
                <w:sz w:val="20"/>
                <w:lang w:val="es-CL"/>
              </w:rPr>
              <w:instrText>ADDIN CSL_CITATION {"citationItems":[{"id":"ITEM-1","itemData":{"DOI":"10.1007/BF00691052","ISBN":"0340-7616","ISSN":"03407616","abstract":"OK","author":[{"dropping-particle":"","family":"Bennett","given":"Albert F.","non-dropping-particle":"","parse-names":false,"suffix":""},{"dropping-particle":"","family":"Dawson","given":"William R.","non-dropping-particle":"","parse-names":false,"suffix":""},{"dropping-particle":"","family":"Bartholomew","given":"George A.","non-dropping-particle":"","parse-names":false,"suffix":""}],"container-title":"Journal of Comparative Physiology ■ B","id":"ITEM-1","issue":"4","issued":{"date-parts":[["1975"]]},"page":"317-329","title":"Effects of activity and temperature on aerobic and anaerobic metabolism in the Galapagos marine iguana","type":"article-journal","volume":"100"},"uris":["http://www.mendeley.com/documents/?uuid=61a7b3b9-cc35-4bbe-b4cf-3ae772cb9020","http://www.mendeley.com/documents/?uuid=902a1df1-a155-43a0-a312-04bb72b4d7a1"]}],"mendeley":{"formattedCitation":"&lt;sup&gt;157&lt;/sup&gt;","plainTextFormattedCitation":"157","previouslyFormattedCitation":"&lt;sup&gt;157&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157</w:t>
            </w:r>
            <w:r w:rsidRPr="005F5259">
              <w:rPr>
                <w:i/>
                <w:color w:val="000000"/>
                <w:sz w:val="20"/>
                <w:lang w:val="es-CL"/>
              </w:rPr>
              <w:fldChar w:fldCharType="end"/>
            </w:r>
          </w:p>
        </w:tc>
        <w:tc>
          <w:tcPr>
            <w:tcW w:w="1276" w:type="dxa"/>
            <w:shd w:val="clear" w:color="auto" w:fill="auto"/>
            <w:noWrap/>
            <w:vAlign w:val="bottom"/>
            <w:hideMark/>
          </w:tcPr>
          <w:p w14:paraId="0C086612" w14:textId="77777777" w:rsidR="00174D0A" w:rsidRPr="005F5259" w:rsidRDefault="00174D0A" w:rsidP="00833ED7">
            <w:pPr>
              <w:jc w:val="center"/>
              <w:rPr>
                <w:color w:val="000000"/>
                <w:sz w:val="20"/>
                <w:lang w:val="es-CL"/>
              </w:rPr>
            </w:pPr>
            <w:r w:rsidRPr="005F5259">
              <w:rPr>
                <w:color w:val="000000"/>
                <w:sz w:val="20"/>
                <w:lang w:val="es-CL"/>
              </w:rPr>
              <w:t>747.5</w:t>
            </w:r>
          </w:p>
        </w:tc>
        <w:tc>
          <w:tcPr>
            <w:tcW w:w="1701" w:type="dxa"/>
            <w:shd w:val="clear" w:color="auto" w:fill="auto"/>
            <w:noWrap/>
            <w:vAlign w:val="bottom"/>
            <w:hideMark/>
          </w:tcPr>
          <w:p w14:paraId="3940669A" w14:textId="77777777" w:rsidR="00174D0A" w:rsidRPr="005F5259" w:rsidRDefault="00174D0A" w:rsidP="00833ED7">
            <w:pPr>
              <w:jc w:val="center"/>
              <w:rPr>
                <w:color w:val="000000"/>
                <w:sz w:val="20"/>
                <w:lang w:val="es-CL"/>
              </w:rPr>
            </w:pPr>
            <w:r w:rsidRPr="005F5259">
              <w:rPr>
                <w:color w:val="000000"/>
                <w:sz w:val="20"/>
                <w:lang w:val="es-CL"/>
              </w:rPr>
              <w:t>0.15174</w:t>
            </w:r>
          </w:p>
        </w:tc>
        <w:tc>
          <w:tcPr>
            <w:tcW w:w="2054" w:type="dxa"/>
            <w:shd w:val="clear" w:color="auto" w:fill="auto"/>
            <w:noWrap/>
            <w:vAlign w:val="bottom"/>
            <w:hideMark/>
          </w:tcPr>
          <w:p w14:paraId="76AD0645" w14:textId="77777777" w:rsidR="00174D0A" w:rsidRPr="005F5259" w:rsidRDefault="00174D0A" w:rsidP="00833ED7">
            <w:pPr>
              <w:jc w:val="center"/>
              <w:rPr>
                <w:color w:val="000000"/>
                <w:sz w:val="20"/>
                <w:lang w:val="es-CL"/>
              </w:rPr>
            </w:pPr>
            <w:r w:rsidRPr="005F5259">
              <w:rPr>
                <w:color w:val="000000"/>
                <w:sz w:val="20"/>
                <w:lang w:val="es-CL"/>
              </w:rPr>
              <w:t>25</w:t>
            </w:r>
          </w:p>
        </w:tc>
      </w:tr>
      <w:tr w:rsidR="00174D0A" w:rsidRPr="005F5259" w14:paraId="2AB2F2F1" w14:textId="77777777" w:rsidTr="00305E00">
        <w:trPr>
          <w:trHeight w:val="300"/>
        </w:trPr>
        <w:tc>
          <w:tcPr>
            <w:tcW w:w="1505" w:type="dxa"/>
            <w:shd w:val="clear" w:color="auto" w:fill="auto"/>
            <w:noWrap/>
            <w:vAlign w:val="bottom"/>
          </w:tcPr>
          <w:p w14:paraId="50028B88"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0CAFCAA8" w14:textId="77777777" w:rsidR="00174D0A" w:rsidRPr="005F5259" w:rsidRDefault="00174D0A" w:rsidP="00833ED7">
            <w:pPr>
              <w:rPr>
                <w:i/>
                <w:color w:val="000000"/>
                <w:sz w:val="20"/>
                <w:lang w:val="es-CL"/>
              </w:rPr>
            </w:pPr>
            <w:r w:rsidRPr="005F5259">
              <w:rPr>
                <w:i/>
                <w:color w:val="000000"/>
                <w:sz w:val="20"/>
                <w:lang w:val="es-CL"/>
              </w:rPr>
              <w:t>Amphibolurus barbatus</w:t>
            </w:r>
            <w:r w:rsidRPr="005F5259">
              <w:rPr>
                <w:i/>
                <w:color w:val="000000"/>
                <w:sz w:val="20"/>
                <w:lang w:val="es-CL"/>
              </w:rPr>
              <w:fldChar w:fldCharType="begin" w:fldLock="1"/>
            </w:r>
            <w:r w:rsidRPr="005F5259">
              <w:rPr>
                <w:i/>
                <w:color w:val="000000"/>
                <w:sz w:val="20"/>
                <w:lang w:val="es-CL"/>
              </w:rPr>
              <w:instrText>ADDIN CSL_CITATION {"citationItems":[{"id":"ITEM-1","itemData":{"author":[{"dropping-particle":"","family":"Bartholomew","given":"George A","non-dropping-particle":"","parse-names":false,"suffix":""},{"dropping-particle":"","family":"Tucker","given":"Vance A","non-dropping-particle":"","parse-names":false,"suffix":""}],"container-title":"Physiological Zoology","id":"ITEM-1","issue":"3","issued":{"date-parts":[["1963"]]},"page":"199-218","title":"Control of changes in body temperature, metabolism, and circulation by the agamid lizard, Amphibolurus barbatus.","type":"article-journal","volume":"36"},"uris":["http://www.mendeley.com/documents/?uuid=56df0237-8143-4218-9ba8-d806ccc8504a","http://www.mendeley.com/documents/?uuid=be01caf7-8a90-424e-b5c8-e6e64a20cb01","http://www.mendeley.com/documents/?uuid=cdb5b7f6-27e5-4195-b8ac-cec647f31d69"]}],"mendeley":{"formattedCitation":"&lt;sup&gt;158&lt;/sup&gt;","plainTextFormattedCitation":"158","previouslyFormattedCitation":"&lt;sup&gt;158&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158</w:t>
            </w:r>
            <w:r w:rsidRPr="005F5259">
              <w:rPr>
                <w:i/>
                <w:color w:val="000000"/>
                <w:sz w:val="20"/>
                <w:lang w:val="es-CL"/>
              </w:rPr>
              <w:fldChar w:fldCharType="end"/>
            </w:r>
          </w:p>
        </w:tc>
        <w:tc>
          <w:tcPr>
            <w:tcW w:w="1276" w:type="dxa"/>
            <w:shd w:val="clear" w:color="auto" w:fill="auto"/>
            <w:noWrap/>
            <w:vAlign w:val="bottom"/>
            <w:hideMark/>
          </w:tcPr>
          <w:p w14:paraId="4EFE583C" w14:textId="77777777" w:rsidR="00174D0A" w:rsidRPr="005F5259" w:rsidRDefault="00174D0A" w:rsidP="00833ED7">
            <w:pPr>
              <w:jc w:val="center"/>
              <w:rPr>
                <w:color w:val="000000"/>
                <w:sz w:val="20"/>
                <w:lang w:val="es-CL"/>
              </w:rPr>
            </w:pPr>
            <w:r w:rsidRPr="005F5259">
              <w:rPr>
                <w:color w:val="000000"/>
                <w:sz w:val="20"/>
                <w:lang w:val="es-CL"/>
              </w:rPr>
              <w:t>373</w:t>
            </w:r>
          </w:p>
        </w:tc>
        <w:tc>
          <w:tcPr>
            <w:tcW w:w="1701" w:type="dxa"/>
            <w:shd w:val="clear" w:color="auto" w:fill="auto"/>
            <w:noWrap/>
            <w:vAlign w:val="bottom"/>
            <w:hideMark/>
          </w:tcPr>
          <w:p w14:paraId="0E8BE166" w14:textId="77777777" w:rsidR="00174D0A" w:rsidRPr="005F5259" w:rsidRDefault="00174D0A" w:rsidP="00833ED7">
            <w:pPr>
              <w:jc w:val="center"/>
              <w:rPr>
                <w:color w:val="000000"/>
                <w:sz w:val="20"/>
                <w:lang w:val="es-CL"/>
              </w:rPr>
            </w:pPr>
            <w:r w:rsidRPr="005F5259">
              <w:rPr>
                <w:color w:val="000000"/>
                <w:sz w:val="20"/>
                <w:lang w:val="es-CL"/>
              </w:rPr>
              <w:t>0.29019</w:t>
            </w:r>
          </w:p>
        </w:tc>
        <w:tc>
          <w:tcPr>
            <w:tcW w:w="2054" w:type="dxa"/>
            <w:shd w:val="clear" w:color="auto" w:fill="auto"/>
            <w:noWrap/>
            <w:vAlign w:val="bottom"/>
            <w:hideMark/>
          </w:tcPr>
          <w:p w14:paraId="2752B33D" w14:textId="77777777" w:rsidR="00174D0A" w:rsidRPr="005F5259" w:rsidRDefault="00174D0A" w:rsidP="00833ED7">
            <w:pPr>
              <w:jc w:val="center"/>
              <w:rPr>
                <w:color w:val="000000"/>
                <w:sz w:val="20"/>
                <w:lang w:val="es-CL"/>
              </w:rPr>
            </w:pPr>
            <w:r w:rsidRPr="005F5259">
              <w:rPr>
                <w:color w:val="000000"/>
                <w:sz w:val="20"/>
                <w:lang w:val="es-CL"/>
              </w:rPr>
              <w:t>37</w:t>
            </w:r>
          </w:p>
        </w:tc>
      </w:tr>
      <w:tr w:rsidR="00174D0A" w:rsidRPr="005F5259" w14:paraId="741C09E9" w14:textId="77777777" w:rsidTr="00305E00">
        <w:trPr>
          <w:trHeight w:val="300"/>
        </w:trPr>
        <w:tc>
          <w:tcPr>
            <w:tcW w:w="1505" w:type="dxa"/>
            <w:shd w:val="clear" w:color="auto" w:fill="auto"/>
            <w:noWrap/>
            <w:vAlign w:val="bottom"/>
          </w:tcPr>
          <w:p w14:paraId="2E1EE1D7"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71CACA39" w14:textId="77777777" w:rsidR="00174D0A" w:rsidRPr="005F5259" w:rsidRDefault="00174D0A" w:rsidP="00833ED7">
            <w:pPr>
              <w:rPr>
                <w:i/>
                <w:color w:val="000000"/>
                <w:sz w:val="20"/>
                <w:lang w:val="es-CL"/>
              </w:rPr>
            </w:pPr>
            <w:r w:rsidRPr="005F5259">
              <w:rPr>
                <w:i/>
                <w:color w:val="000000"/>
                <w:sz w:val="20"/>
                <w:lang w:val="es-CL"/>
              </w:rPr>
              <w:t>Amphibolurus nuchalis</w:t>
            </w:r>
            <w:r w:rsidRPr="005F5259">
              <w:rPr>
                <w:i/>
                <w:color w:val="000000"/>
                <w:sz w:val="20"/>
                <w:lang w:val="es-CL"/>
              </w:rPr>
              <w:fldChar w:fldCharType="begin" w:fldLock="1"/>
            </w:r>
            <w:r w:rsidRPr="005F5259">
              <w:rPr>
                <w:i/>
                <w:color w:val="000000"/>
                <w:sz w:val="20"/>
                <w:lang w:val="es-CL"/>
              </w:rPr>
              <w:instrText>ADDIN CSL_CITATION {"citationItems":[{"id":"ITEM-1","itemData":{"author":[{"dropping-particle":"","family":"Garland Jr","given":"Theodore","non-dropping-particle":"","parse-names":false,"suffix":""},{"dropping-particle":"","family":"Else","given":"Paul L","non-dropping-particle":"","parse-names":false,"suffix":""}],"container-title":"American Journal of Physiology-Regulatory, Integrative and Comparative Physiology,","id":"ITEM-1","issue":"3","issued":{"date-parts":[["1987"]]},"page":"439-449","title":"Seasonal , sexual , and individual variation and activity metabolism in lizards","type":"article-journal","volume":"252"},"uris":["http://www.mendeley.com/documents/?uuid=0baff20c-d9ee-4797-a858-f5df5d4bcdc3","http://www.mendeley.com/documents/?uuid=477fd90a-d15c-46d1-8a0a-a3d65462009b","http://www.mendeley.com/documents/?uuid=6aed4efa-2acc-4f3b-9206-6d6d767f1637"]}],"mendeley":{"formattedCitation":"&lt;sup&gt;159&lt;/sup&gt;","plainTextFormattedCitation":"159","previouslyFormattedCitation":"&lt;sup&gt;159&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159</w:t>
            </w:r>
            <w:r w:rsidRPr="005F5259">
              <w:rPr>
                <w:i/>
                <w:color w:val="000000"/>
                <w:sz w:val="20"/>
                <w:lang w:val="es-CL"/>
              </w:rPr>
              <w:fldChar w:fldCharType="end"/>
            </w:r>
          </w:p>
        </w:tc>
        <w:tc>
          <w:tcPr>
            <w:tcW w:w="1276" w:type="dxa"/>
            <w:shd w:val="clear" w:color="auto" w:fill="auto"/>
            <w:noWrap/>
            <w:vAlign w:val="bottom"/>
            <w:hideMark/>
          </w:tcPr>
          <w:p w14:paraId="0BBCD3BD" w14:textId="77777777" w:rsidR="00174D0A" w:rsidRPr="005F5259" w:rsidRDefault="00174D0A" w:rsidP="00833ED7">
            <w:pPr>
              <w:jc w:val="center"/>
              <w:rPr>
                <w:color w:val="000000"/>
                <w:sz w:val="20"/>
                <w:lang w:val="es-CL"/>
              </w:rPr>
            </w:pPr>
            <w:r w:rsidRPr="005F5259">
              <w:rPr>
                <w:color w:val="000000"/>
                <w:sz w:val="20"/>
                <w:lang w:val="es-CL"/>
              </w:rPr>
              <w:t>24.65</w:t>
            </w:r>
          </w:p>
        </w:tc>
        <w:tc>
          <w:tcPr>
            <w:tcW w:w="1701" w:type="dxa"/>
            <w:shd w:val="clear" w:color="auto" w:fill="auto"/>
            <w:noWrap/>
            <w:vAlign w:val="bottom"/>
            <w:hideMark/>
          </w:tcPr>
          <w:p w14:paraId="6613A3D8" w14:textId="77777777" w:rsidR="00174D0A" w:rsidRPr="005F5259" w:rsidRDefault="00174D0A" w:rsidP="00833ED7">
            <w:pPr>
              <w:jc w:val="center"/>
              <w:rPr>
                <w:color w:val="000000"/>
                <w:sz w:val="20"/>
                <w:lang w:val="es-CL"/>
              </w:rPr>
            </w:pPr>
            <w:r w:rsidRPr="005F5259">
              <w:rPr>
                <w:color w:val="000000"/>
                <w:sz w:val="20"/>
                <w:lang w:val="es-CL"/>
              </w:rPr>
              <w:t>0.03301</w:t>
            </w:r>
          </w:p>
        </w:tc>
        <w:tc>
          <w:tcPr>
            <w:tcW w:w="2054" w:type="dxa"/>
            <w:shd w:val="clear" w:color="auto" w:fill="auto"/>
            <w:noWrap/>
            <w:vAlign w:val="bottom"/>
            <w:hideMark/>
          </w:tcPr>
          <w:p w14:paraId="1A81796D" w14:textId="77777777" w:rsidR="00174D0A" w:rsidRPr="005F5259" w:rsidRDefault="00174D0A" w:rsidP="00833ED7">
            <w:pPr>
              <w:jc w:val="center"/>
              <w:rPr>
                <w:color w:val="000000"/>
                <w:sz w:val="20"/>
                <w:lang w:val="es-CL"/>
              </w:rPr>
            </w:pPr>
            <w:r w:rsidRPr="005F5259">
              <w:rPr>
                <w:color w:val="000000"/>
                <w:sz w:val="20"/>
                <w:lang w:val="es-CL"/>
              </w:rPr>
              <w:t>40</w:t>
            </w:r>
          </w:p>
        </w:tc>
      </w:tr>
      <w:tr w:rsidR="00174D0A" w:rsidRPr="005F5259" w14:paraId="5EF830B5" w14:textId="77777777" w:rsidTr="00305E00">
        <w:trPr>
          <w:trHeight w:val="300"/>
        </w:trPr>
        <w:tc>
          <w:tcPr>
            <w:tcW w:w="1505" w:type="dxa"/>
            <w:shd w:val="clear" w:color="auto" w:fill="auto"/>
            <w:noWrap/>
            <w:vAlign w:val="bottom"/>
          </w:tcPr>
          <w:p w14:paraId="72B51C23"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29056B85" w14:textId="77777777" w:rsidR="00174D0A" w:rsidRPr="005F5259" w:rsidRDefault="00174D0A" w:rsidP="00833ED7">
            <w:pPr>
              <w:rPr>
                <w:i/>
                <w:color w:val="000000"/>
                <w:sz w:val="20"/>
                <w:lang w:val="es-CL"/>
              </w:rPr>
            </w:pPr>
            <w:r w:rsidRPr="005F5259">
              <w:rPr>
                <w:i/>
                <w:color w:val="000000"/>
                <w:sz w:val="20"/>
                <w:lang w:val="es-CL"/>
              </w:rPr>
              <w:t>Anguis fragilis</w:t>
            </w:r>
            <w:r w:rsidRPr="005F5259">
              <w:rPr>
                <w:i/>
                <w:color w:val="000000"/>
                <w:sz w:val="20"/>
                <w:lang w:val="es-CL"/>
              </w:rPr>
              <w:fldChar w:fldCharType="begin" w:fldLock="1"/>
            </w:r>
            <w:r w:rsidRPr="005F5259">
              <w:rPr>
                <w:i/>
                <w:color w:val="000000"/>
                <w:sz w:val="20"/>
                <w:lang w:val="es-CL"/>
              </w:rPr>
              <w:instrText>ADDIN CSL_CITATION {"citationItems":[{"id":"ITEM-1","itemData":{"author":[{"dropping-particle":"","family":"Al-Sadoon","given":"Mohamed K.","non-dropping-particle":"","parse-names":false,"suffix":""},{"dropping-particle":"","family":"Spellerberg","given":"Ian F.","non-dropping-particle":"","parse-names":false,"suffix":""}],"container-title":"Amphibia-Reptilia","id":"ITEM-1","issue":"3","issued":{"date-parts":[["1985"]]},"page":"241-258","title":"Effect of temperature on the oxygen consumption of lizards from different climatic regions","type":"article-journal","volume":"6"},"uris":["http://www.mendeley.com/documents/?uuid=88a035d7-8363-4169-bd46-1c3a52e9dcec","http://www.mendeley.com/documents/?uuid=82610ab5-1608-41c3-a989-9dfd524869c6","http://www.mendeley.com/documents/?uuid=88616281-c3b3-4e64-bf3e-87262662b569"]}],"mendeley":{"formattedCitation":"&lt;sup&gt;154&lt;/sup&gt;","plainTextFormattedCitation":"154","previouslyFormattedCitation":"&lt;sup&gt;154&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154</w:t>
            </w:r>
            <w:r w:rsidRPr="005F5259">
              <w:rPr>
                <w:i/>
                <w:color w:val="000000"/>
                <w:sz w:val="20"/>
                <w:lang w:val="es-CL"/>
              </w:rPr>
              <w:fldChar w:fldCharType="end"/>
            </w:r>
          </w:p>
        </w:tc>
        <w:tc>
          <w:tcPr>
            <w:tcW w:w="1276" w:type="dxa"/>
            <w:shd w:val="clear" w:color="auto" w:fill="auto"/>
            <w:noWrap/>
            <w:vAlign w:val="bottom"/>
            <w:hideMark/>
          </w:tcPr>
          <w:p w14:paraId="4FFA8A15" w14:textId="77777777" w:rsidR="00174D0A" w:rsidRPr="005F5259" w:rsidRDefault="00174D0A" w:rsidP="00833ED7">
            <w:pPr>
              <w:jc w:val="center"/>
              <w:rPr>
                <w:color w:val="000000"/>
                <w:sz w:val="20"/>
                <w:lang w:val="es-CL"/>
              </w:rPr>
            </w:pPr>
            <w:r w:rsidRPr="005F5259">
              <w:rPr>
                <w:color w:val="000000"/>
                <w:sz w:val="20"/>
                <w:lang w:val="es-CL"/>
              </w:rPr>
              <w:t>12.067</w:t>
            </w:r>
          </w:p>
        </w:tc>
        <w:tc>
          <w:tcPr>
            <w:tcW w:w="1701" w:type="dxa"/>
            <w:shd w:val="clear" w:color="auto" w:fill="auto"/>
            <w:noWrap/>
            <w:vAlign w:val="bottom"/>
            <w:hideMark/>
          </w:tcPr>
          <w:p w14:paraId="59902D61" w14:textId="77777777" w:rsidR="00174D0A" w:rsidRPr="005F5259" w:rsidRDefault="00174D0A" w:rsidP="00833ED7">
            <w:pPr>
              <w:jc w:val="center"/>
              <w:rPr>
                <w:color w:val="000000"/>
                <w:sz w:val="20"/>
                <w:lang w:val="es-CL"/>
              </w:rPr>
            </w:pPr>
            <w:r w:rsidRPr="005F5259">
              <w:rPr>
                <w:color w:val="000000"/>
                <w:sz w:val="20"/>
                <w:lang w:val="es-CL"/>
              </w:rPr>
              <w:t>0.00395</w:t>
            </w:r>
          </w:p>
        </w:tc>
        <w:tc>
          <w:tcPr>
            <w:tcW w:w="2054" w:type="dxa"/>
            <w:shd w:val="clear" w:color="auto" w:fill="auto"/>
            <w:noWrap/>
            <w:vAlign w:val="bottom"/>
            <w:hideMark/>
          </w:tcPr>
          <w:p w14:paraId="0B29D5B5" w14:textId="77777777" w:rsidR="00174D0A" w:rsidRPr="005F5259" w:rsidRDefault="00174D0A" w:rsidP="00833ED7">
            <w:pPr>
              <w:jc w:val="center"/>
              <w:rPr>
                <w:color w:val="000000"/>
                <w:sz w:val="20"/>
                <w:lang w:val="es-CL"/>
              </w:rPr>
            </w:pPr>
            <w:r w:rsidRPr="005F5259">
              <w:rPr>
                <w:color w:val="000000"/>
                <w:sz w:val="20"/>
                <w:lang w:val="es-CL"/>
              </w:rPr>
              <w:t>30</w:t>
            </w:r>
          </w:p>
        </w:tc>
      </w:tr>
      <w:tr w:rsidR="00174D0A" w:rsidRPr="005F5259" w14:paraId="30F06B3B" w14:textId="77777777" w:rsidTr="00305E00">
        <w:trPr>
          <w:trHeight w:val="300"/>
        </w:trPr>
        <w:tc>
          <w:tcPr>
            <w:tcW w:w="1505" w:type="dxa"/>
            <w:shd w:val="clear" w:color="auto" w:fill="auto"/>
            <w:noWrap/>
            <w:vAlign w:val="bottom"/>
          </w:tcPr>
          <w:p w14:paraId="7271732E"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055CAD57" w14:textId="77777777" w:rsidR="00174D0A" w:rsidRPr="005F5259" w:rsidRDefault="00174D0A" w:rsidP="00833ED7">
            <w:pPr>
              <w:rPr>
                <w:i/>
                <w:color w:val="000000"/>
                <w:sz w:val="20"/>
                <w:lang w:val="es-CL"/>
              </w:rPr>
            </w:pPr>
            <w:r w:rsidRPr="005F5259">
              <w:rPr>
                <w:i/>
                <w:color w:val="000000"/>
                <w:sz w:val="20"/>
                <w:lang w:val="es-CL"/>
              </w:rPr>
              <w:t>Anniella pulchra</w:t>
            </w:r>
            <w:r w:rsidRPr="005F5259">
              <w:rPr>
                <w:i/>
                <w:color w:val="000000"/>
                <w:sz w:val="20"/>
                <w:lang w:val="es-CL"/>
              </w:rPr>
              <w:fldChar w:fldCharType="begin" w:fldLock="1"/>
            </w:r>
            <w:r w:rsidRPr="005F5259">
              <w:rPr>
                <w:i/>
                <w:color w:val="000000"/>
                <w:sz w:val="20"/>
                <w:lang w:val="es-CL"/>
              </w:rPr>
              <w:instrText>ADDIN CSL_CITATION {"citationItems":[{"id":"ITEM-1","itemData":{"author":[{"dropping-particle":"","family":"Fusari","given":"Margaret H","non-dropping-particle":"","parse-names":false,"suffix":""}],"container-title":"Comparative biochemistry and physiology. A, Comparative physiology","id":"ITEM-1","issue":"1","issued":{"date-parts":[["1984"]]},"page":"97-101","title":"Temperature responses of standard, aerobic metabolism by the California legless lizard, Anniella pulchra.","type":"article-journal","volume":"77"},"uris":["http://www.mendeley.com/documents/?uuid=b63ef1d0-891c-4765-8224-6d1732c2c701","http://www.mendeley.com/documents/?uuid=09855443-9a21-4dd2-b278-1affea1aa444","http://www.mendeley.com/documents/?uuid=bc40f43b-bbce-4755-87a0-3e271a7387fa"]}],"mendeley":{"formattedCitation":"&lt;sup&gt;160&lt;/sup&gt;","plainTextFormattedCitation":"160","previouslyFormattedCitation":"&lt;sup&gt;160&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160</w:t>
            </w:r>
            <w:r w:rsidRPr="005F5259">
              <w:rPr>
                <w:i/>
                <w:color w:val="000000"/>
                <w:sz w:val="20"/>
                <w:lang w:val="es-CL"/>
              </w:rPr>
              <w:fldChar w:fldCharType="end"/>
            </w:r>
          </w:p>
        </w:tc>
        <w:tc>
          <w:tcPr>
            <w:tcW w:w="1276" w:type="dxa"/>
            <w:shd w:val="clear" w:color="auto" w:fill="auto"/>
            <w:noWrap/>
            <w:vAlign w:val="bottom"/>
            <w:hideMark/>
          </w:tcPr>
          <w:p w14:paraId="4F729F5F" w14:textId="77777777" w:rsidR="00174D0A" w:rsidRPr="005F5259" w:rsidRDefault="00174D0A" w:rsidP="00833ED7">
            <w:pPr>
              <w:jc w:val="center"/>
              <w:rPr>
                <w:color w:val="000000"/>
                <w:sz w:val="20"/>
                <w:lang w:val="es-CL"/>
              </w:rPr>
            </w:pPr>
            <w:r w:rsidRPr="005F5259">
              <w:rPr>
                <w:color w:val="000000"/>
                <w:sz w:val="20"/>
                <w:lang w:val="es-CL"/>
              </w:rPr>
              <w:t>4.8466</w:t>
            </w:r>
          </w:p>
        </w:tc>
        <w:tc>
          <w:tcPr>
            <w:tcW w:w="1701" w:type="dxa"/>
            <w:shd w:val="clear" w:color="auto" w:fill="auto"/>
            <w:noWrap/>
            <w:vAlign w:val="bottom"/>
            <w:hideMark/>
          </w:tcPr>
          <w:p w14:paraId="7B58E543" w14:textId="77777777" w:rsidR="00174D0A" w:rsidRPr="005F5259" w:rsidRDefault="00174D0A" w:rsidP="00833ED7">
            <w:pPr>
              <w:jc w:val="center"/>
              <w:rPr>
                <w:color w:val="000000"/>
                <w:sz w:val="20"/>
                <w:lang w:val="es-CL"/>
              </w:rPr>
            </w:pPr>
            <w:r w:rsidRPr="005F5259">
              <w:rPr>
                <w:color w:val="000000"/>
                <w:sz w:val="20"/>
                <w:lang w:val="es-CL"/>
              </w:rPr>
              <w:t>0.00176</w:t>
            </w:r>
          </w:p>
        </w:tc>
        <w:tc>
          <w:tcPr>
            <w:tcW w:w="2054" w:type="dxa"/>
            <w:shd w:val="clear" w:color="auto" w:fill="auto"/>
            <w:noWrap/>
            <w:vAlign w:val="bottom"/>
            <w:hideMark/>
          </w:tcPr>
          <w:p w14:paraId="1C602ECF" w14:textId="77777777" w:rsidR="00174D0A" w:rsidRPr="005F5259" w:rsidRDefault="00174D0A" w:rsidP="00833ED7">
            <w:pPr>
              <w:jc w:val="center"/>
              <w:rPr>
                <w:color w:val="000000"/>
                <w:sz w:val="20"/>
                <w:lang w:val="es-CL"/>
              </w:rPr>
            </w:pPr>
            <w:r w:rsidRPr="005F5259">
              <w:rPr>
                <w:color w:val="000000"/>
                <w:sz w:val="20"/>
                <w:lang w:val="es-CL"/>
              </w:rPr>
              <w:t>25</w:t>
            </w:r>
          </w:p>
        </w:tc>
      </w:tr>
      <w:tr w:rsidR="00174D0A" w:rsidRPr="005F5259" w14:paraId="0B60E00A" w14:textId="77777777" w:rsidTr="00305E00">
        <w:trPr>
          <w:trHeight w:val="300"/>
        </w:trPr>
        <w:tc>
          <w:tcPr>
            <w:tcW w:w="1505" w:type="dxa"/>
            <w:shd w:val="clear" w:color="auto" w:fill="auto"/>
            <w:noWrap/>
            <w:vAlign w:val="bottom"/>
          </w:tcPr>
          <w:p w14:paraId="124E7A79"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67BD24BC" w14:textId="77777777" w:rsidR="00174D0A" w:rsidRPr="005F5259" w:rsidRDefault="00174D0A" w:rsidP="00833ED7">
            <w:pPr>
              <w:rPr>
                <w:i/>
                <w:color w:val="000000"/>
                <w:sz w:val="20"/>
                <w:lang w:val="es-CL"/>
              </w:rPr>
            </w:pPr>
            <w:r w:rsidRPr="005F5259">
              <w:rPr>
                <w:i/>
                <w:color w:val="000000"/>
                <w:sz w:val="20"/>
                <w:lang w:val="es-CL"/>
              </w:rPr>
              <w:t>Anolis acutus</w:t>
            </w:r>
            <w:r w:rsidRPr="005F5259">
              <w:rPr>
                <w:i/>
                <w:color w:val="000000"/>
                <w:sz w:val="20"/>
                <w:lang w:val="es-CL"/>
              </w:rPr>
              <w:fldChar w:fldCharType="begin" w:fldLock="1"/>
            </w:r>
            <w:r w:rsidRPr="005F5259">
              <w:rPr>
                <w:i/>
                <w:color w:val="000000"/>
                <w:sz w:val="20"/>
                <w:lang w:val="es-CL"/>
              </w:rPr>
              <w:instrText>ADDIN CSL_CITATION {"citationItems":[{"id":"ITEM-1","itemData":{"DOI":"10.1086/664584","ISBN":"0031935X","ISSN":"0031935X","PMID":"196","abstract":"We used multiple regression analysis to evaluate the relationship between metabolic rate and three independent variables-mass, temperature, and standard or resting state-for squamate reptiles. For comparisons among adults of different species, mass raised to the .80 power explains 88% of the variation in metabolic rate. (The .80 mass exponent is significantly greater than the .75 predicted by theoretical considerations.) A further 8% of the variation in metabolic rate is explained by body temperature and whether the lizard is in a standard or resting metabolic state. Residuals were used to determine whether metabolic rates varied as a function of phylogenetic relationship or ecological grouping. Familial associations explained 16% of the variation in metabolic rate for varanids, lacertids, iguanids, colubrids, scincids, xantusiids, gekkonids, and boids. More variation (45%) was explained when lizards were partitioned into four ecological categories: day-active predators, hervibores, reclusive predators, and fossorial predators. A single equation relating metabolic rate to mass is thus inappropriate to estimate the metabolism of squamates. For intraspecific comparisons, the mass exponents of the relationship between metabolic rate and mass are significantly lower than .80 for 25 of 28 data sets. Estimating the metabolic rates of juvenile squamates from equations based on comparisons among species is thus invalid. Moreover, there is significant variability among mass exponents among the 14 species that met the statistical requirements for analysis of covariance, and a common mass exponent cannot be assumed for intraspecific comparisons.","author":[{"dropping-particle":"","family":"Andrews","given":"Robin M","non-dropping-particle":"","parse-names":false,"suffix":""},{"dropping-particle":"","family":"Pough","given":"F Harvey","non-dropping-particle":"","parse-names":false,"suffix":""}],"container-title":"Physiological Zoology","id":"ITEM-1","issue":"2","issued":{"date-parts":[["1985"]]},"page":"214-231","title":"Metabolism of Squamate Reptiles : Allometric and Ecological Relationships","type":"article-journal","volume":"58"},"uris":["http://www.mendeley.com/documents/?uuid=36e1427b-a3f2-4b1e-a528-8bf84e89d3d5","http://www.mendeley.com/documents/?uuid=aa98f145-ba99-47b9-ab1a-1d1472340f6b"]}],"mendeley":{"formattedCitation":"&lt;sup&gt;153&lt;/sup&gt;","plainTextFormattedCitation":"153","previouslyFormattedCitation":"&lt;sup&gt;153&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153</w:t>
            </w:r>
            <w:r w:rsidRPr="005F5259">
              <w:rPr>
                <w:i/>
                <w:color w:val="000000"/>
                <w:sz w:val="20"/>
                <w:lang w:val="es-CL"/>
              </w:rPr>
              <w:fldChar w:fldCharType="end"/>
            </w:r>
          </w:p>
        </w:tc>
        <w:tc>
          <w:tcPr>
            <w:tcW w:w="1276" w:type="dxa"/>
            <w:shd w:val="clear" w:color="auto" w:fill="auto"/>
            <w:noWrap/>
            <w:vAlign w:val="bottom"/>
            <w:hideMark/>
          </w:tcPr>
          <w:p w14:paraId="5E3723A6" w14:textId="77777777" w:rsidR="00174D0A" w:rsidRPr="005F5259" w:rsidRDefault="00174D0A" w:rsidP="00833ED7">
            <w:pPr>
              <w:jc w:val="center"/>
              <w:rPr>
                <w:color w:val="000000"/>
                <w:sz w:val="20"/>
                <w:lang w:val="es-CL"/>
              </w:rPr>
            </w:pPr>
            <w:r w:rsidRPr="005F5259">
              <w:rPr>
                <w:color w:val="000000"/>
                <w:sz w:val="20"/>
                <w:lang w:val="es-CL"/>
              </w:rPr>
              <w:t>4.3</w:t>
            </w:r>
          </w:p>
        </w:tc>
        <w:tc>
          <w:tcPr>
            <w:tcW w:w="1701" w:type="dxa"/>
            <w:shd w:val="clear" w:color="auto" w:fill="auto"/>
            <w:noWrap/>
            <w:vAlign w:val="bottom"/>
            <w:hideMark/>
          </w:tcPr>
          <w:p w14:paraId="045F91F7" w14:textId="77777777" w:rsidR="00174D0A" w:rsidRPr="005F5259" w:rsidRDefault="00174D0A" w:rsidP="00833ED7">
            <w:pPr>
              <w:jc w:val="center"/>
              <w:rPr>
                <w:color w:val="000000"/>
                <w:sz w:val="20"/>
                <w:lang w:val="es-CL"/>
              </w:rPr>
            </w:pPr>
            <w:r w:rsidRPr="005F5259">
              <w:rPr>
                <w:color w:val="000000"/>
                <w:sz w:val="20"/>
                <w:lang w:val="es-CL"/>
              </w:rPr>
              <w:t>0.00693</w:t>
            </w:r>
          </w:p>
        </w:tc>
        <w:tc>
          <w:tcPr>
            <w:tcW w:w="2054" w:type="dxa"/>
            <w:shd w:val="clear" w:color="auto" w:fill="auto"/>
            <w:noWrap/>
            <w:vAlign w:val="bottom"/>
            <w:hideMark/>
          </w:tcPr>
          <w:p w14:paraId="616F7178" w14:textId="77777777" w:rsidR="00174D0A" w:rsidRPr="005F5259" w:rsidRDefault="00174D0A" w:rsidP="00833ED7">
            <w:pPr>
              <w:jc w:val="center"/>
              <w:rPr>
                <w:color w:val="000000"/>
                <w:sz w:val="20"/>
                <w:lang w:val="es-CL"/>
              </w:rPr>
            </w:pPr>
            <w:r w:rsidRPr="005F5259">
              <w:rPr>
                <w:color w:val="000000"/>
                <w:sz w:val="20"/>
                <w:lang w:val="es-CL"/>
              </w:rPr>
              <w:t>30</w:t>
            </w:r>
          </w:p>
        </w:tc>
      </w:tr>
      <w:tr w:rsidR="00174D0A" w:rsidRPr="005F5259" w14:paraId="3556504B" w14:textId="77777777" w:rsidTr="00305E00">
        <w:trPr>
          <w:trHeight w:val="300"/>
        </w:trPr>
        <w:tc>
          <w:tcPr>
            <w:tcW w:w="1505" w:type="dxa"/>
            <w:shd w:val="clear" w:color="auto" w:fill="auto"/>
            <w:noWrap/>
            <w:vAlign w:val="bottom"/>
          </w:tcPr>
          <w:p w14:paraId="1E7F9223"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1F160C87" w14:textId="77777777" w:rsidR="00174D0A" w:rsidRPr="005F5259" w:rsidRDefault="00174D0A" w:rsidP="00833ED7">
            <w:pPr>
              <w:rPr>
                <w:i/>
                <w:color w:val="000000"/>
                <w:sz w:val="20"/>
                <w:lang w:val="es-CL"/>
              </w:rPr>
            </w:pPr>
            <w:r w:rsidRPr="005F5259">
              <w:rPr>
                <w:i/>
                <w:color w:val="000000"/>
                <w:sz w:val="20"/>
                <w:lang w:val="es-CL"/>
              </w:rPr>
              <w:t>Anolis bonariensis</w:t>
            </w:r>
            <w:r w:rsidRPr="005F5259">
              <w:rPr>
                <w:i/>
                <w:color w:val="000000"/>
                <w:sz w:val="20"/>
                <w:lang w:val="es-CL"/>
              </w:rPr>
              <w:fldChar w:fldCharType="begin" w:fldLock="1"/>
            </w:r>
            <w:r w:rsidRPr="005F5259">
              <w:rPr>
                <w:i/>
                <w:color w:val="000000"/>
                <w:sz w:val="20"/>
                <w:lang w:val="es-CL"/>
              </w:rPr>
              <w:instrText>ADDIN CSL_CITATION {"citationItems":[{"id":"ITEM-1","itemData":{"DOI":"10.1086/664584","ISBN":"0031935X","ISSN":"0031935X","PMID":"196","abstract":"We used multiple regression analysis to evaluate the relationship between metabolic rate and three independent variables-mass, temperature, and standard or resting state-for squamate reptiles. For comparisons among adults of different species, mass raised to the .80 power explains 88% of the variation in metabolic rate. (The .80 mass exponent is significantly greater than the .75 predicted by theoretical considerations.) A further 8% of the variation in metabolic rate is explained by body temperature and whether the lizard is in a standard or resting metabolic state. Residuals were used to determine whether metabolic rates varied as a function of phylogenetic relationship or ecological grouping. Familial associations explained 16% of the variation in metabolic rate for varanids, lacertids, iguanids, colubrids, scincids, xantusiids, gekkonids, and boids. More variation (45%) was explained when lizards were partitioned into four ecological categories: day-active predators, hervibores, reclusive predators, and fossorial predators. A single equation relating metabolic rate to mass is thus inappropriate to estimate the metabolism of squamates. For intraspecific comparisons, the mass exponents of the relationship between metabolic rate and mass are significantly lower than .80 for 25 of 28 data sets. Estimating the metabolic rates of juvenile squamates from equations based on comparisons among species is thus invalid. Moreover, there is significant variability among mass exponents among the 14 species that met the statistical requirements for analysis of covariance, and a common mass exponent cannot be assumed for intraspecific comparisons.","author":[{"dropping-particle":"","family":"Andrews","given":"Robin M","non-dropping-particle":"","parse-names":false,"suffix":""},{"dropping-particle":"","family":"Pough","given":"F Harvey","non-dropping-particle":"","parse-names":false,"suffix":""}],"container-title":"Physiological Zoology","id":"ITEM-1","issue":"2","issued":{"date-parts":[["1985"]]},"page":"214-231","title":"Metabolism of Squamate Reptiles : Allometric and Ecological Relationships","type":"article-journal","volume":"58"},"uris":["http://www.mendeley.com/documents/?uuid=36e1427b-a3f2-4b1e-a528-8bf84e89d3d5","http://www.mendeley.com/documents/?uuid=aa98f145-ba99-47b9-ab1a-1d1472340f6b"]}],"mendeley":{"formattedCitation":"&lt;sup&gt;153&lt;/sup&gt;","plainTextFormattedCitation":"153","previouslyFormattedCitation":"&lt;sup&gt;153&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153</w:t>
            </w:r>
            <w:r w:rsidRPr="005F5259">
              <w:rPr>
                <w:i/>
                <w:color w:val="000000"/>
                <w:sz w:val="20"/>
                <w:lang w:val="es-CL"/>
              </w:rPr>
              <w:fldChar w:fldCharType="end"/>
            </w:r>
          </w:p>
        </w:tc>
        <w:tc>
          <w:tcPr>
            <w:tcW w:w="1276" w:type="dxa"/>
            <w:shd w:val="clear" w:color="auto" w:fill="auto"/>
            <w:noWrap/>
            <w:vAlign w:val="bottom"/>
            <w:hideMark/>
          </w:tcPr>
          <w:p w14:paraId="2BEB5948" w14:textId="77777777" w:rsidR="00174D0A" w:rsidRPr="005F5259" w:rsidRDefault="00174D0A" w:rsidP="00833ED7">
            <w:pPr>
              <w:jc w:val="center"/>
              <w:rPr>
                <w:color w:val="000000"/>
                <w:sz w:val="20"/>
                <w:lang w:val="es-CL"/>
              </w:rPr>
            </w:pPr>
            <w:r w:rsidRPr="005F5259">
              <w:rPr>
                <w:color w:val="000000"/>
                <w:sz w:val="20"/>
                <w:lang w:val="es-CL"/>
              </w:rPr>
              <w:t>12</w:t>
            </w:r>
          </w:p>
        </w:tc>
        <w:tc>
          <w:tcPr>
            <w:tcW w:w="1701" w:type="dxa"/>
            <w:shd w:val="clear" w:color="auto" w:fill="auto"/>
            <w:noWrap/>
            <w:vAlign w:val="bottom"/>
            <w:hideMark/>
          </w:tcPr>
          <w:p w14:paraId="7ECCE882" w14:textId="77777777" w:rsidR="00174D0A" w:rsidRPr="005F5259" w:rsidRDefault="00174D0A" w:rsidP="00833ED7">
            <w:pPr>
              <w:jc w:val="center"/>
              <w:rPr>
                <w:color w:val="000000"/>
                <w:sz w:val="20"/>
                <w:lang w:val="es-CL"/>
              </w:rPr>
            </w:pPr>
            <w:r w:rsidRPr="005F5259">
              <w:rPr>
                <w:color w:val="000000"/>
                <w:sz w:val="20"/>
                <w:lang w:val="es-CL"/>
              </w:rPr>
              <w:t>0.00433</w:t>
            </w:r>
          </w:p>
        </w:tc>
        <w:tc>
          <w:tcPr>
            <w:tcW w:w="2054" w:type="dxa"/>
            <w:shd w:val="clear" w:color="auto" w:fill="auto"/>
            <w:noWrap/>
            <w:vAlign w:val="bottom"/>
            <w:hideMark/>
          </w:tcPr>
          <w:p w14:paraId="1600BCC3" w14:textId="77777777" w:rsidR="00174D0A" w:rsidRPr="005F5259" w:rsidRDefault="00174D0A" w:rsidP="00833ED7">
            <w:pPr>
              <w:jc w:val="center"/>
              <w:rPr>
                <w:color w:val="000000"/>
                <w:sz w:val="20"/>
                <w:lang w:val="es-CL"/>
              </w:rPr>
            </w:pPr>
            <w:r w:rsidRPr="005F5259">
              <w:rPr>
                <w:color w:val="000000"/>
                <w:sz w:val="20"/>
                <w:lang w:val="es-CL"/>
              </w:rPr>
              <w:t>27</w:t>
            </w:r>
          </w:p>
        </w:tc>
      </w:tr>
      <w:tr w:rsidR="00174D0A" w:rsidRPr="005F5259" w14:paraId="170589BC" w14:textId="77777777" w:rsidTr="00305E00">
        <w:trPr>
          <w:trHeight w:val="300"/>
        </w:trPr>
        <w:tc>
          <w:tcPr>
            <w:tcW w:w="1505" w:type="dxa"/>
            <w:shd w:val="clear" w:color="auto" w:fill="auto"/>
            <w:noWrap/>
            <w:vAlign w:val="bottom"/>
          </w:tcPr>
          <w:p w14:paraId="4B5323B7"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4F8DEE7C" w14:textId="77777777" w:rsidR="00174D0A" w:rsidRPr="005F5259" w:rsidRDefault="00174D0A" w:rsidP="00833ED7">
            <w:pPr>
              <w:rPr>
                <w:i/>
                <w:color w:val="000000"/>
                <w:sz w:val="20"/>
                <w:lang w:val="es-CL"/>
              </w:rPr>
            </w:pPr>
            <w:r w:rsidRPr="005F5259">
              <w:rPr>
                <w:i/>
                <w:color w:val="000000"/>
                <w:sz w:val="20"/>
                <w:lang w:val="es-CL"/>
              </w:rPr>
              <w:t>Anolis carolinensis</w:t>
            </w:r>
            <w:r w:rsidRPr="005F5259">
              <w:rPr>
                <w:i/>
                <w:color w:val="000000"/>
                <w:sz w:val="20"/>
                <w:lang w:val="es-CL"/>
              </w:rPr>
              <w:fldChar w:fldCharType="begin" w:fldLock="1"/>
            </w:r>
            <w:r w:rsidRPr="005F5259">
              <w:rPr>
                <w:i/>
                <w:color w:val="000000"/>
                <w:sz w:val="20"/>
                <w:lang w:val="es-CL"/>
              </w:rPr>
              <w:instrText>ADDIN CSL_CITATION {"citationItems":[{"id":"ITEM-1","itemData":{"DOI":"10.1086/664584","ISBN":"0031935X","ISSN":"0031935X","PMID":"196","abstract":"We used multiple regression analysis to evaluate the relationship between metabolic rate and three independent variables-mass, temperature, and standard or resting state-for squamate reptiles. For comparisons among adults of different species, mass raised to the .80 power explains 88% of the variation in metabolic rate. (The .80 mass exponent is significantly greater than the .75 predicted by theoretical considerations.) A further 8% of the variation in metabolic rate is explained by body temperature and whether the lizard is in a standard or resting metabolic state. Residuals were used to determine whether metabolic rates varied as a function of phylogenetic relationship or ecological grouping. Familial associations explained 16% of the variation in metabolic rate for varanids, lacertids, iguanids, colubrids, scincids, xantusiids, gekkonids, and boids. More variation (45%) was explained when lizards were partitioned into four ecological categories: day-active predators, hervibores, reclusive predators, and fossorial predators. A single equation relating metabolic rate to mass is thus inappropriate to estimate the metabolism of squamates. For intraspecific comparisons, the mass exponents of the relationship between metabolic rate and mass are significantly lower than .80 for 25 of 28 data sets. Estimating the metabolic rates of juvenile squamates from equations based on comparisons among species is thus invalid. Moreover, there is significant variability among mass exponents among the 14 species that met the statistical requirements for analysis of covariance, and a common mass exponent cannot be assumed for intraspecific comparisons.","author":[{"dropping-particle":"","family":"Andrews","given":"Robin M","non-dropping-particle":"","parse-names":false,"suffix":""},{"dropping-particle":"","family":"Pough","given":"F Harvey","non-dropping-particle":"","parse-names":false,"suffix":""}],"container-title":"Physiological Zoology","id":"ITEM-1","issue":"2","issued":{"date-parts":[["1985"]]},"page":"214-231","title":"Metabolism of Squamate Reptiles : Allometric and Ecological Relationships","type":"article-journal","volume":"58"},"uris":["http://www.mendeley.com/documents/?uuid=36e1427b-a3f2-4b1e-a528-8bf84e89d3d5","http://www.mendeley.com/documents/?uuid=aa98f145-ba99-47b9-ab1a-1d1472340f6b"]}],"mendeley":{"formattedCitation":"&lt;sup&gt;153&lt;/sup&gt;","plainTextFormattedCitation":"153","previouslyFormattedCitation":"&lt;sup&gt;153&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153</w:t>
            </w:r>
            <w:r w:rsidRPr="005F5259">
              <w:rPr>
                <w:i/>
                <w:color w:val="000000"/>
                <w:sz w:val="20"/>
                <w:lang w:val="es-CL"/>
              </w:rPr>
              <w:fldChar w:fldCharType="end"/>
            </w:r>
          </w:p>
        </w:tc>
        <w:tc>
          <w:tcPr>
            <w:tcW w:w="1276" w:type="dxa"/>
            <w:shd w:val="clear" w:color="auto" w:fill="auto"/>
            <w:noWrap/>
            <w:vAlign w:val="bottom"/>
            <w:hideMark/>
          </w:tcPr>
          <w:p w14:paraId="1302DE12" w14:textId="77777777" w:rsidR="00174D0A" w:rsidRPr="005F5259" w:rsidRDefault="00174D0A" w:rsidP="00833ED7">
            <w:pPr>
              <w:jc w:val="center"/>
              <w:rPr>
                <w:color w:val="000000"/>
                <w:sz w:val="20"/>
                <w:lang w:val="es-CL"/>
              </w:rPr>
            </w:pPr>
            <w:r w:rsidRPr="005F5259">
              <w:rPr>
                <w:color w:val="000000"/>
                <w:sz w:val="20"/>
                <w:lang w:val="es-CL"/>
              </w:rPr>
              <w:t>4.5</w:t>
            </w:r>
          </w:p>
        </w:tc>
        <w:tc>
          <w:tcPr>
            <w:tcW w:w="1701" w:type="dxa"/>
            <w:shd w:val="clear" w:color="auto" w:fill="auto"/>
            <w:noWrap/>
            <w:vAlign w:val="bottom"/>
            <w:hideMark/>
          </w:tcPr>
          <w:p w14:paraId="700E15E7" w14:textId="77777777" w:rsidR="00174D0A" w:rsidRPr="005F5259" w:rsidRDefault="00174D0A" w:rsidP="00833ED7">
            <w:pPr>
              <w:jc w:val="center"/>
              <w:rPr>
                <w:color w:val="000000"/>
                <w:sz w:val="20"/>
                <w:lang w:val="es-CL"/>
              </w:rPr>
            </w:pPr>
            <w:r w:rsidRPr="005F5259">
              <w:rPr>
                <w:color w:val="000000"/>
                <w:sz w:val="20"/>
                <w:lang w:val="es-CL"/>
              </w:rPr>
              <w:t>0.0047</w:t>
            </w:r>
          </w:p>
        </w:tc>
        <w:tc>
          <w:tcPr>
            <w:tcW w:w="2054" w:type="dxa"/>
            <w:shd w:val="clear" w:color="auto" w:fill="auto"/>
            <w:noWrap/>
            <w:vAlign w:val="bottom"/>
            <w:hideMark/>
          </w:tcPr>
          <w:p w14:paraId="676B360D" w14:textId="77777777" w:rsidR="00174D0A" w:rsidRPr="005F5259" w:rsidRDefault="00174D0A" w:rsidP="00833ED7">
            <w:pPr>
              <w:jc w:val="center"/>
              <w:rPr>
                <w:color w:val="000000"/>
                <w:sz w:val="20"/>
                <w:lang w:val="es-CL"/>
              </w:rPr>
            </w:pPr>
            <w:r w:rsidRPr="005F5259">
              <w:rPr>
                <w:color w:val="000000"/>
                <w:sz w:val="20"/>
                <w:lang w:val="es-CL"/>
              </w:rPr>
              <w:t>30</w:t>
            </w:r>
          </w:p>
        </w:tc>
      </w:tr>
      <w:tr w:rsidR="00174D0A" w:rsidRPr="005F5259" w14:paraId="707A9081" w14:textId="77777777" w:rsidTr="00305E00">
        <w:trPr>
          <w:trHeight w:val="300"/>
        </w:trPr>
        <w:tc>
          <w:tcPr>
            <w:tcW w:w="1505" w:type="dxa"/>
            <w:shd w:val="clear" w:color="auto" w:fill="auto"/>
            <w:noWrap/>
            <w:vAlign w:val="bottom"/>
          </w:tcPr>
          <w:p w14:paraId="4A81B22F"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6C9D9A73" w14:textId="77777777" w:rsidR="00174D0A" w:rsidRPr="005F5259" w:rsidRDefault="00174D0A" w:rsidP="00833ED7">
            <w:pPr>
              <w:rPr>
                <w:i/>
                <w:color w:val="000000"/>
                <w:sz w:val="20"/>
                <w:lang w:val="es-CL"/>
              </w:rPr>
            </w:pPr>
            <w:r w:rsidRPr="005F5259">
              <w:rPr>
                <w:i/>
                <w:color w:val="000000"/>
                <w:sz w:val="20"/>
                <w:lang w:val="es-CL"/>
              </w:rPr>
              <w:t>Anolis limifrons</w:t>
            </w:r>
            <w:r w:rsidRPr="005F5259">
              <w:rPr>
                <w:i/>
                <w:color w:val="000000"/>
                <w:sz w:val="20"/>
                <w:lang w:val="es-CL"/>
              </w:rPr>
              <w:fldChar w:fldCharType="begin" w:fldLock="1"/>
            </w:r>
            <w:r w:rsidRPr="005F5259">
              <w:rPr>
                <w:i/>
                <w:color w:val="000000"/>
                <w:sz w:val="20"/>
                <w:lang w:val="es-CL"/>
              </w:rPr>
              <w:instrText>ADDIN CSL_CITATION {"citationItems":[{"id":"ITEM-1","itemData":{"DOI":"10.1086/664584","ISBN":"0031935X","ISSN":"0031935X","PMID":"196","abstract":"We used multiple regression analysis to evaluate the relationship between metabolic rate and three independent variables-mass, temperature, and standard or resting state-for squamate reptiles. For comparisons among adults of different species, mass raised to the .80 power explains 88% of the variation in metabolic rate. (The .80 mass exponent is significantly greater than the .75 predicted by theoretical considerations.) A further 8% of the variation in metabolic rate is explained by body temperature and whether the lizard is in a standard or resting metabolic state. Residuals were used to determine whether metabolic rates varied as a function of phylogenetic relationship or ecological grouping. Familial associations explained 16% of the variation in metabolic rate for varanids, lacertids, iguanids, colubrids, scincids, xantusiids, gekkonids, and boids. More variation (45%) was explained when lizards were partitioned into four ecological categories: day-active predators, hervibores, reclusive predators, and fossorial predators. A single equation relating metabolic rate to mass is thus inappropriate to estimate the metabolism of squamates. For intraspecific comparisons, the mass exponents of the relationship between metabolic rate and mass are significantly lower than .80 for 25 of 28 data sets. Estimating the metabolic rates of juvenile squamates from equations based on comparisons among species is thus invalid. Moreover, there is significant variability among mass exponents among the 14 species that met the statistical requirements for analysis of covariance, and a common mass exponent cannot be assumed for intraspecific comparisons.","author":[{"dropping-particle":"","family":"Andrews","given":"Robin M","non-dropping-particle":"","parse-names":false,"suffix":""},{"dropping-particle":"","family":"Pough","given":"F Harvey","non-dropping-particle":"","parse-names":false,"suffix":""}],"container-title":"Physiological Zoology","id":"ITEM-1","issue":"2","issued":{"date-parts":[["1985"]]},"page":"214-231","title":"Metabolism of Squamate Reptiles : Allometric and Ecological Relationships","type":"article-journal","volume":"58"},"uris":["http://www.mendeley.com/documents/?uuid=36e1427b-a3f2-4b1e-a528-8bf84e89d3d5","http://www.mendeley.com/documents/?uuid=aa98f145-ba99-47b9-ab1a-1d1472340f6b"]}],"mendeley":{"formattedCitation":"&lt;sup&gt;153&lt;/sup&gt;","plainTextFormattedCitation":"153","previouslyFormattedCitation":"&lt;sup&gt;153&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153</w:t>
            </w:r>
            <w:r w:rsidRPr="005F5259">
              <w:rPr>
                <w:i/>
                <w:color w:val="000000"/>
                <w:sz w:val="20"/>
                <w:lang w:val="es-CL"/>
              </w:rPr>
              <w:fldChar w:fldCharType="end"/>
            </w:r>
          </w:p>
        </w:tc>
        <w:tc>
          <w:tcPr>
            <w:tcW w:w="1276" w:type="dxa"/>
            <w:shd w:val="clear" w:color="auto" w:fill="auto"/>
            <w:noWrap/>
            <w:vAlign w:val="bottom"/>
            <w:hideMark/>
          </w:tcPr>
          <w:p w14:paraId="753B24C3" w14:textId="77777777" w:rsidR="00174D0A" w:rsidRPr="005F5259" w:rsidRDefault="00174D0A" w:rsidP="00833ED7">
            <w:pPr>
              <w:jc w:val="center"/>
              <w:rPr>
                <w:color w:val="000000"/>
                <w:sz w:val="20"/>
                <w:lang w:val="es-CL"/>
              </w:rPr>
            </w:pPr>
            <w:r w:rsidRPr="005F5259">
              <w:rPr>
                <w:color w:val="000000"/>
                <w:sz w:val="20"/>
                <w:lang w:val="es-CL"/>
              </w:rPr>
              <w:t>1.5</w:t>
            </w:r>
          </w:p>
        </w:tc>
        <w:tc>
          <w:tcPr>
            <w:tcW w:w="1701" w:type="dxa"/>
            <w:shd w:val="clear" w:color="auto" w:fill="auto"/>
            <w:noWrap/>
            <w:vAlign w:val="bottom"/>
            <w:hideMark/>
          </w:tcPr>
          <w:p w14:paraId="78FE37C2" w14:textId="77777777" w:rsidR="00174D0A" w:rsidRPr="005F5259" w:rsidRDefault="00174D0A" w:rsidP="00833ED7">
            <w:pPr>
              <w:jc w:val="center"/>
              <w:rPr>
                <w:color w:val="000000"/>
                <w:sz w:val="20"/>
                <w:lang w:val="es-CL"/>
              </w:rPr>
            </w:pPr>
            <w:r w:rsidRPr="005F5259">
              <w:rPr>
                <w:color w:val="000000"/>
                <w:sz w:val="20"/>
                <w:lang w:val="es-CL"/>
              </w:rPr>
              <w:t>0.00067</w:t>
            </w:r>
          </w:p>
        </w:tc>
        <w:tc>
          <w:tcPr>
            <w:tcW w:w="2054" w:type="dxa"/>
            <w:shd w:val="clear" w:color="auto" w:fill="auto"/>
            <w:noWrap/>
            <w:vAlign w:val="bottom"/>
            <w:hideMark/>
          </w:tcPr>
          <w:p w14:paraId="4BAE1579" w14:textId="77777777" w:rsidR="00174D0A" w:rsidRPr="005F5259" w:rsidRDefault="00174D0A" w:rsidP="00833ED7">
            <w:pPr>
              <w:jc w:val="center"/>
              <w:rPr>
                <w:color w:val="000000"/>
                <w:sz w:val="20"/>
                <w:lang w:val="es-CL"/>
              </w:rPr>
            </w:pPr>
            <w:r w:rsidRPr="005F5259">
              <w:rPr>
                <w:color w:val="000000"/>
                <w:sz w:val="20"/>
                <w:lang w:val="es-CL"/>
              </w:rPr>
              <w:t>20</w:t>
            </w:r>
          </w:p>
        </w:tc>
      </w:tr>
      <w:tr w:rsidR="00174D0A" w:rsidRPr="005F5259" w14:paraId="5DB19859" w14:textId="77777777" w:rsidTr="00305E00">
        <w:trPr>
          <w:trHeight w:val="300"/>
        </w:trPr>
        <w:tc>
          <w:tcPr>
            <w:tcW w:w="1505" w:type="dxa"/>
            <w:shd w:val="clear" w:color="auto" w:fill="auto"/>
            <w:noWrap/>
            <w:vAlign w:val="bottom"/>
          </w:tcPr>
          <w:p w14:paraId="2906A4FE"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7EF46F20" w14:textId="77777777" w:rsidR="00174D0A" w:rsidRPr="005F5259" w:rsidRDefault="00174D0A" w:rsidP="00833ED7">
            <w:pPr>
              <w:rPr>
                <w:i/>
                <w:color w:val="000000"/>
                <w:sz w:val="20"/>
                <w:lang w:val="es-CL"/>
              </w:rPr>
            </w:pPr>
            <w:r w:rsidRPr="005F5259">
              <w:rPr>
                <w:i/>
                <w:color w:val="000000"/>
                <w:sz w:val="20"/>
                <w:lang w:val="es-CL"/>
              </w:rPr>
              <w:t>Antaresia childreni</w:t>
            </w:r>
            <w:r w:rsidRPr="005F5259">
              <w:rPr>
                <w:i/>
                <w:color w:val="000000"/>
                <w:sz w:val="20"/>
                <w:lang w:val="es-CL"/>
              </w:rPr>
              <w:fldChar w:fldCharType="begin" w:fldLock="1"/>
            </w:r>
            <w:r w:rsidRPr="005F5259">
              <w:rPr>
                <w:i/>
                <w:color w:val="000000"/>
                <w:sz w:val="20"/>
                <w:lang w:val="es-CL"/>
              </w:rPr>
              <w:instrText>ADDIN CSL_CITATION {"citationItems":[{"id":"ITEM-1","itemData":{"ISBN":"0952836998","author":[{"dropping-particle":"","family":"Bedford","given":"Gavin S.","non-dropping-particle":"","parse-names":false,"suffix":""},{"dropping-particle":"","family":"Christian","given":"Keith A.","non-dropping-particle":"","parse-names":false,"suffix":""}],"container-title":"Australian Journal of Zoology","id":"ITEM-1","issue":"4","issued":{"date-parts":[["1998"]]},"page":"317-328","title":"Standard metabolic rate and preferred body temperatures in some Australian pythons","type":"article-journal","volume":"46"},"uris":["http://www.mendeley.com/documents/?uuid=153c2731-ba6e-4f41-8a5a-302d73ce0f86","http://www.mendeley.com/documents/?uuid=13701d66-5a24-4498-bf98-ddeb71c1a99e","http://www.mendeley.com/documents/?uuid=e9a23f47-3cea-42ae-ba69-7b6c6986cf6a"]}],"mendeley":{"formattedCitation":"&lt;sup&gt;155&lt;/sup&gt;","plainTextFormattedCitation":"155","previouslyFormattedCitation":"&lt;sup&gt;155&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155</w:t>
            </w:r>
            <w:r w:rsidRPr="005F5259">
              <w:rPr>
                <w:i/>
                <w:color w:val="000000"/>
                <w:sz w:val="20"/>
                <w:lang w:val="es-CL"/>
              </w:rPr>
              <w:fldChar w:fldCharType="end"/>
            </w:r>
          </w:p>
        </w:tc>
        <w:tc>
          <w:tcPr>
            <w:tcW w:w="1276" w:type="dxa"/>
            <w:shd w:val="clear" w:color="auto" w:fill="auto"/>
            <w:noWrap/>
            <w:vAlign w:val="bottom"/>
            <w:hideMark/>
          </w:tcPr>
          <w:p w14:paraId="02580A14" w14:textId="77777777" w:rsidR="00174D0A" w:rsidRPr="005F5259" w:rsidRDefault="00174D0A" w:rsidP="00833ED7">
            <w:pPr>
              <w:jc w:val="center"/>
              <w:rPr>
                <w:color w:val="000000"/>
                <w:sz w:val="20"/>
                <w:lang w:val="es-CL"/>
              </w:rPr>
            </w:pPr>
            <w:r w:rsidRPr="005F5259">
              <w:rPr>
                <w:color w:val="000000"/>
                <w:sz w:val="20"/>
                <w:lang w:val="es-CL"/>
              </w:rPr>
              <w:t>331.7</w:t>
            </w:r>
          </w:p>
        </w:tc>
        <w:tc>
          <w:tcPr>
            <w:tcW w:w="1701" w:type="dxa"/>
            <w:shd w:val="clear" w:color="auto" w:fill="auto"/>
            <w:noWrap/>
            <w:vAlign w:val="bottom"/>
            <w:hideMark/>
          </w:tcPr>
          <w:p w14:paraId="068740AA" w14:textId="77777777" w:rsidR="00174D0A" w:rsidRPr="005F5259" w:rsidRDefault="00174D0A" w:rsidP="00833ED7">
            <w:pPr>
              <w:jc w:val="center"/>
              <w:rPr>
                <w:color w:val="000000"/>
                <w:sz w:val="20"/>
                <w:lang w:val="es-CL"/>
              </w:rPr>
            </w:pPr>
            <w:r w:rsidRPr="005F5259">
              <w:rPr>
                <w:color w:val="000000"/>
                <w:sz w:val="20"/>
                <w:lang w:val="es-CL"/>
              </w:rPr>
              <w:t>0.06435</w:t>
            </w:r>
          </w:p>
        </w:tc>
        <w:tc>
          <w:tcPr>
            <w:tcW w:w="2054" w:type="dxa"/>
            <w:shd w:val="clear" w:color="auto" w:fill="auto"/>
            <w:noWrap/>
            <w:vAlign w:val="bottom"/>
            <w:hideMark/>
          </w:tcPr>
          <w:p w14:paraId="0DC8715C" w14:textId="77777777" w:rsidR="00174D0A" w:rsidRPr="005F5259" w:rsidRDefault="00174D0A" w:rsidP="00833ED7">
            <w:pPr>
              <w:jc w:val="center"/>
              <w:rPr>
                <w:color w:val="000000"/>
                <w:sz w:val="20"/>
                <w:lang w:val="es-CL"/>
              </w:rPr>
            </w:pPr>
            <w:r w:rsidRPr="005F5259">
              <w:rPr>
                <w:color w:val="000000"/>
                <w:sz w:val="20"/>
                <w:lang w:val="es-CL"/>
              </w:rPr>
              <w:t>24</w:t>
            </w:r>
          </w:p>
        </w:tc>
      </w:tr>
      <w:tr w:rsidR="00174D0A" w:rsidRPr="005F5259" w14:paraId="64531F3A" w14:textId="77777777" w:rsidTr="00305E00">
        <w:trPr>
          <w:trHeight w:val="300"/>
        </w:trPr>
        <w:tc>
          <w:tcPr>
            <w:tcW w:w="1505" w:type="dxa"/>
            <w:shd w:val="clear" w:color="auto" w:fill="auto"/>
            <w:noWrap/>
            <w:vAlign w:val="bottom"/>
          </w:tcPr>
          <w:p w14:paraId="012E794C"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6EF00411" w14:textId="77777777" w:rsidR="00174D0A" w:rsidRPr="005F5259" w:rsidRDefault="00174D0A" w:rsidP="00833ED7">
            <w:pPr>
              <w:rPr>
                <w:i/>
                <w:color w:val="000000"/>
                <w:sz w:val="20"/>
                <w:lang w:val="es-CL"/>
              </w:rPr>
            </w:pPr>
            <w:r w:rsidRPr="005F5259">
              <w:rPr>
                <w:i/>
                <w:color w:val="000000"/>
                <w:sz w:val="20"/>
                <w:lang w:val="es-CL"/>
              </w:rPr>
              <w:t>Antaresia stimsoni</w:t>
            </w:r>
            <w:r w:rsidRPr="005F5259">
              <w:rPr>
                <w:i/>
                <w:color w:val="000000"/>
                <w:sz w:val="20"/>
                <w:lang w:val="es-CL"/>
              </w:rPr>
              <w:fldChar w:fldCharType="begin" w:fldLock="1"/>
            </w:r>
            <w:r w:rsidRPr="005F5259">
              <w:rPr>
                <w:i/>
                <w:color w:val="000000"/>
                <w:sz w:val="20"/>
                <w:lang w:val="es-CL"/>
              </w:rPr>
              <w:instrText>ADDIN CSL_CITATION {"citationItems":[{"id":"ITEM-1","itemData":{"ISBN":"0952836998","author":[{"dropping-particle":"","family":"Bedford","given":"Gavin S.","non-dropping-particle":"","parse-names":false,"suffix":""},{"dropping-particle":"","family":"Christian","given":"Keith A.","non-dropping-particle":"","parse-names":false,"suffix":""}],"container-title":"Australian Journal of Zoology","id":"ITEM-1","issue":"4","issued":{"date-parts":[["1998"]]},"page":"317-328","title":"Standard metabolic rate and preferred body temperatures in some Australian pythons","type":"article-journal","volume":"46"},"uris":["http://www.mendeley.com/documents/?uuid=153c2731-ba6e-4f41-8a5a-302d73ce0f86","http://www.mendeley.com/documents/?uuid=13701d66-5a24-4498-bf98-ddeb71c1a99e","http://www.mendeley.com/documents/?uuid=e9a23f47-3cea-42ae-ba69-7b6c6986cf6a"]}],"mendeley":{"formattedCitation":"&lt;sup&gt;155&lt;/sup&gt;","plainTextFormattedCitation":"155","previouslyFormattedCitation":"&lt;sup&gt;155&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155</w:t>
            </w:r>
            <w:r w:rsidRPr="005F5259">
              <w:rPr>
                <w:i/>
                <w:color w:val="000000"/>
                <w:sz w:val="20"/>
                <w:lang w:val="es-CL"/>
              </w:rPr>
              <w:fldChar w:fldCharType="end"/>
            </w:r>
          </w:p>
        </w:tc>
        <w:tc>
          <w:tcPr>
            <w:tcW w:w="1276" w:type="dxa"/>
            <w:shd w:val="clear" w:color="auto" w:fill="auto"/>
            <w:noWrap/>
            <w:vAlign w:val="bottom"/>
            <w:hideMark/>
          </w:tcPr>
          <w:p w14:paraId="08D8E782" w14:textId="77777777" w:rsidR="00174D0A" w:rsidRPr="005F5259" w:rsidRDefault="00174D0A" w:rsidP="00833ED7">
            <w:pPr>
              <w:jc w:val="center"/>
              <w:rPr>
                <w:color w:val="000000"/>
                <w:sz w:val="20"/>
                <w:lang w:val="es-CL"/>
              </w:rPr>
            </w:pPr>
            <w:r w:rsidRPr="005F5259">
              <w:rPr>
                <w:color w:val="000000"/>
                <w:sz w:val="20"/>
                <w:lang w:val="es-CL"/>
              </w:rPr>
              <w:t>349.9</w:t>
            </w:r>
          </w:p>
        </w:tc>
        <w:tc>
          <w:tcPr>
            <w:tcW w:w="1701" w:type="dxa"/>
            <w:shd w:val="clear" w:color="auto" w:fill="auto"/>
            <w:noWrap/>
            <w:vAlign w:val="bottom"/>
            <w:hideMark/>
          </w:tcPr>
          <w:p w14:paraId="04361177" w14:textId="77777777" w:rsidR="00174D0A" w:rsidRPr="005F5259" w:rsidRDefault="00174D0A" w:rsidP="00833ED7">
            <w:pPr>
              <w:jc w:val="center"/>
              <w:rPr>
                <w:color w:val="000000"/>
                <w:sz w:val="20"/>
                <w:lang w:val="es-CL"/>
              </w:rPr>
            </w:pPr>
            <w:r w:rsidRPr="005F5259">
              <w:rPr>
                <w:color w:val="000000"/>
                <w:sz w:val="20"/>
                <w:lang w:val="es-CL"/>
              </w:rPr>
              <w:t>0.11092</w:t>
            </w:r>
          </w:p>
        </w:tc>
        <w:tc>
          <w:tcPr>
            <w:tcW w:w="2054" w:type="dxa"/>
            <w:shd w:val="clear" w:color="auto" w:fill="auto"/>
            <w:noWrap/>
            <w:vAlign w:val="bottom"/>
            <w:hideMark/>
          </w:tcPr>
          <w:p w14:paraId="2948AE4A" w14:textId="77777777" w:rsidR="00174D0A" w:rsidRPr="005F5259" w:rsidRDefault="00174D0A" w:rsidP="00833ED7">
            <w:pPr>
              <w:jc w:val="center"/>
              <w:rPr>
                <w:color w:val="000000"/>
                <w:sz w:val="20"/>
                <w:lang w:val="es-CL"/>
              </w:rPr>
            </w:pPr>
            <w:r w:rsidRPr="005F5259">
              <w:rPr>
                <w:color w:val="000000"/>
                <w:sz w:val="20"/>
                <w:lang w:val="es-CL"/>
              </w:rPr>
              <w:t>30</w:t>
            </w:r>
          </w:p>
        </w:tc>
      </w:tr>
      <w:tr w:rsidR="00174D0A" w:rsidRPr="005F5259" w14:paraId="7D6A1103" w14:textId="77777777" w:rsidTr="00305E00">
        <w:trPr>
          <w:trHeight w:val="300"/>
        </w:trPr>
        <w:tc>
          <w:tcPr>
            <w:tcW w:w="1505" w:type="dxa"/>
            <w:shd w:val="clear" w:color="auto" w:fill="auto"/>
            <w:noWrap/>
            <w:vAlign w:val="bottom"/>
          </w:tcPr>
          <w:p w14:paraId="63E1E5CF"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6C3A2C0F" w14:textId="77777777" w:rsidR="00174D0A" w:rsidRPr="005F5259" w:rsidRDefault="00174D0A" w:rsidP="00833ED7">
            <w:pPr>
              <w:rPr>
                <w:i/>
                <w:color w:val="000000"/>
                <w:sz w:val="20"/>
                <w:lang w:val="es-CL"/>
              </w:rPr>
            </w:pPr>
            <w:r w:rsidRPr="005F5259">
              <w:rPr>
                <w:i/>
                <w:color w:val="000000"/>
                <w:sz w:val="20"/>
                <w:lang w:val="es-CL"/>
              </w:rPr>
              <w:t>Aspidites melanocephalus</w:t>
            </w:r>
            <w:r w:rsidRPr="005F5259">
              <w:rPr>
                <w:i/>
                <w:color w:val="000000"/>
                <w:sz w:val="20"/>
                <w:lang w:val="es-CL"/>
              </w:rPr>
              <w:fldChar w:fldCharType="begin" w:fldLock="1"/>
            </w:r>
            <w:r w:rsidRPr="005F5259">
              <w:rPr>
                <w:i/>
                <w:color w:val="000000"/>
                <w:sz w:val="20"/>
                <w:lang w:val="es-CL"/>
              </w:rPr>
              <w:instrText>ADDIN CSL_CITATION {"citationItems":[{"id":"ITEM-1","itemData":{"ISBN":"0952836998","author":[{"dropping-particle":"","family":"Bedford","given":"Gavin S.","non-dropping-particle":"","parse-names":false,"suffix":""},{"dropping-particle":"","family":"Christian","given":"Keith A.","non-dropping-particle":"","parse-names":false,"suffix":""}],"container-title":"Australian Journal of Zoology","id":"ITEM-1","issue":"4","issued":{"date-parts":[["1998"]]},"page":"317-328","title":"Standard metabolic rate and preferred body temperatures in some Australian pythons","type":"article-journal","volume":"46"},"uris":["http://www.mendeley.com/documents/?uuid=153c2731-ba6e-4f41-8a5a-302d73ce0f86","http://www.mendeley.com/documents/?uuid=13701d66-5a24-4498-bf98-ddeb71c1a99e","http://www.mendeley.com/documents/?uuid=e9a23f47-3cea-42ae-ba69-7b6c6986cf6a"]}],"mendeley":{"formattedCitation":"&lt;sup&gt;155&lt;/sup&gt;","plainTextFormattedCitation":"155","previouslyFormattedCitation":"&lt;sup&gt;155&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155</w:t>
            </w:r>
            <w:r w:rsidRPr="005F5259">
              <w:rPr>
                <w:i/>
                <w:color w:val="000000"/>
                <w:sz w:val="20"/>
                <w:lang w:val="es-CL"/>
              </w:rPr>
              <w:fldChar w:fldCharType="end"/>
            </w:r>
          </w:p>
        </w:tc>
        <w:tc>
          <w:tcPr>
            <w:tcW w:w="1276" w:type="dxa"/>
            <w:shd w:val="clear" w:color="auto" w:fill="auto"/>
            <w:noWrap/>
            <w:vAlign w:val="bottom"/>
            <w:hideMark/>
          </w:tcPr>
          <w:p w14:paraId="0EB930F1" w14:textId="77777777" w:rsidR="00174D0A" w:rsidRPr="005F5259" w:rsidRDefault="00174D0A" w:rsidP="00833ED7">
            <w:pPr>
              <w:jc w:val="center"/>
              <w:rPr>
                <w:color w:val="000000"/>
                <w:sz w:val="20"/>
                <w:lang w:val="es-CL"/>
              </w:rPr>
            </w:pPr>
            <w:r w:rsidRPr="005F5259">
              <w:rPr>
                <w:color w:val="000000"/>
                <w:sz w:val="20"/>
                <w:lang w:val="es-CL"/>
              </w:rPr>
              <w:t>1027.5</w:t>
            </w:r>
          </w:p>
        </w:tc>
        <w:tc>
          <w:tcPr>
            <w:tcW w:w="1701" w:type="dxa"/>
            <w:shd w:val="clear" w:color="auto" w:fill="auto"/>
            <w:noWrap/>
            <w:vAlign w:val="bottom"/>
            <w:hideMark/>
          </w:tcPr>
          <w:p w14:paraId="719739D5" w14:textId="77777777" w:rsidR="00174D0A" w:rsidRPr="005F5259" w:rsidRDefault="00174D0A" w:rsidP="00833ED7">
            <w:pPr>
              <w:jc w:val="center"/>
              <w:rPr>
                <w:color w:val="000000"/>
                <w:sz w:val="20"/>
                <w:lang w:val="es-CL"/>
              </w:rPr>
            </w:pPr>
            <w:r w:rsidRPr="005F5259">
              <w:rPr>
                <w:color w:val="000000"/>
                <w:sz w:val="20"/>
                <w:lang w:val="es-CL"/>
              </w:rPr>
              <w:t>0.20961</w:t>
            </w:r>
          </w:p>
        </w:tc>
        <w:tc>
          <w:tcPr>
            <w:tcW w:w="2054" w:type="dxa"/>
            <w:shd w:val="clear" w:color="auto" w:fill="auto"/>
            <w:noWrap/>
            <w:vAlign w:val="bottom"/>
            <w:hideMark/>
          </w:tcPr>
          <w:p w14:paraId="519287A1" w14:textId="77777777" w:rsidR="00174D0A" w:rsidRPr="005F5259" w:rsidRDefault="00174D0A" w:rsidP="00833ED7">
            <w:pPr>
              <w:jc w:val="center"/>
              <w:rPr>
                <w:color w:val="000000"/>
                <w:sz w:val="20"/>
                <w:lang w:val="es-CL"/>
              </w:rPr>
            </w:pPr>
            <w:r w:rsidRPr="005F5259">
              <w:rPr>
                <w:color w:val="000000"/>
                <w:sz w:val="20"/>
                <w:lang w:val="es-CL"/>
              </w:rPr>
              <w:t>24</w:t>
            </w:r>
          </w:p>
        </w:tc>
      </w:tr>
      <w:tr w:rsidR="00174D0A" w:rsidRPr="005F5259" w14:paraId="520F7427" w14:textId="77777777" w:rsidTr="00305E00">
        <w:trPr>
          <w:trHeight w:val="300"/>
        </w:trPr>
        <w:tc>
          <w:tcPr>
            <w:tcW w:w="1505" w:type="dxa"/>
            <w:shd w:val="clear" w:color="auto" w:fill="auto"/>
            <w:noWrap/>
            <w:vAlign w:val="bottom"/>
          </w:tcPr>
          <w:p w14:paraId="691BA503"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649646EB" w14:textId="77777777" w:rsidR="00174D0A" w:rsidRPr="005F5259" w:rsidRDefault="00174D0A" w:rsidP="00833ED7">
            <w:pPr>
              <w:rPr>
                <w:i/>
                <w:color w:val="000000"/>
                <w:sz w:val="20"/>
                <w:lang w:val="es-CL"/>
              </w:rPr>
            </w:pPr>
            <w:r w:rsidRPr="005F5259">
              <w:rPr>
                <w:i/>
                <w:color w:val="000000"/>
                <w:sz w:val="20"/>
                <w:lang w:val="es-CL"/>
              </w:rPr>
              <w:t>Blanus cinereus</w:t>
            </w:r>
            <w:r w:rsidRPr="005F5259">
              <w:rPr>
                <w:i/>
                <w:color w:val="000000"/>
                <w:sz w:val="20"/>
                <w:lang w:val="es-CL"/>
              </w:rPr>
              <w:fldChar w:fldCharType="begin" w:fldLock="1"/>
            </w:r>
            <w:r w:rsidRPr="005F5259">
              <w:rPr>
                <w:i/>
                <w:color w:val="000000"/>
                <w:sz w:val="20"/>
                <w:lang w:val="es-CL"/>
              </w:rPr>
              <w:instrText>ADDIN CSL_CITATION {"citationItems":[{"id":"ITEM-1","itemData":{"author":[{"dropping-particle":"","family":"Al-Sadoon","given":"Mohamed K.","non-dropping-particle":"","parse-names":false,"suffix":""},{"dropping-particle":"","family":"Spellerberg","given":"Ian F.","non-dropping-particle":"","parse-names":false,"suffix":""}],"container-title":"Amphibia-Reptilia","id":"ITEM-1","issue":"3","issued":{"date-parts":[["1985"]]},"page":"241-258","title":"Effect of temperature on the oxygen consumption of lizards from different climatic regions","type":"article-journal","volume":"6"},"uris":["http://www.mendeley.com/documents/?uuid=88a035d7-8363-4169-bd46-1c3a52e9dcec","http://www.mendeley.com/documents/?uuid=82610ab5-1608-41c3-a989-9dfd524869c6","http://www.mendeley.com/documents/?uuid=88616281-c3b3-4e64-bf3e-87262662b569"]}],"mendeley":{"formattedCitation":"&lt;sup&gt;154&lt;/sup&gt;","plainTextFormattedCitation":"154","previouslyFormattedCitation":"&lt;sup&gt;154&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154</w:t>
            </w:r>
            <w:r w:rsidRPr="005F5259">
              <w:rPr>
                <w:i/>
                <w:color w:val="000000"/>
                <w:sz w:val="20"/>
                <w:lang w:val="es-CL"/>
              </w:rPr>
              <w:fldChar w:fldCharType="end"/>
            </w:r>
          </w:p>
        </w:tc>
        <w:tc>
          <w:tcPr>
            <w:tcW w:w="1276" w:type="dxa"/>
            <w:shd w:val="clear" w:color="auto" w:fill="auto"/>
            <w:noWrap/>
            <w:vAlign w:val="bottom"/>
            <w:hideMark/>
          </w:tcPr>
          <w:p w14:paraId="742B959C" w14:textId="77777777" w:rsidR="00174D0A" w:rsidRPr="005F5259" w:rsidRDefault="00174D0A" w:rsidP="00833ED7">
            <w:pPr>
              <w:jc w:val="center"/>
              <w:rPr>
                <w:color w:val="000000"/>
                <w:sz w:val="20"/>
                <w:lang w:val="es-CL"/>
              </w:rPr>
            </w:pPr>
            <w:r w:rsidRPr="005F5259">
              <w:rPr>
                <w:color w:val="000000"/>
                <w:sz w:val="20"/>
                <w:lang w:val="es-CL"/>
              </w:rPr>
              <w:t>2.4</w:t>
            </w:r>
          </w:p>
        </w:tc>
        <w:tc>
          <w:tcPr>
            <w:tcW w:w="1701" w:type="dxa"/>
            <w:shd w:val="clear" w:color="auto" w:fill="auto"/>
            <w:noWrap/>
            <w:vAlign w:val="bottom"/>
            <w:hideMark/>
          </w:tcPr>
          <w:p w14:paraId="4717859F" w14:textId="77777777" w:rsidR="00174D0A" w:rsidRPr="005F5259" w:rsidRDefault="00174D0A" w:rsidP="00833ED7">
            <w:pPr>
              <w:jc w:val="center"/>
              <w:rPr>
                <w:color w:val="000000"/>
                <w:sz w:val="20"/>
                <w:lang w:val="es-CL"/>
              </w:rPr>
            </w:pPr>
            <w:r w:rsidRPr="005F5259">
              <w:rPr>
                <w:color w:val="000000"/>
                <w:sz w:val="20"/>
                <w:lang w:val="es-CL"/>
              </w:rPr>
              <w:t>0.00235</w:t>
            </w:r>
          </w:p>
        </w:tc>
        <w:tc>
          <w:tcPr>
            <w:tcW w:w="2054" w:type="dxa"/>
            <w:shd w:val="clear" w:color="auto" w:fill="auto"/>
            <w:noWrap/>
            <w:vAlign w:val="bottom"/>
            <w:hideMark/>
          </w:tcPr>
          <w:p w14:paraId="6C6DF9A7" w14:textId="77777777" w:rsidR="00174D0A" w:rsidRPr="005F5259" w:rsidRDefault="00174D0A" w:rsidP="00833ED7">
            <w:pPr>
              <w:jc w:val="center"/>
              <w:rPr>
                <w:color w:val="000000"/>
                <w:sz w:val="20"/>
                <w:lang w:val="es-CL"/>
              </w:rPr>
            </w:pPr>
            <w:r w:rsidRPr="005F5259">
              <w:rPr>
                <w:color w:val="000000"/>
                <w:sz w:val="20"/>
                <w:lang w:val="es-CL"/>
              </w:rPr>
              <w:t>30</w:t>
            </w:r>
          </w:p>
        </w:tc>
      </w:tr>
      <w:tr w:rsidR="00174D0A" w:rsidRPr="005F5259" w14:paraId="4D7D011E" w14:textId="77777777" w:rsidTr="00305E00">
        <w:trPr>
          <w:trHeight w:val="300"/>
        </w:trPr>
        <w:tc>
          <w:tcPr>
            <w:tcW w:w="1505" w:type="dxa"/>
            <w:shd w:val="clear" w:color="auto" w:fill="auto"/>
            <w:noWrap/>
            <w:vAlign w:val="bottom"/>
          </w:tcPr>
          <w:p w14:paraId="35E7D901"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1A7CD73A" w14:textId="77777777" w:rsidR="00174D0A" w:rsidRPr="005F5259" w:rsidRDefault="00174D0A" w:rsidP="00833ED7">
            <w:pPr>
              <w:rPr>
                <w:i/>
                <w:color w:val="000000"/>
                <w:sz w:val="20"/>
                <w:lang w:val="es-CL"/>
              </w:rPr>
            </w:pPr>
            <w:r w:rsidRPr="005F5259">
              <w:rPr>
                <w:i/>
                <w:color w:val="000000"/>
                <w:sz w:val="20"/>
                <w:lang w:val="es-CL"/>
              </w:rPr>
              <w:t>Bunopus tuberculatus</w:t>
            </w:r>
            <w:r w:rsidRPr="005F5259">
              <w:rPr>
                <w:i/>
                <w:color w:val="000000"/>
                <w:sz w:val="20"/>
                <w:lang w:val="es-CL"/>
              </w:rPr>
              <w:fldChar w:fldCharType="begin" w:fldLock="1"/>
            </w:r>
            <w:r w:rsidRPr="005F5259">
              <w:rPr>
                <w:i/>
                <w:color w:val="000000"/>
                <w:sz w:val="20"/>
                <w:lang w:val="es-CL"/>
              </w:rPr>
              <w:instrText>ADDIN CSL_CITATION {"citationItems":[{"id":"ITEM-1","itemData":{"DOI":"10.1007/BF00692676","ISSN":"01741578","abstract":"Oxygen consumption rates of the lizards Ptyodactylus hasselquistii (adult and subadults) and Bunopus tuberculatus (adult) were determined in relation to ambient temperatures ranging from 10 to 35¦C using a double-chamber, volumetric closed system. The metabolic rate-temperature curves for both species were triphasic and similar in shape, but O2 consumption differed between species. The low thermal dependence at temperatures between 15 and 25¦C, common to both species, was correlated with the lizards' dual mode of thermoregulatory activity and ecology. ® 1989 Springer-Verlag","author":[{"dropping-particle":"","family":"Al-Sadoon","given":"Mohamed K.","non-dropping-particle":"","parse-names":false,"suffix":""},{"dropping-particle":"","family":"Abdo","given":"Nasr M.","non-dropping-particle":"","parse-names":false,"suffix":""}],"container-title":"Journal of Comparative Physiology B","id":"ITEM-1","issue":"1","issued":{"date-parts":[["1989"]]},"page":"1-4","title":"Temperature effects on oxygen consumption of two nocturnal geckos, Ptyodactylus hasselquistii (Donndorff) and Bunopus tuberculatus (Blanford) (Reptilia: Gekkonidae) in Saudi Arabia","type":"article-journal","volume":"159"},"uris":["http://www.mendeley.com/documents/?uuid=739ccf80-8b36-4969-aac9-eef98b0f5906","http://www.mendeley.com/documents/?uuid=24e3eaba-910f-4598-930f-f589ba70da37"]}],"mendeley":{"formattedCitation":"&lt;sup&gt;161&lt;/sup&gt;","plainTextFormattedCitation":"161","previouslyFormattedCitation":"&lt;sup&gt;161&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161</w:t>
            </w:r>
            <w:r w:rsidRPr="005F5259">
              <w:rPr>
                <w:i/>
                <w:color w:val="000000"/>
                <w:sz w:val="20"/>
                <w:lang w:val="es-CL"/>
              </w:rPr>
              <w:fldChar w:fldCharType="end"/>
            </w:r>
          </w:p>
        </w:tc>
        <w:tc>
          <w:tcPr>
            <w:tcW w:w="1276" w:type="dxa"/>
            <w:shd w:val="clear" w:color="auto" w:fill="auto"/>
            <w:noWrap/>
            <w:vAlign w:val="bottom"/>
            <w:hideMark/>
          </w:tcPr>
          <w:p w14:paraId="42599A12" w14:textId="77777777" w:rsidR="00174D0A" w:rsidRPr="005F5259" w:rsidRDefault="00174D0A" w:rsidP="00833ED7">
            <w:pPr>
              <w:jc w:val="center"/>
              <w:rPr>
                <w:color w:val="000000"/>
                <w:sz w:val="20"/>
                <w:lang w:val="es-CL"/>
              </w:rPr>
            </w:pPr>
            <w:r w:rsidRPr="005F5259">
              <w:rPr>
                <w:color w:val="000000"/>
                <w:sz w:val="20"/>
                <w:lang w:val="es-CL"/>
              </w:rPr>
              <w:t>2.5</w:t>
            </w:r>
          </w:p>
        </w:tc>
        <w:tc>
          <w:tcPr>
            <w:tcW w:w="1701" w:type="dxa"/>
            <w:shd w:val="clear" w:color="auto" w:fill="auto"/>
            <w:noWrap/>
            <w:vAlign w:val="bottom"/>
            <w:hideMark/>
          </w:tcPr>
          <w:p w14:paraId="027881C1" w14:textId="77777777" w:rsidR="00174D0A" w:rsidRPr="005F5259" w:rsidRDefault="00174D0A" w:rsidP="00833ED7">
            <w:pPr>
              <w:jc w:val="center"/>
              <w:rPr>
                <w:color w:val="000000"/>
                <w:sz w:val="20"/>
                <w:lang w:val="es-CL"/>
              </w:rPr>
            </w:pPr>
            <w:r w:rsidRPr="005F5259">
              <w:rPr>
                <w:color w:val="000000"/>
                <w:sz w:val="20"/>
                <w:lang w:val="es-CL"/>
              </w:rPr>
              <w:t>0.01421</w:t>
            </w:r>
          </w:p>
        </w:tc>
        <w:tc>
          <w:tcPr>
            <w:tcW w:w="2054" w:type="dxa"/>
            <w:shd w:val="clear" w:color="auto" w:fill="auto"/>
            <w:noWrap/>
            <w:vAlign w:val="bottom"/>
            <w:hideMark/>
          </w:tcPr>
          <w:p w14:paraId="64167B17" w14:textId="77777777" w:rsidR="00174D0A" w:rsidRPr="005F5259" w:rsidRDefault="00174D0A" w:rsidP="00833ED7">
            <w:pPr>
              <w:jc w:val="center"/>
              <w:rPr>
                <w:color w:val="000000"/>
                <w:sz w:val="20"/>
                <w:lang w:val="es-CL"/>
              </w:rPr>
            </w:pPr>
            <w:r w:rsidRPr="005F5259">
              <w:rPr>
                <w:color w:val="000000"/>
                <w:sz w:val="20"/>
                <w:lang w:val="es-CL"/>
              </w:rPr>
              <w:t>35</w:t>
            </w:r>
          </w:p>
        </w:tc>
      </w:tr>
      <w:tr w:rsidR="00174D0A" w:rsidRPr="005F5259" w14:paraId="7023B89B" w14:textId="77777777" w:rsidTr="00305E00">
        <w:trPr>
          <w:trHeight w:val="300"/>
        </w:trPr>
        <w:tc>
          <w:tcPr>
            <w:tcW w:w="1505" w:type="dxa"/>
            <w:shd w:val="clear" w:color="auto" w:fill="auto"/>
            <w:noWrap/>
            <w:vAlign w:val="bottom"/>
          </w:tcPr>
          <w:p w14:paraId="4FA0AB9F"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61E4D6CA" w14:textId="77777777" w:rsidR="00174D0A" w:rsidRPr="005F5259" w:rsidRDefault="00174D0A" w:rsidP="00833ED7">
            <w:pPr>
              <w:rPr>
                <w:i/>
                <w:color w:val="000000"/>
                <w:sz w:val="20"/>
                <w:lang w:val="es-CL"/>
              </w:rPr>
            </w:pPr>
            <w:r w:rsidRPr="005F5259">
              <w:rPr>
                <w:i/>
                <w:color w:val="000000"/>
                <w:sz w:val="20"/>
                <w:lang w:val="es-CL"/>
              </w:rPr>
              <w:t>Chalcides ocellatus</w:t>
            </w:r>
            <w:r w:rsidRPr="005F5259">
              <w:rPr>
                <w:i/>
                <w:color w:val="000000"/>
                <w:sz w:val="20"/>
                <w:lang w:val="es-CL"/>
              </w:rPr>
              <w:fldChar w:fldCharType="begin" w:fldLock="1"/>
            </w:r>
            <w:r w:rsidRPr="005F5259">
              <w:rPr>
                <w:i/>
                <w:color w:val="000000"/>
                <w:sz w:val="20"/>
                <w:lang w:val="es-CL"/>
              </w:rPr>
              <w:instrText>ADDIN CSL_CITATION {"citationItems":[{"id":"ITEM-1","itemData":{"author":[{"dropping-particle":"","family":"Al-Sadoon","given":"Mohamed K.","non-dropping-particle":"","parse-names":false,"suffix":""},{"dropping-particle":"","family":"Spellerberg","given":"Ian F.","non-dropping-particle":"","parse-names":false,"suffix":""}],"container-title":"Amphibia-Reptilia","id":"ITEM-1","issue":"3","issued":{"date-parts":[["1985"]]},"page":"241-258","title":"Effect of temperature on the oxygen consumption of lizards from different climatic regions","type":"article-journal","volume":"6"},"uris":["http://www.mendeley.com/documents/?uuid=88a035d7-8363-4169-bd46-1c3a52e9dcec","http://www.mendeley.com/documents/?uuid=82610ab5-1608-41c3-a989-9dfd524869c6","http://www.mendeley.com/documents/?uuid=88616281-c3b3-4e64-bf3e-87262662b569"]}],"mendeley":{"formattedCitation":"&lt;sup&gt;154&lt;/sup&gt;","plainTextFormattedCitation":"154","previouslyFormattedCitation":"&lt;sup&gt;154&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154</w:t>
            </w:r>
            <w:r w:rsidRPr="005F5259">
              <w:rPr>
                <w:i/>
                <w:color w:val="000000"/>
                <w:sz w:val="20"/>
                <w:lang w:val="es-CL"/>
              </w:rPr>
              <w:fldChar w:fldCharType="end"/>
            </w:r>
          </w:p>
        </w:tc>
        <w:tc>
          <w:tcPr>
            <w:tcW w:w="1276" w:type="dxa"/>
            <w:shd w:val="clear" w:color="auto" w:fill="auto"/>
            <w:noWrap/>
            <w:vAlign w:val="bottom"/>
            <w:hideMark/>
          </w:tcPr>
          <w:p w14:paraId="2310F008" w14:textId="77777777" w:rsidR="00174D0A" w:rsidRPr="005F5259" w:rsidRDefault="00174D0A" w:rsidP="00833ED7">
            <w:pPr>
              <w:jc w:val="center"/>
              <w:rPr>
                <w:color w:val="000000"/>
                <w:sz w:val="20"/>
                <w:lang w:val="es-CL"/>
              </w:rPr>
            </w:pPr>
            <w:r w:rsidRPr="005F5259">
              <w:rPr>
                <w:color w:val="000000"/>
                <w:sz w:val="20"/>
                <w:lang w:val="es-CL"/>
              </w:rPr>
              <w:t>22.06</w:t>
            </w:r>
          </w:p>
        </w:tc>
        <w:tc>
          <w:tcPr>
            <w:tcW w:w="1701" w:type="dxa"/>
            <w:shd w:val="clear" w:color="auto" w:fill="auto"/>
            <w:noWrap/>
            <w:vAlign w:val="bottom"/>
            <w:hideMark/>
          </w:tcPr>
          <w:p w14:paraId="5BD524EB" w14:textId="77777777" w:rsidR="00174D0A" w:rsidRPr="005F5259" w:rsidRDefault="00174D0A" w:rsidP="00833ED7">
            <w:pPr>
              <w:jc w:val="center"/>
              <w:rPr>
                <w:color w:val="000000"/>
                <w:sz w:val="20"/>
                <w:lang w:val="es-CL"/>
              </w:rPr>
            </w:pPr>
            <w:r w:rsidRPr="005F5259">
              <w:rPr>
                <w:color w:val="000000"/>
                <w:sz w:val="20"/>
                <w:lang w:val="es-CL"/>
              </w:rPr>
              <w:t>0.01152</w:t>
            </w:r>
          </w:p>
        </w:tc>
        <w:tc>
          <w:tcPr>
            <w:tcW w:w="2054" w:type="dxa"/>
            <w:shd w:val="clear" w:color="auto" w:fill="auto"/>
            <w:noWrap/>
            <w:vAlign w:val="bottom"/>
            <w:hideMark/>
          </w:tcPr>
          <w:p w14:paraId="1AF62630" w14:textId="77777777" w:rsidR="00174D0A" w:rsidRPr="005F5259" w:rsidRDefault="00174D0A" w:rsidP="00833ED7">
            <w:pPr>
              <w:jc w:val="center"/>
              <w:rPr>
                <w:color w:val="000000"/>
                <w:sz w:val="20"/>
                <w:lang w:val="es-CL"/>
              </w:rPr>
            </w:pPr>
            <w:r w:rsidRPr="005F5259">
              <w:rPr>
                <w:color w:val="000000"/>
                <w:sz w:val="20"/>
                <w:lang w:val="es-CL"/>
              </w:rPr>
              <w:t>33</w:t>
            </w:r>
          </w:p>
        </w:tc>
      </w:tr>
      <w:tr w:rsidR="00174D0A" w:rsidRPr="005F5259" w14:paraId="23AA5B93" w14:textId="77777777" w:rsidTr="00305E00">
        <w:trPr>
          <w:trHeight w:val="300"/>
        </w:trPr>
        <w:tc>
          <w:tcPr>
            <w:tcW w:w="1505" w:type="dxa"/>
            <w:shd w:val="clear" w:color="auto" w:fill="auto"/>
            <w:noWrap/>
            <w:vAlign w:val="bottom"/>
          </w:tcPr>
          <w:p w14:paraId="256E02DA"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08703872" w14:textId="77777777" w:rsidR="00174D0A" w:rsidRPr="005F5259" w:rsidRDefault="00174D0A" w:rsidP="00833ED7">
            <w:pPr>
              <w:rPr>
                <w:i/>
                <w:color w:val="000000"/>
                <w:sz w:val="20"/>
                <w:lang w:val="es-CL"/>
              </w:rPr>
            </w:pPr>
            <w:r w:rsidRPr="005F5259">
              <w:rPr>
                <w:i/>
                <w:color w:val="000000"/>
                <w:sz w:val="20"/>
                <w:lang w:val="es-CL"/>
              </w:rPr>
              <w:t>Chelydra serpentina</w:t>
            </w:r>
            <w:r w:rsidRPr="005F5259">
              <w:rPr>
                <w:i/>
                <w:color w:val="000000"/>
                <w:sz w:val="20"/>
                <w:lang w:val="es-CL"/>
              </w:rPr>
              <w:fldChar w:fldCharType="begin" w:fldLock="1"/>
            </w:r>
            <w:r w:rsidRPr="005F5259">
              <w:rPr>
                <w:i/>
                <w:color w:val="000000"/>
                <w:sz w:val="20"/>
                <w:lang w:val="es-CL"/>
              </w:rPr>
              <w:instrText>ADDIN CSL_CITATION {"citationItems":[{"id":"ITEM-1","itemData":{"ISBN":"0-306-42224-7","abstract":"The author examines various characters of the brain and sense organs of hag fishes (Myxiniformes), lampreys (Petromyzontiformes) and gnathostomes (Gnathostomidae), an attempt is made to establish the polarity of these characters. Those that can be argued to be shared primitive characters (symplesiomorphies). Constitute characters that, by definition, must have been present in the common ancestor of these three groups","author":[{"dropping-particle":"","family":"Gatten Jr","given":"R. E.","non-dropping-particle":"","parse-names":false,"suffix":""}],"container-title":"Comparative Biochemistry and Physiology Part A: Physiology","id":"ITEM-1","issue":"2","issued":{"date-parts":[["1978"]]},"page":"325-337","title":"Aerobic metabolism in snapping turtles, Chelydra serpentina, after thermal acclimation","type":"article-journal","volume":"61"},"uris":["http://www.mendeley.com/documents/?uuid=372d875f-136c-47f8-82b5-9185b919c70c","http://www.mendeley.com/documents/?uuid=6e78d538-ee87-4990-97ae-e824a218c383","http://www.mendeley.com/documents/?uuid=26a08bc9-70c1-4c9b-883e-9a11e5df9eab"]}],"mendeley":{"formattedCitation":"&lt;sup&gt;162&lt;/sup&gt;","plainTextFormattedCitation":"162","previouslyFormattedCitation":"&lt;sup&gt;162&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162</w:t>
            </w:r>
            <w:r w:rsidRPr="005F5259">
              <w:rPr>
                <w:i/>
                <w:color w:val="000000"/>
                <w:sz w:val="20"/>
                <w:lang w:val="es-CL"/>
              </w:rPr>
              <w:fldChar w:fldCharType="end"/>
            </w:r>
          </w:p>
        </w:tc>
        <w:tc>
          <w:tcPr>
            <w:tcW w:w="1276" w:type="dxa"/>
            <w:shd w:val="clear" w:color="auto" w:fill="auto"/>
            <w:noWrap/>
            <w:vAlign w:val="bottom"/>
            <w:hideMark/>
          </w:tcPr>
          <w:p w14:paraId="54321952" w14:textId="77777777" w:rsidR="00174D0A" w:rsidRPr="005F5259" w:rsidRDefault="00174D0A" w:rsidP="00833ED7">
            <w:pPr>
              <w:jc w:val="center"/>
              <w:rPr>
                <w:color w:val="000000"/>
                <w:sz w:val="20"/>
                <w:lang w:val="es-CL"/>
              </w:rPr>
            </w:pPr>
            <w:r w:rsidRPr="005F5259">
              <w:rPr>
                <w:color w:val="000000"/>
                <w:sz w:val="20"/>
                <w:lang w:val="es-CL"/>
              </w:rPr>
              <w:t>3473</w:t>
            </w:r>
          </w:p>
        </w:tc>
        <w:tc>
          <w:tcPr>
            <w:tcW w:w="1701" w:type="dxa"/>
            <w:shd w:val="clear" w:color="auto" w:fill="auto"/>
            <w:noWrap/>
            <w:vAlign w:val="bottom"/>
            <w:hideMark/>
          </w:tcPr>
          <w:p w14:paraId="21024990" w14:textId="77777777" w:rsidR="00174D0A" w:rsidRPr="005F5259" w:rsidRDefault="00174D0A" w:rsidP="00833ED7">
            <w:pPr>
              <w:jc w:val="center"/>
              <w:rPr>
                <w:color w:val="000000"/>
                <w:sz w:val="20"/>
                <w:lang w:val="es-CL"/>
              </w:rPr>
            </w:pPr>
            <w:r w:rsidRPr="005F5259">
              <w:rPr>
                <w:color w:val="000000"/>
                <w:sz w:val="20"/>
                <w:lang w:val="es-CL"/>
              </w:rPr>
              <w:t>0.06599</w:t>
            </w:r>
          </w:p>
        </w:tc>
        <w:tc>
          <w:tcPr>
            <w:tcW w:w="2054" w:type="dxa"/>
            <w:shd w:val="clear" w:color="auto" w:fill="auto"/>
            <w:noWrap/>
            <w:vAlign w:val="bottom"/>
            <w:hideMark/>
          </w:tcPr>
          <w:p w14:paraId="6FCCECEE" w14:textId="77777777" w:rsidR="00174D0A" w:rsidRPr="005F5259" w:rsidRDefault="00174D0A" w:rsidP="00833ED7">
            <w:pPr>
              <w:jc w:val="center"/>
              <w:rPr>
                <w:color w:val="000000"/>
                <w:sz w:val="20"/>
                <w:lang w:val="es-CL"/>
              </w:rPr>
            </w:pPr>
            <w:r w:rsidRPr="005F5259">
              <w:rPr>
                <w:color w:val="000000"/>
                <w:sz w:val="20"/>
                <w:lang w:val="es-CL"/>
              </w:rPr>
              <w:t>10</w:t>
            </w:r>
          </w:p>
        </w:tc>
      </w:tr>
      <w:tr w:rsidR="00174D0A" w:rsidRPr="005F5259" w14:paraId="099A5AE6" w14:textId="77777777" w:rsidTr="00305E00">
        <w:trPr>
          <w:trHeight w:val="300"/>
        </w:trPr>
        <w:tc>
          <w:tcPr>
            <w:tcW w:w="1505" w:type="dxa"/>
            <w:shd w:val="clear" w:color="auto" w:fill="auto"/>
            <w:noWrap/>
            <w:vAlign w:val="bottom"/>
          </w:tcPr>
          <w:p w14:paraId="5987ECA5"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4E8E5267" w14:textId="77777777" w:rsidR="00174D0A" w:rsidRPr="005F5259" w:rsidRDefault="00174D0A" w:rsidP="00833ED7">
            <w:pPr>
              <w:rPr>
                <w:i/>
                <w:color w:val="000000"/>
                <w:sz w:val="20"/>
                <w:lang w:val="es-CL"/>
              </w:rPr>
            </w:pPr>
            <w:r w:rsidRPr="005F5259">
              <w:rPr>
                <w:i/>
                <w:color w:val="000000"/>
                <w:sz w:val="20"/>
                <w:lang w:val="es-CL"/>
              </w:rPr>
              <w:t>Cnemidophorus murinus</w:t>
            </w:r>
            <w:r w:rsidRPr="005F5259">
              <w:rPr>
                <w:i/>
                <w:color w:val="000000"/>
                <w:sz w:val="20"/>
                <w:lang w:val="es-CL"/>
              </w:rPr>
              <w:fldChar w:fldCharType="begin" w:fldLock="1"/>
            </w:r>
            <w:r w:rsidRPr="005F5259">
              <w:rPr>
                <w:i/>
                <w:color w:val="000000"/>
                <w:sz w:val="20"/>
                <w:lang w:val="es-CL"/>
              </w:rPr>
              <w:instrText>ADDIN CSL_CITATION {"citationItems":[{"id":"ITEM-1","itemData":{"DOI":"10.1086/664584","ISBN":"0031935X","ISSN":"0031935X","PMID":"196","abstract":"We used multiple regression analysis to evaluate the relationship between metabolic rate and three independent variables-mass, temperature, and standard or resting state-for squamate reptiles. For comparisons among adults of different species, mass raised to the .80 power explains 88% of the variation in metabolic rate. (The .80 mass exponent is significantly greater than the .75 predicted by theoretical considerations.) A further 8% of the variation in metabolic rate is explained by body temperature and whether the lizard is in a standard or resting metabolic state. Residuals were used to determine whether metabolic rates varied as a function of phylogenetic relationship or ecological grouping. Familial associations explained 16% of the variation in metabolic rate for varanids, lacertids, iguanids, colubrids, scincids, xantusiids, gekkonids, and boids. More variation (45%) was explained when lizards were partitioned into four ecological categories: day-active predators, hervibores, reclusive predators, and fossorial predators. A single equation relating metabolic rate to mass is thus inappropriate to estimate the metabolism of squamates. For intraspecific comparisons, the mass exponents of the relationship between metabolic rate and mass are significantly lower than .80 for 25 of 28 data sets. Estimating the metabolic rates of juvenile squamates from equations based on comparisons among species is thus invalid. Moreover, there is significant variability among mass exponents among the 14 species that met the statistical requirements for analysis of covariance, and a common mass exponent cannot be assumed for intraspecific comparisons.","author":[{"dropping-particle":"","family":"Andrews","given":"Robin M","non-dropping-particle":"","parse-names":false,"suffix":""},{"dropping-particle":"","family":"Pough","given":"F Harvey","non-dropping-particle":"","parse-names":false,"suffix":""}],"container-title":"Physiological Zoology","id":"ITEM-1","issue":"2","issued":{"date-parts":[["1985"]]},"page":"214-231","title":"Metabolism of Squamate Reptiles : Allometric and Ecological Relationships","type":"article-journal","volume":"58"},"uris":["http://www.mendeley.com/documents/?uuid=36e1427b-a3f2-4b1e-a528-8bf84e89d3d5","http://www.mendeley.com/documents/?uuid=aa98f145-ba99-47b9-ab1a-1d1472340f6b"]}],"mendeley":{"formattedCitation":"&lt;sup&gt;153&lt;/sup&gt;","plainTextFormattedCitation":"153","previouslyFormattedCitation":"&lt;sup&gt;153&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153</w:t>
            </w:r>
            <w:r w:rsidRPr="005F5259">
              <w:rPr>
                <w:i/>
                <w:color w:val="000000"/>
                <w:sz w:val="20"/>
                <w:lang w:val="es-CL"/>
              </w:rPr>
              <w:fldChar w:fldCharType="end"/>
            </w:r>
          </w:p>
        </w:tc>
        <w:tc>
          <w:tcPr>
            <w:tcW w:w="1276" w:type="dxa"/>
            <w:shd w:val="clear" w:color="auto" w:fill="auto"/>
            <w:noWrap/>
            <w:vAlign w:val="bottom"/>
            <w:hideMark/>
          </w:tcPr>
          <w:p w14:paraId="44FC18CD" w14:textId="77777777" w:rsidR="00174D0A" w:rsidRPr="005F5259" w:rsidRDefault="00174D0A" w:rsidP="00833ED7">
            <w:pPr>
              <w:jc w:val="center"/>
              <w:rPr>
                <w:color w:val="000000"/>
                <w:sz w:val="20"/>
                <w:lang w:val="es-CL"/>
              </w:rPr>
            </w:pPr>
            <w:r w:rsidRPr="005F5259">
              <w:rPr>
                <w:color w:val="000000"/>
                <w:sz w:val="20"/>
                <w:lang w:val="es-CL"/>
              </w:rPr>
              <w:t>85</w:t>
            </w:r>
          </w:p>
        </w:tc>
        <w:tc>
          <w:tcPr>
            <w:tcW w:w="1701" w:type="dxa"/>
            <w:shd w:val="clear" w:color="auto" w:fill="auto"/>
            <w:noWrap/>
            <w:vAlign w:val="bottom"/>
            <w:hideMark/>
          </w:tcPr>
          <w:p w14:paraId="16505315" w14:textId="77777777" w:rsidR="00174D0A" w:rsidRPr="005F5259" w:rsidRDefault="00174D0A" w:rsidP="00833ED7">
            <w:pPr>
              <w:jc w:val="center"/>
              <w:rPr>
                <w:color w:val="000000"/>
                <w:sz w:val="20"/>
                <w:lang w:val="es-CL"/>
              </w:rPr>
            </w:pPr>
            <w:r w:rsidRPr="005F5259">
              <w:rPr>
                <w:color w:val="000000"/>
                <w:sz w:val="20"/>
                <w:lang w:val="es-CL"/>
              </w:rPr>
              <w:t>0.08645</w:t>
            </w:r>
          </w:p>
        </w:tc>
        <w:tc>
          <w:tcPr>
            <w:tcW w:w="2054" w:type="dxa"/>
            <w:shd w:val="clear" w:color="auto" w:fill="auto"/>
            <w:noWrap/>
            <w:vAlign w:val="bottom"/>
            <w:hideMark/>
          </w:tcPr>
          <w:p w14:paraId="2290019B" w14:textId="77777777" w:rsidR="00174D0A" w:rsidRPr="005F5259" w:rsidRDefault="00174D0A" w:rsidP="00833ED7">
            <w:pPr>
              <w:jc w:val="center"/>
              <w:rPr>
                <w:color w:val="000000"/>
                <w:sz w:val="20"/>
                <w:lang w:val="es-CL"/>
              </w:rPr>
            </w:pPr>
            <w:r w:rsidRPr="005F5259">
              <w:rPr>
                <w:color w:val="000000"/>
                <w:sz w:val="20"/>
                <w:lang w:val="es-CL"/>
              </w:rPr>
              <w:t>40</w:t>
            </w:r>
          </w:p>
        </w:tc>
      </w:tr>
      <w:tr w:rsidR="00174D0A" w:rsidRPr="005F5259" w14:paraId="7CB9155C" w14:textId="77777777" w:rsidTr="00305E00">
        <w:trPr>
          <w:trHeight w:val="300"/>
        </w:trPr>
        <w:tc>
          <w:tcPr>
            <w:tcW w:w="1505" w:type="dxa"/>
            <w:shd w:val="clear" w:color="auto" w:fill="auto"/>
            <w:noWrap/>
            <w:vAlign w:val="bottom"/>
          </w:tcPr>
          <w:p w14:paraId="019DD6E4"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1F49982F" w14:textId="77777777" w:rsidR="00174D0A" w:rsidRPr="005F5259" w:rsidRDefault="00174D0A" w:rsidP="00833ED7">
            <w:pPr>
              <w:rPr>
                <w:i/>
                <w:color w:val="000000"/>
                <w:sz w:val="20"/>
                <w:lang w:val="es-CL"/>
              </w:rPr>
            </w:pPr>
            <w:r w:rsidRPr="005F5259">
              <w:rPr>
                <w:i/>
                <w:color w:val="000000"/>
                <w:sz w:val="20"/>
                <w:lang w:val="es-CL"/>
              </w:rPr>
              <w:t>Cnemidophorus tigris</w:t>
            </w:r>
            <w:r w:rsidRPr="005F5259">
              <w:rPr>
                <w:i/>
                <w:color w:val="000000"/>
                <w:sz w:val="20"/>
                <w:lang w:val="es-CL"/>
              </w:rPr>
              <w:fldChar w:fldCharType="begin" w:fldLock="1"/>
            </w:r>
            <w:r w:rsidRPr="005F5259">
              <w:rPr>
                <w:i/>
                <w:color w:val="000000"/>
                <w:sz w:val="20"/>
                <w:lang w:val="es-CL"/>
              </w:rPr>
              <w:instrText>ADDIN CSL_CITATION {"citationItems":[{"id":"ITEM-1","itemData":{"DOI":"10.1086/664584","ISBN":"0031935X","ISSN":"0031935X","PMID":"196","abstract":"We used multiple regression analysis to evaluate the relationship between metabolic rate and three independent variables-mass, temperature, and standard or resting state-for squamate reptiles. For comparisons among adults of different species, mass raised to the .80 power explains 88% of the variation in metabolic rate. (The .80 mass exponent is significantly greater than the .75 predicted by theoretical considerations.) A further 8% of the variation in metabolic rate is explained by body temperature and whether the lizard is in a standard or resting metabolic state. Residuals were used to determine whether metabolic rates varied as a function of phylogenetic relationship or ecological grouping. Familial associations explained 16% of the variation in metabolic rate for varanids, lacertids, iguanids, colubrids, scincids, xantusiids, gekkonids, and boids. More variation (45%) was explained when lizards were partitioned into four ecological categories: day-active predators, hervibores, reclusive predators, and fossorial predators. A single equation relating metabolic rate to mass is thus inappropriate to estimate the metabolism of squamates. For intraspecific comparisons, the mass exponents of the relationship between metabolic rate and mass are significantly lower than .80 for 25 of 28 data sets. Estimating the metabolic rates of juvenile squamates from equations based on comparisons among species is thus invalid. Moreover, there is significant variability among mass exponents among the 14 species that met the statistical requirements for analysis of covariance, and a common mass exponent cannot be assumed for intraspecific comparisons.","author":[{"dropping-particle":"","family":"Andrews","given":"Robin M","non-dropping-particle":"","parse-names":false,"suffix":""},{"dropping-particle":"","family":"Pough","given":"F Harvey","non-dropping-particle":"","parse-names":false,"suffix":""}],"container-title":"Physiological Zoology","id":"ITEM-1","issue":"2","issued":{"date-parts":[["1985"]]},"page":"214-231","title":"Metabolism of Squamate Reptiles : Allometric and Ecological Relationships","type":"article-journal","volume":"58"},"uris":["http://www.mendeley.com/documents/?uuid=36e1427b-a3f2-4b1e-a528-8bf84e89d3d5","http://www.mendeley.com/documents/?uuid=aa98f145-ba99-47b9-ab1a-1d1472340f6b"]}],"mendeley":{"formattedCitation":"&lt;sup&gt;153&lt;/sup&gt;","plainTextFormattedCitation":"153","previouslyFormattedCitation":"&lt;sup&gt;153&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153</w:t>
            </w:r>
            <w:r w:rsidRPr="005F5259">
              <w:rPr>
                <w:i/>
                <w:color w:val="000000"/>
                <w:sz w:val="20"/>
                <w:lang w:val="es-CL"/>
              </w:rPr>
              <w:fldChar w:fldCharType="end"/>
            </w:r>
          </w:p>
        </w:tc>
        <w:tc>
          <w:tcPr>
            <w:tcW w:w="1276" w:type="dxa"/>
            <w:shd w:val="clear" w:color="auto" w:fill="auto"/>
            <w:noWrap/>
            <w:vAlign w:val="bottom"/>
            <w:hideMark/>
          </w:tcPr>
          <w:p w14:paraId="6560151F" w14:textId="77777777" w:rsidR="00174D0A" w:rsidRPr="005F5259" w:rsidRDefault="00174D0A" w:rsidP="00833ED7">
            <w:pPr>
              <w:jc w:val="center"/>
              <w:rPr>
                <w:color w:val="000000"/>
                <w:sz w:val="20"/>
                <w:lang w:val="es-CL"/>
              </w:rPr>
            </w:pPr>
            <w:r w:rsidRPr="005F5259">
              <w:rPr>
                <w:color w:val="000000"/>
                <w:sz w:val="20"/>
                <w:lang w:val="es-CL"/>
              </w:rPr>
              <w:t>18</w:t>
            </w:r>
          </w:p>
        </w:tc>
        <w:tc>
          <w:tcPr>
            <w:tcW w:w="1701" w:type="dxa"/>
            <w:shd w:val="clear" w:color="auto" w:fill="auto"/>
            <w:noWrap/>
            <w:vAlign w:val="bottom"/>
            <w:hideMark/>
          </w:tcPr>
          <w:p w14:paraId="321727A2" w14:textId="77777777" w:rsidR="00174D0A" w:rsidRPr="005F5259" w:rsidRDefault="00174D0A" w:rsidP="00833ED7">
            <w:pPr>
              <w:jc w:val="center"/>
              <w:rPr>
                <w:color w:val="000000"/>
                <w:sz w:val="20"/>
                <w:lang w:val="es-CL"/>
              </w:rPr>
            </w:pPr>
            <w:r w:rsidRPr="005F5259">
              <w:rPr>
                <w:color w:val="000000"/>
                <w:sz w:val="20"/>
                <w:lang w:val="es-CL"/>
              </w:rPr>
              <w:t>0.014</w:t>
            </w:r>
          </w:p>
        </w:tc>
        <w:tc>
          <w:tcPr>
            <w:tcW w:w="2054" w:type="dxa"/>
            <w:shd w:val="clear" w:color="auto" w:fill="auto"/>
            <w:noWrap/>
            <w:vAlign w:val="bottom"/>
            <w:hideMark/>
          </w:tcPr>
          <w:p w14:paraId="3D583A15" w14:textId="77777777" w:rsidR="00174D0A" w:rsidRPr="005F5259" w:rsidRDefault="00174D0A" w:rsidP="00833ED7">
            <w:pPr>
              <w:jc w:val="center"/>
              <w:rPr>
                <w:color w:val="000000"/>
                <w:sz w:val="20"/>
                <w:lang w:val="es-CL"/>
              </w:rPr>
            </w:pPr>
            <w:r w:rsidRPr="005F5259">
              <w:rPr>
                <w:color w:val="000000"/>
                <w:sz w:val="20"/>
                <w:lang w:val="es-CL"/>
              </w:rPr>
              <w:t>30</w:t>
            </w:r>
          </w:p>
        </w:tc>
      </w:tr>
      <w:tr w:rsidR="00174D0A" w:rsidRPr="005F5259" w14:paraId="78E7F3BB" w14:textId="77777777" w:rsidTr="00305E00">
        <w:trPr>
          <w:trHeight w:val="300"/>
        </w:trPr>
        <w:tc>
          <w:tcPr>
            <w:tcW w:w="1505" w:type="dxa"/>
            <w:shd w:val="clear" w:color="auto" w:fill="auto"/>
            <w:noWrap/>
            <w:vAlign w:val="bottom"/>
          </w:tcPr>
          <w:p w14:paraId="6375738A"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2BDE5E8F" w14:textId="77777777" w:rsidR="00174D0A" w:rsidRPr="005F5259" w:rsidRDefault="00174D0A" w:rsidP="00833ED7">
            <w:pPr>
              <w:rPr>
                <w:i/>
                <w:color w:val="000000"/>
                <w:sz w:val="20"/>
                <w:lang w:val="es-CL"/>
              </w:rPr>
            </w:pPr>
            <w:r w:rsidRPr="005F5259">
              <w:rPr>
                <w:i/>
                <w:color w:val="000000"/>
                <w:sz w:val="20"/>
                <w:lang w:val="es-CL"/>
              </w:rPr>
              <w:t>Coleonyx variegatus</w:t>
            </w:r>
            <w:r w:rsidRPr="005F5259">
              <w:rPr>
                <w:i/>
                <w:color w:val="000000"/>
                <w:sz w:val="20"/>
                <w:lang w:val="es-CL"/>
              </w:rPr>
              <w:fldChar w:fldCharType="begin" w:fldLock="1"/>
            </w:r>
            <w:r w:rsidRPr="005F5259">
              <w:rPr>
                <w:i/>
                <w:color w:val="000000"/>
                <w:sz w:val="20"/>
                <w:lang w:val="es-CL"/>
              </w:rPr>
              <w:instrText>ADDIN CSL_CITATION {"citationItems":[{"id":"ITEM-1","itemData":{"author":[{"dropping-particle":"","family":"Putnam","given":"Robert W","non-dropping-particle":"","parse-names":false,"suffix":""},{"dropping-particle":"","family":"Murphy","given":"Robert W","non-dropping-particle":"","parse-names":false,"suffix":""}],"container-title":"Comparative Biochemistry and Physiology--Part A: Physiology","id":"ITEM-1","issue":"1","issued":{"date-parts":[["1982"]]},"page":"119-123","title":"Low metabolic rate in a nocturnal desert lizard, an arbylus switakimurphy (Sauria: Gekkonidae)","type":"article-journal","volume":"71"},"uris":["http://www.mendeley.com/documents/?uuid=e884d2f6-ded7-4987-8ff1-3ff8cbe5c630","http://www.mendeley.com/documents/?uuid=14ea2ee8-d6f4-4cd2-a1ea-eb2d4a018c2a","http://www.mendeley.com/documents/?uuid=e5c01192-a29c-49d7-8e88-3b6104809901"]},{"id":"ITEM-2","itemData":{"DOI":"10.1086/664584","ISBN":"0031935X","ISSN":"0031935X","PMID":"196","abstract":"We used multiple regression analysis to evaluate the relationship between metabolic rate and three independent variables-mass, temperature, and standard or resting state-for squamate reptiles. For comparisons among adults of different species, mass raised to the .80 power explains 88% of the variation in metabolic rate. (The .80 mass exponent is significantly greater than the .75 predicted by theoretical considerations.) A further 8% of the variation in metabolic rate is explained by body temperature and whether the lizard is in a standard or resting metabolic state. Residuals were used to determine whether metabolic rates varied as a function of phylogenetic relationship or ecological grouping. Familial associations explained 16% of the variation in metabolic rate for varanids, lacertids, iguanids, colubrids, scincids, xantusiids, gekkonids, and boids. More variation (45%) was explained when lizards were partitioned into four ecological categories: day-active predators, hervibores, reclusive predators, and fossorial predators. A single equation relating metabolic rate to mass is thus inappropriate to estimate the metabolism of squamates. For intraspecific comparisons, the mass exponents of the relationship between metabolic rate and mass are significantly lower than .80 for 25 of 28 data sets. Estimating the metabolic rates of juvenile squamates from equations based on comparisons among species is thus invalid. Moreover, there is significant variability among mass exponents among the 14 species that met the statistical requirements for analysis of covariance, and a common mass exponent cannot be assumed for intraspecific comparisons.","author":[{"dropping-particle":"","family":"Andrews","given":"Robin M","non-dropping-particle":"","parse-names":false,"suffix":""},{"dropping-particle":"","family":"Pough","given":"F Harvey","non-dropping-particle":"","parse-names":false,"suffix":""}],"container-title":"Physiological Zoology","id":"ITEM-2","issue":"2","issued":{"date-parts":[["1985"]]},"page":"214-231","title":"Metabolism of Squamate Reptiles : Allometric and Ecological Relationships","type":"article-journal","volume":"58"},"uris":["http://www.mendeley.com/documents/?uuid=36e1427b-a3f2-4b1e-a528-8bf84e89d3d5","http://www.mendeley.com/documents/?uuid=aa98f145-ba99-47b9-ab1a-1d1472340f6b"]}],"mendeley":{"formattedCitation":"&lt;sup&gt;153,163&lt;/sup&gt;","plainTextFormattedCitation":"153,163","previouslyFormattedCitation":"&lt;sup&gt;153,163&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153,163</w:t>
            </w:r>
            <w:r w:rsidRPr="005F5259">
              <w:rPr>
                <w:i/>
                <w:color w:val="000000"/>
                <w:sz w:val="20"/>
                <w:lang w:val="es-CL"/>
              </w:rPr>
              <w:fldChar w:fldCharType="end"/>
            </w:r>
          </w:p>
        </w:tc>
        <w:tc>
          <w:tcPr>
            <w:tcW w:w="1276" w:type="dxa"/>
            <w:shd w:val="clear" w:color="auto" w:fill="auto"/>
            <w:noWrap/>
            <w:vAlign w:val="bottom"/>
            <w:hideMark/>
          </w:tcPr>
          <w:p w14:paraId="0CDE5D3C" w14:textId="77777777" w:rsidR="00174D0A" w:rsidRPr="005F5259" w:rsidRDefault="00174D0A" w:rsidP="00833ED7">
            <w:pPr>
              <w:jc w:val="center"/>
              <w:rPr>
                <w:color w:val="000000"/>
                <w:sz w:val="20"/>
                <w:lang w:val="es-CL"/>
              </w:rPr>
            </w:pPr>
            <w:r w:rsidRPr="005F5259">
              <w:rPr>
                <w:color w:val="000000"/>
                <w:sz w:val="20"/>
                <w:lang w:val="es-CL"/>
              </w:rPr>
              <w:t>3.43</w:t>
            </w:r>
          </w:p>
        </w:tc>
        <w:tc>
          <w:tcPr>
            <w:tcW w:w="1701" w:type="dxa"/>
            <w:shd w:val="clear" w:color="auto" w:fill="auto"/>
            <w:noWrap/>
            <w:vAlign w:val="bottom"/>
            <w:hideMark/>
          </w:tcPr>
          <w:p w14:paraId="49AB6CA3" w14:textId="77777777" w:rsidR="00174D0A" w:rsidRPr="005F5259" w:rsidRDefault="00174D0A" w:rsidP="00833ED7">
            <w:pPr>
              <w:jc w:val="center"/>
              <w:rPr>
                <w:color w:val="000000"/>
                <w:sz w:val="20"/>
                <w:lang w:val="es-CL"/>
              </w:rPr>
            </w:pPr>
            <w:r w:rsidRPr="005F5259">
              <w:rPr>
                <w:color w:val="000000"/>
                <w:sz w:val="20"/>
                <w:lang w:val="es-CL"/>
              </w:rPr>
              <w:t>0.00279</w:t>
            </w:r>
          </w:p>
        </w:tc>
        <w:tc>
          <w:tcPr>
            <w:tcW w:w="2054" w:type="dxa"/>
            <w:shd w:val="clear" w:color="auto" w:fill="auto"/>
            <w:noWrap/>
            <w:vAlign w:val="bottom"/>
            <w:hideMark/>
          </w:tcPr>
          <w:p w14:paraId="507378A3" w14:textId="77777777" w:rsidR="00174D0A" w:rsidRPr="005F5259" w:rsidRDefault="00174D0A" w:rsidP="00833ED7">
            <w:pPr>
              <w:jc w:val="center"/>
              <w:rPr>
                <w:color w:val="000000"/>
                <w:sz w:val="20"/>
                <w:lang w:val="es-CL"/>
              </w:rPr>
            </w:pPr>
            <w:r w:rsidRPr="005F5259">
              <w:rPr>
                <w:color w:val="000000"/>
                <w:sz w:val="20"/>
                <w:lang w:val="es-CL"/>
              </w:rPr>
              <w:t>25</w:t>
            </w:r>
          </w:p>
        </w:tc>
      </w:tr>
      <w:tr w:rsidR="00174D0A" w:rsidRPr="005F5259" w14:paraId="2CE65A2F" w14:textId="77777777" w:rsidTr="00305E00">
        <w:trPr>
          <w:trHeight w:val="300"/>
        </w:trPr>
        <w:tc>
          <w:tcPr>
            <w:tcW w:w="1505" w:type="dxa"/>
            <w:shd w:val="clear" w:color="auto" w:fill="auto"/>
            <w:noWrap/>
            <w:vAlign w:val="bottom"/>
          </w:tcPr>
          <w:p w14:paraId="757E4A10"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08EC2ED8" w14:textId="77777777" w:rsidR="00174D0A" w:rsidRPr="005F5259" w:rsidRDefault="00174D0A" w:rsidP="00833ED7">
            <w:pPr>
              <w:rPr>
                <w:i/>
                <w:color w:val="000000"/>
                <w:sz w:val="20"/>
                <w:lang w:val="es-CL"/>
              </w:rPr>
            </w:pPr>
            <w:r w:rsidRPr="005F5259">
              <w:rPr>
                <w:i/>
                <w:color w:val="000000"/>
                <w:sz w:val="20"/>
                <w:lang w:val="es-CL"/>
              </w:rPr>
              <w:t>Cosymbotus platyurus</w:t>
            </w:r>
            <w:r w:rsidRPr="005F5259">
              <w:rPr>
                <w:i/>
                <w:color w:val="000000"/>
                <w:sz w:val="20"/>
                <w:lang w:val="es-CL"/>
              </w:rPr>
              <w:fldChar w:fldCharType="begin" w:fldLock="1"/>
            </w:r>
            <w:r w:rsidRPr="005F5259">
              <w:rPr>
                <w:i/>
                <w:color w:val="000000"/>
                <w:sz w:val="20"/>
                <w:lang w:val="es-CL"/>
              </w:rPr>
              <w:instrText>ADDIN CSL_CITATION {"citationItems":[{"id":"ITEM-1","itemData":{"DOI":"10.1086/664584","ISBN":"0031935X","ISSN":"0031935X","PMID":"196","abstract":"We used multiple regression analysis to evaluate the relationship between metabolic rate and three independent variables-mass, temperature, and standard or resting state-for squamate reptiles. For comparisons among adults of different species, mass raised to the .80 power explains 88% of the variation in metabolic rate. (The .80 mass exponent is significantly greater than the .75 predicted by theoretical considerations.) A further 8% of the variation in metabolic rate is explained by body temperature and whether the lizard is in a standard or resting metabolic state. Residuals were used to determine whether metabolic rates varied as a function of phylogenetic relationship or ecological grouping. Familial associations explained 16% of the variation in metabolic rate for varanids, lacertids, iguanids, colubrids, scincids, xantusiids, gekkonids, and boids. More variation (45%) was explained when lizards were partitioned into four ecological categories: day-active predators, hervibores, reclusive predators, and fossorial predators. A single equation relating metabolic rate to mass is thus inappropriate to estimate the metabolism of squamates. For intraspecific comparisons, the mass exponents of the relationship between metabolic rate and mass are significantly lower than .80 for 25 of 28 data sets. Estimating the metabolic rates of juvenile squamates from equations based on comparisons among species is thus invalid. Moreover, there is significant variability among mass exponents among the 14 species that met the statistical requirements for analysis of covariance, and a common mass exponent cannot be assumed for intraspecific comparisons.","author":[{"dropping-particle":"","family":"Andrews","given":"Robin M","non-dropping-particle":"","parse-names":false,"suffix":""},{"dropping-particle":"","family":"Pough","given":"F Harvey","non-dropping-particle":"","parse-names":false,"suffix":""}],"container-title":"Physiological Zoology","id":"ITEM-1","issue":"2","issued":{"date-parts":[["1985"]]},"page":"214-231","title":"Metabolism of Squamate Reptiles : Allometric and Ecological Relationships","type":"article-journal","volume":"58"},"uris":["http://www.mendeley.com/documents/?uuid=36e1427b-a3f2-4b1e-a528-8bf84e89d3d5","http://www.mendeley.com/documents/?uuid=aa98f145-ba99-47b9-ab1a-1d1472340f6b"]}],"mendeley":{"formattedCitation":"&lt;sup&gt;153&lt;/sup&gt;","plainTextFormattedCitation":"153","previouslyFormattedCitation":"&lt;sup&gt;153&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153</w:t>
            </w:r>
            <w:r w:rsidRPr="005F5259">
              <w:rPr>
                <w:i/>
                <w:color w:val="000000"/>
                <w:sz w:val="20"/>
                <w:lang w:val="es-CL"/>
              </w:rPr>
              <w:fldChar w:fldCharType="end"/>
            </w:r>
          </w:p>
        </w:tc>
        <w:tc>
          <w:tcPr>
            <w:tcW w:w="1276" w:type="dxa"/>
            <w:shd w:val="clear" w:color="auto" w:fill="auto"/>
            <w:noWrap/>
            <w:vAlign w:val="bottom"/>
            <w:hideMark/>
          </w:tcPr>
          <w:p w14:paraId="67CDBEA7" w14:textId="77777777" w:rsidR="00174D0A" w:rsidRPr="005F5259" w:rsidRDefault="00174D0A" w:rsidP="00833ED7">
            <w:pPr>
              <w:jc w:val="center"/>
              <w:rPr>
                <w:color w:val="000000"/>
                <w:sz w:val="20"/>
                <w:lang w:val="es-CL"/>
              </w:rPr>
            </w:pPr>
            <w:r w:rsidRPr="005F5259">
              <w:rPr>
                <w:color w:val="000000"/>
                <w:sz w:val="20"/>
                <w:lang w:val="es-CL"/>
              </w:rPr>
              <w:t>3.5</w:t>
            </w:r>
          </w:p>
        </w:tc>
        <w:tc>
          <w:tcPr>
            <w:tcW w:w="1701" w:type="dxa"/>
            <w:shd w:val="clear" w:color="auto" w:fill="auto"/>
            <w:noWrap/>
            <w:vAlign w:val="bottom"/>
            <w:hideMark/>
          </w:tcPr>
          <w:p w14:paraId="5B17F09F" w14:textId="77777777" w:rsidR="00174D0A" w:rsidRPr="005F5259" w:rsidRDefault="00174D0A" w:rsidP="00833ED7">
            <w:pPr>
              <w:jc w:val="center"/>
              <w:rPr>
                <w:color w:val="000000"/>
                <w:sz w:val="20"/>
                <w:lang w:val="es-CL"/>
              </w:rPr>
            </w:pPr>
            <w:r w:rsidRPr="005F5259">
              <w:rPr>
                <w:color w:val="000000"/>
                <w:sz w:val="20"/>
                <w:lang w:val="es-CL"/>
              </w:rPr>
              <w:t>0.00195</w:t>
            </w:r>
          </w:p>
        </w:tc>
        <w:tc>
          <w:tcPr>
            <w:tcW w:w="2054" w:type="dxa"/>
            <w:shd w:val="clear" w:color="auto" w:fill="auto"/>
            <w:noWrap/>
            <w:vAlign w:val="bottom"/>
            <w:hideMark/>
          </w:tcPr>
          <w:p w14:paraId="4076E971" w14:textId="77777777" w:rsidR="00174D0A" w:rsidRPr="005F5259" w:rsidRDefault="00174D0A" w:rsidP="00833ED7">
            <w:pPr>
              <w:jc w:val="center"/>
              <w:rPr>
                <w:color w:val="000000"/>
                <w:sz w:val="20"/>
                <w:lang w:val="es-CL"/>
              </w:rPr>
            </w:pPr>
            <w:r w:rsidRPr="005F5259">
              <w:rPr>
                <w:color w:val="000000"/>
                <w:sz w:val="20"/>
                <w:lang w:val="es-CL"/>
              </w:rPr>
              <w:t>27</w:t>
            </w:r>
          </w:p>
        </w:tc>
      </w:tr>
      <w:tr w:rsidR="00174D0A" w:rsidRPr="005F5259" w14:paraId="1CBF9AE4" w14:textId="77777777" w:rsidTr="00305E00">
        <w:trPr>
          <w:trHeight w:val="300"/>
        </w:trPr>
        <w:tc>
          <w:tcPr>
            <w:tcW w:w="1505" w:type="dxa"/>
            <w:shd w:val="clear" w:color="auto" w:fill="auto"/>
            <w:noWrap/>
            <w:vAlign w:val="bottom"/>
          </w:tcPr>
          <w:p w14:paraId="1C1E9784"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5CA75FA5" w14:textId="77777777" w:rsidR="00174D0A" w:rsidRPr="005F5259" w:rsidRDefault="00174D0A" w:rsidP="00833ED7">
            <w:pPr>
              <w:rPr>
                <w:i/>
                <w:color w:val="000000"/>
                <w:sz w:val="20"/>
                <w:lang w:val="es-CL"/>
              </w:rPr>
            </w:pPr>
            <w:r w:rsidRPr="005F5259">
              <w:rPr>
                <w:i/>
                <w:color w:val="000000"/>
                <w:sz w:val="20"/>
                <w:lang w:val="es-CL"/>
              </w:rPr>
              <w:t>Crotaphytus collaris</w:t>
            </w:r>
            <w:r w:rsidRPr="005F5259">
              <w:rPr>
                <w:i/>
                <w:color w:val="000000"/>
                <w:sz w:val="20"/>
                <w:lang w:val="es-CL"/>
              </w:rPr>
              <w:fldChar w:fldCharType="begin" w:fldLock="1"/>
            </w:r>
            <w:r w:rsidRPr="005F5259">
              <w:rPr>
                <w:i/>
                <w:color w:val="000000"/>
                <w:sz w:val="20"/>
                <w:lang w:val="es-CL"/>
              </w:rPr>
              <w:instrText>ADDIN CSL_CITATION {"citationItems":[{"id":"ITEM-1","itemData":{"DOI":"10.1086/664584","ISBN":"0031935X","ISSN":"0031935X","PMID":"196","abstract":"We used multiple regression analysis to evaluate the relationship between metabolic rate and three independent variables-mass, temperature, and standard or resting state-for squamate reptiles. For comparisons among adults of different species, mass raised to the .80 power explains 88% of the variation in metabolic rate. (The .80 mass exponent is significantly greater than the .75 predicted by theoretical considerations.) A further 8% of the variation in metabolic rate is explained by body temperature and whether the lizard is in a standard or resting metabolic state. Residuals were used to determine whether metabolic rates varied as a function of phylogenetic relationship or ecological grouping. Familial associations explained 16% of the variation in metabolic rate for varanids, lacertids, iguanids, colubrids, scincids, xantusiids, gekkonids, and boids. More variation (45%) was explained when lizards were partitioned into four ecological categories: day-active predators, hervibores, reclusive predators, and fossorial predators. A single equation relating metabolic rate to mass is thus inappropriate to estimate the metabolism of squamates. For intraspecific comparisons, the mass exponents of the relationship between metabolic rate and mass are significantly lower than .80 for 25 of 28 data sets. Estimating the metabolic rates of juvenile squamates from equations based on comparisons among species is thus invalid. Moreover, there is significant variability among mass exponents among the 14 species that met the statistical requirements for analysis of covariance, and a common mass exponent cannot be assumed for intraspecific comparisons.","author":[{"dropping-particle":"","family":"Andrews","given":"Robin M","non-dropping-particle":"","parse-names":false,"suffix":""},{"dropping-particle":"","family":"Pough","given":"F Harvey","non-dropping-particle":"","parse-names":false,"suffix":""}],"container-title":"Physiological Zoology","id":"ITEM-1","issue":"2","issued":{"date-parts":[["1985"]]},"page":"214-231","title":"Metabolism of Squamate Reptiles : Allometric and Ecological Relationships","type":"article-journal","volume":"58"},"uris":["http://www.mendeley.com/documents/?uuid=36e1427b-a3f2-4b1e-a528-8bf84e89d3d5","http://www.mendeley.com/documents/?uuid=aa98f145-ba99-47b9-ab1a-1d1472340f6b"]}],"mendeley":{"formattedCitation":"&lt;sup&gt;153&lt;/sup&gt;","plainTextFormattedCitation":"153","previouslyFormattedCitation":"&lt;sup&gt;153&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153</w:t>
            </w:r>
            <w:r w:rsidRPr="005F5259">
              <w:rPr>
                <w:i/>
                <w:color w:val="000000"/>
                <w:sz w:val="20"/>
                <w:lang w:val="es-CL"/>
              </w:rPr>
              <w:fldChar w:fldCharType="end"/>
            </w:r>
          </w:p>
        </w:tc>
        <w:tc>
          <w:tcPr>
            <w:tcW w:w="1276" w:type="dxa"/>
            <w:shd w:val="clear" w:color="auto" w:fill="auto"/>
            <w:noWrap/>
            <w:vAlign w:val="bottom"/>
            <w:hideMark/>
          </w:tcPr>
          <w:p w14:paraId="1C0D1BBA" w14:textId="77777777" w:rsidR="00174D0A" w:rsidRPr="005F5259" w:rsidRDefault="00174D0A" w:rsidP="00833ED7">
            <w:pPr>
              <w:jc w:val="center"/>
              <w:rPr>
                <w:color w:val="000000"/>
                <w:sz w:val="20"/>
                <w:lang w:val="es-CL"/>
              </w:rPr>
            </w:pPr>
            <w:r w:rsidRPr="005F5259">
              <w:rPr>
                <w:color w:val="000000"/>
                <w:sz w:val="20"/>
                <w:lang w:val="es-CL"/>
              </w:rPr>
              <w:t>30</w:t>
            </w:r>
          </w:p>
        </w:tc>
        <w:tc>
          <w:tcPr>
            <w:tcW w:w="1701" w:type="dxa"/>
            <w:shd w:val="clear" w:color="auto" w:fill="auto"/>
            <w:noWrap/>
            <w:vAlign w:val="bottom"/>
            <w:hideMark/>
          </w:tcPr>
          <w:p w14:paraId="3DED7FCB" w14:textId="77777777" w:rsidR="00174D0A" w:rsidRPr="005F5259" w:rsidRDefault="00174D0A" w:rsidP="00833ED7">
            <w:pPr>
              <w:jc w:val="center"/>
              <w:rPr>
                <w:color w:val="000000"/>
                <w:sz w:val="20"/>
                <w:lang w:val="es-CL"/>
              </w:rPr>
            </w:pPr>
            <w:r w:rsidRPr="005F5259">
              <w:rPr>
                <w:color w:val="000000"/>
                <w:sz w:val="20"/>
                <w:lang w:val="es-CL"/>
              </w:rPr>
              <w:t>0.04668</w:t>
            </w:r>
          </w:p>
        </w:tc>
        <w:tc>
          <w:tcPr>
            <w:tcW w:w="2054" w:type="dxa"/>
            <w:shd w:val="clear" w:color="auto" w:fill="auto"/>
            <w:noWrap/>
            <w:vAlign w:val="bottom"/>
            <w:hideMark/>
          </w:tcPr>
          <w:p w14:paraId="5B4C64B0" w14:textId="77777777" w:rsidR="00174D0A" w:rsidRPr="005F5259" w:rsidRDefault="00174D0A" w:rsidP="00833ED7">
            <w:pPr>
              <w:jc w:val="center"/>
              <w:rPr>
                <w:color w:val="000000"/>
                <w:sz w:val="20"/>
                <w:lang w:val="es-CL"/>
              </w:rPr>
            </w:pPr>
            <w:r w:rsidRPr="005F5259">
              <w:rPr>
                <w:color w:val="000000"/>
                <w:sz w:val="20"/>
                <w:lang w:val="es-CL"/>
              </w:rPr>
              <w:t>37</w:t>
            </w:r>
          </w:p>
        </w:tc>
      </w:tr>
      <w:tr w:rsidR="00174D0A" w:rsidRPr="005F5259" w14:paraId="7D51AB86" w14:textId="77777777" w:rsidTr="00305E00">
        <w:trPr>
          <w:trHeight w:val="300"/>
        </w:trPr>
        <w:tc>
          <w:tcPr>
            <w:tcW w:w="1505" w:type="dxa"/>
            <w:shd w:val="clear" w:color="auto" w:fill="auto"/>
            <w:noWrap/>
            <w:vAlign w:val="bottom"/>
          </w:tcPr>
          <w:p w14:paraId="7DA5E654"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60822BFC" w14:textId="77777777" w:rsidR="00174D0A" w:rsidRPr="005F5259" w:rsidRDefault="00174D0A" w:rsidP="00833ED7">
            <w:pPr>
              <w:rPr>
                <w:i/>
                <w:color w:val="000000"/>
                <w:sz w:val="20"/>
                <w:lang w:val="es-CL"/>
              </w:rPr>
            </w:pPr>
            <w:r w:rsidRPr="005F5259">
              <w:rPr>
                <w:i/>
                <w:color w:val="000000"/>
                <w:sz w:val="20"/>
                <w:lang w:val="es-CL"/>
              </w:rPr>
              <w:t>Diadophis punctatus</w:t>
            </w:r>
            <w:r w:rsidRPr="005F5259">
              <w:rPr>
                <w:i/>
                <w:color w:val="000000"/>
                <w:sz w:val="20"/>
                <w:lang w:val="es-CL"/>
              </w:rPr>
              <w:fldChar w:fldCharType="begin" w:fldLock="1"/>
            </w:r>
            <w:r w:rsidRPr="005F5259">
              <w:rPr>
                <w:i/>
                <w:color w:val="000000"/>
                <w:sz w:val="20"/>
                <w:lang w:val="es-CL"/>
              </w:rPr>
              <w:instrText>ADDIN CSL_CITATION {"citationItems":[{"id":"ITEM-1","itemData":{"DOI":"10.1086/664584","ISBN":"0031935X","ISSN":"0031935X","PMID":"196","abstract":"We used multiple regression analysis to evaluate the relationship between metabolic rate and three independent variables-mass, temperature, and standard or resting state-for squamate reptiles. For comparisons among adults of different species, mass raised to the .80 power explains 88% of the variation in metabolic rate. (The .80 mass exponent is significantly greater than the .75 predicted by theoretical considerations.) A further 8% of the variation in metabolic rate is explained by body temperature and whether the lizard is in a standard or resting metabolic state. Residuals were used to determine whether metabolic rates varied as a function of phylogenetic relationship or ecological grouping. Familial associations explained 16% of the variation in metabolic rate for varanids, lacertids, iguanids, colubrids, scincids, xantusiids, gekkonids, and boids. More variation (45%) was explained when lizards were partitioned into four ecological categories: day-active predators, hervibores, reclusive predators, and fossorial predators. A single equation relating metabolic rate to mass is thus inappropriate to estimate the metabolism of squamates. For intraspecific comparisons, the mass exponents of the relationship between metabolic rate and mass are significantly lower than .80 for 25 of 28 data sets. Estimating the metabolic rates of juvenile squamates from equations based on comparisons among species is thus invalid. Moreover, there is significant variability among mass exponents among the 14 species that met the statistical requirements for analysis of covariance, and a common mass exponent cannot be assumed for intraspecific comparisons.","author":[{"dropping-particle":"","family":"Andrews","given":"Robin M","non-dropping-particle":"","parse-names":false,"suffix":""},{"dropping-particle":"","family":"Pough","given":"F Harvey","non-dropping-particle":"","parse-names":false,"suffix":""}],"container-title":"Physiological Zoology","id":"ITEM-1","issue":"2","issued":{"date-parts":[["1985"]]},"page":"214-231","title":"Metabolism of Squamate Reptiles : Allometric and Ecological Relationships","type":"article-journal","volume":"58"},"uris":["http://www.mendeley.com/documents/?uuid=36e1427b-a3f2-4b1e-a528-8bf84e89d3d5","http://www.mendeley.com/documents/?uuid=aa98f145-ba99-47b9-ab1a-1d1472340f6b"]}],"mendeley":{"formattedCitation":"&lt;sup&gt;153&lt;/sup&gt;","plainTextFormattedCitation":"153","previouslyFormattedCitation":"&lt;sup&gt;153&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153</w:t>
            </w:r>
            <w:r w:rsidRPr="005F5259">
              <w:rPr>
                <w:i/>
                <w:color w:val="000000"/>
                <w:sz w:val="20"/>
                <w:lang w:val="es-CL"/>
              </w:rPr>
              <w:fldChar w:fldCharType="end"/>
            </w:r>
          </w:p>
        </w:tc>
        <w:tc>
          <w:tcPr>
            <w:tcW w:w="1276" w:type="dxa"/>
            <w:shd w:val="clear" w:color="auto" w:fill="auto"/>
            <w:noWrap/>
            <w:vAlign w:val="bottom"/>
            <w:hideMark/>
          </w:tcPr>
          <w:p w14:paraId="7CDE4BF8" w14:textId="77777777" w:rsidR="00174D0A" w:rsidRPr="005F5259" w:rsidRDefault="00174D0A" w:rsidP="00833ED7">
            <w:pPr>
              <w:jc w:val="center"/>
              <w:rPr>
                <w:color w:val="000000"/>
                <w:sz w:val="20"/>
                <w:lang w:val="es-CL"/>
              </w:rPr>
            </w:pPr>
            <w:r w:rsidRPr="005F5259">
              <w:rPr>
                <w:color w:val="000000"/>
                <w:sz w:val="20"/>
                <w:lang w:val="es-CL"/>
              </w:rPr>
              <w:t>4.4</w:t>
            </w:r>
          </w:p>
        </w:tc>
        <w:tc>
          <w:tcPr>
            <w:tcW w:w="1701" w:type="dxa"/>
            <w:shd w:val="clear" w:color="auto" w:fill="auto"/>
            <w:noWrap/>
            <w:vAlign w:val="bottom"/>
            <w:hideMark/>
          </w:tcPr>
          <w:p w14:paraId="771558BC" w14:textId="77777777" w:rsidR="00174D0A" w:rsidRPr="005F5259" w:rsidRDefault="00174D0A" w:rsidP="00833ED7">
            <w:pPr>
              <w:jc w:val="center"/>
              <w:rPr>
                <w:color w:val="000000"/>
                <w:sz w:val="20"/>
                <w:lang w:val="es-CL"/>
              </w:rPr>
            </w:pPr>
            <w:r w:rsidRPr="005F5259">
              <w:rPr>
                <w:color w:val="000000"/>
                <w:sz w:val="20"/>
                <w:lang w:val="es-CL"/>
              </w:rPr>
              <w:t>0.00323</w:t>
            </w:r>
          </w:p>
        </w:tc>
        <w:tc>
          <w:tcPr>
            <w:tcW w:w="2054" w:type="dxa"/>
            <w:shd w:val="clear" w:color="auto" w:fill="auto"/>
            <w:noWrap/>
            <w:vAlign w:val="bottom"/>
            <w:hideMark/>
          </w:tcPr>
          <w:p w14:paraId="08FA1704" w14:textId="77777777" w:rsidR="00174D0A" w:rsidRPr="005F5259" w:rsidRDefault="00174D0A" w:rsidP="00833ED7">
            <w:pPr>
              <w:jc w:val="center"/>
              <w:rPr>
                <w:color w:val="000000"/>
                <w:sz w:val="20"/>
                <w:lang w:val="es-CL"/>
              </w:rPr>
            </w:pPr>
            <w:r w:rsidRPr="005F5259">
              <w:rPr>
                <w:color w:val="000000"/>
                <w:sz w:val="20"/>
                <w:lang w:val="es-CL"/>
              </w:rPr>
              <w:t>30</w:t>
            </w:r>
          </w:p>
        </w:tc>
      </w:tr>
      <w:tr w:rsidR="00174D0A" w:rsidRPr="005F5259" w14:paraId="490984A4" w14:textId="77777777" w:rsidTr="00305E00">
        <w:trPr>
          <w:trHeight w:val="300"/>
        </w:trPr>
        <w:tc>
          <w:tcPr>
            <w:tcW w:w="1505" w:type="dxa"/>
            <w:shd w:val="clear" w:color="auto" w:fill="auto"/>
            <w:noWrap/>
            <w:vAlign w:val="bottom"/>
          </w:tcPr>
          <w:p w14:paraId="412E20ED"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21B1F7A5" w14:textId="77777777" w:rsidR="00174D0A" w:rsidRPr="005F5259" w:rsidRDefault="00174D0A" w:rsidP="00833ED7">
            <w:pPr>
              <w:rPr>
                <w:i/>
                <w:color w:val="000000"/>
                <w:sz w:val="20"/>
                <w:lang w:val="es-CL"/>
              </w:rPr>
            </w:pPr>
            <w:r w:rsidRPr="005F5259">
              <w:rPr>
                <w:i/>
                <w:color w:val="000000"/>
                <w:sz w:val="20"/>
                <w:lang w:val="es-CL"/>
              </w:rPr>
              <w:t>Diplometopon zarudnyi</w:t>
            </w:r>
            <w:r w:rsidRPr="005F5259">
              <w:rPr>
                <w:i/>
                <w:color w:val="000000"/>
                <w:sz w:val="20"/>
                <w:lang w:val="es-CL"/>
              </w:rPr>
              <w:fldChar w:fldCharType="begin" w:fldLock="1"/>
            </w:r>
            <w:r w:rsidRPr="005F5259">
              <w:rPr>
                <w:i/>
                <w:color w:val="000000"/>
                <w:sz w:val="20"/>
                <w:lang w:val="es-CL"/>
              </w:rPr>
              <w:instrText>ADDIN CSL_CITATION {"citationItems":[{"id":"ITEM-1","itemData":{"DOI":"10.1016/0300-9629(86)90626-2","ISSN":"03009629","PMID":"2873932","abstract":"1. 1. Oxygen consumption rates of three desert lizard species: (Acanthodactylus boskianus, Lacertidae; Scincus mitranus, Scincidae; Diplometopon zarudnyi, Amphisbaenidae) were determined in relation to ambient temperatures ranging from 10 to 35°C using a double-chamber, volumetric closed system. 2. 2. The interspecific differences in the oxygen consumption rates were found to have a close relationship between the characteristics of the M-T curves, the thermoregulatory behaviour and the ecology of the respective species. 3. 3. The M-T curves of the studied lizards were specifically modified and adjusted to their climatic region. © 1986.","author":[{"dropping-particle":"","family":"Al-Sadoon","given":"Mohamed K.","non-dropping-particle":"","parse-names":false,"suffix":""}],"container-title":"Comparative Biochemistry and Physiology -- Part A: Physiology","id":"ITEM-1","issue":"2","issued":{"date-parts":[["1986"]]},"page":"339-344","title":"Influence of a broad temperature range on the oxygen consumption rates of three desert lizard species","type":"article-journal","volume":"84"},"uris":["http://www.mendeley.com/documents/?uuid=1caadeca-f0f6-4280-adec-d9027d5df6a4","http://www.mendeley.com/documents/?uuid=864241c8-2861-4bc8-809a-82c393ca4cab"]}],"mendeley":{"formattedCitation":"&lt;sup&gt;164&lt;/sup&gt;","plainTextFormattedCitation":"164","previouslyFormattedCitation":"&lt;sup&gt;164&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164</w:t>
            </w:r>
            <w:r w:rsidRPr="005F5259">
              <w:rPr>
                <w:i/>
                <w:color w:val="000000"/>
                <w:sz w:val="20"/>
                <w:lang w:val="es-CL"/>
              </w:rPr>
              <w:fldChar w:fldCharType="end"/>
            </w:r>
          </w:p>
        </w:tc>
        <w:tc>
          <w:tcPr>
            <w:tcW w:w="1276" w:type="dxa"/>
            <w:shd w:val="clear" w:color="auto" w:fill="auto"/>
            <w:noWrap/>
            <w:vAlign w:val="bottom"/>
            <w:hideMark/>
          </w:tcPr>
          <w:p w14:paraId="43763CB9" w14:textId="77777777" w:rsidR="00174D0A" w:rsidRPr="005F5259" w:rsidRDefault="00174D0A" w:rsidP="00833ED7">
            <w:pPr>
              <w:jc w:val="center"/>
              <w:rPr>
                <w:color w:val="000000"/>
                <w:sz w:val="20"/>
                <w:lang w:val="es-CL"/>
              </w:rPr>
            </w:pPr>
            <w:r w:rsidRPr="005F5259">
              <w:rPr>
                <w:color w:val="000000"/>
                <w:sz w:val="20"/>
                <w:lang w:val="es-CL"/>
              </w:rPr>
              <w:t>6.34</w:t>
            </w:r>
          </w:p>
        </w:tc>
        <w:tc>
          <w:tcPr>
            <w:tcW w:w="1701" w:type="dxa"/>
            <w:shd w:val="clear" w:color="auto" w:fill="auto"/>
            <w:noWrap/>
            <w:vAlign w:val="bottom"/>
            <w:hideMark/>
          </w:tcPr>
          <w:p w14:paraId="2A045F7F" w14:textId="77777777" w:rsidR="00174D0A" w:rsidRPr="005F5259" w:rsidRDefault="00174D0A" w:rsidP="00833ED7">
            <w:pPr>
              <w:jc w:val="center"/>
              <w:rPr>
                <w:color w:val="000000"/>
                <w:sz w:val="20"/>
                <w:lang w:val="es-CL"/>
              </w:rPr>
            </w:pPr>
            <w:r w:rsidRPr="005F5259">
              <w:rPr>
                <w:color w:val="000000"/>
                <w:sz w:val="20"/>
                <w:lang w:val="es-CL"/>
              </w:rPr>
              <w:t>0.00539</w:t>
            </w:r>
          </w:p>
        </w:tc>
        <w:tc>
          <w:tcPr>
            <w:tcW w:w="2054" w:type="dxa"/>
            <w:shd w:val="clear" w:color="auto" w:fill="auto"/>
            <w:noWrap/>
            <w:vAlign w:val="bottom"/>
            <w:hideMark/>
          </w:tcPr>
          <w:p w14:paraId="04D06042" w14:textId="77777777" w:rsidR="00174D0A" w:rsidRPr="005F5259" w:rsidRDefault="00174D0A" w:rsidP="00833ED7">
            <w:pPr>
              <w:jc w:val="center"/>
              <w:rPr>
                <w:color w:val="000000"/>
                <w:sz w:val="20"/>
                <w:lang w:val="es-CL"/>
              </w:rPr>
            </w:pPr>
            <w:r w:rsidRPr="005F5259">
              <w:rPr>
                <w:color w:val="000000"/>
                <w:sz w:val="20"/>
                <w:lang w:val="es-CL"/>
              </w:rPr>
              <w:t>35</w:t>
            </w:r>
          </w:p>
        </w:tc>
      </w:tr>
      <w:tr w:rsidR="00174D0A" w:rsidRPr="005F5259" w14:paraId="1C560DC3" w14:textId="77777777" w:rsidTr="00305E00">
        <w:trPr>
          <w:trHeight w:val="300"/>
        </w:trPr>
        <w:tc>
          <w:tcPr>
            <w:tcW w:w="1505" w:type="dxa"/>
            <w:shd w:val="clear" w:color="auto" w:fill="auto"/>
            <w:noWrap/>
            <w:vAlign w:val="bottom"/>
          </w:tcPr>
          <w:p w14:paraId="0D32580E"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5F68C7B5" w14:textId="77777777" w:rsidR="00174D0A" w:rsidRPr="005F5259" w:rsidRDefault="00174D0A" w:rsidP="00833ED7">
            <w:pPr>
              <w:rPr>
                <w:i/>
                <w:color w:val="000000"/>
                <w:sz w:val="20"/>
                <w:lang w:val="es-CL"/>
              </w:rPr>
            </w:pPr>
            <w:r w:rsidRPr="005F5259">
              <w:rPr>
                <w:i/>
                <w:color w:val="000000"/>
                <w:sz w:val="20"/>
                <w:lang w:val="es-CL"/>
              </w:rPr>
              <w:t>Dipsosaurus dorsalis</w:t>
            </w:r>
            <w:r w:rsidRPr="005F5259">
              <w:rPr>
                <w:i/>
                <w:color w:val="000000"/>
                <w:sz w:val="20"/>
                <w:lang w:val="es-CL"/>
              </w:rPr>
              <w:fldChar w:fldCharType="begin" w:fldLock="1"/>
            </w:r>
            <w:r w:rsidRPr="005F5259">
              <w:rPr>
                <w:i/>
                <w:color w:val="000000"/>
                <w:sz w:val="20"/>
                <w:lang w:val="es-CL"/>
              </w:rPr>
              <w:instrText>ADDIN CSL_CITATION {"citationItems":[{"id":"ITEM-1","itemData":{"DOI":"10.1007/BF00693633","ISBN":"0031-935X","ISSN":"03407594","abstract":"OK","author":[{"dropping-particle":"","family":"Bennett","given":"Albert F.","non-dropping-particle":"","parse-names":false,"suffix":""},{"dropping-particle":"","family":"Dawson","given":"William R.","non-dropping-particle":"","parse-names":false,"suffix":""}],"container-title":"Journal of Comparative Physiology","id":"ITEM-1","issue":"3","issued":{"date-parts":[["1972"]]},"page":"289-299","title":"Aerobic and anaerobic metabolism during activity in the lizard Dipsosaurus dorsalis","type":"article-journal","volume":"81"},"uris":["http://www.mendeley.com/documents/?uuid=f97c6be4-6bb0-439e-b707-c8bc09298d89","http://www.mendeley.com/documents/?uuid=d7f7b676-e5ec-400f-945e-3a634a7f8236","http://www.mendeley.com/documents/?uuid=09869d9c-9c43-4158-8258-af72da670fb8"]}],"mendeley":{"formattedCitation":"&lt;sup&gt;165&lt;/sup&gt;","plainTextFormattedCitation":"165","previouslyFormattedCitation":"&lt;sup&gt;165&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165</w:t>
            </w:r>
            <w:r w:rsidRPr="005F5259">
              <w:rPr>
                <w:i/>
                <w:color w:val="000000"/>
                <w:sz w:val="20"/>
                <w:lang w:val="es-CL"/>
              </w:rPr>
              <w:fldChar w:fldCharType="end"/>
            </w:r>
          </w:p>
        </w:tc>
        <w:tc>
          <w:tcPr>
            <w:tcW w:w="1276" w:type="dxa"/>
            <w:shd w:val="clear" w:color="auto" w:fill="auto"/>
            <w:noWrap/>
            <w:vAlign w:val="bottom"/>
            <w:hideMark/>
          </w:tcPr>
          <w:p w14:paraId="51C2548D" w14:textId="77777777" w:rsidR="00174D0A" w:rsidRPr="005F5259" w:rsidRDefault="00174D0A" w:rsidP="00833ED7">
            <w:pPr>
              <w:jc w:val="center"/>
              <w:rPr>
                <w:color w:val="000000"/>
                <w:sz w:val="20"/>
                <w:lang w:val="es-CL"/>
              </w:rPr>
            </w:pPr>
            <w:r w:rsidRPr="005F5259">
              <w:rPr>
                <w:color w:val="000000"/>
                <w:sz w:val="20"/>
                <w:lang w:val="es-CL"/>
              </w:rPr>
              <w:t>40.36</w:t>
            </w:r>
          </w:p>
        </w:tc>
        <w:tc>
          <w:tcPr>
            <w:tcW w:w="1701" w:type="dxa"/>
            <w:shd w:val="clear" w:color="auto" w:fill="auto"/>
            <w:noWrap/>
            <w:vAlign w:val="bottom"/>
            <w:hideMark/>
          </w:tcPr>
          <w:p w14:paraId="27329159" w14:textId="77777777" w:rsidR="00174D0A" w:rsidRPr="005F5259" w:rsidRDefault="00174D0A" w:rsidP="00833ED7">
            <w:pPr>
              <w:jc w:val="center"/>
              <w:rPr>
                <w:color w:val="000000"/>
                <w:sz w:val="20"/>
                <w:lang w:val="es-CL"/>
              </w:rPr>
            </w:pPr>
            <w:r w:rsidRPr="005F5259">
              <w:rPr>
                <w:color w:val="000000"/>
                <w:sz w:val="20"/>
                <w:lang w:val="es-CL"/>
              </w:rPr>
              <w:t>0.05606</w:t>
            </w:r>
          </w:p>
        </w:tc>
        <w:tc>
          <w:tcPr>
            <w:tcW w:w="2054" w:type="dxa"/>
            <w:shd w:val="clear" w:color="auto" w:fill="auto"/>
            <w:noWrap/>
            <w:vAlign w:val="bottom"/>
            <w:hideMark/>
          </w:tcPr>
          <w:p w14:paraId="59FEBAED" w14:textId="77777777" w:rsidR="00174D0A" w:rsidRPr="005F5259" w:rsidRDefault="00174D0A" w:rsidP="00833ED7">
            <w:pPr>
              <w:jc w:val="center"/>
              <w:rPr>
                <w:color w:val="000000"/>
                <w:sz w:val="20"/>
                <w:lang w:val="es-CL"/>
              </w:rPr>
            </w:pPr>
            <w:r w:rsidRPr="005F5259">
              <w:rPr>
                <w:color w:val="000000"/>
                <w:sz w:val="20"/>
                <w:lang w:val="es-CL"/>
              </w:rPr>
              <w:t>45</w:t>
            </w:r>
          </w:p>
        </w:tc>
      </w:tr>
      <w:tr w:rsidR="00174D0A" w:rsidRPr="005F5259" w14:paraId="051D3429" w14:textId="77777777" w:rsidTr="00305E00">
        <w:trPr>
          <w:trHeight w:val="300"/>
        </w:trPr>
        <w:tc>
          <w:tcPr>
            <w:tcW w:w="1505" w:type="dxa"/>
            <w:shd w:val="clear" w:color="auto" w:fill="auto"/>
            <w:noWrap/>
            <w:vAlign w:val="bottom"/>
          </w:tcPr>
          <w:p w14:paraId="2C5AA864"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2CFAC0CC" w14:textId="77777777" w:rsidR="00174D0A" w:rsidRPr="005F5259" w:rsidRDefault="00174D0A" w:rsidP="00833ED7">
            <w:pPr>
              <w:rPr>
                <w:i/>
                <w:color w:val="000000"/>
                <w:sz w:val="20"/>
                <w:lang w:val="es-CL"/>
              </w:rPr>
            </w:pPr>
            <w:r w:rsidRPr="005F5259">
              <w:rPr>
                <w:i/>
                <w:color w:val="000000"/>
                <w:sz w:val="20"/>
                <w:lang w:val="es-CL"/>
              </w:rPr>
              <w:t>Egernia cunninghami</w:t>
            </w:r>
            <w:r w:rsidRPr="005F5259">
              <w:rPr>
                <w:i/>
                <w:color w:val="000000"/>
                <w:sz w:val="20"/>
                <w:lang w:val="es-CL"/>
              </w:rPr>
              <w:fldChar w:fldCharType="begin" w:fldLock="1"/>
            </w:r>
            <w:r w:rsidRPr="005F5259">
              <w:rPr>
                <w:i/>
                <w:color w:val="000000"/>
                <w:sz w:val="20"/>
                <w:lang w:val="es-CL"/>
              </w:rPr>
              <w:instrText>ADDIN CSL_CITATION {"citationItems":[{"id":"ITEM-1","itemData":{"DOI":"10.1086/664584","ISBN":"0031935X","ISSN":"0031935X","PMID":"196","abstract":"We used multiple regression analysis to evaluate the relationship between metabolic rate and three independent variables-mass, temperature, and standard or resting state-for squamate reptiles. For comparisons among adults of different species, mass raised to the .80 power explains 88% of the variation in metabolic rate. (The .80 mass exponent is significantly greater than the .75 predicted by theoretical considerations.) A further 8% of the variation in metabolic rate is explained by body temperature and whether the lizard is in a standard or resting metabolic state. Residuals were used to determine whether metabolic rates varied as a function of phylogenetic relationship or ecological grouping. Familial associations explained 16% of the variation in metabolic rate for varanids, lacertids, iguanids, colubrids, scincids, xantusiids, gekkonids, and boids. More variation (45%) was explained when lizards were partitioned into four ecological categories: day-active predators, hervibores, reclusive predators, and fossorial predators. A single equation relating metabolic rate to mass is thus inappropriate to estimate the metabolism of squamates. For intraspecific comparisons, the mass exponents of the relationship between metabolic rate and mass are significantly lower than .80 for 25 of 28 data sets. Estimating the metabolic rates of juvenile squamates from equations based on comparisons among species is thus invalid. Moreover, there is significant variability among mass exponents among the 14 species that met the statistical requirements for analysis of covariance, and a common mass exponent cannot be assumed for intraspecific comparisons.","author":[{"dropping-particle":"","family":"Andrews","given":"Robin M","non-dropping-particle":"","parse-names":false,"suffix":""},{"dropping-particle":"","family":"Pough","given":"F Harvey","non-dropping-particle":"","parse-names":false,"suffix":""}],"container-title":"Physiological Zoology","id":"ITEM-1","issue":"2","issued":{"date-parts":[["1985"]]},"page":"214-231","title":"Metabolism of Squamate Reptiles : Allometric and Ecological Relationships","type":"article-journal","volume":"58"},"uris":["http://www.mendeley.com/documents/?uuid=36e1427b-a3f2-4b1e-a528-8bf84e89d3d5","http://www.mendeley.com/documents/?uuid=aa98f145-ba99-47b9-ab1a-1d1472340f6b"]}],"mendeley":{"formattedCitation":"&lt;sup&gt;153&lt;/sup&gt;","plainTextFormattedCitation":"153","previouslyFormattedCitation":"&lt;sup&gt;153&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153</w:t>
            </w:r>
            <w:r w:rsidRPr="005F5259">
              <w:rPr>
                <w:i/>
                <w:color w:val="000000"/>
                <w:sz w:val="20"/>
                <w:lang w:val="es-CL"/>
              </w:rPr>
              <w:fldChar w:fldCharType="end"/>
            </w:r>
          </w:p>
        </w:tc>
        <w:tc>
          <w:tcPr>
            <w:tcW w:w="1276" w:type="dxa"/>
            <w:shd w:val="clear" w:color="auto" w:fill="auto"/>
            <w:noWrap/>
            <w:vAlign w:val="bottom"/>
            <w:hideMark/>
          </w:tcPr>
          <w:p w14:paraId="2AC31BFE" w14:textId="77777777" w:rsidR="00174D0A" w:rsidRPr="005F5259" w:rsidRDefault="00174D0A" w:rsidP="00833ED7">
            <w:pPr>
              <w:jc w:val="center"/>
              <w:rPr>
                <w:color w:val="000000"/>
                <w:sz w:val="20"/>
                <w:lang w:val="es-CL"/>
              </w:rPr>
            </w:pPr>
            <w:r w:rsidRPr="005F5259">
              <w:rPr>
                <w:color w:val="000000"/>
                <w:sz w:val="20"/>
                <w:lang w:val="es-CL"/>
              </w:rPr>
              <w:t>261</w:t>
            </w:r>
          </w:p>
        </w:tc>
        <w:tc>
          <w:tcPr>
            <w:tcW w:w="1701" w:type="dxa"/>
            <w:shd w:val="clear" w:color="auto" w:fill="auto"/>
            <w:noWrap/>
            <w:vAlign w:val="bottom"/>
            <w:hideMark/>
          </w:tcPr>
          <w:p w14:paraId="1A159680" w14:textId="77777777" w:rsidR="00174D0A" w:rsidRPr="005F5259" w:rsidRDefault="00174D0A" w:rsidP="00833ED7">
            <w:pPr>
              <w:jc w:val="center"/>
              <w:rPr>
                <w:color w:val="000000"/>
                <w:sz w:val="20"/>
                <w:lang w:val="es-CL"/>
              </w:rPr>
            </w:pPr>
            <w:r w:rsidRPr="005F5259">
              <w:rPr>
                <w:color w:val="000000"/>
                <w:sz w:val="20"/>
                <w:lang w:val="es-CL"/>
              </w:rPr>
              <w:t>0.04933</w:t>
            </w:r>
          </w:p>
        </w:tc>
        <w:tc>
          <w:tcPr>
            <w:tcW w:w="2054" w:type="dxa"/>
            <w:shd w:val="clear" w:color="auto" w:fill="auto"/>
            <w:noWrap/>
            <w:vAlign w:val="bottom"/>
            <w:hideMark/>
          </w:tcPr>
          <w:p w14:paraId="493B5AF5" w14:textId="77777777" w:rsidR="00174D0A" w:rsidRPr="005F5259" w:rsidRDefault="00174D0A" w:rsidP="00833ED7">
            <w:pPr>
              <w:jc w:val="center"/>
              <w:rPr>
                <w:color w:val="000000"/>
                <w:sz w:val="20"/>
                <w:lang w:val="es-CL"/>
              </w:rPr>
            </w:pPr>
            <w:r w:rsidRPr="005F5259">
              <w:rPr>
                <w:color w:val="000000"/>
                <w:sz w:val="20"/>
                <w:lang w:val="es-CL"/>
              </w:rPr>
              <w:t>20</w:t>
            </w:r>
          </w:p>
        </w:tc>
      </w:tr>
      <w:tr w:rsidR="00174D0A" w:rsidRPr="005F5259" w14:paraId="1055D0F1" w14:textId="77777777" w:rsidTr="00305E00">
        <w:trPr>
          <w:trHeight w:val="300"/>
        </w:trPr>
        <w:tc>
          <w:tcPr>
            <w:tcW w:w="1505" w:type="dxa"/>
            <w:shd w:val="clear" w:color="auto" w:fill="auto"/>
            <w:noWrap/>
            <w:vAlign w:val="bottom"/>
          </w:tcPr>
          <w:p w14:paraId="4C66C37D"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1D666DE6" w14:textId="77777777" w:rsidR="00174D0A" w:rsidRPr="005F5259" w:rsidRDefault="00174D0A" w:rsidP="00833ED7">
            <w:pPr>
              <w:rPr>
                <w:i/>
                <w:color w:val="000000"/>
                <w:sz w:val="20"/>
                <w:lang w:val="es-CL"/>
              </w:rPr>
            </w:pPr>
            <w:r w:rsidRPr="005F5259">
              <w:rPr>
                <w:i/>
                <w:color w:val="000000"/>
                <w:sz w:val="20"/>
                <w:lang w:val="es-CL"/>
              </w:rPr>
              <w:t>Elaphe guttata</w:t>
            </w:r>
            <w:r w:rsidRPr="005F5259">
              <w:rPr>
                <w:i/>
                <w:color w:val="000000"/>
                <w:sz w:val="20"/>
                <w:lang w:val="es-CL"/>
              </w:rPr>
              <w:fldChar w:fldCharType="begin" w:fldLock="1"/>
            </w:r>
            <w:r w:rsidRPr="005F5259">
              <w:rPr>
                <w:i/>
                <w:color w:val="000000"/>
                <w:sz w:val="20"/>
                <w:lang w:val="es-CL"/>
              </w:rPr>
              <w:instrText>ADDIN CSL_CITATION {"citationItems":[{"id":"ITEM-1","itemData":{"DOI":"10.1086/664584","ISBN":"0031935X","ISSN":"0031935X","PMID":"196","abstract":"We used multiple regression analysis to evaluate the relationship between metabolic rate and three independent variables-mass, temperature, and standard or resting state-for squamate reptiles. For comparisons among adults of different species, mass raised to the .80 power explains 88% of the variation in metabolic rate. (The .80 mass exponent is significantly greater than the .75 predicted by theoretical considerations.) A further 8% of the variation in metabolic rate is explained by body temperature and whether the lizard is in a standard or resting metabolic state. Residuals were used to determine whether metabolic rates varied as a function of phylogenetic relationship or ecological grouping. Familial associations explained 16% of the variation in metabolic rate for varanids, lacertids, iguanids, colubrids, scincids, xantusiids, gekkonids, and boids. More variation (45%) was explained when lizards were partitioned into four ecological categories: day-active predators, hervibores, reclusive predators, and fossorial predators. A single equation relating metabolic rate to mass is thus inappropriate to estimate the metabolism of squamates. For intraspecific comparisons, the mass exponents of the relationship between metabolic rate and mass are significantly lower than .80 for 25 of 28 data sets. Estimating the metabolic rates of juvenile squamates from equations based on comparisons among species is thus invalid. Moreover, there is significant variability among mass exponents among the 14 species that met the statistical requirements for analysis of covariance, and a common mass exponent cannot be assumed for intraspecific comparisons.","author":[{"dropping-particle":"","family":"Andrews","given":"Robin M","non-dropping-particle":"","parse-names":false,"suffix":""},{"dropping-particle":"","family":"Pough","given":"F Harvey","non-dropping-particle":"","parse-names":false,"suffix":""}],"container-title":"Physiological Zoology","id":"ITEM-1","issue":"2","issued":{"date-parts":[["1985"]]},"page":"214-231","title":"Metabolism of Squamate Reptiles : Allometric and Ecological Relationships","type":"article-journal","volume":"58"},"uris":["http://www.mendeley.com/documents/?uuid=36e1427b-a3f2-4b1e-a528-8bf84e89d3d5","http://www.mendeley.com/documents/?uuid=aa98f145-ba99-47b9-ab1a-1d1472340f6b"]}],"mendeley":{"formattedCitation":"&lt;sup&gt;153&lt;/sup&gt;","plainTextFormattedCitation":"153","previouslyFormattedCitation":"&lt;sup&gt;153&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153</w:t>
            </w:r>
            <w:r w:rsidRPr="005F5259">
              <w:rPr>
                <w:i/>
                <w:color w:val="000000"/>
                <w:sz w:val="20"/>
                <w:lang w:val="es-CL"/>
              </w:rPr>
              <w:fldChar w:fldCharType="end"/>
            </w:r>
          </w:p>
        </w:tc>
        <w:tc>
          <w:tcPr>
            <w:tcW w:w="1276" w:type="dxa"/>
            <w:shd w:val="clear" w:color="auto" w:fill="auto"/>
            <w:noWrap/>
            <w:vAlign w:val="bottom"/>
            <w:hideMark/>
          </w:tcPr>
          <w:p w14:paraId="7D92E213" w14:textId="77777777" w:rsidR="00174D0A" w:rsidRPr="005F5259" w:rsidRDefault="00174D0A" w:rsidP="00833ED7">
            <w:pPr>
              <w:jc w:val="center"/>
              <w:rPr>
                <w:color w:val="000000"/>
                <w:sz w:val="20"/>
                <w:lang w:val="es-CL"/>
              </w:rPr>
            </w:pPr>
            <w:r w:rsidRPr="005F5259">
              <w:rPr>
                <w:color w:val="000000"/>
                <w:sz w:val="20"/>
                <w:lang w:val="es-CL"/>
              </w:rPr>
              <w:t>800</w:t>
            </w:r>
          </w:p>
        </w:tc>
        <w:tc>
          <w:tcPr>
            <w:tcW w:w="1701" w:type="dxa"/>
            <w:shd w:val="clear" w:color="auto" w:fill="auto"/>
            <w:noWrap/>
            <w:vAlign w:val="bottom"/>
            <w:hideMark/>
          </w:tcPr>
          <w:p w14:paraId="06F7E4B9" w14:textId="77777777" w:rsidR="00174D0A" w:rsidRPr="005F5259" w:rsidRDefault="00174D0A" w:rsidP="00833ED7">
            <w:pPr>
              <w:jc w:val="center"/>
              <w:rPr>
                <w:color w:val="000000"/>
                <w:sz w:val="20"/>
                <w:lang w:val="es-CL"/>
              </w:rPr>
            </w:pPr>
            <w:r w:rsidRPr="005F5259">
              <w:rPr>
                <w:color w:val="000000"/>
                <w:sz w:val="20"/>
                <w:lang w:val="es-CL"/>
              </w:rPr>
              <w:t>0.5024</w:t>
            </w:r>
          </w:p>
        </w:tc>
        <w:tc>
          <w:tcPr>
            <w:tcW w:w="2054" w:type="dxa"/>
            <w:shd w:val="clear" w:color="auto" w:fill="auto"/>
            <w:noWrap/>
            <w:vAlign w:val="bottom"/>
            <w:hideMark/>
          </w:tcPr>
          <w:p w14:paraId="6F0E3D62" w14:textId="77777777" w:rsidR="00174D0A" w:rsidRPr="005F5259" w:rsidRDefault="00174D0A" w:rsidP="00833ED7">
            <w:pPr>
              <w:jc w:val="center"/>
              <w:rPr>
                <w:color w:val="000000"/>
                <w:sz w:val="20"/>
                <w:lang w:val="es-CL"/>
              </w:rPr>
            </w:pPr>
            <w:r w:rsidRPr="005F5259">
              <w:rPr>
                <w:color w:val="000000"/>
                <w:sz w:val="20"/>
                <w:lang w:val="es-CL"/>
              </w:rPr>
              <w:t>25</w:t>
            </w:r>
          </w:p>
        </w:tc>
      </w:tr>
      <w:tr w:rsidR="00174D0A" w:rsidRPr="005F5259" w14:paraId="64AC49F5" w14:textId="77777777" w:rsidTr="00305E00">
        <w:trPr>
          <w:trHeight w:val="300"/>
        </w:trPr>
        <w:tc>
          <w:tcPr>
            <w:tcW w:w="1505" w:type="dxa"/>
            <w:shd w:val="clear" w:color="auto" w:fill="auto"/>
            <w:noWrap/>
            <w:vAlign w:val="bottom"/>
          </w:tcPr>
          <w:p w14:paraId="473D563D"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17222DD7" w14:textId="77777777" w:rsidR="00174D0A" w:rsidRPr="005F5259" w:rsidRDefault="00174D0A" w:rsidP="00833ED7">
            <w:pPr>
              <w:rPr>
                <w:i/>
                <w:color w:val="000000"/>
                <w:sz w:val="20"/>
                <w:lang w:val="es-CL"/>
              </w:rPr>
            </w:pPr>
            <w:r w:rsidRPr="005F5259">
              <w:rPr>
                <w:i/>
                <w:color w:val="000000"/>
                <w:sz w:val="20"/>
                <w:lang w:val="es-CL"/>
              </w:rPr>
              <w:t>Eumeces fasciatus</w:t>
            </w:r>
            <w:r w:rsidRPr="005F5259">
              <w:rPr>
                <w:i/>
                <w:color w:val="000000"/>
                <w:sz w:val="20"/>
                <w:lang w:val="es-CL"/>
              </w:rPr>
              <w:fldChar w:fldCharType="begin" w:fldLock="1"/>
            </w:r>
            <w:r w:rsidRPr="005F5259">
              <w:rPr>
                <w:i/>
                <w:color w:val="000000"/>
                <w:sz w:val="20"/>
                <w:lang w:val="es-CL"/>
              </w:rPr>
              <w:instrText>ADDIN CSL_CITATION {"citationItems":[{"id":"ITEM-1","itemData":{"DOI":"10.1086/664584","ISBN":"0031935X","ISSN":"0031935X","PMID":"196","abstract":"We used multiple regression analysis to evaluate the relationship between metabolic rate and three independent variables-mass, temperature, and standard or resting state-for squamate reptiles. For comparisons among adults of different species, mass raised to the .80 power explains 88% of the variation in metabolic rate. (The .80 mass exponent is significantly greater than the .75 predicted by theoretical considerations.) A further 8% of the variation in metabolic rate is explained by body temperature and whether the lizard is in a standard or resting metabolic state. Residuals were used to determine whether metabolic rates varied as a function of phylogenetic relationship or ecological grouping. Familial associations explained 16% of the variation in metabolic rate for varanids, lacertids, iguanids, colubrids, scincids, xantusiids, gekkonids, and boids. More variation (45%) was explained when lizards were partitioned into four ecological categories: day-active predators, hervibores, reclusive predators, and fossorial predators. A single equation relating metabolic rate to mass is thus inappropriate to estimate the metabolism of squamates. For intraspecific comparisons, the mass exponents of the relationship between metabolic rate and mass are significantly lower than .80 for 25 of 28 data sets. Estimating the metabolic rates of juvenile squamates from equations based on comparisons among species is thus invalid. Moreover, there is significant variability among mass exponents among the 14 species that met the statistical requirements for analysis of covariance, and a common mass exponent cannot be assumed for intraspecific comparisons.","author":[{"dropping-particle":"","family":"Andrews","given":"Robin M","non-dropping-particle":"","parse-names":false,"suffix":""},{"dropping-particle":"","family":"Pough","given":"F Harvey","non-dropping-particle":"","parse-names":false,"suffix":""}],"container-title":"Physiological Zoology","id":"ITEM-1","issue":"2","issued":{"date-parts":[["1985"]]},"page":"214-231","title":"Metabolism of Squamate Reptiles : Allometric and Ecological Relationships","type":"article-journal","volume":"58"},"uris":["http://www.mendeley.com/documents/?uuid=36e1427b-a3f2-4b1e-a528-8bf84e89d3d5","http://www.mendeley.com/documents/?uuid=aa98f145-ba99-47b9-ab1a-1d1472340f6b"]}],"mendeley":{"formattedCitation":"&lt;sup&gt;153&lt;/sup&gt;","plainTextFormattedCitation":"153","previouslyFormattedCitation":"&lt;sup&gt;153&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153</w:t>
            </w:r>
            <w:r w:rsidRPr="005F5259">
              <w:rPr>
                <w:i/>
                <w:color w:val="000000"/>
                <w:sz w:val="20"/>
                <w:lang w:val="es-CL"/>
              </w:rPr>
              <w:fldChar w:fldCharType="end"/>
            </w:r>
          </w:p>
        </w:tc>
        <w:tc>
          <w:tcPr>
            <w:tcW w:w="1276" w:type="dxa"/>
            <w:shd w:val="clear" w:color="auto" w:fill="auto"/>
            <w:noWrap/>
            <w:vAlign w:val="bottom"/>
            <w:hideMark/>
          </w:tcPr>
          <w:p w14:paraId="1545561E" w14:textId="77777777" w:rsidR="00174D0A" w:rsidRPr="005F5259" w:rsidRDefault="00174D0A" w:rsidP="00833ED7">
            <w:pPr>
              <w:jc w:val="center"/>
              <w:rPr>
                <w:color w:val="000000"/>
                <w:sz w:val="20"/>
                <w:lang w:val="es-CL"/>
              </w:rPr>
            </w:pPr>
            <w:r w:rsidRPr="005F5259">
              <w:rPr>
                <w:color w:val="000000"/>
                <w:sz w:val="20"/>
                <w:lang w:val="es-CL"/>
              </w:rPr>
              <w:t>7</w:t>
            </w:r>
          </w:p>
        </w:tc>
        <w:tc>
          <w:tcPr>
            <w:tcW w:w="1701" w:type="dxa"/>
            <w:shd w:val="clear" w:color="auto" w:fill="auto"/>
            <w:noWrap/>
            <w:vAlign w:val="bottom"/>
            <w:hideMark/>
          </w:tcPr>
          <w:p w14:paraId="20057B8A" w14:textId="77777777" w:rsidR="00174D0A" w:rsidRPr="005F5259" w:rsidRDefault="00174D0A" w:rsidP="00833ED7">
            <w:pPr>
              <w:jc w:val="center"/>
              <w:rPr>
                <w:color w:val="000000"/>
                <w:sz w:val="20"/>
                <w:lang w:val="es-CL"/>
              </w:rPr>
            </w:pPr>
            <w:r w:rsidRPr="005F5259">
              <w:rPr>
                <w:color w:val="000000"/>
                <w:sz w:val="20"/>
                <w:lang w:val="es-CL"/>
              </w:rPr>
              <w:t>0.00933</w:t>
            </w:r>
          </w:p>
        </w:tc>
        <w:tc>
          <w:tcPr>
            <w:tcW w:w="2054" w:type="dxa"/>
            <w:shd w:val="clear" w:color="auto" w:fill="auto"/>
            <w:noWrap/>
            <w:vAlign w:val="bottom"/>
            <w:hideMark/>
          </w:tcPr>
          <w:p w14:paraId="0D613148" w14:textId="77777777" w:rsidR="00174D0A" w:rsidRPr="005F5259" w:rsidRDefault="00174D0A" w:rsidP="00833ED7">
            <w:pPr>
              <w:jc w:val="center"/>
              <w:rPr>
                <w:color w:val="000000"/>
                <w:sz w:val="20"/>
                <w:lang w:val="es-CL"/>
              </w:rPr>
            </w:pPr>
            <w:r w:rsidRPr="005F5259">
              <w:rPr>
                <w:color w:val="000000"/>
                <w:sz w:val="20"/>
                <w:lang w:val="es-CL"/>
              </w:rPr>
              <w:t>30</w:t>
            </w:r>
          </w:p>
        </w:tc>
      </w:tr>
      <w:tr w:rsidR="00174D0A" w:rsidRPr="005F5259" w14:paraId="07B930AE" w14:textId="77777777" w:rsidTr="00305E00">
        <w:trPr>
          <w:trHeight w:val="300"/>
        </w:trPr>
        <w:tc>
          <w:tcPr>
            <w:tcW w:w="1505" w:type="dxa"/>
            <w:shd w:val="clear" w:color="auto" w:fill="auto"/>
            <w:noWrap/>
            <w:vAlign w:val="bottom"/>
          </w:tcPr>
          <w:p w14:paraId="409E1BB0"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0C99070E" w14:textId="77777777" w:rsidR="00174D0A" w:rsidRPr="005F5259" w:rsidRDefault="00174D0A" w:rsidP="00833ED7">
            <w:pPr>
              <w:rPr>
                <w:i/>
                <w:color w:val="000000"/>
                <w:sz w:val="20"/>
                <w:lang w:val="es-CL"/>
              </w:rPr>
            </w:pPr>
            <w:r w:rsidRPr="005F5259">
              <w:rPr>
                <w:i/>
                <w:color w:val="000000"/>
                <w:sz w:val="20"/>
                <w:lang w:val="es-CL"/>
              </w:rPr>
              <w:t>Garthia gaudichaudi</w:t>
            </w:r>
            <w:r w:rsidRPr="005F5259">
              <w:rPr>
                <w:i/>
                <w:color w:val="000000"/>
                <w:sz w:val="20"/>
                <w:lang w:val="es-CL"/>
              </w:rPr>
              <w:fldChar w:fldCharType="begin" w:fldLock="1"/>
            </w:r>
            <w:r w:rsidRPr="005F5259">
              <w:rPr>
                <w:i/>
                <w:color w:val="000000"/>
                <w:sz w:val="20"/>
                <w:lang w:val="es-CL"/>
              </w:rPr>
              <w:instrText>ADDIN CSL_CITATION {"citationItems":[{"id":"ITEM-1","itemData":{"DOI":"10.1016/0300-9629(94)90245-3","ISBN":"0300-9629","ISSN":"03009629","PMID":"491","abstract":"Body temperatures, standard and resting metabolism and diel activity patterns were determined in Garthia gaudichaudi, a small ( &lt; 1g) gecko inhabiting a Chilean semi-arid region. Field body temperatures were significantly higher when lizards were inactive during the day than when active at night. In the laboratory, preferred temperatures during scotophase were considerably lower than those selected during the photophase, even when high temperatures were continuously available. Activity patterns appear to be better correlated with the photoperiod than with ambient temperatures (16-40°C). Under a 12:12 LD photoperiod, 92% of the total daily activity was carried out during darkness. Standard and resting metabolic rates were lower than those predicted for most squamate reptiles of similar size, but appear to be within the ranges reported for other nocturnal xeric geckos. © 1994.","author":[{"dropping-particle":"","family":"Cortés","given":"Arturo","non-dropping-particle":"","parse-names":false,"suffix":""},{"dropping-particle":"","family":"Báez","given":"Carlos","non-dropping-particle":"","parse-names":false,"suffix":""},{"dropping-particle":"","family":"Rosenmann","given":"Mario","non-dropping-particle":"","parse-names":false,"suffix":""},{"dropping-particle":"","family":"Pino","given":"Carlos","non-dropping-particle":"","parse-names":false,"suffix":""}],"container-title":"Comparative Biochemistry and Physiology -- Part A: Physiology","id":"ITEM-1","issue":"4","issued":{"date-parts":[["1994"]]},"page":"967-973","title":"Body temperature, activity cycle and metabolic rate in a small nocturnal Chilean lizard, Garthia gaudichaudi (Sauria: Gekkonidae)","type":"article-journal","volume":"109"},"uris":["http://www.mendeley.com/documents/?uuid=4069b6c0-9703-4065-9265-f91ef6036b35","http://www.mendeley.com/documents/?uuid=713ded8d-aab4-4a56-88b8-6031509c0e86"]}],"mendeley":{"formattedCitation":"&lt;sup&gt;166&lt;/sup&gt;","plainTextFormattedCitation":"166","previouslyFormattedCitation":"&lt;sup&gt;166&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166</w:t>
            </w:r>
            <w:r w:rsidRPr="005F5259">
              <w:rPr>
                <w:i/>
                <w:color w:val="000000"/>
                <w:sz w:val="20"/>
                <w:lang w:val="es-CL"/>
              </w:rPr>
              <w:fldChar w:fldCharType="end"/>
            </w:r>
          </w:p>
        </w:tc>
        <w:tc>
          <w:tcPr>
            <w:tcW w:w="1276" w:type="dxa"/>
            <w:shd w:val="clear" w:color="auto" w:fill="auto"/>
            <w:noWrap/>
            <w:vAlign w:val="bottom"/>
            <w:hideMark/>
          </w:tcPr>
          <w:p w14:paraId="65B06EF0" w14:textId="77777777" w:rsidR="00174D0A" w:rsidRPr="005F5259" w:rsidRDefault="00174D0A" w:rsidP="00833ED7">
            <w:pPr>
              <w:jc w:val="center"/>
              <w:rPr>
                <w:color w:val="000000"/>
                <w:sz w:val="20"/>
                <w:lang w:val="es-CL"/>
              </w:rPr>
            </w:pPr>
            <w:r w:rsidRPr="005F5259">
              <w:rPr>
                <w:color w:val="000000"/>
                <w:sz w:val="20"/>
                <w:lang w:val="es-CL"/>
              </w:rPr>
              <w:t>0.805</w:t>
            </w:r>
          </w:p>
        </w:tc>
        <w:tc>
          <w:tcPr>
            <w:tcW w:w="1701" w:type="dxa"/>
            <w:shd w:val="clear" w:color="auto" w:fill="auto"/>
            <w:noWrap/>
            <w:vAlign w:val="bottom"/>
            <w:hideMark/>
          </w:tcPr>
          <w:p w14:paraId="3C9CD8A3" w14:textId="77777777" w:rsidR="00174D0A" w:rsidRPr="005F5259" w:rsidRDefault="00174D0A" w:rsidP="00833ED7">
            <w:pPr>
              <w:jc w:val="center"/>
              <w:rPr>
                <w:color w:val="000000"/>
                <w:sz w:val="20"/>
                <w:lang w:val="es-CL"/>
              </w:rPr>
            </w:pPr>
            <w:r w:rsidRPr="005F5259">
              <w:rPr>
                <w:color w:val="000000"/>
                <w:sz w:val="20"/>
                <w:lang w:val="es-CL"/>
              </w:rPr>
              <w:t>0.00043</w:t>
            </w:r>
          </w:p>
        </w:tc>
        <w:tc>
          <w:tcPr>
            <w:tcW w:w="2054" w:type="dxa"/>
            <w:shd w:val="clear" w:color="auto" w:fill="auto"/>
            <w:noWrap/>
            <w:vAlign w:val="bottom"/>
            <w:hideMark/>
          </w:tcPr>
          <w:p w14:paraId="682FAAD2" w14:textId="77777777" w:rsidR="00174D0A" w:rsidRPr="005F5259" w:rsidRDefault="00174D0A" w:rsidP="00833ED7">
            <w:pPr>
              <w:jc w:val="center"/>
              <w:rPr>
                <w:color w:val="000000"/>
                <w:sz w:val="20"/>
                <w:lang w:val="es-CL"/>
              </w:rPr>
            </w:pPr>
            <w:r w:rsidRPr="005F5259">
              <w:rPr>
                <w:color w:val="000000"/>
                <w:sz w:val="20"/>
                <w:lang w:val="es-CL"/>
              </w:rPr>
              <w:t>25</w:t>
            </w:r>
          </w:p>
        </w:tc>
      </w:tr>
      <w:tr w:rsidR="00174D0A" w:rsidRPr="005F5259" w14:paraId="3C47CA64" w14:textId="77777777" w:rsidTr="00305E00">
        <w:trPr>
          <w:trHeight w:val="300"/>
        </w:trPr>
        <w:tc>
          <w:tcPr>
            <w:tcW w:w="1505" w:type="dxa"/>
            <w:shd w:val="clear" w:color="auto" w:fill="auto"/>
            <w:noWrap/>
            <w:vAlign w:val="bottom"/>
          </w:tcPr>
          <w:p w14:paraId="668D3663"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526C5020" w14:textId="77777777" w:rsidR="00174D0A" w:rsidRPr="005F5259" w:rsidRDefault="00174D0A" w:rsidP="00833ED7">
            <w:pPr>
              <w:rPr>
                <w:i/>
                <w:color w:val="000000"/>
                <w:sz w:val="20"/>
                <w:lang w:val="es-CL"/>
              </w:rPr>
            </w:pPr>
            <w:r w:rsidRPr="005F5259">
              <w:rPr>
                <w:i/>
                <w:color w:val="000000"/>
                <w:sz w:val="20"/>
                <w:lang w:val="es-CL"/>
              </w:rPr>
              <w:t>Gerrhonotus multicarinatus</w:t>
            </w:r>
            <w:r w:rsidRPr="005F5259">
              <w:rPr>
                <w:i/>
                <w:color w:val="000000"/>
                <w:sz w:val="20"/>
                <w:lang w:val="es-CL"/>
              </w:rPr>
              <w:fldChar w:fldCharType="begin" w:fldLock="1"/>
            </w:r>
            <w:r w:rsidRPr="005F5259">
              <w:rPr>
                <w:i/>
                <w:color w:val="000000"/>
                <w:sz w:val="20"/>
                <w:lang w:val="es-CL"/>
              </w:rPr>
              <w:instrText>ADDIN CSL_CITATION {"citationItems":[{"id":"ITEM-1","itemData":{"DOI":"10.1086/664584","ISBN":"0031935X","ISSN":"0031935X","PMID":"196","abstract":"We used multiple regression analysis to evaluate the relationship between metabolic rate and three independent variables-mass, temperature, and standard or resting state-for squamate reptiles. For comparisons among adults of different species, mass raised to the .80 power explains 88% of the variation in metabolic rate. (The .80 mass exponent is significantly greater than the .75 predicted by theoretical considerations.) A further 8% of the variation in metabolic rate is explained by body temperature and whether the lizard is in a standard or resting metabolic state. Residuals were used to determine whether metabolic rates varied as a function of phylogenetic relationship or ecological grouping. Familial associations explained 16% of the variation in metabolic rate for varanids, lacertids, iguanids, colubrids, scincids, xantusiids, gekkonids, and boids. More variation (45%) was explained when lizards were partitioned into four ecological categories: day-active predators, hervibores, reclusive predators, and fossorial predators. A single equation relating metabolic rate to mass is thus inappropriate to estimate the metabolism of squamates. For intraspecific comparisons, the mass exponents of the relationship between metabolic rate and mass are significantly lower than .80 for 25 of 28 data sets. Estimating the metabolic rates of juvenile squamates from equations based on comparisons among species is thus invalid. Moreover, there is significant variability among mass exponents among the 14 species that met the statistical requirements for analysis of covariance, and a common mass exponent cannot be assumed for intraspecific comparisons.","author":[{"dropping-particle":"","family":"Andrews","given":"Robin M","non-dropping-particle":"","parse-names":false,"suffix":""},{"dropping-particle":"","family":"Pough","given":"F Harvey","non-dropping-particle":"","parse-names":false,"suffix":""}],"container-title":"Physiological Zoology","id":"ITEM-1","issue":"2","issued":{"date-parts":[["1985"]]},"page":"214-231","title":"Metabolism of Squamate Reptiles : Allometric and Ecological Relationships","type":"article-journal","volume":"58"},"uris":["http://www.mendeley.com/documents/?uuid=36e1427b-a3f2-4b1e-a528-8bf84e89d3d5","http://www.mendeley.com/documents/?uuid=aa98f145-ba99-47b9-ab1a-1d1472340f6b"]}],"mendeley":{"formattedCitation":"&lt;sup&gt;153&lt;/sup&gt;","plainTextFormattedCitation":"153","previouslyFormattedCitation":"&lt;sup&gt;153&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153</w:t>
            </w:r>
            <w:r w:rsidRPr="005F5259">
              <w:rPr>
                <w:i/>
                <w:color w:val="000000"/>
                <w:sz w:val="20"/>
                <w:lang w:val="es-CL"/>
              </w:rPr>
              <w:fldChar w:fldCharType="end"/>
            </w:r>
          </w:p>
        </w:tc>
        <w:tc>
          <w:tcPr>
            <w:tcW w:w="1276" w:type="dxa"/>
            <w:shd w:val="clear" w:color="auto" w:fill="auto"/>
            <w:noWrap/>
            <w:vAlign w:val="bottom"/>
            <w:hideMark/>
          </w:tcPr>
          <w:p w14:paraId="204AC580" w14:textId="77777777" w:rsidR="00174D0A" w:rsidRPr="005F5259" w:rsidRDefault="00174D0A" w:rsidP="00833ED7">
            <w:pPr>
              <w:jc w:val="center"/>
              <w:rPr>
                <w:color w:val="000000"/>
                <w:sz w:val="20"/>
                <w:lang w:val="es-CL"/>
              </w:rPr>
            </w:pPr>
            <w:r w:rsidRPr="005F5259">
              <w:rPr>
                <w:color w:val="000000"/>
                <w:sz w:val="20"/>
                <w:lang w:val="es-CL"/>
              </w:rPr>
              <w:t>29</w:t>
            </w:r>
          </w:p>
        </w:tc>
        <w:tc>
          <w:tcPr>
            <w:tcW w:w="1701" w:type="dxa"/>
            <w:shd w:val="clear" w:color="auto" w:fill="auto"/>
            <w:noWrap/>
            <w:vAlign w:val="bottom"/>
            <w:hideMark/>
          </w:tcPr>
          <w:p w14:paraId="6F878C39" w14:textId="77777777" w:rsidR="00174D0A" w:rsidRPr="005F5259" w:rsidRDefault="00174D0A" w:rsidP="00833ED7">
            <w:pPr>
              <w:jc w:val="center"/>
              <w:rPr>
                <w:color w:val="000000"/>
                <w:sz w:val="20"/>
                <w:lang w:val="es-CL"/>
              </w:rPr>
            </w:pPr>
            <w:r w:rsidRPr="005F5259">
              <w:rPr>
                <w:color w:val="000000"/>
                <w:sz w:val="20"/>
                <w:lang w:val="es-CL"/>
              </w:rPr>
              <w:t>0.00916</w:t>
            </w:r>
          </w:p>
        </w:tc>
        <w:tc>
          <w:tcPr>
            <w:tcW w:w="2054" w:type="dxa"/>
            <w:shd w:val="clear" w:color="auto" w:fill="auto"/>
            <w:noWrap/>
            <w:vAlign w:val="bottom"/>
            <w:hideMark/>
          </w:tcPr>
          <w:p w14:paraId="3E1B66E9" w14:textId="77777777" w:rsidR="00174D0A" w:rsidRPr="005F5259" w:rsidRDefault="00174D0A" w:rsidP="00833ED7">
            <w:pPr>
              <w:jc w:val="center"/>
              <w:rPr>
                <w:color w:val="000000"/>
                <w:sz w:val="20"/>
                <w:lang w:val="es-CL"/>
              </w:rPr>
            </w:pPr>
            <w:r w:rsidRPr="005F5259">
              <w:rPr>
                <w:color w:val="000000"/>
                <w:sz w:val="20"/>
                <w:lang w:val="es-CL"/>
              </w:rPr>
              <w:t>20</w:t>
            </w:r>
          </w:p>
        </w:tc>
      </w:tr>
      <w:tr w:rsidR="00174D0A" w:rsidRPr="005F5259" w14:paraId="278645AD" w14:textId="77777777" w:rsidTr="00305E00">
        <w:trPr>
          <w:trHeight w:val="300"/>
        </w:trPr>
        <w:tc>
          <w:tcPr>
            <w:tcW w:w="1505" w:type="dxa"/>
            <w:shd w:val="clear" w:color="auto" w:fill="auto"/>
            <w:noWrap/>
            <w:vAlign w:val="bottom"/>
          </w:tcPr>
          <w:p w14:paraId="292C3EB0"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216DB00B" w14:textId="77777777" w:rsidR="00174D0A" w:rsidRPr="005F5259" w:rsidRDefault="00174D0A" w:rsidP="00833ED7">
            <w:pPr>
              <w:rPr>
                <w:i/>
                <w:color w:val="000000"/>
                <w:sz w:val="20"/>
                <w:lang w:val="es-CL"/>
              </w:rPr>
            </w:pPr>
            <w:r w:rsidRPr="005F5259">
              <w:rPr>
                <w:i/>
                <w:color w:val="000000"/>
                <w:sz w:val="20"/>
                <w:lang w:val="es-CL"/>
              </w:rPr>
              <w:t>Gonotodes antillensis</w:t>
            </w:r>
            <w:r w:rsidRPr="005F5259">
              <w:rPr>
                <w:i/>
                <w:color w:val="000000"/>
                <w:sz w:val="20"/>
                <w:lang w:val="es-CL"/>
              </w:rPr>
              <w:fldChar w:fldCharType="begin" w:fldLock="1"/>
            </w:r>
            <w:r w:rsidRPr="005F5259">
              <w:rPr>
                <w:i/>
                <w:color w:val="000000"/>
                <w:sz w:val="20"/>
                <w:lang w:val="es-CL"/>
              </w:rPr>
              <w:instrText>ADDIN CSL_CITATION {"citationItems":[{"id":"ITEM-1","itemData":{"DOI":"10.1086/664584","ISBN":"0031935X","ISSN":"0031935X","PMID":"196","abstract":"We used multiple regression analysis to evaluate the relationship between metabolic rate and three independent variables-mass, temperature, and standard or resting state-for squamate reptiles. For comparisons among adults of different species, mass raised to the .80 power explains 88% of the variation in metabolic rate. (The .80 mass exponent is significantly greater than the .75 predicted by theoretical considerations.) A further 8% of the variation in metabolic rate is explained by body temperature and whether the lizard is in a standard or resting metabolic state. Residuals were used to determine whether metabolic rates varied as a function of phylogenetic relationship or ecological grouping. Familial associations explained 16% of the variation in metabolic rate for varanids, lacertids, iguanids, colubrids, scincids, xantusiids, gekkonids, and boids. More variation (45%) was explained when lizards were partitioned into four ecological categories: day-active predators, hervibores, reclusive predators, and fossorial predators. A single equation relating metabolic rate to mass is thus inappropriate to estimate the metabolism of squamates. For intraspecific comparisons, the mass exponents of the relationship between metabolic rate and mass are significantly lower than .80 for 25 of 28 data sets. Estimating the metabolic rates of juvenile squamates from equations based on comparisons among species is thus invalid. Moreover, there is significant variability among mass exponents among the 14 species that met the statistical requirements for analysis of covariance, and a common mass exponent cannot be assumed for intraspecific comparisons.","author":[{"dropping-particle":"","family":"Andrews","given":"Robin M","non-dropping-particle":"","parse-names":false,"suffix":""},{"dropping-particle":"","family":"Pough","given":"F Harvey","non-dropping-particle":"","parse-names":false,"suffix":""}],"container-title":"Physiological Zoology","id":"ITEM-1","issue":"2","issued":{"date-parts":[["1985"]]},"page":"214-231","title":"Metabolism of Squamate Reptiles : Allometric and Ecological Relationships","type":"article-journal","volume":"58"},"uris":["http://www.mendeley.com/documents/?uuid=36e1427b-a3f2-4b1e-a528-8bf84e89d3d5","http://www.mendeley.com/documents/?uuid=aa98f145-ba99-47b9-ab1a-1d1472340f6b"]}],"mendeley":{"formattedCitation":"&lt;sup&gt;153&lt;/sup&gt;","plainTextFormattedCitation":"153","previouslyFormattedCitation":"&lt;sup&gt;153&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153</w:t>
            </w:r>
            <w:r w:rsidRPr="005F5259">
              <w:rPr>
                <w:i/>
                <w:color w:val="000000"/>
                <w:sz w:val="20"/>
                <w:lang w:val="es-CL"/>
              </w:rPr>
              <w:fldChar w:fldCharType="end"/>
            </w:r>
          </w:p>
        </w:tc>
        <w:tc>
          <w:tcPr>
            <w:tcW w:w="1276" w:type="dxa"/>
            <w:shd w:val="clear" w:color="auto" w:fill="auto"/>
            <w:noWrap/>
            <w:vAlign w:val="bottom"/>
            <w:hideMark/>
          </w:tcPr>
          <w:p w14:paraId="08076221" w14:textId="77777777" w:rsidR="00174D0A" w:rsidRPr="005F5259" w:rsidRDefault="00174D0A" w:rsidP="00833ED7">
            <w:pPr>
              <w:jc w:val="center"/>
              <w:rPr>
                <w:color w:val="000000"/>
                <w:sz w:val="20"/>
                <w:lang w:val="es-CL"/>
              </w:rPr>
            </w:pPr>
            <w:r w:rsidRPr="005F5259">
              <w:rPr>
                <w:color w:val="000000"/>
                <w:sz w:val="20"/>
                <w:lang w:val="es-CL"/>
              </w:rPr>
              <w:t>1.8</w:t>
            </w:r>
          </w:p>
        </w:tc>
        <w:tc>
          <w:tcPr>
            <w:tcW w:w="1701" w:type="dxa"/>
            <w:shd w:val="clear" w:color="auto" w:fill="auto"/>
            <w:noWrap/>
            <w:vAlign w:val="bottom"/>
            <w:hideMark/>
          </w:tcPr>
          <w:p w14:paraId="1E4C2E15" w14:textId="77777777" w:rsidR="00174D0A" w:rsidRPr="005F5259" w:rsidRDefault="00174D0A" w:rsidP="00833ED7">
            <w:pPr>
              <w:jc w:val="center"/>
              <w:rPr>
                <w:color w:val="000000"/>
                <w:sz w:val="20"/>
                <w:lang w:val="es-CL"/>
              </w:rPr>
            </w:pPr>
            <w:r w:rsidRPr="005F5259">
              <w:rPr>
                <w:color w:val="000000"/>
                <w:sz w:val="20"/>
                <w:lang w:val="es-CL"/>
              </w:rPr>
              <w:t>0.00166</w:t>
            </w:r>
          </w:p>
        </w:tc>
        <w:tc>
          <w:tcPr>
            <w:tcW w:w="2054" w:type="dxa"/>
            <w:shd w:val="clear" w:color="auto" w:fill="auto"/>
            <w:noWrap/>
            <w:vAlign w:val="bottom"/>
            <w:hideMark/>
          </w:tcPr>
          <w:p w14:paraId="6B90A7E7" w14:textId="77777777" w:rsidR="00174D0A" w:rsidRPr="005F5259" w:rsidRDefault="00174D0A" w:rsidP="00833ED7">
            <w:pPr>
              <w:jc w:val="center"/>
              <w:rPr>
                <w:color w:val="000000"/>
                <w:sz w:val="20"/>
                <w:lang w:val="es-CL"/>
              </w:rPr>
            </w:pPr>
            <w:r w:rsidRPr="005F5259">
              <w:rPr>
                <w:color w:val="000000"/>
                <w:sz w:val="20"/>
                <w:lang w:val="es-CL"/>
              </w:rPr>
              <w:t>34</w:t>
            </w:r>
          </w:p>
        </w:tc>
      </w:tr>
      <w:tr w:rsidR="00174D0A" w:rsidRPr="005F5259" w14:paraId="7F201812" w14:textId="77777777" w:rsidTr="00305E00">
        <w:trPr>
          <w:trHeight w:val="300"/>
        </w:trPr>
        <w:tc>
          <w:tcPr>
            <w:tcW w:w="1505" w:type="dxa"/>
            <w:shd w:val="clear" w:color="auto" w:fill="auto"/>
            <w:noWrap/>
            <w:vAlign w:val="bottom"/>
          </w:tcPr>
          <w:p w14:paraId="652BC1F5"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5ABCB21D" w14:textId="77777777" w:rsidR="00174D0A" w:rsidRPr="005F5259" w:rsidRDefault="00174D0A" w:rsidP="00833ED7">
            <w:pPr>
              <w:rPr>
                <w:i/>
                <w:color w:val="000000"/>
                <w:sz w:val="20"/>
                <w:lang w:val="es-CL"/>
              </w:rPr>
            </w:pPr>
            <w:r w:rsidRPr="005F5259">
              <w:rPr>
                <w:i/>
                <w:color w:val="000000"/>
                <w:sz w:val="20"/>
                <w:lang w:val="es-CL"/>
              </w:rPr>
              <w:t>Helicops modestus</w:t>
            </w:r>
            <w:r w:rsidRPr="005F5259">
              <w:rPr>
                <w:i/>
                <w:color w:val="000000"/>
                <w:sz w:val="20"/>
                <w:lang w:val="es-CL"/>
              </w:rPr>
              <w:fldChar w:fldCharType="begin" w:fldLock="1"/>
            </w:r>
            <w:r w:rsidRPr="005F5259">
              <w:rPr>
                <w:i/>
                <w:color w:val="000000"/>
                <w:sz w:val="20"/>
                <w:lang w:val="es-CL"/>
              </w:rPr>
              <w:instrText>ADDIN CSL_CITATION {"citationItems":[{"id":"ITEM-1","itemData":{"DOI":"10.1086/664584","ISBN":"0031935X","ISSN":"0031935X","PMID":"196","abstract":"We used multiple regression analysis to evaluate the relationship between metabolic rate and three independent variables-mass, temperature, and standard or resting state-for squamate reptiles. For comparisons among adults of different species, mass raised to the .80 power explains 88% of the variation in metabolic rate. (The .80 mass exponent is significantly greater than the .75 predicted by theoretical considerations.) A further 8% of the variation in metabolic rate is explained by body temperature and whether the lizard is in a standard or resting metabolic state. Residuals were used to determine whether metabolic rates varied as a function of phylogenetic relationship or ecological grouping. Familial associations explained 16% of the variation in metabolic rate for varanids, lacertids, iguanids, colubrids, scincids, xantusiids, gekkonids, and boids. More variation (45%) was explained when lizards were partitioned into four ecological categories: day-active predators, hervibores, reclusive predators, and fossorial predators. A single equation relating metabolic rate to mass is thus inappropriate to estimate the metabolism of squamates. For intraspecific comparisons, the mass exponents of the relationship between metabolic rate and mass are significantly lower than .80 for 25 of 28 data sets. Estimating the metabolic rates of juvenile squamates from equations based on comparisons among species is thus invalid. Moreover, there is significant variability among mass exponents among the 14 species that met the statistical requirements for analysis of covariance, and a common mass exponent cannot be assumed for intraspecific comparisons.","author":[{"dropping-particle":"","family":"Andrews","given":"Robin M","non-dropping-particle":"","parse-names":false,"suffix":""},{"dropping-particle":"","family":"Pough","given":"F Harvey","non-dropping-particle":"","parse-names":false,"suffix":""}],"container-title":"Physiological Zoology","id":"ITEM-1","issue":"2","issued":{"date-parts":[["1985"]]},"page":"214-231","title":"Metabolism of Squamate Reptiles : Allometric and Ecological Relationships","type":"article-journal","volume":"58"},"uris":["http://www.mendeley.com/documents/?uuid=36e1427b-a3f2-4b1e-a528-8bf84e89d3d5","http://www.mendeley.com/documents/?uuid=aa98f145-ba99-47b9-ab1a-1d1472340f6b"]}],"mendeley":{"formattedCitation":"&lt;sup&gt;153&lt;/sup&gt;","plainTextFormattedCitation":"153","previouslyFormattedCitation":"&lt;sup&gt;153&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153</w:t>
            </w:r>
            <w:r w:rsidRPr="005F5259">
              <w:rPr>
                <w:i/>
                <w:color w:val="000000"/>
                <w:sz w:val="20"/>
                <w:lang w:val="es-CL"/>
              </w:rPr>
              <w:fldChar w:fldCharType="end"/>
            </w:r>
          </w:p>
        </w:tc>
        <w:tc>
          <w:tcPr>
            <w:tcW w:w="1276" w:type="dxa"/>
            <w:shd w:val="clear" w:color="auto" w:fill="auto"/>
            <w:noWrap/>
            <w:vAlign w:val="bottom"/>
            <w:hideMark/>
          </w:tcPr>
          <w:p w14:paraId="1409E1C6" w14:textId="77777777" w:rsidR="00174D0A" w:rsidRPr="005F5259" w:rsidRDefault="00174D0A" w:rsidP="00833ED7">
            <w:pPr>
              <w:jc w:val="center"/>
              <w:rPr>
                <w:color w:val="000000"/>
                <w:sz w:val="20"/>
                <w:lang w:val="es-CL"/>
              </w:rPr>
            </w:pPr>
            <w:r w:rsidRPr="005F5259">
              <w:rPr>
                <w:color w:val="000000"/>
                <w:sz w:val="20"/>
                <w:lang w:val="es-CL"/>
              </w:rPr>
              <w:t>196</w:t>
            </w:r>
          </w:p>
        </w:tc>
        <w:tc>
          <w:tcPr>
            <w:tcW w:w="1701" w:type="dxa"/>
            <w:shd w:val="clear" w:color="auto" w:fill="auto"/>
            <w:noWrap/>
            <w:vAlign w:val="bottom"/>
            <w:hideMark/>
          </w:tcPr>
          <w:p w14:paraId="5A27173C" w14:textId="77777777" w:rsidR="00174D0A" w:rsidRPr="005F5259" w:rsidRDefault="00174D0A" w:rsidP="00833ED7">
            <w:pPr>
              <w:jc w:val="center"/>
              <w:rPr>
                <w:color w:val="000000"/>
                <w:sz w:val="20"/>
                <w:lang w:val="es-CL"/>
              </w:rPr>
            </w:pPr>
            <w:r w:rsidRPr="005F5259">
              <w:rPr>
                <w:color w:val="000000"/>
                <w:sz w:val="20"/>
                <w:lang w:val="es-CL"/>
              </w:rPr>
              <w:t>0.05998</w:t>
            </w:r>
          </w:p>
        </w:tc>
        <w:tc>
          <w:tcPr>
            <w:tcW w:w="2054" w:type="dxa"/>
            <w:shd w:val="clear" w:color="auto" w:fill="auto"/>
            <w:noWrap/>
            <w:vAlign w:val="bottom"/>
            <w:hideMark/>
          </w:tcPr>
          <w:p w14:paraId="28B33C61" w14:textId="77777777" w:rsidR="00174D0A" w:rsidRPr="005F5259" w:rsidRDefault="00174D0A" w:rsidP="00833ED7">
            <w:pPr>
              <w:jc w:val="center"/>
              <w:rPr>
                <w:color w:val="000000"/>
                <w:sz w:val="20"/>
                <w:lang w:val="es-CL"/>
              </w:rPr>
            </w:pPr>
            <w:r w:rsidRPr="005F5259">
              <w:rPr>
                <w:color w:val="000000"/>
                <w:sz w:val="20"/>
                <w:lang w:val="es-CL"/>
              </w:rPr>
              <w:t>30</w:t>
            </w:r>
          </w:p>
        </w:tc>
      </w:tr>
      <w:tr w:rsidR="00174D0A" w:rsidRPr="005F5259" w14:paraId="0E5A4927" w14:textId="77777777" w:rsidTr="00305E00">
        <w:trPr>
          <w:trHeight w:val="300"/>
        </w:trPr>
        <w:tc>
          <w:tcPr>
            <w:tcW w:w="1505" w:type="dxa"/>
            <w:shd w:val="clear" w:color="auto" w:fill="auto"/>
            <w:noWrap/>
            <w:vAlign w:val="bottom"/>
          </w:tcPr>
          <w:p w14:paraId="0D486BA5"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2E564B38" w14:textId="77777777" w:rsidR="00174D0A" w:rsidRPr="005F5259" w:rsidRDefault="00174D0A" w:rsidP="00833ED7">
            <w:pPr>
              <w:rPr>
                <w:i/>
                <w:color w:val="000000"/>
                <w:sz w:val="20"/>
                <w:lang w:val="es-CL"/>
              </w:rPr>
            </w:pPr>
            <w:r w:rsidRPr="005F5259">
              <w:rPr>
                <w:i/>
                <w:color w:val="000000"/>
                <w:sz w:val="20"/>
                <w:lang w:val="es-CL"/>
              </w:rPr>
              <w:t>Hemidactylus frenatus</w:t>
            </w:r>
            <w:r w:rsidRPr="005F5259">
              <w:rPr>
                <w:i/>
                <w:color w:val="000000"/>
                <w:sz w:val="20"/>
                <w:lang w:val="es-CL"/>
              </w:rPr>
              <w:fldChar w:fldCharType="begin" w:fldLock="1"/>
            </w:r>
            <w:r w:rsidRPr="005F5259">
              <w:rPr>
                <w:i/>
                <w:color w:val="000000"/>
                <w:sz w:val="20"/>
                <w:lang w:val="es-CL"/>
              </w:rPr>
              <w:instrText>ADDIN CSL_CITATION {"citationItems":[{"id":"ITEM-1","itemData":{"DOI":"10.1086/664584","ISBN":"0031935X","ISSN":"0031935X","PMID":"196","abstract":"We used multiple regression analysis to evaluate the relationship between metabolic rate and three independent variables-mass, temperature, and standard or resting state-for squamate reptiles. For comparisons among adults of different species, mass raised to the .80 power explains 88% of the variation in metabolic rate. (The .80 mass exponent is significantly greater than the .75 predicted by theoretical considerations.) A further 8% of the variation in metabolic rate is explained by body temperature and whether the lizard is in a standard or resting metabolic state. Residuals were used to determine whether metabolic rates varied as a function of phylogenetic relationship or ecological grouping. Familial associations explained 16% of the variation in metabolic rate for varanids, lacertids, iguanids, colubrids, scincids, xantusiids, gekkonids, and boids. More variation (45%) was explained when lizards were partitioned into four ecological categories: day-active predators, hervibores, reclusive predators, and fossorial predators. A single equation relating metabolic rate to mass is thus inappropriate to estimate the metabolism of squamates. For intraspecific comparisons, the mass exponents of the relationship between metabolic rate and mass are significantly lower than .80 for 25 of 28 data sets. Estimating the metabolic rates of juvenile squamates from equations based on comparisons among species is thus invalid. Moreover, there is significant variability among mass exponents among the 14 species that met the statistical requirements for analysis of covariance, and a common mass exponent cannot be assumed for intraspecific comparisons.","author":[{"dropping-particle":"","family":"Andrews","given":"Robin M","non-dropping-particle":"","parse-names":false,"suffix":""},{"dropping-particle":"","family":"Pough","given":"F Harvey","non-dropping-particle":"","parse-names":false,"suffix":""}],"container-title":"Physiological Zoology","id":"ITEM-1","issue":"2","issued":{"date-parts":[["1985"]]},"page":"214-231","title":"Metabolism of Squamate Reptiles : Allometric and Ecological Relationships","type":"article-journal","volume":"58"},"uris":["http://www.mendeley.com/documents/?uuid=36e1427b-a3f2-4b1e-a528-8bf84e89d3d5","http://www.mendeley.com/documents/?uuid=aa98f145-ba99-47b9-ab1a-1d1472340f6b"]}],"mendeley":{"formattedCitation":"&lt;sup&gt;153&lt;/sup&gt;","plainTextFormattedCitation":"153","previouslyFormattedCitation":"&lt;sup&gt;153&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153</w:t>
            </w:r>
            <w:r w:rsidRPr="005F5259">
              <w:rPr>
                <w:i/>
                <w:color w:val="000000"/>
                <w:sz w:val="20"/>
                <w:lang w:val="es-CL"/>
              </w:rPr>
              <w:fldChar w:fldCharType="end"/>
            </w:r>
          </w:p>
        </w:tc>
        <w:tc>
          <w:tcPr>
            <w:tcW w:w="1276" w:type="dxa"/>
            <w:shd w:val="clear" w:color="auto" w:fill="auto"/>
            <w:noWrap/>
            <w:vAlign w:val="bottom"/>
            <w:hideMark/>
          </w:tcPr>
          <w:p w14:paraId="3F90789D" w14:textId="77777777" w:rsidR="00174D0A" w:rsidRPr="005F5259" w:rsidRDefault="00174D0A" w:rsidP="00833ED7">
            <w:pPr>
              <w:jc w:val="center"/>
              <w:rPr>
                <w:color w:val="000000"/>
                <w:sz w:val="20"/>
                <w:lang w:val="es-CL"/>
              </w:rPr>
            </w:pPr>
            <w:r w:rsidRPr="005F5259">
              <w:rPr>
                <w:color w:val="000000"/>
                <w:sz w:val="20"/>
                <w:lang w:val="es-CL"/>
              </w:rPr>
              <w:t>2</w:t>
            </w:r>
          </w:p>
        </w:tc>
        <w:tc>
          <w:tcPr>
            <w:tcW w:w="1701" w:type="dxa"/>
            <w:shd w:val="clear" w:color="auto" w:fill="auto"/>
            <w:noWrap/>
            <w:vAlign w:val="bottom"/>
            <w:hideMark/>
          </w:tcPr>
          <w:p w14:paraId="246FEDA3" w14:textId="77777777" w:rsidR="00174D0A" w:rsidRPr="005F5259" w:rsidRDefault="00174D0A" w:rsidP="00833ED7">
            <w:pPr>
              <w:jc w:val="center"/>
              <w:rPr>
                <w:color w:val="000000"/>
                <w:sz w:val="20"/>
                <w:lang w:val="es-CL"/>
              </w:rPr>
            </w:pPr>
            <w:r w:rsidRPr="005F5259">
              <w:rPr>
                <w:color w:val="000000"/>
                <w:sz w:val="20"/>
                <w:lang w:val="es-CL"/>
              </w:rPr>
              <w:t>0.00117</w:t>
            </w:r>
          </w:p>
        </w:tc>
        <w:tc>
          <w:tcPr>
            <w:tcW w:w="2054" w:type="dxa"/>
            <w:shd w:val="clear" w:color="auto" w:fill="auto"/>
            <w:noWrap/>
            <w:vAlign w:val="bottom"/>
            <w:hideMark/>
          </w:tcPr>
          <w:p w14:paraId="74FC4E71" w14:textId="77777777" w:rsidR="00174D0A" w:rsidRPr="005F5259" w:rsidRDefault="00174D0A" w:rsidP="00833ED7">
            <w:pPr>
              <w:jc w:val="center"/>
              <w:rPr>
                <w:color w:val="000000"/>
                <w:sz w:val="20"/>
                <w:lang w:val="es-CL"/>
              </w:rPr>
            </w:pPr>
            <w:r w:rsidRPr="005F5259">
              <w:rPr>
                <w:color w:val="000000"/>
                <w:sz w:val="20"/>
                <w:lang w:val="es-CL"/>
              </w:rPr>
              <w:t>27</w:t>
            </w:r>
          </w:p>
        </w:tc>
      </w:tr>
      <w:tr w:rsidR="00174D0A" w:rsidRPr="005F5259" w14:paraId="7A4AE687" w14:textId="77777777" w:rsidTr="00305E00">
        <w:trPr>
          <w:trHeight w:val="300"/>
        </w:trPr>
        <w:tc>
          <w:tcPr>
            <w:tcW w:w="1505" w:type="dxa"/>
            <w:shd w:val="clear" w:color="auto" w:fill="auto"/>
            <w:noWrap/>
            <w:vAlign w:val="bottom"/>
          </w:tcPr>
          <w:p w14:paraId="38B519A3"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16A54C19" w14:textId="77777777" w:rsidR="00174D0A" w:rsidRPr="005F5259" w:rsidRDefault="00174D0A" w:rsidP="00833ED7">
            <w:pPr>
              <w:rPr>
                <w:i/>
                <w:color w:val="000000"/>
                <w:sz w:val="20"/>
                <w:lang w:val="es-CL"/>
              </w:rPr>
            </w:pPr>
            <w:r w:rsidRPr="005F5259">
              <w:rPr>
                <w:i/>
                <w:color w:val="000000"/>
                <w:sz w:val="20"/>
                <w:lang w:val="es-CL"/>
              </w:rPr>
              <w:t>Klauberina riversiana</w:t>
            </w:r>
            <w:r w:rsidRPr="005F5259">
              <w:rPr>
                <w:i/>
                <w:color w:val="000000"/>
                <w:sz w:val="20"/>
                <w:lang w:val="es-CL"/>
              </w:rPr>
              <w:fldChar w:fldCharType="begin" w:fldLock="1"/>
            </w:r>
            <w:r w:rsidRPr="005F5259">
              <w:rPr>
                <w:i/>
                <w:color w:val="000000"/>
                <w:sz w:val="20"/>
                <w:lang w:val="es-CL"/>
              </w:rPr>
              <w:instrText>ADDIN CSL_CITATION {"citationItems":[{"id":"ITEM-1","itemData":{"DOI":"10.2307/1443865","ISBN":"00458511","ISSN":"00458511","abstract":"Oxygen consumption was studied in species of xantusiid lizards which spanned the size range of the family and the range of habitats occupied by the family. Metabolic rates of Xantusia vigilis, X. henshawi, Klauberina riversiana and Lepidophyma gaigeae were higher by day than by night, but metabolism of cave-dwelling L. smithii showed no day-night difference. Standard metabolic rates increased logarithmically as functions of temperature (15-35 C) and were 0.5-0.7 that of other lizards of equivalent body size at equivalent temperature. Sedentary habits and low body temperature may also reduce energy expenditure of xantusiid lizards.","author":[{"dropping-particle":"","family":"Mautz","given":"William J.","non-dropping-particle":"","parse-names":false,"suffix":""}],"container-title":"Copeia","id":"ITEM-1","issue":"4","issued":{"date-parts":[["1979"]]},"page":"577-584","title":"The Metabolism of Reclusive Lizards, the Xantusiidae","type":"article-journal","volume":"1979"},"uris":["http://www.mendeley.com/documents/?uuid=91f42f05-2ae8-42d3-beeb-0d0af04e420f","http://www.mendeley.com/documents/?uuid=b6864a9c-bf00-479f-8e3d-8318cf6df5aa"]},{"id":"ITEM-2","itemData":{"DOI":"10.1086/664584","ISBN":"0031935X","ISSN":"0031935X","PMID":"196","abstract":"We used multiple regression analysis to evaluate the relationship between metabolic rate and three independent variables-mass, temperature, and standard or resting state-for squamate reptiles. For comparisons among adults of different species, mass raised to the .80 power explains 88% of the variation in metabolic rate. (The .80 mass exponent is significantly greater than the .75 predicted by theoretical considerations.) A further 8% of the variation in metabolic rate is explained by body temperature and whether the lizard is in a standard or resting metabolic state. Residuals were used to determine whether metabolic rates varied as a function of phylogenetic relationship or ecological grouping. Familial associations explained 16% of the variation in metabolic rate for varanids, lacertids, iguanids, colubrids, scincids, xantusiids, gekkonids, and boids. More variation (45%) was explained when lizards were partitioned into four ecological categories: day-active predators, hervibores, reclusive predators, and fossorial predators. A single equation relating metabolic rate to mass is thus inappropriate to estimate the metabolism of squamates. For intraspecific comparisons, the mass exponents of the relationship between metabolic rate and mass are significantly lower than .80 for 25 of 28 data sets. Estimating the metabolic rates of juvenile squamates from equations based on comparisons among species is thus invalid. Moreover, there is significant variability among mass exponents among the 14 species that met the statistical requirements for analysis of covariance, and a common mass exponent cannot be assumed for intraspecific comparisons.","author":[{"dropping-particle":"","family":"Andrews","given":"Robin M","non-dropping-particle":"","parse-names":false,"suffix":""},{"dropping-particle":"","family":"Pough","given":"F Harvey","non-dropping-particle":"","parse-names":false,"suffix":""}],"container-title":"Physiological Zoology","id":"ITEM-2","issue":"2","issued":{"date-parts":[["1985"]]},"page":"214-231","title":"Metabolism of Squamate Reptiles : Allometric and Ecological Relationships","type":"article-journal","volume":"58"},"uris":["http://www.mendeley.com/documents/?uuid=36e1427b-a3f2-4b1e-a528-8bf84e89d3d5","http://www.mendeley.com/documents/?uuid=aa98f145-ba99-47b9-ab1a-1d1472340f6b"]}],"mendeley":{"formattedCitation":"&lt;sup&gt;153,167&lt;/sup&gt;","plainTextFormattedCitation":"153,167","previouslyFormattedCitation":"&lt;sup&gt;153,167&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153,167</w:t>
            </w:r>
            <w:r w:rsidRPr="005F5259">
              <w:rPr>
                <w:i/>
                <w:color w:val="000000"/>
                <w:sz w:val="20"/>
                <w:lang w:val="es-CL"/>
              </w:rPr>
              <w:fldChar w:fldCharType="end"/>
            </w:r>
          </w:p>
        </w:tc>
        <w:tc>
          <w:tcPr>
            <w:tcW w:w="1276" w:type="dxa"/>
            <w:shd w:val="clear" w:color="auto" w:fill="auto"/>
            <w:noWrap/>
            <w:vAlign w:val="bottom"/>
            <w:hideMark/>
          </w:tcPr>
          <w:p w14:paraId="5E65124D" w14:textId="77777777" w:rsidR="00174D0A" w:rsidRPr="005F5259" w:rsidRDefault="00174D0A" w:rsidP="00833ED7">
            <w:pPr>
              <w:jc w:val="center"/>
              <w:rPr>
                <w:color w:val="000000"/>
                <w:sz w:val="20"/>
                <w:lang w:val="es-CL"/>
              </w:rPr>
            </w:pPr>
            <w:r w:rsidRPr="005F5259">
              <w:rPr>
                <w:color w:val="000000"/>
                <w:sz w:val="20"/>
                <w:lang w:val="es-CL"/>
              </w:rPr>
              <w:t>19</w:t>
            </w:r>
          </w:p>
        </w:tc>
        <w:tc>
          <w:tcPr>
            <w:tcW w:w="1701" w:type="dxa"/>
            <w:shd w:val="clear" w:color="auto" w:fill="auto"/>
            <w:noWrap/>
            <w:vAlign w:val="bottom"/>
            <w:hideMark/>
          </w:tcPr>
          <w:p w14:paraId="667C0F27" w14:textId="77777777" w:rsidR="00174D0A" w:rsidRPr="005F5259" w:rsidRDefault="00174D0A" w:rsidP="00833ED7">
            <w:pPr>
              <w:jc w:val="center"/>
              <w:rPr>
                <w:color w:val="000000"/>
                <w:sz w:val="20"/>
                <w:lang w:val="es-CL"/>
              </w:rPr>
            </w:pPr>
            <w:r w:rsidRPr="005F5259">
              <w:rPr>
                <w:color w:val="000000"/>
                <w:sz w:val="20"/>
                <w:lang w:val="es-CL"/>
              </w:rPr>
              <w:t>0.00211</w:t>
            </w:r>
          </w:p>
        </w:tc>
        <w:tc>
          <w:tcPr>
            <w:tcW w:w="2054" w:type="dxa"/>
            <w:shd w:val="clear" w:color="auto" w:fill="auto"/>
            <w:noWrap/>
            <w:vAlign w:val="bottom"/>
            <w:hideMark/>
          </w:tcPr>
          <w:p w14:paraId="405E3CAF" w14:textId="77777777" w:rsidR="00174D0A" w:rsidRPr="005F5259" w:rsidRDefault="00174D0A" w:rsidP="00833ED7">
            <w:pPr>
              <w:jc w:val="center"/>
              <w:rPr>
                <w:color w:val="000000"/>
                <w:sz w:val="20"/>
                <w:lang w:val="es-CL"/>
              </w:rPr>
            </w:pPr>
            <w:r w:rsidRPr="005F5259">
              <w:rPr>
                <w:color w:val="000000"/>
                <w:sz w:val="20"/>
                <w:lang w:val="es-CL"/>
              </w:rPr>
              <w:t>35</w:t>
            </w:r>
          </w:p>
        </w:tc>
      </w:tr>
      <w:tr w:rsidR="00174D0A" w:rsidRPr="005F5259" w14:paraId="300F1FA4" w14:textId="77777777" w:rsidTr="00305E00">
        <w:trPr>
          <w:trHeight w:val="300"/>
        </w:trPr>
        <w:tc>
          <w:tcPr>
            <w:tcW w:w="1505" w:type="dxa"/>
            <w:shd w:val="clear" w:color="auto" w:fill="auto"/>
            <w:noWrap/>
            <w:vAlign w:val="bottom"/>
          </w:tcPr>
          <w:p w14:paraId="267ACAE5"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4FC684CA" w14:textId="77777777" w:rsidR="00174D0A" w:rsidRPr="005F5259" w:rsidRDefault="00174D0A" w:rsidP="00833ED7">
            <w:pPr>
              <w:rPr>
                <w:i/>
                <w:color w:val="000000"/>
                <w:sz w:val="20"/>
                <w:lang w:val="es-CL"/>
              </w:rPr>
            </w:pPr>
            <w:r w:rsidRPr="005F5259">
              <w:rPr>
                <w:i/>
                <w:color w:val="000000"/>
                <w:sz w:val="20"/>
                <w:lang w:val="es-CL"/>
              </w:rPr>
              <w:t>Lacerta vivipara</w:t>
            </w:r>
            <w:r w:rsidRPr="005F5259">
              <w:rPr>
                <w:i/>
                <w:color w:val="000000"/>
                <w:sz w:val="20"/>
                <w:lang w:val="es-CL"/>
              </w:rPr>
              <w:fldChar w:fldCharType="begin" w:fldLock="1"/>
            </w:r>
            <w:r w:rsidRPr="005F5259">
              <w:rPr>
                <w:i/>
                <w:color w:val="000000"/>
                <w:sz w:val="20"/>
                <w:lang w:val="es-CL"/>
              </w:rPr>
              <w:instrText>ADDIN CSL_CITATION {"citationItems":[{"id":"ITEM-1","itemData":{"author":[{"dropping-particle":"","family":"Al-Sadoon","given":"Mohamed K.","non-dropping-particle":"","parse-names":false,"suffix":""},{"dropping-particle":"","family":"Spellerberg","given":"Ian F.","non-dropping-particle":"","parse-names":false,"suffix":""}],"container-title":"Amphibia-Reptilia","id":"ITEM-1","issue":"3","issued":{"date-parts":[["1985"]]},"page":"241-258","title":"Effect of temperature on the oxygen consumption of lizards from different climatic regions","type":"article-journal","volume":"6"},"uris":["http://www.mendeley.com/documents/?uuid=88a035d7-8363-4169-bd46-1c3a52e9dcec","http://www.mendeley.com/documents/?uuid=82610ab5-1608-41c3-a989-9dfd524869c6","http://www.mendeley.com/documents/?uuid=88616281-c3b3-4e64-bf3e-87262662b569"]}],"mendeley":{"formattedCitation":"&lt;sup&gt;154&lt;/sup&gt;","plainTextFormattedCitation":"154","previouslyFormattedCitation":"&lt;sup&gt;154&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154</w:t>
            </w:r>
            <w:r w:rsidRPr="005F5259">
              <w:rPr>
                <w:i/>
                <w:color w:val="000000"/>
                <w:sz w:val="20"/>
                <w:lang w:val="es-CL"/>
              </w:rPr>
              <w:fldChar w:fldCharType="end"/>
            </w:r>
          </w:p>
        </w:tc>
        <w:tc>
          <w:tcPr>
            <w:tcW w:w="1276" w:type="dxa"/>
            <w:shd w:val="clear" w:color="auto" w:fill="auto"/>
            <w:noWrap/>
            <w:vAlign w:val="bottom"/>
            <w:hideMark/>
          </w:tcPr>
          <w:p w14:paraId="0DE10BCF" w14:textId="77777777" w:rsidR="00174D0A" w:rsidRPr="005F5259" w:rsidRDefault="00174D0A" w:rsidP="00833ED7">
            <w:pPr>
              <w:jc w:val="center"/>
              <w:rPr>
                <w:color w:val="000000"/>
                <w:sz w:val="20"/>
                <w:lang w:val="es-CL"/>
              </w:rPr>
            </w:pPr>
            <w:r w:rsidRPr="005F5259">
              <w:rPr>
                <w:color w:val="000000"/>
                <w:sz w:val="20"/>
                <w:lang w:val="es-CL"/>
              </w:rPr>
              <w:t>3.95</w:t>
            </w:r>
          </w:p>
        </w:tc>
        <w:tc>
          <w:tcPr>
            <w:tcW w:w="1701" w:type="dxa"/>
            <w:shd w:val="clear" w:color="auto" w:fill="auto"/>
            <w:noWrap/>
            <w:vAlign w:val="bottom"/>
            <w:hideMark/>
          </w:tcPr>
          <w:p w14:paraId="0D8EB02F" w14:textId="77777777" w:rsidR="00174D0A" w:rsidRPr="005F5259" w:rsidRDefault="00174D0A" w:rsidP="00833ED7">
            <w:pPr>
              <w:jc w:val="center"/>
              <w:rPr>
                <w:color w:val="000000"/>
                <w:sz w:val="20"/>
                <w:lang w:val="es-CL"/>
              </w:rPr>
            </w:pPr>
            <w:r w:rsidRPr="005F5259">
              <w:rPr>
                <w:color w:val="000000"/>
                <w:sz w:val="20"/>
                <w:lang w:val="es-CL"/>
              </w:rPr>
              <w:t>0.0052</w:t>
            </w:r>
          </w:p>
        </w:tc>
        <w:tc>
          <w:tcPr>
            <w:tcW w:w="2054" w:type="dxa"/>
            <w:shd w:val="clear" w:color="auto" w:fill="auto"/>
            <w:noWrap/>
            <w:vAlign w:val="bottom"/>
            <w:hideMark/>
          </w:tcPr>
          <w:p w14:paraId="3609C674" w14:textId="77777777" w:rsidR="00174D0A" w:rsidRPr="005F5259" w:rsidRDefault="00174D0A" w:rsidP="00833ED7">
            <w:pPr>
              <w:jc w:val="center"/>
              <w:rPr>
                <w:color w:val="000000"/>
                <w:sz w:val="20"/>
                <w:lang w:val="es-CL"/>
              </w:rPr>
            </w:pPr>
            <w:r w:rsidRPr="005F5259">
              <w:rPr>
                <w:color w:val="000000"/>
                <w:sz w:val="20"/>
                <w:lang w:val="es-CL"/>
              </w:rPr>
              <w:t>30</w:t>
            </w:r>
          </w:p>
        </w:tc>
      </w:tr>
      <w:tr w:rsidR="00174D0A" w:rsidRPr="005F5259" w14:paraId="29A17C72" w14:textId="77777777" w:rsidTr="00305E00">
        <w:trPr>
          <w:trHeight w:val="300"/>
        </w:trPr>
        <w:tc>
          <w:tcPr>
            <w:tcW w:w="1505" w:type="dxa"/>
            <w:shd w:val="clear" w:color="auto" w:fill="auto"/>
            <w:noWrap/>
            <w:vAlign w:val="bottom"/>
          </w:tcPr>
          <w:p w14:paraId="4F3DA5B4"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0B0ABD0A" w14:textId="77777777" w:rsidR="00174D0A" w:rsidRPr="005F5259" w:rsidRDefault="00174D0A" w:rsidP="00833ED7">
            <w:pPr>
              <w:rPr>
                <w:i/>
                <w:color w:val="000000"/>
                <w:sz w:val="20"/>
                <w:lang w:val="es-CL"/>
              </w:rPr>
            </w:pPr>
            <w:r w:rsidRPr="005F5259">
              <w:rPr>
                <w:i/>
                <w:color w:val="000000"/>
                <w:sz w:val="20"/>
                <w:lang w:val="es-CL"/>
              </w:rPr>
              <w:t>Lampropeltis miliaris</w:t>
            </w:r>
            <w:r w:rsidRPr="005F5259">
              <w:rPr>
                <w:i/>
                <w:color w:val="000000"/>
                <w:sz w:val="20"/>
                <w:lang w:val="es-CL"/>
              </w:rPr>
              <w:fldChar w:fldCharType="begin" w:fldLock="1"/>
            </w:r>
            <w:r w:rsidRPr="005F5259">
              <w:rPr>
                <w:i/>
                <w:color w:val="000000"/>
                <w:sz w:val="20"/>
                <w:lang w:val="es-CL"/>
              </w:rPr>
              <w:instrText>ADDIN CSL_CITATION {"citationItems":[{"id":"ITEM-1","itemData":{"DOI":"10.1086/664584","ISBN":"0031935X","ISSN":"0031935X","PMID":"196","abstract":"We used multiple regression analysis to evaluate the relationship between metabolic rate and three independent variables-mass, temperature, and standard or resting state-for squamate reptiles. For comparisons among adults of different species, mass raised to the .80 power explains 88% of the variation in metabolic rate. (The .80 mass exponent is significantly greater than the .75 predicted by theoretical considerations.) A further 8% of the variation in metabolic rate is explained by body temperature and whether the lizard is in a standard or resting metabolic state. Residuals were used to determine whether metabolic rates varied as a function of phylogenetic relationship or ecological grouping. Familial associations explained 16% of the variation in metabolic rate for varanids, lacertids, iguanids, colubrids, scincids, xantusiids, gekkonids, and boids. More variation (45%) was explained when lizards were partitioned into four ecological categories: day-active predators, hervibores, reclusive predators, and fossorial predators. A single equation relating metabolic rate to mass is thus inappropriate to estimate the metabolism of squamates. For intraspecific comparisons, the mass exponents of the relationship between metabolic rate and mass are significantly lower than .80 for 25 of 28 data sets. Estimating the metabolic rates of juvenile squamates from equations based on comparisons among species is thus invalid. Moreover, there is significant variability among mass exponents among the 14 species that met the statistical requirements for analysis of covariance, and a common mass exponent cannot be assumed for intraspecific comparisons.","author":[{"dropping-particle":"","family":"Andrews","given":"Robin M","non-dropping-particle":"","parse-names":false,"suffix":""},{"dropping-particle":"","family":"Pough","given":"F Harvey","non-dropping-particle":"","parse-names":false,"suffix":""}],"container-title":"Physiological Zoology","id":"ITEM-1","issue":"2","issued":{"date-parts":[["1985"]]},"page":"214-231","title":"Metabolism of Squamate Reptiles : Allometric and Ecological Relationships","type":"article-journal","volume":"58"},"uris":["http://www.mendeley.com/documents/?uuid=36e1427b-a3f2-4b1e-a528-8bf84e89d3d5","http://www.mendeley.com/documents/?uuid=aa98f145-ba99-47b9-ab1a-1d1472340f6b"]}],"mendeley":{"formattedCitation":"&lt;sup&gt;153&lt;/sup&gt;","plainTextFormattedCitation":"153","previouslyFormattedCitation":"&lt;sup&gt;153&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153</w:t>
            </w:r>
            <w:r w:rsidRPr="005F5259">
              <w:rPr>
                <w:i/>
                <w:color w:val="000000"/>
                <w:sz w:val="20"/>
                <w:lang w:val="es-CL"/>
              </w:rPr>
              <w:fldChar w:fldCharType="end"/>
            </w:r>
          </w:p>
        </w:tc>
        <w:tc>
          <w:tcPr>
            <w:tcW w:w="1276" w:type="dxa"/>
            <w:shd w:val="clear" w:color="auto" w:fill="auto"/>
            <w:noWrap/>
            <w:vAlign w:val="bottom"/>
            <w:hideMark/>
          </w:tcPr>
          <w:p w14:paraId="3602E986" w14:textId="77777777" w:rsidR="00174D0A" w:rsidRPr="005F5259" w:rsidRDefault="00174D0A" w:rsidP="00833ED7">
            <w:pPr>
              <w:jc w:val="center"/>
              <w:rPr>
                <w:color w:val="000000"/>
                <w:sz w:val="20"/>
                <w:lang w:val="es-CL"/>
              </w:rPr>
            </w:pPr>
            <w:r w:rsidRPr="005F5259">
              <w:rPr>
                <w:color w:val="000000"/>
                <w:sz w:val="20"/>
                <w:lang w:val="es-CL"/>
              </w:rPr>
              <w:t>401</w:t>
            </w:r>
          </w:p>
        </w:tc>
        <w:tc>
          <w:tcPr>
            <w:tcW w:w="1701" w:type="dxa"/>
            <w:shd w:val="clear" w:color="auto" w:fill="auto"/>
            <w:noWrap/>
            <w:vAlign w:val="bottom"/>
            <w:hideMark/>
          </w:tcPr>
          <w:p w14:paraId="28C578B2" w14:textId="77777777" w:rsidR="00174D0A" w:rsidRPr="005F5259" w:rsidRDefault="00174D0A" w:rsidP="00833ED7">
            <w:pPr>
              <w:jc w:val="center"/>
              <w:rPr>
                <w:color w:val="000000"/>
                <w:sz w:val="20"/>
                <w:lang w:val="es-CL"/>
              </w:rPr>
            </w:pPr>
            <w:r w:rsidRPr="005F5259">
              <w:rPr>
                <w:color w:val="000000"/>
                <w:sz w:val="20"/>
                <w:lang w:val="es-CL"/>
              </w:rPr>
              <w:t>0.10707</w:t>
            </w:r>
          </w:p>
        </w:tc>
        <w:tc>
          <w:tcPr>
            <w:tcW w:w="2054" w:type="dxa"/>
            <w:shd w:val="clear" w:color="auto" w:fill="auto"/>
            <w:noWrap/>
            <w:vAlign w:val="bottom"/>
            <w:hideMark/>
          </w:tcPr>
          <w:p w14:paraId="3AB4154A" w14:textId="77777777" w:rsidR="00174D0A" w:rsidRPr="005F5259" w:rsidRDefault="00174D0A" w:rsidP="00833ED7">
            <w:pPr>
              <w:jc w:val="center"/>
              <w:rPr>
                <w:color w:val="000000"/>
                <w:sz w:val="20"/>
                <w:lang w:val="es-CL"/>
              </w:rPr>
            </w:pPr>
            <w:r w:rsidRPr="005F5259">
              <w:rPr>
                <w:color w:val="000000"/>
                <w:sz w:val="20"/>
                <w:lang w:val="es-CL"/>
              </w:rPr>
              <w:t>25</w:t>
            </w:r>
          </w:p>
        </w:tc>
      </w:tr>
      <w:tr w:rsidR="00174D0A" w:rsidRPr="005F5259" w14:paraId="191B4752" w14:textId="77777777" w:rsidTr="00305E00">
        <w:trPr>
          <w:trHeight w:val="300"/>
        </w:trPr>
        <w:tc>
          <w:tcPr>
            <w:tcW w:w="1505" w:type="dxa"/>
            <w:shd w:val="clear" w:color="auto" w:fill="auto"/>
            <w:noWrap/>
            <w:vAlign w:val="bottom"/>
          </w:tcPr>
          <w:p w14:paraId="332FDC9C"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4E2F132E" w14:textId="77777777" w:rsidR="00174D0A" w:rsidRPr="005F5259" w:rsidRDefault="00174D0A" w:rsidP="00833ED7">
            <w:pPr>
              <w:rPr>
                <w:i/>
                <w:color w:val="000000"/>
                <w:sz w:val="20"/>
                <w:lang w:val="es-CL"/>
              </w:rPr>
            </w:pPr>
            <w:r w:rsidRPr="005F5259">
              <w:rPr>
                <w:i/>
                <w:color w:val="000000"/>
                <w:sz w:val="20"/>
                <w:lang w:val="es-CL"/>
              </w:rPr>
              <w:t>Lepidophyma gaigeae</w:t>
            </w:r>
            <w:r w:rsidRPr="005F5259">
              <w:rPr>
                <w:i/>
                <w:color w:val="000000"/>
                <w:sz w:val="20"/>
                <w:lang w:val="es-CL"/>
              </w:rPr>
              <w:fldChar w:fldCharType="begin" w:fldLock="1"/>
            </w:r>
            <w:r w:rsidRPr="005F5259">
              <w:rPr>
                <w:i/>
                <w:color w:val="000000"/>
                <w:sz w:val="20"/>
                <w:lang w:val="es-CL"/>
              </w:rPr>
              <w:instrText>ADDIN CSL_CITATION {"citationItems":[{"id":"ITEM-1","itemData":{"DOI":"10.1086/664584","ISBN":"0031935X","ISSN":"0031935X","PMID":"196","abstract":"We used multiple regression analysis to evaluate the relationship between metabolic rate and three independent variables-mass, temperature, and standard or resting state-for squamate reptiles. For comparisons among adults of different species, mass raised to the .80 power explains 88% of the variation in metabolic rate. (The .80 mass exponent is significantly greater than the .75 predicted by theoretical considerations.) A further 8% of the variation in metabolic rate is explained by body temperature and whether the lizard is in a standard or resting metabolic state. Residuals were used to determine whether metabolic rates varied as a function of phylogenetic relationship or ecological grouping. Familial associations explained 16% of the variation in metabolic rate for varanids, lacertids, iguanids, colubrids, scincids, xantusiids, gekkonids, and boids. More variation (45%) was explained when lizards were partitioned into four ecological categories: day-active predators, hervibores, reclusive predators, and fossorial predators. A single equation relating metabolic rate to mass is thus inappropriate to estimate the metabolism of squamates. For intraspecific comparisons, the mass exponents of the relationship between metabolic rate and mass are significantly lower than .80 for 25 of 28 data sets. Estimating the metabolic rates of juvenile squamates from equations based on comparisons among species is thus invalid. Moreover, there is significant variability among mass exponents among the 14 species that met the statistical requirements for analysis of covariance, and a common mass exponent cannot be assumed for intraspecific comparisons.","author":[{"dropping-particle":"","family":"Andrews","given":"Robin M","non-dropping-particle":"","parse-names":false,"suffix":""},{"dropping-particle":"","family":"Pough","given":"F Harvey","non-dropping-particle":"","parse-names":false,"suffix":""}],"container-title":"Physiological Zoology","id":"ITEM-1","issue":"2","issued":{"date-parts":[["1985"]]},"page":"214-231","title":"Metabolism of Squamate Reptiles : Allometric and Ecological Relationships","type":"article-journal","volume":"58"},"uris":["http://www.mendeley.com/documents/?uuid=36e1427b-a3f2-4b1e-a528-8bf84e89d3d5","http://www.mendeley.com/documents/?uuid=aa98f145-ba99-47b9-ab1a-1d1472340f6b"]},{"id":"ITEM-2","itemData":{"DOI":"10.2307/1443865","ISBN":"00458511","ISSN":"00458511","abstract":"Oxygen consumption was studied in species of xantusiid lizards which spanned the size range of the family and the range of habitats occupied by the family. Metabolic rates of Xantusia vigilis, X. henshawi, Klauberina riversiana and Lepidophyma gaigeae were higher by day than by night, but metabolism of cave-dwelling L. smithii showed no day-night difference. Standard metabolic rates increased logarithmically as functions of temperature (15-35 C) and were 0.5-0.7 that of other lizards of equivalent body size at equivalent temperature. Sedentary habits and low body temperature may also reduce energy expenditure of xantusiid lizards.","author":[{"dropping-particle":"","family":"Mautz","given":"William J.","non-dropping-particle":"","parse-names":false,"suffix":""}],"container-title":"Copeia","id":"ITEM-2","issue":"4","issued":{"date-parts":[["1979"]]},"page":"577-584","title":"The Metabolism of Reclusive Lizards, the Xantusiidae","type":"article-journal","volume":"1979"},"uris":["http://www.mendeley.com/documents/?uuid=b6864a9c-bf00-479f-8e3d-8318cf6df5aa","http://www.mendeley.com/documents/?uuid=91f42f05-2ae8-42d3-beeb-0d0af04e420f","http://www.mendeley.com/documents/?uuid=0d0e0d00-2a38-4e8d-bf6c-1b5948a960e8"]}],"mendeley":{"formattedCitation":"&lt;sup&gt;153,167&lt;/sup&gt;","plainTextFormattedCitation":"153,167","previouslyFormattedCitation":"&lt;sup&gt;153,167&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153,167</w:t>
            </w:r>
            <w:r w:rsidRPr="005F5259">
              <w:rPr>
                <w:i/>
                <w:color w:val="000000"/>
                <w:sz w:val="20"/>
                <w:lang w:val="es-CL"/>
              </w:rPr>
              <w:fldChar w:fldCharType="end"/>
            </w:r>
          </w:p>
        </w:tc>
        <w:tc>
          <w:tcPr>
            <w:tcW w:w="1276" w:type="dxa"/>
            <w:shd w:val="clear" w:color="auto" w:fill="auto"/>
            <w:noWrap/>
            <w:vAlign w:val="bottom"/>
            <w:hideMark/>
          </w:tcPr>
          <w:p w14:paraId="7EFFA2A0" w14:textId="77777777" w:rsidR="00174D0A" w:rsidRPr="005F5259" w:rsidRDefault="00174D0A" w:rsidP="00833ED7">
            <w:pPr>
              <w:jc w:val="center"/>
              <w:rPr>
                <w:color w:val="000000"/>
                <w:sz w:val="20"/>
                <w:lang w:val="es-CL"/>
              </w:rPr>
            </w:pPr>
            <w:r w:rsidRPr="005F5259">
              <w:rPr>
                <w:color w:val="000000"/>
                <w:sz w:val="20"/>
                <w:lang w:val="es-CL"/>
              </w:rPr>
              <w:t>5</w:t>
            </w:r>
          </w:p>
        </w:tc>
        <w:tc>
          <w:tcPr>
            <w:tcW w:w="1701" w:type="dxa"/>
            <w:shd w:val="clear" w:color="auto" w:fill="auto"/>
            <w:noWrap/>
            <w:vAlign w:val="bottom"/>
            <w:hideMark/>
          </w:tcPr>
          <w:p w14:paraId="300EC8F1" w14:textId="77777777" w:rsidR="00174D0A" w:rsidRPr="005F5259" w:rsidRDefault="00174D0A" w:rsidP="00833ED7">
            <w:pPr>
              <w:jc w:val="center"/>
              <w:rPr>
                <w:color w:val="000000"/>
                <w:sz w:val="20"/>
                <w:lang w:val="es-CL"/>
              </w:rPr>
            </w:pPr>
            <w:r w:rsidRPr="005F5259">
              <w:rPr>
                <w:color w:val="000000"/>
                <w:sz w:val="20"/>
                <w:lang w:val="es-CL"/>
              </w:rPr>
              <w:t>0.00075</w:t>
            </w:r>
          </w:p>
        </w:tc>
        <w:tc>
          <w:tcPr>
            <w:tcW w:w="2054" w:type="dxa"/>
            <w:shd w:val="clear" w:color="auto" w:fill="auto"/>
            <w:noWrap/>
            <w:vAlign w:val="bottom"/>
            <w:hideMark/>
          </w:tcPr>
          <w:p w14:paraId="423F7FEC" w14:textId="77777777" w:rsidR="00174D0A" w:rsidRPr="005F5259" w:rsidRDefault="00174D0A" w:rsidP="00833ED7">
            <w:pPr>
              <w:jc w:val="center"/>
              <w:rPr>
                <w:color w:val="000000"/>
                <w:sz w:val="20"/>
                <w:lang w:val="es-CL"/>
              </w:rPr>
            </w:pPr>
            <w:r w:rsidRPr="005F5259">
              <w:rPr>
                <w:color w:val="000000"/>
                <w:sz w:val="20"/>
                <w:lang w:val="es-CL"/>
              </w:rPr>
              <w:t>15</w:t>
            </w:r>
          </w:p>
        </w:tc>
      </w:tr>
      <w:tr w:rsidR="00174D0A" w:rsidRPr="005F5259" w14:paraId="69E9B2AA" w14:textId="77777777" w:rsidTr="00305E00">
        <w:trPr>
          <w:trHeight w:val="300"/>
        </w:trPr>
        <w:tc>
          <w:tcPr>
            <w:tcW w:w="1505" w:type="dxa"/>
            <w:shd w:val="clear" w:color="auto" w:fill="auto"/>
            <w:noWrap/>
            <w:vAlign w:val="bottom"/>
          </w:tcPr>
          <w:p w14:paraId="468BCC50"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7C29E363" w14:textId="77777777" w:rsidR="00174D0A" w:rsidRPr="005F5259" w:rsidRDefault="00174D0A" w:rsidP="00833ED7">
            <w:pPr>
              <w:rPr>
                <w:i/>
                <w:color w:val="000000"/>
                <w:sz w:val="20"/>
                <w:lang w:val="es-CL"/>
              </w:rPr>
            </w:pPr>
            <w:r w:rsidRPr="005F5259">
              <w:rPr>
                <w:i/>
                <w:color w:val="000000"/>
                <w:sz w:val="20"/>
                <w:lang w:val="es-CL"/>
              </w:rPr>
              <w:t>Lepidophyma smithi</w:t>
            </w:r>
            <w:r w:rsidRPr="005F5259">
              <w:rPr>
                <w:i/>
                <w:color w:val="000000"/>
                <w:sz w:val="20"/>
                <w:lang w:val="es-CL"/>
              </w:rPr>
              <w:fldChar w:fldCharType="begin" w:fldLock="1"/>
            </w:r>
            <w:r w:rsidRPr="005F5259">
              <w:rPr>
                <w:i/>
                <w:color w:val="000000"/>
                <w:sz w:val="20"/>
                <w:lang w:val="es-CL"/>
              </w:rPr>
              <w:instrText>ADDIN CSL_CITATION {"citationItems":[{"id":"ITEM-1","itemData":{"DOI":"10.1086/664584","ISBN":"0031935X","ISSN":"0031935X","PMID":"196","abstract":"We used multiple regression analysis to evaluate the relationship between metabolic rate and three independent variables-mass, temperature, and standard or resting state-for squamate reptiles. For comparisons among adults of different species, mass raised to the .80 power explains 88% of the variation in metabolic rate. (The .80 mass exponent is significantly greater than the .75 predicted by theoretical considerations.) A further 8% of the variation in metabolic rate is explained by body temperature and whether the lizard is in a standard or resting metabolic state. Residuals were used to determine whether metabolic rates varied as a function of phylogenetic relationship or ecological grouping. Familial associations explained 16% of the variation in metabolic rate for varanids, lacertids, iguanids, colubrids, scincids, xantusiids, gekkonids, and boids. More variation (45%) was explained when lizards were partitioned into four ecological categories: day-active predators, hervibores, reclusive predators, and fossorial predators. A single equation relating metabolic rate to mass is thus inappropriate to estimate the metabolism of squamates. For intraspecific comparisons, the mass exponents of the relationship between metabolic rate and mass are significantly lower than .80 for 25 of 28 data sets. Estimating the metabolic rates of juvenile squamates from equations based on comparisons among species is thus invalid. Moreover, there is significant variability among mass exponents among the 14 species that met the statistical requirements for analysis of covariance, and a common mass exponent cannot be assumed for intraspecific comparisons.","author":[{"dropping-particle":"","family":"Andrews","given":"Robin M","non-dropping-particle":"","parse-names":false,"suffix":""},{"dropping-particle":"","family":"Pough","given":"F Harvey","non-dropping-particle":"","parse-names":false,"suffix":""}],"container-title":"Physiological Zoology","id":"ITEM-1","issue":"2","issued":{"date-parts":[["1985"]]},"page":"214-231","title":"Metabolism of Squamate Reptiles : Allometric and Ecological Relationships","type":"article-journal","volume":"58"},"uris":["http://www.mendeley.com/documents/?uuid=36e1427b-a3f2-4b1e-a528-8bf84e89d3d5","http://www.mendeley.com/documents/?uuid=aa98f145-ba99-47b9-ab1a-1d1472340f6b"]},{"id":"ITEM-2","itemData":{"DOI":"10.2307/1443865","ISBN":"00458511","ISSN":"00458511","abstract":"Oxygen consumption was studied in species of xantusiid lizards which spanned the size range of the family and the range of habitats occupied by the family. Metabolic rates of Xantusia vigilis, X. henshawi, Klauberina riversiana and Lepidophyma gaigeae were higher by day than by night, but metabolism of cave-dwelling L. smithii showed no day-night difference. Standard metabolic rates increased logarithmically as functions of temperature (15-35 C) and were 0.5-0.7 that of other lizards of equivalent body size at equivalent temperature. Sedentary habits and low body temperature may also reduce energy expenditure of xantusiid lizards.","author":[{"dropping-particle":"","family":"Mautz","given":"William J.","non-dropping-particle":"","parse-names":false,"suffix":""}],"container-title":"Copeia","id":"ITEM-2","issue":"4","issued":{"date-parts":[["1979"]]},"page":"577-584","title":"The Metabolism of Reclusive Lizards, the Xantusiidae","type":"article-journal","volume":"1979"},"uris":["http://www.mendeley.com/documents/?uuid=b6864a9c-bf00-479f-8e3d-8318cf6df5aa","http://www.mendeley.com/documents/?uuid=91f42f05-2ae8-42d3-beeb-0d0af04e420f","http://www.mendeley.com/documents/?uuid=f638c5ea-8b2d-44fb-b6a7-0654a5e4fdb2"]}],"mendeley":{"formattedCitation":"&lt;sup&gt;153,167&lt;/sup&gt;","plainTextFormattedCitation":"153,167","previouslyFormattedCitation":"&lt;sup&gt;153,167&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153,167</w:t>
            </w:r>
            <w:r w:rsidRPr="005F5259">
              <w:rPr>
                <w:i/>
                <w:color w:val="000000"/>
                <w:sz w:val="20"/>
                <w:lang w:val="es-CL"/>
              </w:rPr>
              <w:fldChar w:fldCharType="end"/>
            </w:r>
          </w:p>
        </w:tc>
        <w:tc>
          <w:tcPr>
            <w:tcW w:w="1276" w:type="dxa"/>
            <w:shd w:val="clear" w:color="auto" w:fill="auto"/>
            <w:noWrap/>
            <w:vAlign w:val="bottom"/>
            <w:hideMark/>
          </w:tcPr>
          <w:p w14:paraId="6E05545C" w14:textId="77777777" w:rsidR="00174D0A" w:rsidRPr="005F5259" w:rsidRDefault="00174D0A" w:rsidP="00833ED7">
            <w:pPr>
              <w:jc w:val="center"/>
              <w:rPr>
                <w:color w:val="000000"/>
                <w:sz w:val="20"/>
                <w:lang w:val="es-CL"/>
              </w:rPr>
            </w:pPr>
            <w:r w:rsidRPr="005F5259">
              <w:rPr>
                <w:color w:val="000000"/>
                <w:sz w:val="20"/>
                <w:lang w:val="es-CL"/>
              </w:rPr>
              <w:t>25</w:t>
            </w:r>
          </w:p>
        </w:tc>
        <w:tc>
          <w:tcPr>
            <w:tcW w:w="1701" w:type="dxa"/>
            <w:shd w:val="clear" w:color="auto" w:fill="auto"/>
            <w:noWrap/>
            <w:vAlign w:val="bottom"/>
            <w:hideMark/>
          </w:tcPr>
          <w:p w14:paraId="5D822FF3" w14:textId="77777777" w:rsidR="00174D0A" w:rsidRPr="005F5259" w:rsidRDefault="00174D0A" w:rsidP="00833ED7">
            <w:pPr>
              <w:jc w:val="center"/>
              <w:rPr>
                <w:color w:val="000000"/>
                <w:sz w:val="20"/>
                <w:lang w:val="es-CL"/>
              </w:rPr>
            </w:pPr>
            <w:r w:rsidRPr="005F5259">
              <w:rPr>
                <w:color w:val="000000"/>
                <w:sz w:val="20"/>
                <w:lang w:val="es-CL"/>
              </w:rPr>
              <w:t>0.00973</w:t>
            </w:r>
          </w:p>
        </w:tc>
        <w:tc>
          <w:tcPr>
            <w:tcW w:w="2054" w:type="dxa"/>
            <w:shd w:val="clear" w:color="auto" w:fill="auto"/>
            <w:noWrap/>
            <w:vAlign w:val="bottom"/>
            <w:hideMark/>
          </w:tcPr>
          <w:p w14:paraId="66767815" w14:textId="77777777" w:rsidR="00174D0A" w:rsidRPr="005F5259" w:rsidRDefault="00174D0A" w:rsidP="00833ED7">
            <w:pPr>
              <w:jc w:val="center"/>
              <w:rPr>
                <w:color w:val="000000"/>
                <w:sz w:val="20"/>
                <w:lang w:val="es-CL"/>
              </w:rPr>
            </w:pPr>
            <w:r w:rsidRPr="005F5259">
              <w:rPr>
                <w:color w:val="000000"/>
                <w:sz w:val="20"/>
                <w:lang w:val="es-CL"/>
              </w:rPr>
              <w:t>30</w:t>
            </w:r>
          </w:p>
        </w:tc>
      </w:tr>
      <w:tr w:rsidR="00174D0A" w:rsidRPr="005F5259" w14:paraId="2678CB09" w14:textId="77777777" w:rsidTr="00305E00">
        <w:trPr>
          <w:trHeight w:val="300"/>
        </w:trPr>
        <w:tc>
          <w:tcPr>
            <w:tcW w:w="1505" w:type="dxa"/>
            <w:shd w:val="clear" w:color="auto" w:fill="auto"/>
            <w:noWrap/>
            <w:vAlign w:val="bottom"/>
          </w:tcPr>
          <w:p w14:paraId="45781952"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2B703868" w14:textId="77777777" w:rsidR="00174D0A" w:rsidRPr="005F5259" w:rsidRDefault="00174D0A" w:rsidP="00833ED7">
            <w:pPr>
              <w:rPr>
                <w:i/>
                <w:color w:val="000000"/>
                <w:sz w:val="20"/>
                <w:lang w:val="es-CL"/>
              </w:rPr>
            </w:pPr>
            <w:r w:rsidRPr="005F5259">
              <w:rPr>
                <w:i/>
                <w:color w:val="000000"/>
                <w:sz w:val="20"/>
                <w:lang w:val="es-CL"/>
              </w:rPr>
              <w:t>Liasis fuscus</w:t>
            </w:r>
            <w:r w:rsidRPr="005F5259">
              <w:rPr>
                <w:i/>
                <w:color w:val="000000"/>
                <w:sz w:val="20"/>
                <w:lang w:val="es-CL"/>
              </w:rPr>
              <w:fldChar w:fldCharType="begin" w:fldLock="1"/>
            </w:r>
            <w:r w:rsidRPr="005F5259">
              <w:rPr>
                <w:i/>
                <w:color w:val="000000"/>
                <w:sz w:val="20"/>
                <w:lang w:val="es-CL"/>
              </w:rPr>
              <w:instrText>ADDIN CSL_CITATION {"citationItems":[{"id":"ITEM-1","itemData":{"ISBN":"0952836998","author":[{"dropping-particle":"","family":"Bedford","given":"Gavin S.","non-dropping-particle":"","parse-names":false,"suffix":""},{"dropping-particle":"","family":"Christian","given":"Keith A.","non-dropping-particle":"","parse-names":false,"suffix":""}],"container-title":"Australian Journal of Zoology","id":"ITEM-1","issue":"4","issued":{"date-parts":[["1998"]]},"page":"317-328","title":"Standard metabolic rate and preferred body temperatures in some Australian pythons","type":"article-journal","volume":"46"},"uris":["http://www.mendeley.com/documents/?uuid=153c2731-ba6e-4f41-8a5a-302d73ce0f86","http://www.mendeley.com/documents/?uuid=13701d66-5a24-4498-bf98-ddeb71c1a99e","http://www.mendeley.com/documents/?uuid=e9a23f47-3cea-42ae-ba69-7b6c6986cf6a"]}],"mendeley":{"formattedCitation":"&lt;sup&gt;155&lt;/sup&gt;","plainTextFormattedCitation":"155","previouslyFormattedCitation":"&lt;sup&gt;155&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155</w:t>
            </w:r>
            <w:r w:rsidRPr="005F5259">
              <w:rPr>
                <w:i/>
                <w:color w:val="000000"/>
                <w:sz w:val="20"/>
                <w:lang w:val="es-CL"/>
              </w:rPr>
              <w:fldChar w:fldCharType="end"/>
            </w:r>
          </w:p>
        </w:tc>
        <w:tc>
          <w:tcPr>
            <w:tcW w:w="1276" w:type="dxa"/>
            <w:shd w:val="clear" w:color="auto" w:fill="auto"/>
            <w:noWrap/>
            <w:vAlign w:val="bottom"/>
            <w:hideMark/>
          </w:tcPr>
          <w:p w14:paraId="0B30AA8D" w14:textId="77777777" w:rsidR="00174D0A" w:rsidRPr="005F5259" w:rsidRDefault="00174D0A" w:rsidP="00833ED7">
            <w:pPr>
              <w:jc w:val="center"/>
              <w:rPr>
                <w:color w:val="000000"/>
                <w:sz w:val="20"/>
                <w:lang w:val="es-CL"/>
              </w:rPr>
            </w:pPr>
            <w:r w:rsidRPr="005F5259">
              <w:rPr>
                <w:color w:val="000000"/>
                <w:sz w:val="20"/>
                <w:lang w:val="es-CL"/>
              </w:rPr>
              <w:t>1306.9</w:t>
            </w:r>
          </w:p>
        </w:tc>
        <w:tc>
          <w:tcPr>
            <w:tcW w:w="1701" w:type="dxa"/>
            <w:shd w:val="clear" w:color="auto" w:fill="auto"/>
            <w:noWrap/>
            <w:vAlign w:val="bottom"/>
            <w:hideMark/>
          </w:tcPr>
          <w:p w14:paraId="650BA29C" w14:textId="77777777" w:rsidR="00174D0A" w:rsidRPr="005F5259" w:rsidRDefault="00174D0A" w:rsidP="00833ED7">
            <w:pPr>
              <w:jc w:val="center"/>
              <w:rPr>
                <w:color w:val="000000"/>
                <w:sz w:val="20"/>
                <w:lang w:val="es-CL"/>
              </w:rPr>
            </w:pPr>
            <w:r w:rsidRPr="005F5259">
              <w:rPr>
                <w:color w:val="000000"/>
                <w:sz w:val="20"/>
                <w:lang w:val="es-CL"/>
              </w:rPr>
              <w:t>0.15944</w:t>
            </w:r>
          </w:p>
        </w:tc>
        <w:tc>
          <w:tcPr>
            <w:tcW w:w="2054" w:type="dxa"/>
            <w:shd w:val="clear" w:color="auto" w:fill="auto"/>
            <w:noWrap/>
            <w:vAlign w:val="bottom"/>
            <w:hideMark/>
          </w:tcPr>
          <w:p w14:paraId="0A6A2E24" w14:textId="77777777" w:rsidR="00174D0A" w:rsidRPr="005F5259" w:rsidRDefault="00174D0A" w:rsidP="00833ED7">
            <w:pPr>
              <w:jc w:val="center"/>
              <w:rPr>
                <w:color w:val="000000"/>
                <w:sz w:val="20"/>
                <w:lang w:val="es-CL"/>
              </w:rPr>
            </w:pPr>
            <w:r w:rsidRPr="005F5259">
              <w:rPr>
                <w:color w:val="000000"/>
                <w:sz w:val="20"/>
                <w:lang w:val="es-CL"/>
              </w:rPr>
              <w:t>30</w:t>
            </w:r>
          </w:p>
        </w:tc>
      </w:tr>
      <w:tr w:rsidR="00174D0A" w:rsidRPr="005F5259" w14:paraId="32DA494A" w14:textId="77777777" w:rsidTr="00305E00">
        <w:trPr>
          <w:trHeight w:val="300"/>
        </w:trPr>
        <w:tc>
          <w:tcPr>
            <w:tcW w:w="1505" w:type="dxa"/>
            <w:shd w:val="clear" w:color="auto" w:fill="auto"/>
            <w:noWrap/>
            <w:vAlign w:val="bottom"/>
          </w:tcPr>
          <w:p w14:paraId="0311D557"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5E321F81" w14:textId="77777777" w:rsidR="00174D0A" w:rsidRPr="005F5259" w:rsidRDefault="00174D0A" w:rsidP="00833ED7">
            <w:pPr>
              <w:rPr>
                <w:i/>
                <w:color w:val="000000"/>
                <w:sz w:val="20"/>
                <w:lang w:val="es-CL"/>
              </w:rPr>
            </w:pPr>
            <w:r w:rsidRPr="005F5259">
              <w:rPr>
                <w:i/>
                <w:color w:val="000000"/>
                <w:sz w:val="20"/>
                <w:lang w:val="es-CL"/>
              </w:rPr>
              <w:t>Liasis olivaceus</w:t>
            </w:r>
            <w:r w:rsidRPr="005F5259">
              <w:rPr>
                <w:i/>
                <w:color w:val="000000"/>
                <w:sz w:val="20"/>
                <w:lang w:val="es-CL"/>
              </w:rPr>
              <w:fldChar w:fldCharType="begin" w:fldLock="1"/>
            </w:r>
            <w:r w:rsidRPr="005F5259">
              <w:rPr>
                <w:i/>
                <w:color w:val="000000"/>
                <w:sz w:val="20"/>
                <w:lang w:val="es-CL"/>
              </w:rPr>
              <w:instrText>ADDIN CSL_CITATION {"citationItems":[{"id":"ITEM-1","itemData":{"ISBN":"0952836998","author":[{"dropping-particle":"","family":"Bedford","given":"Gavin S.","non-dropping-particle":"","parse-names":false,"suffix":""},{"dropping-particle":"","family":"Christian","given":"Keith A.","non-dropping-particle":"","parse-names":false,"suffix":""}],"container-title":"Australian Journal of Zoology","id":"ITEM-1","issue":"4","issued":{"date-parts":[["1998"]]},"page":"317-328","title":"Standard metabolic rate and preferred body temperatures in some Australian pythons","type":"article-journal","volume":"46"},"uris":["http://www.mendeley.com/documents/?uuid=153c2731-ba6e-4f41-8a5a-302d73ce0f86","http://www.mendeley.com/documents/?uuid=13701d66-5a24-4498-bf98-ddeb71c1a99e","http://www.mendeley.com/documents/?uuid=e9a23f47-3cea-42ae-ba69-7b6c6986cf6a"]}],"mendeley":{"formattedCitation":"&lt;sup&gt;155&lt;/sup&gt;","plainTextFormattedCitation":"155","previouslyFormattedCitation":"&lt;sup&gt;155&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155</w:t>
            </w:r>
            <w:r w:rsidRPr="005F5259">
              <w:rPr>
                <w:i/>
                <w:color w:val="000000"/>
                <w:sz w:val="20"/>
                <w:lang w:val="es-CL"/>
              </w:rPr>
              <w:fldChar w:fldCharType="end"/>
            </w:r>
          </w:p>
        </w:tc>
        <w:tc>
          <w:tcPr>
            <w:tcW w:w="1276" w:type="dxa"/>
            <w:shd w:val="clear" w:color="auto" w:fill="auto"/>
            <w:noWrap/>
            <w:vAlign w:val="bottom"/>
            <w:hideMark/>
          </w:tcPr>
          <w:p w14:paraId="43EF7AD9" w14:textId="77777777" w:rsidR="00174D0A" w:rsidRPr="005F5259" w:rsidRDefault="00174D0A" w:rsidP="00833ED7">
            <w:pPr>
              <w:jc w:val="center"/>
              <w:rPr>
                <w:color w:val="000000"/>
                <w:sz w:val="20"/>
                <w:lang w:val="es-CL"/>
              </w:rPr>
            </w:pPr>
            <w:r w:rsidRPr="005F5259">
              <w:rPr>
                <w:color w:val="000000"/>
                <w:sz w:val="20"/>
                <w:lang w:val="es-CL"/>
              </w:rPr>
              <w:t>3000.7</w:t>
            </w:r>
          </w:p>
        </w:tc>
        <w:tc>
          <w:tcPr>
            <w:tcW w:w="1701" w:type="dxa"/>
            <w:shd w:val="clear" w:color="auto" w:fill="auto"/>
            <w:noWrap/>
            <w:vAlign w:val="bottom"/>
            <w:hideMark/>
          </w:tcPr>
          <w:p w14:paraId="55489F49" w14:textId="77777777" w:rsidR="00174D0A" w:rsidRPr="005F5259" w:rsidRDefault="00174D0A" w:rsidP="00833ED7">
            <w:pPr>
              <w:jc w:val="center"/>
              <w:rPr>
                <w:color w:val="000000"/>
                <w:sz w:val="20"/>
                <w:lang w:val="es-CL"/>
              </w:rPr>
            </w:pPr>
            <w:r w:rsidRPr="005F5259">
              <w:rPr>
                <w:color w:val="000000"/>
                <w:sz w:val="20"/>
                <w:lang w:val="es-CL"/>
              </w:rPr>
              <w:t>0.24906</w:t>
            </w:r>
          </w:p>
        </w:tc>
        <w:tc>
          <w:tcPr>
            <w:tcW w:w="2054" w:type="dxa"/>
            <w:shd w:val="clear" w:color="auto" w:fill="auto"/>
            <w:noWrap/>
            <w:vAlign w:val="bottom"/>
            <w:hideMark/>
          </w:tcPr>
          <w:p w14:paraId="5E13A629" w14:textId="77777777" w:rsidR="00174D0A" w:rsidRPr="005F5259" w:rsidRDefault="00174D0A" w:rsidP="00833ED7">
            <w:pPr>
              <w:jc w:val="center"/>
              <w:rPr>
                <w:color w:val="000000"/>
                <w:sz w:val="20"/>
                <w:lang w:val="es-CL"/>
              </w:rPr>
            </w:pPr>
            <w:r w:rsidRPr="005F5259">
              <w:rPr>
                <w:color w:val="000000"/>
                <w:sz w:val="20"/>
                <w:lang w:val="es-CL"/>
              </w:rPr>
              <w:t>24</w:t>
            </w:r>
          </w:p>
        </w:tc>
      </w:tr>
      <w:tr w:rsidR="00174D0A" w:rsidRPr="005F5259" w14:paraId="14BB0FB5" w14:textId="77777777" w:rsidTr="00305E00">
        <w:trPr>
          <w:trHeight w:val="300"/>
        </w:trPr>
        <w:tc>
          <w:tcPr>
            <w:tcW w:w="1505" w:type="dxa"/>
            <w:shd w:val="clear" w:color="auto" w:fill="auto"/>
            <w:noWrap/>
            <w:vAlign w:val="bottom"/>
          </w:tcPr>
          <w:p w14:paraId="7B3A5FEA"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097E9184" w14:textId="77777777" w:rsidR="00174D0A" w:rsidRPr="005F5259" w:rsidRDefault="00174D0A" w:rsidP="00833ED7">
            <w:pPr>
              <w:rPr>
                <w:i/>
                <w:color w:val="000000"/>
                <w:sz w:val="20"/>
                <w:lang w:val="es-CL"/>
              </w:rPr>
            </w:pPr>
            <w:r w:rsidRPr="005F5259">
              <w:rPr>
                <w:i/>
                <w:color w:val="000000"/>
                <w:sz w:val="20"/>
                <w:lang w:val="es-CL"/>
              </w:rPr>
              <w:t>Natrix maura</w:t>
            </w:r>
            <w:r w:rsidRPr="005F5259">
              <w:rPr>
                <w:i/>
                <w:color w:val="000000"/>
                <w:sz w:val="20"/>
                <w:lang w:val="es-CL"/>
              </w:rPr>
              <w:fldChar w:fldCharType="begin" w:fldLock="1"/>
            </w:r>
            <w:r w:rsidRPr="005F5259">
              <w:rPr>
                <w:i/>
                <w:color w:val="000000"/>
                <w:sz w:val="20"/>
                <w:lang w:val="es-CL"/>
              </w:rPr>
              <w:instrText>ADDIN CSL_CITATION {"citationItems":[{"id":"ITEM-1","itemData":{"DOI":"10.1111/j.1469-7998.1986.tb03604.x","ISSN":"14697998","PMID":"12228611","abstract":"The snakes Natrix natrix and N. maura were studied in a small Spinash river; the former was a widely foraging predator of frogs, the latter a sit-and-wait predator of fish. Natrix natrix was diurnal and terrestrial, N. maura was active by day and night and semi-aquatic; their thermal niches are described and compared. The activity metabolism of these snakes was investigated to show the direct (activity) and indirect (thermal) effects of lifestyle. At high temperatures, aerobic scope was greater in N. natrix, an adaptation for greater activity. Aerobic scope of N. maura was less temperature sensitive, an adaptation to activity at low temperature and within a broad thermal niche. Lactate production and burst speed were less different. Activity metabolism of low and high latitude N. natrix were compared. The latter had elevated and less temperature sensitive aerobic scope. The functional interpretation of this pattern is noted, but no supporting evidence was found from published data on activity body temperature mean and range in natricine snakes.","author":[{"dropping-particle":"","family":"Hailey","given":"A.","non-dropping-particle":"","parse-names":false,"suffix":""},{"dropping-particle":"","family":"Davies","given":"P. M.C.","non-dropping-particle":"","parse-names":false,"suffix":""}],"container-title":"Journal of Zoology","id":"ITEM-1","issue":"3","issued":{"date-parts":[["1986"]]},"page":"461-476","title":"Lifestyle, latitude and activity metabolism of natricine snakes","type":"article-journal","volume":"209"},"uris":["http://www.mendeley.com/documents/?uuid=76966d07-bcce-4238-a2e1-0afa9f7afc50","http://www.mendeley.com/documents/?uuid=95933f32-683f-4f4f-8d7e-a36fc9ef265e","http://www.mendeley.com/documents/?uuid=ceda5f43-7c84-4bab-92aa-8e2b8392e4b8"]}],"mendeley":{"formattedCitation":"&lt;sup&gt;168&lt;/sup&gt;","plainTextFormattedCitation":"168","previouslyFormattedCitation":"&lt;sup&gt;168&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168</w:t>
            </w:r>
            <w:r w:rsidRPr="005F5259">
              <w:rPr>
                <w:i/>
                <w:color w:val="000000"/>
                <w:sz w:val="20"/>
                <w:lang w:val="es-CL"/>
              </w:rPr>
              <w:fldChar w:fldCharType="end"/>
            </w:r>
          </w:p>
        </w:tc>
        <w:tc>
          <w:tcPr>
            <w:tcW w:w="1276" w:type="dxa"/>
            <w:shd w:val="clear" w:color="auto" w:fill="auto"/>
            <w:noWrap/>
            <w:vAlign w:val="bottom"/>
            <w:hideMark/>
          </w:tcPr>
          <w:p w14:paraId="57A13205" w14:textId="77777777" w:rsidR="00174D0A" w:rsidRPr="005F5259" w:rsidRDefault="00174D0A" w:rsidP="00833ED7">
            <w:pPr>
              <w:jc w:val="center"/>
              <w:rPr>
                <w:color w:val="000000"/>
                <w:sz w:val="20"/>
                <w:lang w:val="es-CL"/>
              </w:rPr>
            </w:pPr>
            <w:r w:rsidRPr="005F5259">
              <w:rPr>
                <w:color w:val="000000"/>
                <w:sz w:val="20"/>
                <w:lang w:val="es-CL"/>
              </w:rPr>
              <w:t>22.5</w:t>
            </w:r>
          </w:p>
        </w:tc>
        <w:tc>
          <w:tcPr>
            <w:tcW w:w="1701" w:type="dxa"/>
            <w:shd w:val="clear" w:color="auto" w:fill="auto"/>
            <w:noWrap/>
            <w:vAlign w:val="bottom"/>
            <w:hideMark/>
          </w:tcPr>
          <w:p w14:paraId="5E08C514" w14:textId="77777777" w:rsidR="00174D0A" w:rsidRPr="005F5259" w:rsidRDefault="00174D0A" w:rsidP="00833ED7">
            <w:pPr>
              <w:jc w:val="center"/>
              <w:rPr>
                <w:color w:val="000000"/>
                <w:sz w:val="20"/>
                <w:lang w:val="es-CL"/>
              </w:rPr>
            </w:pPr>
            <w:r w:rsidRPr="005F5259">
              <w:rPr>
                <w:color w:val="000000"/>
                <w:sz w:val="20"/>
                <w:lang w:val="es-CL"/>
              </w:rPr>
              <w:t>0.00081</w:t>
            </w:r>
          </w:p>
        </w:tc>
        <w:tc>
          <w:tcPr>
            <w:tcW w:w="2054" w:type="dxa"/>
            <w:shd w:val="clear" w:color="auto" w:fill="auto"/>
            <w:noWrap/>
            <w:vAlign w:val="bottom"/>
            <w:hideMark/>
          </w:tcPr>
          <w:p w14:paraId="117D7340" w14:textId="77777777" w:rsidR="00174D0A" w:rsidRPr="005F5259" w:rsidRDefault="00174D0A" w:rsidP="00833ED7">
            <w:pPr>
              <w:jc w:val="center"/>
              <w:rPr>
                <w:color w:val="000000"/>
                <w:sz w:val="20"/>
                <w:lang w:val="es-CL"/>
              </w:rPr>
            </w:pPr>
            <w:r w:rsidRPr="005F5259">
              <w:rPr>
                <w:color w:val="000000"/>
                <w:sz w:val="20"/>
                <w:lang w:val="es-CL"/>
              </w:rPr>
              <w:t>5</w:t>
            </w:r>
          </w:p>
        </w:tc>
      </w:tr>
      <w:tr w:rsidR="00174D0A" w:rsidRPr="005F5259" w14:paraId="11370922" w14:textId="77777777" w:rsidTr="00305E00">
        <w:trPr>
          <w:trHeight w:val="300"/>
        </w:trPr>
        <w:tc>
          <w:tcPr>
            <w:tcW w:w="1505" w:type="dxa"/>
            <w:shd w:val="clear" w:color="auto" w:fill="auto"/>
            <w:noWrap/>
            <w:vAlign w:val="bottom"/>
          </w:tcPr>
          <w:p w14:paraId="675641BB"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73249EDD" w14:textId="77777777" w:rsidR="00174D0A" w:rsidRPr="005F5259" w:rsidRDefault="00174D0A" w:rsidP="00833ED7">
            <w:pPr>
              <w:rPr>
                <w:i/>
                <w:color w:val="000000"/>
                <w:sz w:val="20"/>
                <w:lang w:val="es-CL"/>
              </w:rPr>
            </w:pPr>
            <w:r w:rsidRPr="005F5259">
              <w:rPr>
                <w:i/>
                <w:color w:val="000000"/>
                <w:sz w:val="20"/>
                <w:lang w:val="es-CL"/>
              </w:rPr>
              <w:t>Natrix natrix helretica</w:t>
            </w:r>
            <w:r w:rsidRPr="005F5259">
              <w:rPr>
                <w:i/>
                <w:color w:val="000000"/>
                <w:sz w:val="20"/>
                <w:lang w:val="es-CL"/>
              </w:rPr>
              <w:fldChar w:fldCharType="begin" w:fldLock="1"/>
            </w:r>
            <w:r w:rsidRPr="005F5259">
              <w:rPr>
                <w:i/>
                <w:color w:val="000000"/>
                <w:sz w:val="20"/>
                <w:lang w:val="es-CL"/>
              </w:rPr>
              <w:instrText>ADDIN CSL_CITATION {"citationItems":[{"id":"ITEM-1","itemData":{"DOI":"10.1111/j.1469-7998.1986.tb03604.x","ISSN":"14697998","PMID":"12228611","abstract":"The snakes Natrix natrix and N. maura were studied in a small Spinash river; the former was a widely foraging predator of frogs, the latter a sit-and-wait predator of fish. Natrix natrix was diurnal and terrestrial, N. maura was active by day and night and semi-aquatic; their thermal niches are described and compared. The activity metabolism of these snakes was investigated to show the direct (activity) and indirect (thermal) effects of lifestyle. At high temperatures, aerobic scope was greater in N. natrix, an adaptation for greater activity. Aerobic scope of N. maura was less temperature sensitive, an adaptation to activity at low temperature and within a broad thermal niche. Lactate production and burst speed were less different. Activity metabolism of low and high latitude N. natrix were compared. The latter had elevated and less temperature sensitive aerobic scope. The functional interpretation of this pattern is noted, but no supporting evidence was found from published data on activity body temperature mean and range in natricine snakes.","author":[{"dropping-particle":"","family":"Hailey","given":"A.","non-dropping-particle":"","parse-names":false,"suffix":""},{"dropping-particle":"","family":"Davies","given":"P. M.C.","non-dropping-particle":"","parse-names":false,"suffix":""}],"container-title":"Journal of Zoology","id":"ITEM-1","issue":"3","issued":{"date-parts":[["1986"]]},"page":"461-476","title":"Lifestyle, latitude and activity metabolism of natricine snakes","type":"article-journal","volume":"209"},"uris":["http://www.mendeley.com/documents/?uuid=ceda5f43-7c84-4bab-92aa-8e2b8392e4b8","http://www.mendeley.com/documents/?uuid=95933f32-683f-4f4f-8d7e-a36fc9ef265e","http://www.mendeley.com/documents/?uuid=76966d07-bcce-4238-a2e1-0afa9f7afc50"]}],"mendeley":{"formattedCitation":"&lt;sup&gt;168&lt;/sup&gt;","plainTextFormattedCitation":"168","previouslyFormattedCitation":"&lt;sup&gt;168&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168</w:t>
            </w:r>
            <w:r w:rsidRPr="005F5259">
              <w:rPr>
                <w:i/>
                <w:color w:val="000000"/>
                <w:sz w:val="20"/>
                <w:lang w:val="es-CL"/>
              </w:rPr>
              <w:fldChar w:fldCharType="end"/>
            </w:r>
          </w:p>
        </w:tc>
        <w:tc>
          <w:tcPr>
            <w:tcW w:w="1276" w:type="dxa"/>
            <w:shd w:val="clear" w:color="auto" w:fill="auto"/>
            <w:noWrap/>
            <w:vAlign w:val="bottom"/>
            <w:hideMark/>
          </w:tcPr>
          <w:p w14:paraId="5EEF6EC2" w14:textId="77777777" w:rsidR="00174D0A" w:rsidRPr="005F5259" w:rsidRDefault="00174D0A" w:rsidP="00833ED7">
            <w:pPr>
              <w:jc w:val="center"/>
              <w:rPr>
                <w:color w:val="000000"/>
                <w:sz w:val="20"/>
                <w:lang w:val="es-CL"/>
              </w:rPr>
            </w:pPr>
            <w:r w:rsidRPr="005F5259">
              <w:rPr>
                <w:color w:val="000000"/>
                <w:sz w:val="20"/>
                <w:lang w:val="es-CL"/>
              </w:rPr>
              <w:t>82.5</w:t>
            </w:r>
          </w:p>
        </w:tc>
        <w:tc>
          <w:tcPr>
            <w:tcW w:w="1701" w:type="dxa"/>
            <w:shd w:val="clear" w:color="auto" w:fill="auto"/>
            <w:noWrap/>
            <w:vAlign w:val="bottom"/>
            <w:hideMark/>
          </w:tcPr>
          <w:p w14:paraId="2278E6AA" w14:textId="77777777" w:rsidR="00174D0A" w:rsidRPr="005F5259" w:rsidRDefault="00174D0A" w:rsidP="00833ED7">
            <w:pPr>
              <w:jc w:val="center"/>
              <w:rPr>
                <w:color w:val="000000"/>
                <w:sz w:val="20"/>
                <w:lang w:val="es-CL"/>
              </w:rPr>
            </w:pPr>
            <w:r w:rsidRPr="005F5259">
              <w:rPr>
                <w:color w:val="000000"/>
                <w:sz w:val="20"/>
                <w:lang w:val="es-CL"/>
              </w:rPr>
              <w:t>0.00182</w:t>
            </w:r>
          </w:p>
        </w:tc>
        <w:tc>
          <w:tcPr>
            <w:tcW w:w="2054" w:type="dxa"/>
            <w:shd w:val="clear" w:color="auto" w:fill="auto"/>
            <w:noWrap/>
            <w:vAlign w:val="bottom"/>
            <w:hideMark/>
          </w:tcPr>
          <w:p w14:paraId="1335C79A" w14:textId="77777777" w:rsidR="00174D0A" w:rsidRPr="005F5259" w:rsidRDefault="00174D0A" w:rsidP="00833ED7">
            <w:pPr>
              <w:jc w:val="center"/>
              <w:rPr>
                <w:color w:val="000000"/>
                <w:sz w:val="20"/>
                <w:lang w:val="es-CL"/>
              </w:rPr>
            </w:pPr>
            <w:r w:rsidRPr="005F5259">
              <w:rPr>
                <w:color w:val="000000"/>
                <w:sz w:val="20"/>
                <w:lang w:val="es-CL"/>
              </w:rPr>
              <w:t>5</w:t>
            </w:r>
          </w:p>
        </w:tc>
      </w:tr>
      <w:tr w:rsidR="00174D0A" w:rsidRPr="005F5259" w14:paraId="1D3A81A4" w14:textId="77777777" w:rsidTr="00305E00">
        <w:trPr>
          <w:trHeight w:val="300"/>
        </w:trPr>
        <w:tc>
          <w:tcPr>
            <w:tcW w:w="1505" w:type="dxa"/>
            <w:shd w:val="clear" w:color="auto" w:fill="auto"/>
            <w:noWrap/>
            <w:vAlign w:val="bottom"/>
          </w:tcPr>
          <w:p w14:paraId="07661AF2"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7324753A" w14:textId="77777777" w:rsidR="00174D0A" w:rsidRPr="005F5259" w:rsidRDefault="00174D0A" w:rsidP="00833ED7">
            <w:pPr>
              <w:rPr>
                <w:i/>
                <w:color w:val="000000"/>
                <w:sz w:val="20"/>
                <w:lang w:val="es-CL"/>
              </w:rPr>
            </w:pPr>
            <w:r w:rsidRPr="005F5259">
              <w:rPr>
                <w:i/>
                <w:color w:val="000000"/>
                <w:sz w:val="20"/>
                <w:lang w:val="es-CL"/>
              </w:rPr>
              <w:t>Nerodia rhombifera</w:t>
            </w:r>
            <w:r w:rsidRPr="005F5259">
              <w:rPr>
                <w:i/>
                <w:color w:val="000000"/>
                <w:sz w:val="20"/>
                <w:lang w:val="es-CL"/>
              </w:rPr>
              <w:fldChar w:fldCharType="begin" w:fldLock="1"/>
            </w:r>
            <w:r w:rsidRPr="005F5259">
              <w:rPr>
                <w:i/>
                <w:color w:val="000000"/>
                <w:sz w:val="20"/>
                <w:lang w:val="es-CL"/>
              </w:rPr>
              <w:instrText>ADDIN CSL_CITATION {"citationItems":[{"id":"ITEM-1","itemData":{"DOI":"10.1086/664584","ISBN":"0031935X","ISSN":"0031935X","PMID":"196","abstract":"We used multiple regression analysis to evaluate the relationship between metabolic rate and three independent variables-mass, temperature, and standard or resting state-for squamate reptiles. For comparisons among adults of different species, mass raised to the .80 power explains 88% of the variation in metabolic rate. (The .80 mass exponent is significantly greater than the .75 predicted by theoretical considerations.) A further 8% of the variation in metabolic rate is explained by body temperature and whether the lizard is in a standard or resting metabolic state. Residuals were used to determine whether metabolic rates varied as a function of phylogenetic relationship or ecological grouping. Familial associations explained 16% of the variation in metabolic rate for varanids, lacertids, iguanids, colubrids, scincids, xantusiids, gekkonids, and boids. More variation (45%) was explained when lizards were partitioned into four ecological categories: day-active predators, hervibores, reclusive predators, and fossorial predators. A single equation relating metabolic rate to mass is thus inappropriate to estimate the metabolism of squamates. For intraspecific comparisons, the mass exponents of the relationship between metabolic rate and mass are significantly lower than .80 for 25 of 28 data sets. Estimating the metabolic rates of juvenile squamates from equations based on comparisons among species is thus invalid. Moreover, there is significant variability among mass exponents among the 14 species that met the statistical requirements for analysis of covariance, and a common mass exponent cannot be assumed for intraspecific comparisons.","author":[{"dropping-particle":"","family":"Andrews","given":"Robin M","non-dropping-particle":"","parse-names":false,"suffix":""},{"dropping-particle":"","family":"Pough","given":"F Harvey","non-dropping-particle":"","parse-names":false,"suffix":""}],"container-title":"Physiological Zoology","id":"ITEM-1","issue":"2","issued":{"date-parts":[["1985"]]},"page":"214-231","title":"Metabolism of Squamate Reptiles : Allometric and Ecological Relationships","type":"article-journal","volume":"58"},"uris":["http://www.mendeley.com/documents/?uuid=36e1427b-a3f2-4b1e-a528-8bf84e89d3d5","http://www.mendeley.com/documents/?uuid=aa98f145-ba99-47b9-ab1a-1d1472340f6b"]}],"mendeley":{"formattedCitation":"&lt;sup&gt;153&lt;/sup&gt;","plainTextFormattedCitation":"153","previouslyFormattedCitation":"&lt;sup&gt;153&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153</w:t>
            </w:r>
            <w:r w:rsidRPr="005F5259">
              <w:rPr>
                <w:i/>
                <w:color w:val="000000"/>
                <w:sz w:val="20"/>
                <w:lang w:val="es-CL"/>
              </w:rPr>
              <w:fldChar w:fldCharType="end"/>
            </w:r>
          </w:p>
        </w:tc>
        <w:tc>
          <w:tcPr>
            <w:tcW w:w="1276" w:type="dxa"/>
            <w:shd w:val="clear" w:color="auto" w:fill="auto"/>
            <w:noWrap/>
            <w:vAlign w:val="bottom"/>
            <w:hideMark/>
          </w:tcPr>
          <w:p w14:paraId="58B21E91" w14:textId="77777777" w:rsidR="00174D0A" w:rsidRPr="005F5259" w:rsidRDefault="00174D0A" w:rsidP="00833ED7">
            <w:pPr>
              <w:jc w:val="center"/>
              <w:rPr>
                <w:color w:val="000000"/>
                <w:sz w:val="20"/>
                <w:lang w:val="es-CL"/>
              </w:rPr>
            </w:pPr>
            <w:r w:rsidRPr="005F5259">
              <w:rPr>
                <w:color w:val="000000"/>
                <w:sz w:val="20"/>
                <w:lang w:val="es-CL"/>
              </w:rPr>
              <w:t>238</w:t>
            </w:r>
          </w:p>
        </w:tc>
        <w:tc>
          <w:tcPr>
            <w:tcW w:w="1701" w:type="dxa"/>
            <w:shd w:val="clear" w:color="auto" w:fill="auto"/>
            <w:noWrap/>
            <w:vAlign w:val="bottom"/>
            <w:hideMark/>
          </w:tcPr>
          <w:p w14:paraId="444B7B1D" w14:textId="77777777" w:rsidR="00174D0A" w:rsidRPr="005F5259" w:rsidRDefault="00174D0A" w:rsidP="00833ED7">
            <w:pPr>
              <w:jc w:val="center"/>
              <w:rPr>
                <w:color w:val="000000"/>
                <w:sz w:val="20"/>
                <w:lang w:val="es-CL"/>
              </w:rPr>
            </w:pPr>
            <w:r w:rsidRPr="005F5259">
              <w:rPr>
                <w:color w:val="000000"/>
                <w:sz w:val="20"/>
                <w:lang w:val="es-CL"/>
              </w:rPr>
              <w:t>0.12566</w:t>
            </w:r>
          </w:p>
        </w:tc>
        <w:tc>
          <w:tcPr>
            <w:tcW w:w="2054" w:type="dxa"/>
            <w:shd w:val="clear" w:color="auto" w:fill="auto"/>
            <w:noWrap/>
            <w:vAlign w:val="bottom"/>
            <w:hideMark/>
          </w:tcPr>
          <w:p w14:paraId="1EBEEA98" w14:textId="77777777" w:rsidR="00174D0A" w:rsidRPr="005F5259" w:rsidRDefault="00174D0A" w:rsidP="00833ED7">
            <w:pPr>
              <w:jc w:val="center"/>
              <w:rPr>
                <w:color w:val="000000"/>
                <w:sz w:val="20"/>
                <w:lang w:val="es-CL"/>
              </w:rPr>
            </w:pPr>
            <w:r w:rsidRPr="005F5259">
              <w:rPr>
                <w:color w:val="000000"/>
                <w:sz w:val="20"/>
                <w:lang w:val="es-CL"/>
              </w:rPr>
              <w:t>30</w:t>
            </w:r>
          </w:p>
        </w:tc>
      </w:tr>
      <w:tr w:rsidR="00174D0A" w:rsidRPr="005F5259" w14:paraId="67AD5FD2" w14:textId="77777777" w:rsidTr="00305E00">
        <w:trPr>
          <w:trHeight w:val="300"/>
        </w:trPr>
        <w:tc>
          <w:tcPr>
            <w:tcW w:w="1505" w:type="dxa"/>
            <w:shd w:val="clear" w:color="auto" w:fill="auto"/>
            <w:noWrap/>
            <w:vAlign w:val="bottom"/>
          </w:tcPr>
          <w:p w14:paraId="688C41CC"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67C52B6A" w14:textId="77777777" w:rsidR="00174D0A" w:rsidRPr="005F5259" w:rsidRDefault="00174D0A" w:rsidP="00833ED7">
            <w:pPr>
              <w:rPr>
                <w:i/>
                <w:color w:val="000000"/>
                <w:sz w:val="20"/>
                <w:lang w:val="es-CL"/>
              </w:rPr>
            </w:pPr>
            <w:r w:rsidRPr="005F5259">
              <w:rPr>
                <w:i/>
                <w:color w:val="000000"/>
                <w:sz w:val="20"/>
                <w:lang w:val="es-CL"/>
              </w:rPr>
              <w:t>Phrynosoma cornutum</w:t>
            </w:r>
            <w:r w:rsidRPr="005F5259">
              <w:rPr>
                <w:i/>
                <w:color w:val="000000"/>
                <w:sz w:val="20"/>
                <w:lang w:val="es-CL"/>
              </w:rPr>
              <w:fldChar w:fldCharType="begin" w:fldLock="1"/>
            </w:r>
            <w:r w:rsidRPr="005F5259">
              <w:rPr>
                <w:i/>
                <w:color w:val="000000"/>
                <w:sz w:val="20"/>
                <w:lang w:val="es-CL"/>
              </w:rPr>
              <w:instrText>ADDIN CSL_CITATION {"citationItems":[{"id":"ITEM-1","itemData":{"DOI":"10.1086/664584","ISBN":"0031935X","ISSN":"0031935X","PMID":"196","abstract":"We used multiple regression analysis to evaluate the relationship between metabolic rate and three independent variables-mass, temperature, and standard or resting state-for squamate reptiles. For comparisons among adults of different species, mass raised to the .80 power explains 88% of the variation in metabolic rate. (The .80 mass exponent is significantly greater than the .75 predicted by theoretical considerations.) A further 8% of the variation in metabolic rate is explained by body temperature and whether the lizard is in a standard or resting metabolic state. Residuals were used to determine whether metabolic rates varied as a function of phylogenetic relationship or ecological grouping. Familial associations explained 16% of the variation in metabolic rate for varanids, lacertids, iguanids, colubrids, scincids, xantusiids, gekkonids, and boids. More variation (45%) was explained when lizards were partitioned into four ecological categories: day-active predators, hervibores, reclusive predators, and fossorial predators. A single equation relating metabolic rate to mass is thus inappropriate to estimate the metabolism of squamates. For intraspecific comparisons, the mass exponents of the relationship between metabolic rate and mass are significantly lower than .80 for 25 of 28 data sets. Estimating the metabolic rates of juvenile squamates from equations based on comparisons among species is thus invalid. Moreover, there is significant variability among mass exponents among the 14 species that met the statistical requirements for analysis of covariance, and a common mass exponent cannot be assumed for intraspecific comparisons.","author":[{"dropping-particle":"","family":"Andrews","given":"Robin M","non-dropping-particle":"","parse-names":false,"suffix":""},{"dropping-particle":"","family":"Pough","given":"F Harvey","non-dropping-particle":"","parse-names":false,"suffix":""}],"container-title":"Physiological Zoology","id":"ITEM-1","issue":"2","issued":{"date-parts":[["1985"]]},"page":"214-231","title":"Metabolism of Squamate Reptiles : Allometric and Ecological Relationships","type":"article-journal","volume":"58"},"uris":["http://www.mendeley.com/documents/?uuid=36e1427b-a3f2-4b1e-a528-8bf84e89d3d5","http://www.mendeley.com/documents/?uuid=aa98f145-ba99-47b9-ab1a-1d1472340f6b"]}],"mendeley":{"formattedCitation":"&lt;sup&gt;153&lt;/sup&gt;","plainTextFormattedCitation":"153","previouslyFormattedCitation":"&lt;sup&gt;153&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153</w:t>
            </w:r>
            <w:r w:rsidRPr="005F5259">
              <w:rPr>
                <w:i/>
                <w:color w:val="000000"/>
                <w:sz w:val="20"/>
                <w:lang w:val="es-CL"/>
              </w:rPr>
              <w:fldChar w:fldCharType="end"/>
            </w:r>
          </w:p>
        </w:tc>
        <w:tc>
          <w:tcPr>
            <w:tcW w:w="1276" w:type="dxa"/>
            <w:shd w:val="clear" w:color="auto" w:fill="auto"/>
            <w:noWrap/>
            <w:vAlign w:val="bottom"/>
            <w:hideMark/>
          </w:tcPr>
          <w:p w14:paraId="121F6876" w14:textId="77777777" w:rsidR="00174D0A" w:rsidRPr="005F5259" w:rsidRDefault="00174D0A" w:rsidP="00833ED7">
            <w:pPr>
              <w:jc w:val="center"/>
              <w:rPr>
                <w:color w:val="000000"/>
                <w:sz w:val="20"/>
                <w:lang w:val="es-CL"/>
              </w:rPr>
            </w:pPr>
            <w:r w:rsidRPr="005F5259">
              <w:rPr>
                <w:color w:val="000000"/>
                <w:sz w:val="20"/>
                <w:lang w:val="es-CL"/>
              </w:rPr>
              <w:t>35</w:t>
            </w:r>
          </w:p>
        </w:tc>
        <w:tc>
          <w:tcPr>
            <w:tcW w:w="1701" w:type="dxa"/>
            <w:shd w:val="clear" w:color="auto" w:fill="auto"/>
            <w:noWrap/>
            <w:vAlign w:val="bottom"/>
            <w:hideMark/>
          </w:tcPr>
          <w:p w14:paraId="59F7405F" w14:textId="77777777" w:rsidR="00174D0A" w:rsidRPr="005F5259" w:rsidRDefault="00174D0A" w:rsidP="00833ED7">
            <w:pPr>
              <w:jc w:val="center"/>
              <w:rPr>
                <w:color w:val="000000"/>
                <w:sz w:val="20"/>
                <w:lang w:val="es-CL"/>
              </w:rPr>
            </w:pPr>
            <w:r w:rsidRPr="005F5259">
              <w:rPr>
                <w:color w:val="000000"/>
                <w:sz w:val="20"/>
                <w:lang w:val="es-CL"/>
              </w:rPr>
              <w:t>0.03227</w:t>
            </w:r>
          </w:p>
        </w:tc>
        <w:tc>
          <w:tcPr>
            <w:tcW w:w="2054" w:type="dxa"/>
            <w:shd w:val="clear" w:color="auto" w:fill="auto"/>
            <w:noWrap/>
            <w:vAlign w:val="bottom"/>
            <w:hideMark/>
          </w:tcPr>
          <w:p w14:paraId="7D6D5D9E" w14:textId="77777777" w:rsidR="00174D0A" w:rsidRPr="005F5259" w:rsidRDefault="00174D0A" w:rsidP="00833ED7">
            <w:pPr>
              <w:jc w:val="center"/>
              <w:rPr>
                <w:color w:val="000000"/>
                <w:sz w:val="20"/>
                <w:lang w:val="es-CL"/>
              </w:rPr>
            </w:pPr>
            <w:r w:rsidRPr="005F5259">
              <w:rPr>
                <w:color w:val="000000"/>
                <w:sz w:val="20"/>
                <w:lang w:val="es-CL"/>
              </w:rPr>
              <w:t>35</w:t>
            </w:r>
          </w:p>
        </w:tc>
      </w:tr>
      <w:tr w:rsidR="00174D0A" w:rsidRPr="005F5259" w14:paraId="19FA1A83" w14:textId="77777777" w:rsidTr="00305E00">
        <w:trPr>
          <w:trHeight w:val="300"/>
        </w:trPr>
        <w:tc>
          <w:tcPr>
            <w:tcW w:w="1505" w:type="dxa"/>
            <w:shd w:val="clear" w:color="auto" w:fill="auto"/>
            <w:noWrap/>
            <w:vAlign w:val="bottom"/>
          </w:tcPr>
          <w:p w14:paraId="0141EB03"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58E17EE5" w14:textId="77777777" w:rsidR="00174D0A" w:rsidRPr="005F5259" w:rsidRDefault="00174D0A" w:rsidP="00833ED7">
            <w:pPr>
              <w:rPr>
                <w:i/>
                <w:color w:val="000000"/>
                <w:sz w:val="20"/>
                <w:lang w:val="es-CL"/>
              </w:rPr>
            </w:pPr>
            <w:r w:rsidRPr="005F5259">
              <w:rPr>
                <w:i/>
                <w:color w:val="000000"/>
                <w:sz w:val="20"/>
                <w:lang w:val="es-CL"/>
              </w:rPr>
              <w:t>Phrynosoma douglassi</w:t>
            </w:r>
            <w:r w:rsidRPr="005F5259">
              <w:rPr>
                <w:i/>
                <w:color w:val="000000"/>
                <w:sz w:val="20"/>
                <w:lang w:val="es-CL"/>
              </w:rPr>
              <w:fldChar w:fldCharType="begin" w:fldLock="1"/>
            </w:r>
            <w:r w:rsidRPr="005F5259">
              <w:rPr>
                <w:i/>
                <w:color w:val="000000"/>
                <w:sz w:val="20"/>
                <w:lang w:val="es-CL"/>
              </w:rPr>
              <w:instrText>ADDIN CSL_CITATION {"citationItems":[{"id":"ITEM-1","itemData":{"DOI":"10.1086/664584","ISBN":"0031935X","ISSN":"0031935X","PMID":"196","abstract":"We used multiple regression analysis to evaluate the relationship between metabolic rate and three independent variables-mass, temperature, and standard or resting state-for squamate reptiles. For comparisons among adults of different species, mass raised to the .80 power explains 88% of the variation in metabolic rate. (The .80 mass exponent is significantly greater than the .75 predicted by theoretical considerations.) A further 8% of the variation in metabolic rate is explained by body temperature and whether the lizard is in a standard or resting metabolic state. Residuals were used to determine whether metabolic rates varied as a function of phylogenetic relationship or ecological grouping. Familial associations explained 16% of the variation in metabolic rate for varanids, lacertids, iguanids, colubrids, scincids, xantusiids, gekkonids, and boids. More variation (45%) was explained when lizards were partitioned into four ecological categories: day-active predators, hervibores, reclusive predators, and fossorial predators. A single equation relating metabolic rate to mass is thus inappropriate to estimate the metabolism of squamates. For intraspecific comparisons, the mass exponents of the relationship between metabolic rate and mass are significantly lower than .80 for 25 of 28 data sets. Estimating the metabolic rates of juvenile squamates from equations based on comparisons among species is thus invalid. Moreover, there is significant variability among mass exponents among the 14 species that met the statistical requirements for analysis of covariance, and a common mass exponent cannot be assumed for intraspecific comparisons.","author":[{"dropping-particle":"","family":"Andrews","given":"Robin M","non-dropping-particle":"","parse-names":false,"suffix":""},{"dropping-particle":"","family":"Pough","given":"F Harvey","non-dropping-particle":"","parse-names":false,"suffix":""}],"container-title":"Physiological Zoology","id":"ITEM-1","issue":"2","issued":{"date-parts":[["1985"]]},"page":"214-231","title":"Metabolism of Squamate Reptiles : Allometric and Ecological Relationships","type":"article-journal","volume":"58"},"uris":["http://www.mendeley.com/documents/?uuid=36e1427b-a3f2-4b1e-a528-8bf84e89d3d5","http://www.mendeley.com/documents/?uuid=aa98f145-ba99-47b9-ab1a-1d1472340f6b"]}],"mendeley":{"formattedCitation":"&lt;sup&gt;153&lt;/sup&gt;","plainTextFormattedCitation":"153","previouslyFormattedCitation":"&lt;sup&gt;153&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153</w:t>
            </w:r>
            <w:r w:rsidRPr="005F5259">
              <w:rPr>
                <w:i/>
                <w:color w:val="000000"/>
                <w:sz w:val="20"/>
                <w:lang w:val="es-CL"/>
              </w:rPr>
              <w:fldChar w:fldCharType="end"/>
            </w:r>
          </w:p>
        </w:tc>
        <w:tc>
          <w:tcPr>
            <w:tcW w:w="1276" w:type="dxa"/>
            <w:shd w:val="clear" w:color="auto" w:fill="auto"/>
            <w:noWrap/>
            <w:vAlign w:val="bottom"/>
            <w:hideMark/>
          </w:tcPr>
          <w:p w14:paraId="5DCE08DB" w14:textId="77777777" w:rsidR="00174D0A" w:rsidRPr="005F5259" w:rsidRDefault="00174D0A" w:rsidP="00833ED7">
            <w:pPr>
              <w:jc w:val="center"/>
              <w:rPr>
                <w:color w:val="000000"/>
                <w:sz w:val="20"/>
                <w:lang w:val="es-CL"/>
              </w:rPr>
            </w:pPr>
            <w:r w:rsidRPr="005F5259">
              <w:rPr>
                <w:color w:val="000000"/>
                <w:sz w:val="20"/>
                <w:lang w:val="es-CL"/>
              </w:rPr>
              <w:t>28</w:t>
            </w:r>
          </w:p>
        </w:tc>
        <w:tc>
          <w:tcPr>
            <w:tcW w:w="1701" w:type="dxa"/>
            <w:shd w:val="clear" w:color="auto" w:fill="auto"/>
            <w:noWrap/>
            <w:vAlign w:val="bottom"/>
            <w:hideMark/>
          </w:tcPr>
          <w:p w14:paraId="4436B3EB" w14:textId="77777777" w:rsidR="00174D0A" w:rsidRPr="005F5259" w:rsidRDefault="00174D0A" w:rsidP="00833ED7">
            <w:pPr>
              <w:jc w:val="center"/>
              <w:rPr>
                <w:color w:val="000000"/>
                <w:sz w:val="20"/>
                <w:lang w:val="es-CL"/>
              </w:rPr>
            </w:pPr>
            <w:r w:rsidRPr="005F5259">
              <w:rPr>
                <w:color w:val="000000"/>
                <w:sz w:val="20"/>
                <w:lang w:val="es-CL"/>
              </w:rPr>
              <w:t>0.0266</w:t>
            </w:r>
          </w:p>
        </w:tc>
        <w:tc>
          <w:tcPr>
            <w:tcW w:w="2054" w:type="dxa"/>
            <w:shd w:val="clear" w:color="auto" w:fill="auto"/>
            <w:noWrap/>
            <w:vAlign w:val="bottom"/>
            <w:hideMark/>
          </w:tcPr>
          <w:p w14:paraId="01A1099A" w14:textId="77777777" w:rsidR="00174D0A" w:rsidRPr="005F5259" w:rsidRDefault="00174D0A" w:rsidP="00833ED7">
            <w:pPr>
              <w:jc w:val="center"/>
              <w:rPr>
                <w:color w:val="000000"/>
                <w:sz w:val="20"/>
                <w:lang w:val="es-CL"/>
              </w:rPr>
            </w:pPr>
            <w:r w:rsidRPr="005F5259">
              <w:rPr>
                <w:color w:val="000000"/>
                <w:sz w:val="20"/>
                <w:lang w:val="es-CL"/>
              </w:rPr>
              <w:t>35</w:t>
            </w:r>
          </w:p>
        </w:tc>
      </w:tr>
      <w:tr w:rsidR="00174D0A" w:rsidRPr="005F5259" w14:paraId="40248EC7" w14:textId="77777777" w:rsidTr="00305E00">
        <w:trPr>
          <w:trHeight w:val="300"/>
        </w:trPr>
        <w:tc>
          <w:tcPr>
            <w:tcW w:w="1505" w:type="dxa"/>
            <w:shd w:val="clear" w:color="auto" w:fill="auto"/>
            <w:noWrap/>
            <w:vAlign w:val="bottom"/>
          </w:tcPr>
          <w:p w14:paraId="2AD7C499"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329DD89E" w14:textId="77777777" w:rsidR="00174D0A" w:rsidRPr="005F5259" w:rsidRDefault="00174D0A" w:rsidP="00833ED7">
            <w:pPr>
              <w:rPr>
                <w:i/>
                <w:color w:val="000000"/>
                <w:sz w:val="20"/>
                <w:lang w:val="es-CL"/>
              </w:rPr>
            </w:pPr>
            <w:r w:rsidRPr="005F5259">
              <w:rPr>
                <w:i/>
                <w:color w:val="000000"/>
                <w:sz w:val="20"/>
                <w:lang w:val="es-CL"/>
              </w:rPr>
              <w:t>Pituophis melanolecus</w:t>
            </w:r>
            <w:r w:rsidRPr="005F5259">
              <w:rPr>
                <w:i/>
                <w:color w:val="000000"/>
                <w:sz w:val="20"/>
                <w:lang w:val="es-CL"/>
              </w:rPr>
              <w:fldChar w:fldCharType="begin" w:fldLock="1"/>
            </w:r>
            <w:r w:rsidRPr="005F5259">
              <w:rPr>
                <w:i/>
                <w:color w:val="000000"/>
                <w:sz w:val="20"/>
                <w:lang w:val="es-CL"/>
              </w:rPr>
              <w:instrText>ADDIN CSL_CITATION {"citationItems":[{"id":"ITEM-1","itemData":{"DOI":"10.1086/664584","ISBN":"0031935X","ISSN":"0031935X","PMID":"196","abstract":"We used multiple regression analysis to evaluate the relationship between metabolic rate and three independent variables-mass, temperature, and standard or resting state-for squamate reptiles. For comparisons among adults of different species, mass raised to the .80 power explains 88% of the variation in metabolic rate. (The .80 mass exponent is significantly greater than the .75 predicted by theoretical considerations.) A further 8% of the variation in metabolic rate is explained by body temperature and whether the lizard is in a standard or resting metabolic state. Residuals were used to determine whether metabolic rates varied as a function of phylogenetic relationship or ecological grouping. Familial associations explained 16% of the variation in metabolic rate for varanids, lacertids, iguanids, colubrids, scincids, xantusiids, gekkonids, and boids. More variation (45%) was explained when lizards were partitioned into four ecological categories: day-active predators, hervibores, reclusive predators, and fossorial predators. A single equation relating metabolic rate to mass is thus inappropriate to estimate the metabolism of squamates. For intraspecific comparisons, the mass exponents of the relationship between metabolic rate and mass are significantly lower than .80 for 25 of 28 data sets. Estimating the metabolic rates of juvenile squamates from equations based on comparisons among species is thus invalid. Moreover, there is significant variability among mass exponents among the 14 species that met the statistical requirements for analysis of covariance, and a common mass exponent cannot be assumed for intraspecific comparisons.","author":[{"dropping-particle":"","family":"Andrews","given":"Robin M","non-dropping-particle":"","parse-names":false,"suffix":""},{"dropping-particle":"","family":"Pough","given":"F Harvey","non-dropping-particle":"","parse-names":false,"suffix":""}],"container-title":"Physiological Zoology","id":"ITEM-1","issue":"2","issued":{"date-parts":[["1985"]]},"page":"214-231","title":"Metabolism of Squamate Reptiles : Allometric and Ecological Relationships","type":"article-journal","volume":"58"},"uris":["http://www.mendeley.com/documents/?uuid=36e1427b-a3f2-4b1e-a528-8bf84e89d3d5","http://www.mendeley.com/documents/?uuid=aa98f145-ba99-47b9-ab1a-1d1472340f6b"]}],"mendeley":{"formattedCitation":"&lt;sup&gt;153&lt;/sup&gt;","plainTextFormattedCitation":"153","previouslyFormattedCitation":"&lt;sup&gt;153&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153</w:t>
            </w:r>
            <w:r w:rsidRPr="005F5259">
              <w:rPr>
                <w:i/>
                <w:color w:val="000000"/>
                <w:sz w:val="20"/>
                <w:lang w:val="es-CL"/>
              </w:rPr>
              <w:fldChar w:fldCharType="end"/>
            </w:r>
          </w:p>
        </w:tc>
        <w:tc>
          <w:tcPr>
            <w:tcW w:w="1276" w:type="dxa"/>
            <w:shd w:val="clear" w:color="auto" w:fill="auto"/>
            <w:noWrap/>
            <w:vAlign w:val="bottom"/>
            <w:hideMark/>
          </w:tcPr>
          <w:p w14:paraId="6C8BFBFA" w14:textId="77777777" w:rsidR="00174D0A" w:rsidRPr="005F5259" w:rsidRDefault="00174D0A" w:rsidP="00833ED7">
            <w:pPr>
              <w:jc w:val="center"/>
              <w:rPr>
                <w:color w:val="000000"/>
                <w:sz w:val="20"/>
                <w:lang w:val="es-CL"/>
              </w:rPr>
            </w:pPr>
            <w:r w:rsidRPr="005F5259">
              <w:rPr>
                <w:color w:val="000000"/>
                <w:sz w:val="20"/>
                <w:lang w:val="es-CL"/>
              </w:rPr>
              <w:t>548</w:t>
            </w:r>
          </w:p>
        </w:tc>
        <w:tc>
          <w:tcPr>
            <w:tcW w:w="1701" w:type="dxa"/>
            <w:shd w:val="clear" w:color="auto" w:fill="auto"/>
            <w:noWrap/>
            <w:vAlign w:val="bottom"/>
            <w:hideMark/>
          </w:tcPr>
          <w:p w14:paraId="514E8E75" w14:textId="77777777" w:rsidR="00174D0A" w:rsidRPr="005F5259" w:rsidRDefault="00174D0A" w:rsidP="00833ED7">
            <w:pPr>
              <w:jc w:val="center"/>
              <w:rPr>
                <w:color w:val="000000"/>
                <w:sz w:val="20"/>
                <w:lang w:val="es-CL"/>
              </w:rPr>
            </w:pPr>
            <w:r w:rsidRPr="005F5259">
              <w:rPr>
                <w:color w:val="000000"/>
                <w:sz w:val="20"/>
                <w:lang w:val="es-CL"/>
              </w:rPr>
              <w:t>0.05809</w:t>
            </w:r>
          </w:p>
        </w:tc>
        <w:tc>
          <w:tcPr>
            <w:tcW w:w="2054" w:type="dxa"/>
            <w:shd w:val="clear" w:color="auto" w:fill="auto"/>
            <w:noWrap/>
            <w:vAlign w:val="bottom"/>
            <w:hideMark/>
          </w:tcPr>
          <w:p w14:paraId="4DBBFEA3" w14:textId="77777777" w:rsidR="00174D0A" w:rsidRPr="005F5259" w:rsidRDefault="00174D0A" w:rsidP="00833ED7">
            <w:pPr>
              <w:jc w:val="center"/>
              <w:rPr>
                <w:color w:val="000000"/>
                <w:sz w:val="20"/>
                <w:lang w:val="es-CL"/>
              </w:rPr>
            </w:pPr>
            <w:r w:rsidRPr="005F5259">
              <w:rPr>
                <w:color w:val="000000"/>
                <w:sz w:val="20"/>
                <w:lang w:val="es-CL"/>
              </w:rPr>
              <w:t>20</w:t>
            </w:r>
          </w:p>
        </w:tc>
      </w:tr>
      <w:tr w:rsidR="00174D0A" w:rsidRPr="005F5259" w14:paraId="2123722B" w14:textId="77777777" w:rsidTr="00305E00">
        <w:trPr>
          <w:trHeight w:val="300"/>
        </w:trPr>
        <w:tc>
          <w:tcPr>
            <w:tcW w:w="1505" w:type="dxa"/>
            <w:shd w:val="clear" w:color="auto" w:fill="auto"/>
            <w:noWrap/>
            <w:vAlign w:val="bottom"/>
          </w:tcPr>
          <w:p w14:paraId="558640C8"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1A70265B" w14:textId="77777777" w:rsidR="00174D0A" w:rsidRPr="005F5259" w:rsidRDefault="00174D0A" w:rsidP="00833ED7">
            <w:pPr>
              <w:rPr>
                <w:i/>
                <w:color w:val="000000"/>
                <w:sz w:val="20"/>
                <w:lang w:val="es-CL"/>
              </w:rPr>
            </w:pPr>
            <w:r w:rsidRPr="005F5259">
              <w:rPr>
                <w:i/>
                <w:color w:val="000000"/>
                <w:sz w:val="20"/>
                <w:lang w:val="es-CL"/>
              </w:rPr>
              <w:t>Pitupophis catenifer affinis</w:t>
            </w:r>
            <w:r w:rsidRPr="005F5259">
              <w:rPr>
                <w:i/>
                <w:color w:val="000000"/>
                <w:sz w:val="20"/>
                <w:lang w:val="es-CL"/>
              </w:rPr>
              <w:fldChar w:fldCharType="begin" w:fldLock="1"/>
            </w:r>
            <w:r w:rsidRPr="005F5259">
              <w:rPr>
                <w:i/>
                <w:color w:val="000000"/>
                <w:sz w:val="20"/>
                <w:lang w:val="es-CL"/>
              </w:rPr>
              <w:instrText>ADDIN CSL_CITATION {"citationItems":[{"id":"ITEM-1","itemData":{"author":[{"dropping-particle":"","family":"Greenwald","given":"O E","non-dropping-particle":"","parse-names":false,"suffix":""}],"container-title":"cop","id":"ITEM-1","issue":"1","issued":{"date-parts":[["1971"]]},"page":"98-106","title":"The Effect of Body Temperature on Oxygen Consumption and Heart Rate in the Sonora Gopher Snake , Pituophis catenifer affinis Hallowelll","type":"article-journal","volume":"1971"},"uris":["http://www.mendeley.com/documents/?uuid=93f4451a-c5e9-4d2b-a68c-505a24a611a7","http://www.mendeley.com/documents/?uuid=d018ccd9-d2d0-4229-8784-7096fc87253b","http://www.mendeley.com/documents/?uuid=5d3fdadc-9b00-432c-82e0-8c51649440a9"]}],"mendeley":{"formattedCitation":"&lt;sup&gt;169&lt;/sup&gt;","plainTextFormattedCitation":"169","previouslyFormattedCitation":"&lt;sup&gt;169&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169</w:t>
            </w:r>
            <w:r w:rsidRPr="005F5259">
              <w:rPr>
                <w:i/>
                <w:color w:val="000000"/>
                <w:sz w:val="20"/>
                <w:lang w:val="es-CL"/>
              </w:rPr>
              <w:fldChar w:fldCharType="end"/>
            </w:r>
          </w:p>
        </w:tc>
        <w:tc>
          <w:tcPr>
            <w:tcW w:w="1276" w:type="dxa"/>
            <w:shd w:val="clear" w:color="auto" w:fill="auto"/>
            <w:noWrap/>
            <w:vAlign w:val="bottom"/>
            <w:hideMark/>
          </w:tcPr>
          <w:p w14:paraId="5B7C2189" w14:textId="77777777" w:rsidR="00174D0A" w:rsidRPr="005F5259" w:rsidRDefault="00174D0A" w:rsidP="00833ED7">
            <w:pPr>
              <w:jc w:val="center"/>
              <w:rPr>
                <w:color w:val="000000"/>
                <w:sz w:val="20"/>
                <w:lang w:val="es-CL"/>
              </w:rPr>
            </w:pPr>
            <w:r w:rsidRPr="005F5259">
              <w:rPr>
                <w:color w:val="000000"/>
                <w:sz w:val="20"/>
                <w:lang w:val="es-CL"/>
              </w:rPr>
              <w:t>548</w:t>
            </w:r>
          </w:p>
        </w:tc>
        <w:tc>
          <w:tcPr>
            <w:tcW w:w="1701" w:type="dxa"/>
            <w:shd w:val="clear" w:color="auto" w:fill="auto"/>
            <w:noWrap/>
            <w:vAlign w:val="bottom"/>
            <w:hideMark/>
          </w:tcPr>
          <w:p w14:paraId="441F729D" w14:textId="77777777" w:rsidR="00174D0A" w:rsidRPr="005F5259" w:rsidRDefault="00174D0A" w:rsidP="00833ED7">
            <w:pPr>
              <w:jc w:val="center"/>
              <w:rPr>
                <w:color w:val="000000"/>
                <w:sz w:val="20"/>
                <w:lang w:val="es-CL"/>
              </w:rPr>
            </w:pPr>
            <w:r w:rsidRPr="005F5259">
              <w:rPr>
                <w:color w:val="000000"/>
                <w:sz w:val="20"/>
                <w:lang w:val="es-CL"/>
              </w:rPr>
              <w:t>0.12166</w:t>
            </w:r>
          </w:p>
        </w:tc>
        <w:tc>
          <w:tcPr>
            <w:tcW w:w="2054" w:type="dxa"/>
            <w:shd w:val="clear" w:color="auto" w:fill="auto"/>
            <w:noWrap/>
            <w:vAlign w:val="bottom"/>
            <w:hideMark/>
          </w:tcPr>
          <w:p w14:paraId="057CD5D1" w14:textId="77777777" w:rsidR="00174D0A" w:rsidRPr="005F5259" w:rsidRDefault="00174D0A" w:rsidP="00833ED7">
            <w:pPr>
              <w:jc w:val="center"/>
              <w:rPr>
                <w:color w:val="000000"/>
                <w:sz w:val="20"/>
                <w:lang w:val="es-CL"/>
              </w:rPr>
            </w:pPr>
            <w:r w:rsidRPr="005F5259">
              <w:rPr>
                <w:color w:val="000000"/>
                <w:sz w:val="20"/>
                <w:lang w:val="es-CL"/>
              </w:rPr>
              <w:t>30</w:t>
            </w:r>
          </w:p>
        </w:tc>
      </w:tr>
      <w:tr w:rsidR="00174D0A" w:rsidRPr="005F5259" w14:paraId="6EB8908D" w14:textId="77777777" w:rsidTr="00305E00">
        <w:trPr>
          <w:trHeight w:val="300"/>
        </w:trPr>
        <w:tc>
          <w:tcPr>
            <w:tcW w:w="1505" w:type="dxa"/>
            <w:shd w:val="clear" w:color="auto" w:fill="auto"/>
            <w:noWrap/>
            <w:vAlign w:val="bottom"/>
          </w:tcPr>
          <w:p w14:paraId="67DF9AC9"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0841EF95" w14:textId="77777777" w:rsidR="00174D0A" w:rsidRPr="005F5259" w:rsidRDefault="00174D0A" w:rsidP="00833ED7">
            <w:pPr>
              <w:rPr>
                <w:i/>
                <w:color w:val="000000"/>
                <w:sz w:val="20"/>
                <w:lang w:val="es-CL"/>
              </w:rPr>
            </w:pPr>
            <w:r w:rsidRPr="005F5259">
              <w:rPr>
                <w:i/>
                <w:color w:val="000000"/>
                <w:sz w:val="20"/>
                <w:lang w:val="es-CL"/>
              </w:rPr>
              <w:t>Podarcis hispanica</w:t>
            </w:r>
            <w:r w:rsidRPr="005F5259">
              <w:rPr>
                <w:i/>
                <w:color w:val="000000"/>
                <w:sz w:val="20"/>
                <w:lang w:val="es-CL"/>
              </w:rPr>
              <w:fldChar w:fldCharType="begin" w:fldLock="1"/>
            </w:r>
            <w:r w:rsidRPr="005F5259">
              <w:rPr>
                <w:i/>
                <w:color w:val="000000"/>
                <w:sz w:val="20"/>
                <w:lang w:val="es-CL"/>
              </w:rPr>
              <w:instrText>ADDIN CSL_CITATION {"citationItems":[{"id":"ITEM-1","itemData":{"author":[{"dropping-particle":"","family":"Al-Sadoon","given":"Mohamed K.","non-dropping-particle":"","parse-names":false,"suffix":""},{"dropping-particle":"","family":"Spellerberg","given":"Ian F.","non-dropping-particle":"","parse-names":false,"suffix":""}],"container-title":"Amphibia-Reptilia","id":"ITEM-1","issue":"3","issued":{"date-parts":[["1985"]]},"page":"241-258","title":"Effect of temperature on the oxygen consumption of lizards from different climatic regions","type":"article-journal","volume":"6"},"uris":["http://www.mendeley.com/documents/?uuid=88a035d7-8363-4169-bd46-1c3a52e9dcec","http://www.mendeley.com/documents/?uuid=82610ab5-1608-41c3-a989-9dfd524869c6","http://www.mendeley.com/documents/?uuid=88616281-c3b3-4e64-bf3e-87262662b569"]}],"mendeley":{"formattedCitation":"&lt;sup&gt;154&lt;/sup&gt;","plainTextFormattedCitation":"154","previouslyFormattedCitation":"&lt;sup&gt;154&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154</w:t>
            </w:r>
            <w:r w:rsidRPr="005F5259">
              <w:rPr>
                <w:i/>
                <w:color w:val="000000"/>
                <w:sz w:val="20"/>
                <w:lang w:val="es-CL"/>
              </w:rPr>
              <w:fldChar w:fldCharType="end"/>
            </w:r>
          </w:p>
        </w:tc>
        <w:tc>
          <w:tcPr>
            <w:tcW w:w="1276" w:type="dxa"/>
            <w:shd w:val="clear" w:color="auto" w:fill="auto"/>
            <w:noWrap/>
            <w:vAlign w:val="bottom"/>
            <w:hideMark/>
          </w:tcPr>
          <w:p w14:paraId="6490E372" w14:textId="77777777" w:rsidR="00174D0A" w:rsidRPr="005F5259" w:rsidRDefault="00174D0A" w:rsidP="00833ED7">
            <w:pPr>
              <w:jc w:val="center"/>
              <w:rPr>
                <w:color w:val="000000"/>
                <w:sz w:val="20"/>
                <w:lang w:val="es-CL"/>
              </w:rPr>
            </w:pPr>
            <w:r w:rsidRPr="005F5259">
              <w:rPr>
                <w:color w:val="000000"/>
                <w:sz w:val="20"/>
                <w:lang w:val="es-CL"/>
              </w:rPr>
              <w:t>3.43</w:t>
            </w:r>
          </w:p>
        </w:tc>
        <w:tc>
          <w:tcPr>
            <w:tcW w:w="1701" w:type="dxa"/>
            <w:shd w:val="clear" w:color="auto" w:fill="auto"/>
            <w:noWrap/>
            <w:vAlign w:val="bottom"/>
            <w:hideMark/>
          </w:tcPr>
          <w:p w14:paraId="25726EB9" w14:textId="77777777" w:rsidR="00174D0A" w:rsidRPr="005F5259" w:rsidRDefault="00174D0A" w:rsidP="00833ED7">
            <w:pPr>
              <w:jc w:val="center"/>
              <w:rPr>
                <w:color w:val="000000"/>
                <w:sz w:val="20"/>
                <w:lang w:val="es-CL"/>
              </w:rPr>
            </w:pPr>
            <w:r w:rsidRPr="005F5259">
              <w:rPr>
                <w:color w:val="000000"/>
                <w:sz w:val="20"/>
                <w:lang w:val="es-CL"/>
              </w:rPr>
              <w:t>0.00038</w:t>
            </w:r>
          </w:p>
        </w:tc>
        <w:tc>
          <w:tcPr>
            <w:tcW w:w="2054" w:type="dxa"/>
            <w:shd w:val="clear" w:color="auto" w:fill="auto"/>
            <w:noWrap/>
            <w:vAlign w:val="bottom"/>
            <w:hideMark/>
          </w:tcPr>
          <w:p w14:paraId="320E6EAC" w14:textId="77777777" w:rsidR="00174D0A" w:rsidRPr="005F5259" w:rsidRDefault="00174D0A" w:rsidP="00833ED7">
            <w:pPr>
              <w:jc w:val="center"/>
              <w:rPr>
                <w:color w:val="000000"/>
                <w:sz w:val="20"/>
                <w:lang w:val="es-CL"/>
              </w:rPr>
            </w:pPr>
            <w:r w:rsidRPr="005F5259">
              <w:rPr>
                <w:color w:val="000000"/>
                <w:sz w:val="20"/>
                <w:lang w:val="es-CL"/>
              </w:rPr>
              <w:t>10</w:t>
            </w:r>
          </w:p>
        </w:tc>
      </w:tr>
      <w:tr w:rsidR="00174D0A" w:rsidRPr="005F5259" w14:paraId="347F48E8" w14:textId="77777777" w:rsidTr="00305E00">
        <w:trPr>
          <w:trHeight w:val="300"/>
        </w:trPr>
        <w:tc>
          <w:tcPr>
            <w:tcW w:w="1505" w:type="dxa"/>
            <w:shd w:val="clear" w:color="auto" w:fill="auto"/>
            <w:noWrap/>
            <w:vAlign w:val="bottom"/>
          </w:tcPr>
          <w:p w14:paraId="398E69C8"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277D018A" w14:textId="77777777" w:rsidR="00174D0A" w:rsidRPr="005F5259" w:rsidRDefault="00174D0A" w:rsidP="00833ED7">
            <w:pPr>
              <w:rPr>
                <w:i/>
                <w:color w:val="000000"/>
                <w:sz w:val="20"/>
                <w:lang w:val="es-CL"/>
              </w:rPr>
            </w:pPr>
            <w:r w:rsidRPr="005F5259">
              <w:rPr>
                <w:i/>
                <w:color w:val="000000"/>
                <w:sz w:val="20"/>
                <w:lang w:val="es-CL"/>
              </w:rPr>
              <w:t>Podarcis lilfordi brauni</w:t>
            </w:r>
            <w:r w:rsidRPr="005F5259">
              <w:rPr>
                <w:i/>
                <w:color w:val="000000"/>
                <w:sz w:val="20"/>
                <w:lang w:val="es-CL"/>
              </w:rPr>
              <w:fldChar w:fldCharType="begin" w:fldLock="1"/>
            </w:r>
            <w:r w:rsidRPr="005F5259">
              <w:rPr>
                <w:i/>
                <w:color w:val="000000"/>
                <w:sz w:val="20"/>
                <w:lang w:val="es-CL"/>
              </w:rPr>
              <w:instrText>ADDIN CSL_CITATION {"citationItems":[{"id":"ITEM-1","itemData":{"author":[{"dropping-particle":"","family":"Al-Sadoon","given":"Mohamed K.","non-dropping-particle":"","parse-names":false,"suffix":""},{"dropping-particle":"","family":"Spellerberg","given":"Ian F.","non-dropping-particle":"","parse-names":false,"suffix":""}],"container-title":"Amphibia-Reptilia","id":"ITEM-1","issue":"3","issued":{"date-parts":[["1985"]]},"page":"241-258","title":"Effect of temperature on the oxygen consumption of lizards from different climatic regions","type":"article-journal","volume":"6"},"uris":["http://www.mendeley.com/documents/?uuid=88a035d7-8363-4169-bd46-1c3a52e9dcec","http://www.mendeley.com/documents/?uuid=82610ab5-1608-41c3-a989-9dfd524869c6","http://www.mendeley.com/documents/?uuid=88616281-c3b3-4e64-bf3e-87262662b569"]}],"mendeley":{"formattedCitation":"&lt;sup&gt;154&lt;/sup&gt;","plainTextFormattedCitation":"154","previouslyFormattedCitation":"&lt;sup&gt;154&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154</w:t>
            </w:r>
            <w:r w:rsidRPr="005F5259">
              <w:rPr>
                <w:i/>
                <w:color w:val="000000"/>
                <w:sz w:val="20"/>
                <w:lang w:val="es-CL"/>
              </w:rPr>
              <w:fldChar w:fldCharType="end"/>
            </w:r>
          </w:p>
        </w:tc>
        <w:tc>
          <w:tcPr>
            <w:tcW w:w="1276" w:type="dxa"/>
            <w:shd w:val="clear" w:color="auto" w:fill="auto"/>
            <w:noWrap/>
            <w:vAlign w:val="bottom"/>
            <w:hideMark/>
          </w:tcPr>
          <w:p w14:paraId="01B0C37C" w14:textId="77777777" w:rsidR="00174D0A" w:rsidRPr="005F5259" w:rsidRDefault="00174D0A" w:rsidP="00833ED7">
            <w:pPr>
              <w:jc w:val="center"/>
              <w:rPr>
                <w:color w:val="000000"/>
                <w:sz w:val="20"/>
                <w:lang w:val="es-CL"/>
              </w:rPr>
            </w:pPr>
            <w:r w:rsidRPr="005F5259">
              <w:rPr>
                <w:color w:val="000000"/>
                <w:sz w:val="20"/>
                <w:lang w:val="es-CL"/>
              </w:rPr>
              <w:t>7.4</w:t>
            </w:r>
          </w:p>
        </w:tc>
        <w:tc>
          <w:tcPr>
            <w:tcW w:w="1701" w:type="dxa"/>
            <w:shd w:val="clear" w:color="auto" w:fill="auto"/>
            <w:noWrap/>
            <w:vAlign w:val="bottom"/>
            <w:hideMark/>
          </w:tcPr>
          <w:p w14:paraId="75480FEF" w14:textId="77777777" w:rsidR="00174D0A" w:rsidRPr="005F5259" w:rsidRDefault="00174D0A" w:rsidP="00833ED7">
            <w:pPr>
              <w:jc w:val="center"/>
              <w:rPr>
                <w:color w:val="000000"/>
                <w:sz w:val="20"/>
                <w:lang w:val="es-CL"/>
              </w:rPr>
            </w:pPr>
            <w:r w:rsidRPr="005F5259">
              <w:rPr>
                <w:color w:val="000000"/>
                <w:sz w:val="20"/>
                <w:lang w:val="es-CL"/>
              </w:rPr>
              <w:t>0.003</w:t>
            </w:r>
          </w:p>
        </w:tc>
        <w:tc>
          <w:tcPr>
            <w:tcW w:w="2054" w:type="dxa"/>
            <w:shd w:val="clear" w:color="auto" w:fill="auto"/>
            <w:noWrap/>
            <w:vAlign w:val="bottom"/>
            <w:hideMark/>
          </w:tcPr>
          <w:p w14:paraId="68984440" w14:textId="77777777" w:rsidR="00174D0A" w:rsidRPr="005F5259" w:rsidRDefault="00174D0A" w:rsidP="00833ED7">
            <w:pPr>
              <w:jc w:val="center"/>
              <w:rPr>
                <w:color w:val="000000"/>
                <w:sz w:val="20"/>
                <w:lang w:val="es-CL"/>
              </w:rPr>
            </w:pPr>
            <w:r w:rsidRPr="005F5259">
              <w:rPr>
                <w:color w:val="000000"/>
                <w:sz w:val="20"/>
                <w:lang w:val="es-CL"/>
              </w:rPr>
              <w:t>20</w:t>
            </w:r>
          </w:p>
        </w:tc>
      </w:tr>
      <w:tr w:rsidR="00174D0A" w:rsidRPr="005F5259" w14:paraId="609F02BD" w14:textId="77777777" w:rsidTr="00305E00">
        <w:trPr>
          <w:trHeight w:val="300"/>
        </w:trPr>
        <w:tc>
          <w:tcPr>
            <w:tcW w:w="1505" w:type="dxa"/>
            <w:shd w:val="clear" w:color="auto" w:fill="auto"/>
            <w:noWrap/>
            <w:vAlign w:val="bottom"/>
          </w:tcPr>
          <w:p w14:paraId="121CB736"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72AD5EAB" w14:textId="77777777" w:rsidR="00174D0A" w:rsidRPr="005F5259" w:rsidRDefault="00174D0A" w:rsidP="00833ED7">
            <w:pPr>
              <w:rPr>
                <w:i/>
                <w:color w:val="000000"/>
                <w:sz w:val="20"/>
                <w:lang w:val="es-CL"/>
              </w:rPr>
            </w:pPr>
            <w:r w:rsidRPr="005F5259">
              <w:rPr>
                <w:i/>
                <w:color w:val="000000"/>
                <w:sz w:val="20"/>
                <w:lang w:val="es-CL"/>
              </w:rPr>
              <w:t>Podarcis muralis</w:t>
            </w:r>
            <w:r w:rsidRPr="005F5259">
              <w:rPr>
                <w:i/>
                <w:color w:val="000000"/>
                <w:sz w:val="20"/>
                <w:lang w:val="es-CL"/>
              </w:rPr>
              <w:fldChar w:fldCharType="begin" w:fldLock="1"/>
            </w:r>
            <w:r w:rsidRPr="005F5259">
              <w:rPr>
                <w:i/>
                <w:color w:val="000000"/>
                <w:sz w:val="20"/>
                <w:lang w:val="es-CL"/>
              </w:rPr>
              <w:instrText>ADDIN CSL_CITATION {"citationItems":[{"id":"ITEM-1","itemData":{"author":[{"dropping-particle":"","family":"Al-Sadoon","given":"Mohamed K.","non-dropping-particle":"","parse-names":false,"suffix":""},{"dropping-particle":"","family":"Spellerberg","given":"Ian F.","non-dropping-particle":"","parse-names":false,"suffix":""}],"container-title":"Amphibia-Reptilia","id":"ITEM-1","issue":"3","issued":{"date-parts":[["1985"]]},"page":"241-258","title":"Effect of temperature on the oxygen consumption of lizards from different climatic regions","type":"article-journal","volume":"6"},"uris":["http://www.mendeley.com/documents/?uuid=88a035d7-8363-4169-bd46-1c3a52e9dcec","http://www.mendeley.com/documents/?uuid=82610ab5-1608-41c3-a989-9dfd524869c6","http://www.mendeley.com/documents/?uuid=88616281-c3b3-4e64-bf3e-87262662b569"]}],"mendeley":{"formattedCitation":"&lt;sup&gt;154&lt;/sup&gt;","plainTextFormattedCitation":"154","previouslyFormattedCitation":"&lt;sup&gt;154&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154</w:t>
            </w:r>
            <w:r w:rsidRPr="005F5259">
              <w:rPr>
                <w:i/>
                <w:color w:val="000000"/>
                <w:sz w:val="20"/>
                <w:lang w:val="es-CL"/>
              </w:rPr>
              <w:fldChar w:fldCharType="end"/>
            </w:r>
          </w:p>
        </w:tc>
        <w:tc>
          <w:tcPr>
            <w:tcW w:w="1276" w:type="dxa"/>
            <w:shd w:val="clear" w:color="auto" w:fill="auto"/>
            <w:noWrap/>
            <w:vAlign w:val="bottom"/>
            <w:hideMark/>
          </w:tcPr>
          <w:p w14:paraId="0015ADFA" w14:textId="77777777" w:rsidR="00174D0A" w:rsidRPr="005F5259" w:rsidRDefault="00174D0A" w:rsidP="00833ED7">
            <w:pPr>
              <w:jc w:val="center"/>
              <w:rPr>
                <w:color w:val="000000"/>
                <w:sz w:val="20"/>
                <w:lang w:val="es-CL"/>
              </w:rPr>
            </w:pPr>
            <w:r w:rsidRPr="005F5259">
              <w:rPr>
                <w:color w:val="000000"/>
                <w:sz w:val="20"/>
                <w:lang w:val="es-CL"/>
              </w:rPr>
              <w:t>5.5</w:t>
            </w:r>
          </w:p>
        </w:tc>
        <w:tc>
          <w:tcPr>
            <w:tcW w:w="1701" w:type="dxa"/>
            <w:shd w:val="clear" w:color="auto" w:fill="auto"/>
            <w:noWrap/>
            <w:vAlign w:val="bottom"/>
            <w:hideMark/>
          </w:tcPr>
          <w:p w14:paraId="5ABFFA01" w14:textId="77777777" w:rsidR="00174D0A" w:rsidRPr="005F5259" w:rsidRDefault="00174D0A" w:rsidP="00833ED7">
            <w:pPr>
              <w:jc w:val="center"/>
              <w:rPr>
                <w:color w:val="000000"/>
                <w:sz w:val="20"/>
                <w:lang w:val="es-CL"/>
              </w:rPr>
            </w:pPr>
            <w:r w:rsidRPr="005F5259">
              <w:rPr>
                <w:color w:val="000000"/>
                <w:sz w:val="20"/>
                <w:lang w:val="es-CL"/>
              </w:rPr>
              <w:t>0.01305</w:t>
            </w:r>
          </w:p>
        </w:tc>
        <w:tc>
          <w:tcPr>
            <w:tcW w:w="2054" w:type="dxa"/>
            <w:shd w:val="clear" w:color="auto" w:fill="auto"/>
            <w:noWrap/>
            <w:vAlign w:val="bottom"/>
            <w:hideMark/>
          </w:tcPr>
          <w:p w14:paraId="11E6DC52" w14:textId="77777777" w:rsidR="00174D0A" w:rsidRPr="005F5259" w:rsidRDefault="00174D0A" w:rsidP="00833ED7">
            <w:pPr>
              <w:jc w:val="center"/>
              <w:rPr>
                <w:color w:val="000000"/>
                <w:sz w:val="20"/>
                <w:lang w:val="es-CL"/>
              </w:rPr>
            </w:pPr>
            <w:r w:rsidRPr="005F5259">
              <w:rPr>
                <w:color w:val="000000"/>
                <w:sz w:val="20"/>
                <w:lang w:val="es-CL"/>
              </w:rPr>
              <w:t>35</w:t>
            </w:r>
          </w:p>
        </w:tc>
      </w:tr>
      <w:tr w:rsidR="00174D0A" w:rsidRPr="005F5259" w14:paraId="10C24468" w14:textId="77777777" w:rsidTr="00305E00">
        <w:trPr>
          <w:trHeight w:val="300"/>
        </w:trPr>
        <w:tc>
          <w:tcPr>
            <w:tcW w:w="1505" w:type="dxa"/>
            <w:shd w:val="clear" w:color="auto" w:fill="auto"/>
            <w:noWrap/>
            <w:vAlign w:val="bottom"/>
          </w:tcPr>
          <w:p w14:paraId="4F38FB67"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58118A17" w14:textId="77777777" w:rsidR="00174D0A" w:rsidRPr="005F5259" w:rsidRDefault="00174D0A" w:rsidP="00833ED7">
            <w:pPr>
              <w:rPr>
                <w:i/>
                <w:color w:val="000000"/>
                <w:sz w:val="20"/>
                <w:lang w:val="es-CL"/>
              </w:rPr>
            </w:pPr>
            <w:r w:rsidRPr="005F5259">
              <w:rPr>
                <w:i/>
                <w:color w:val="000000"/>
                <w:sz w:val="20"/>
                <w:lang w:val="es-CL"/>
              </w:rPr>
              <w:t>Psammodromus algirus</w:t>
            </w:r>
            <w:r w:rsidRPr="005F5259">
              <w:rPr>
                <w:i/>
                <w:color w:val="000000"/>
                <w:sz w:val="20"/>
                <w:lang w:val="es-CL"/>
              </w:rPr>
              <w:fldChar w:fldCharType="begin" w:fldLock="1"/>
            </w:r>
            <w:r w:rsidRPr="005F5259">
              <w:rPr>
                <w:i/>
                <w:color w:val="000000"/>
                <w:sz w:val="20"/>
                <w:lang w:val="es-CL"/>
              </w:rPr>
              <w:instrText>ADDIN CSL_CITATION {"citationItems":[{"id":"ITEM-1","itemData":{"author":[{"dropping-particle":"","family":"Al-Sadoon","given":"Mohamed K.","non-dropping-particle":"","parse-names":false,"suffix":""},{"dropping-particle":"","family":"Spellerberg","given":"Ian F.","non-dropping-particle":"","parse-names":false,"suffix":""}],"container-title":"Amphibia-Reptilia","id":"ITEM-1","issue":"3","issued":{"date-parts":[["1985"]]},"page":"241-258","title":"Effect of temperature on the oxygen consumption of lizards from different climatic regions","type":"article-journal","volume":"6"},"uris":["http://www.mendeley.com/documents/?uuid=88a035d7-8363-4169-bd46-1c3a52e9dcec","http://www.mendeley.com/documents/?uuid=82610ab5-1608-41c3-a989-9dfd524869c6","http://www.mendeley.com/documents/?uuid=88616281-c3b3-4e64-bf3e-87262662b569"]}],"mendeley":{"formattedCitation":"&lt;sup&gt;154&lt;/sup&gt;","plainTextFormattedCitation":"154","previouslyFormattedCitation":"&lt;sup&gt;154&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154</w:t>
            </w:r>
            <w:r w:rsidRPr="005F5259">
              <w:rPr>
                <w:i/>
                <w:color w:val="000000"/>
                <w:sz w:val="20"/>
                <w:lang w:val="es-CL"/>
              </w:rPr>
              <w:fldChar w:fldCharType="end"/>
            </w:r>
          </w:p>
        </w:tc>
        <w:tc>
          <w:tcPr>
            <w:tcW w:w="1276" w:type="dxa"/>
            <w:shd w:val="clear" w:color="auto" w:fill="auto"/>
            <w:noWrap/>
            <w:vAlign w:val="bottom"/>
            <w:hideMark/>
          </w:tcPr>
          <w:p w14:paraId="33EB6EDF" w14:textId="77777777" w:rsidR="00174D0A" w:rsidRPr="005F5259" w:rsidRDefault="00174D0A" w:rsidP="00833ED7">
            <w:pPr>
              <w:jc w:val="center"/>
              <w:rPr>
                <w:color w:val="000000"/>
                <w:sz w:val="20"/>
                <w:lang w:val="es-CL"/>
              </w:rPr>
            </w:pPr>
            <w:r w:rsidRPr="005F5259">
              <w:rPr>
                <w:color w:val="000000"/>
                <w:sz w:val="20"/>
                <w:lang w:val="es-CL"/>
              </w:rPr>
              <w:t>5.2</w:t>
            </w:r>
          </w:p>
        </w:tc>
        <w:tc>
          <w:tcPr>
            <w:tcW w:w="1701" w:type="dxa"/>
            <w:shd w:val="clear" w:color="auto" w:fill="auto"/>
            <w:noWrap/>
            <w:vAlign w:val="bottom"/>
            <w:hideMark/>
          </w:tcPr>
          <w:p w14:paraId="6A0924AB" w14:textId="77777777" w:rsidR="00174D0A" w:rsidRPr="005F5259" w:rsidRDefault="00174D0A" w:rsidP="00833ED7">
            <w:pPr>
              <w:jc w:val="center"/>
              <w:rPr>
                <w:color w:val="000000"/>
                <w:sz w:val="20"/>
                <w:lang w:val="es-CL"/>
              </w:rPr>
            </w:pPr>
            <w:r w:rsidRPr="005F5259">
              <w:rPr>
                <w:color w:val="000000"/>
                <w:sz w:val="20"/>
                <w:lang w:val="es-CL"/>
              </w:rPr>
              <w:t>0.00355</w:t>
            </w:r>
          </w:p>
        </w:tc>
        <w:tc>
          <w:tcPr>
            <w:tcW w:w="2054" w:type="dxa"/>
            <w:shd w:val="clear" w:color="auto" w:fill="auto"/>
            <w:noWrap/>
            <w:vAlign w:val="bottom"/>
            <w:hideMark/>
          </w:tcPr>
          <w:p w14:paraId="7BD0B525" w14:textId="77777777" w:rsidR="00174D0A" w:rsidRPr="005F5259" w:rsidRDefault="00174D0A" w:rsidP="00833ED7">
            <w:pPr>
              <w:jc w:val="center"/>
              <w:rPr>
                <w:color w:val="000000"/>
                <w:sz w:val="20"/>
                <w:lang w:val="es-CL"/>
              </w:rPr>
            </w:pPr>
            <w:r w:rsidRPr="005F5259">
              <w:rPr>
                <w:color w:val="000000"/>
                <w:sz w:val="20"/>
                <w:lang w:val="es-CL"/>
              </w:rPr>
              <w:t>20</w:t>
            </w:r>
          </w:p>
        </w:tc>
      </w:tr>
      <w:tr w:rsidR="00174D0A" w:rsidRPr="005F5259" w14:paraId="4E8DB02A" w14:textId="77777777" w:rsidTr="00305E00">
        <w:trPr>
          <w:trHeight w:val="300"/>
        </w:trPr>
        <w:tc>
          <w:tcPr>
            <w:tcW w:w="1505" w:type="dxa"/>
            <w:shd w:val="clear" w:color="auto" w:fill="auto"/>
            <w:noWrap/>
            <w:vAlign w:val="bottom"/>
          </w:tcPr>
          <w:p w14:paraId="07C6F5EB"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76D4EB52" w14:textId="77777777" w:rsidR="00174D0A" w:rsidRPr="005F5259" w:rsidRDefault="00174D0A" w:rsidP="00833ED7">
            <w:pPr>
              <w:rPr>
                <w:i/>
                <w:color w:val="000000"/>
                <w:sz w:val="20"/>
                <w:lang w:val="es-CL"/>
              </w:rPr>
            </w:pPr>
            <w:r w:rsidRPr="005F5259">
              <w:rPr>
                <w:i/>
                <w:color w:val="000000"/>
                <w:sz w:val="20"/>
                <w:lang w:val="es-CL"/>
              </w:rPr>
              <w:t>Pseudemys scripta</w:t>
            </w:r>
            <w:r w:rsidRPr="005F5259">
              <w:rPr>
                <w:i/>
                <w:color w:val="000000"/>
                <w:sz w:val="20"/>
                <w:lang w:val="es-CL"/>
              </w:rPr>
              <w:fldChar w:fldCharType="begin" w:fldLock="1"/>
            </w:r>
            <w:r w:rsidRPr="005F5259">
              <w:rPr>
                <w:i/>
                <w:color w:val="000000"/>
                <w:sz w:val="20"/>
                <w:lang w:val="es-CL"/>
              </w:rPr>
              <w:instrText>ADDIN CSL_CITATION {"citationItems":[{"id":"ITEM-1","itemData":{"DOI":"10.1016/0300-9629(74)90606-9","ISSN":"03009629","PMID":"4152109","abstract":"1. 1. The aerobic metabolic scope for activity is 1·75 times greater in the active, aquatic, red-eared turtle, Pseudemys scripta, than in the more sluggish, terrestrial, ornate box turtle, Terrapene ornata, at their common preferred body temperature of 30°C. 2. 2. Oxygen consumption increases eight- to thirtyfold during activity. 3. 3. Both heart rate and oxygen pulse rise with an increase in body temperature and with exercise. 4. 4. At 30°C glycolysis supplies 60-75 per cent of the energy available during a burst of activity. 5. 5. At 30°C total metabolic scope for activity is 1·14 times greater in P. scripta than in T. ornata. © 1974.","author":[{"dropping-particle":"","family":"Gatten","given":"Robert E.","non-dropping-particle":"","parse-names":false,"suffix":""}],"container-title":"Comparative Biochemistry and Physiology -- Part A: Physiology","id":"ITEM-1","issue":"4","issued":{"date-parts":[["1974"]]},"page":"619-648","title":"Effects of temperature and activity on aerobic and anaerobic metabolism and heart rate in the turtles Pseudemys scripta and Terrapene ornata","type":"article-journal","volume":"48"},"uris":["http://www.mendeley.com/documents/?uuid=b4dc5641-2952-41ad-a717-48a873351e23","http://www.mendeley.com/documents/?uuid=3095ef35-7808-4128-86db-906130933f6a","http://www.mendeley.com/documents/?uuid=3a1f98eb-e071-4578-a66e-9681f3e82515"]}],"mendeley":{"formattedCitation":"&lt;sup&gt;170&lt;/sup&gt;","plainTextFormattedCitation":"170","previouslyFormattedCitation":"&lt;sup&gt;170&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170</w:t>
            </w:r>
            <w:r w:rsidRPr="005F5259">
              <w:rPr>
                <w:i/>
                <w:color w:val="000000"/>
                <w:sz w:val="20"/>
                <w:lang w:val="es-CL"/>
              </w:rPr>
              <w:fldChar w:fldCharType="end"/>
            </w:r>
          </w:p>
        </w:tc>
        <w:tc>
          <w:tcPr>
            <w:tcW w:w="1276" w:type="dxa"/>
            <w:shd w:val="clear" w:color="auto" w:fill="auto"/>
            <w:noWrap/>
            <w:vAlign w:val="bottom"/>
            <w:hideMark/>
          </w:tcPr>
          <w:p w14:paraId="61549668" w14:textId="77777777" w:rsidR="00174D0A" w:rsidRPr="005F5259" w:rsidRDefault="00174D0A" w:rsidP="00833ED7">
            <w:pPr>
              <w:jc w:val="center"/>
              <w:rPr>
                <w:color w:val="000000"/>
                <w:sz w:val="20"/>
                <w:lang w:val="es-CL"/>
              </w:rPr>
            </w:pPr>
            <w:r w:rsidRPr="005F5259">
              <w:rPr>
                <w:color w:val="000000"/>
                <w:sz w:val="20"/>
                <w:lang w:val="es-CL"/>
              </w:rPr>
              <w:t>305</w:t>
            </w:r>
          </w:p>
        </w:tc>
        <w:tc>
          <w:tcPr>
            <w:tcW w:w="1701" w:type="dxa"/>
            <w:shd w:val="clear" w:color="auto" w:fill="auto"/>
            <w:noWrap/>
            <w:vAlign w:val="bottom"/>
            <w:hideMark/>
          </w:tcPr>
          <w:p w14:paraId="051B0A19" w14:textId="77777777" w:rsidR="00174D0A" w:rsidRPr="005F5259" w:rsidRDefault="00174D0A" w:rsidP="00833ED7">
            <w:pPr>
              <w:jc w:val="center"/>
              <w:rPr>
                <w:color w:val="000000"/>
                <w:sz w:val="20"/>
                <w:lang w:val="es-CL"/>
              </w:rPr>
            </w:pPr>
            <w:r w:rsidRPr="005F5259">
              <w:rPr>
                <w:color w:val="000000"/>
                <w:sz w:val="20"/>
                <w:lang w:val="es-CL"/>
              </w:rPr>
              <w:t>0.00641</w:t>
            </w:r>
          </w:p>
        </w:tc>
        <w:tc>
          <w:tcPr>
            <w:tcW w:w="2054" w:type="dxa"/>
            <w:shd w:val="clear" w:color="auto" w:fill="auto"/>
            <w:noWrap/>
            <w:vAlign w:val="bottom"/>
            <w:hideMark/>
          </w:tcPr>
          <w:p w14:paraId="795F0D49" w14:textId="77777777" w:rsidR="00174D0A" w:rsidRPr="005F5259" w:rsidRDefault="00174D0A" w:rsidP="00833ED7">
            <w:pPr>
              <w:jc w:val="center"/>
              <w:rPr>
                <w:color w:val="000000"/>
                <w:sz w:val="20"/>
                <w:lang w:val="es-CL"/>
              </w:rPr>
            </w:pPr>
            <w:r w:rsidRPr="005F5259">
              <w:rPr>
                <w:color w:val="000000"/>
                <w:sz w:val="20"/>
                <w:lang w:val="es-CL"/>
              </w:rPr>
              <w:t>10</w:t>
            </w:r>
          </w:p>
        </w:tc>
      </w:tr>
      <w:tr w:rsidR="00174D0A" w:rsidRPr="005F5259" w14:paraId="2C0ABB81" w14:textId="77777777" w:rsidTr="00305E00">
        <w:trPr>
          <w:trHeight w:val="300"/>
        </w:trPr>
        <w:tc>
          <w:tcPr>
            <w:tcW w:w="1505" w:type="dxa"/>
            <w:shd w:val="clear" w:color="auto" w:fill="auto"/>
            <w:noWrap/>
            <w:vAlign w:val="bottom"/>
          </w:tcPr>
          <w:p w14:paraId="2CAC24D5"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630DD698" w14:textId="77777777" w:rsidR="00174D0A" w:rsidRPr="005F5259" w:rsidRDefault="00174D0A" w:rsidP="00833ED7">
            <w:pPr>
              <w:rPr>
                <w:i/>
                <w:color w:val="000000"/>
                <w:sz w:val="20"/>
                <w:lang w:val="es-CL"/>
              </w:rPr>
            </w:pPr>
            <w:r w:rsidRPr="005F5259">
              <w:rPr>
                <w:i/>
                <w:color w:val="000000"/>
                <w:sz w:val="20"/>
                <w:lang w:val="es-CL"/>
              </w:rPr>
              <w:t>Pseudonaja nuchalis</w:t>
            </w:r>
            <w:r w:rsidRPr="005F5259">
              <w:rPr>
                <w:i/>
                <w:color w:val="000000"/>
                <w:sz w:val="20"/>
                <w:lang w:val="es-CL"/>
              </w:rPr>
              <w:fldChar w:fldCharType="begin" w:fldLock="1"/>
            </w:r>
            <w:r w:rsidRPr="005F5259">
              <w:rPr>
                <w:i/>
                <w:color w:val="000000"/>
                <w:sz w:val="20"/>
                <w:lang w:val="es-CL"/>
              </w:rPr>
              <w:instrText>ADDIN CSL_CITATION {"citationItems":[{"id":"ITEM-1","itemData":{"ISBN":"0952836998","author":[{"dropping-particle":"","family":"Bedford","given":"Gavin S.","non-dropping-particle":"","parse-names":false,"suffix":""},{"dropping-particle":"","family":"Christian","given":"Keith A.","non-dropping-particle":"","parse-names":false,"suffix":""}],"container-title":"Australian Journal of Zoology","id":"ITEM-1","issue":"4","issued":{"date-parts":[["1998"]]},"page":"317-328","title":"Standard metabolic rate and preferred body temperatures in some Australian pythons","type":"article-journal","volume":"46"},"uris":["http://www.mendeley.com/documents/?uuid=153c2731-ba6e-4f41-8a5a-302d73ce0f86","http://www.mendeley.com/documents/?uuid=13701d66-5a24-4498-bf98-ddeb71c1a99e","http://www.mendeley.com/documents/?uuid=e9a23f47-3cea-42ae-ba69-7b6c6986cf6a"]}],"mendeley":{"formattedCitation":"&lt;sup&gt;155&lt;/sup&gt;","plainTextFormattedCitation":"155","previouslyFormattedCitation":"&lt;sup&gt;155&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155</w:t>
            </w:r>
            <w:r w:rsidRPr="005F5259">
              <w:rPr>
                <w:i/>
                <w:color w:val="000000"/>
                <w:sz w:val="20"/>
                <w:lang w:val="es-CL"/>
              </w:rPr>
              <w:fldChar w:fldCharType="end"/>
            </w:r>
          </w:p>
        </w:tc>
        <w:tc>
          <w:tcPr>
            <w:tcW w:w="1276" w:type="dxa"/>
            <w:shd w:val="clear" w:color="auto" w:fill="auto"/>
            <w:noWrap/>
            <w:vAlign w:val="bottom"/>
            <w:hideMark/>
          </w:tcPr>
          <w:p w14:paraId="24EE6F8B" w14:textId="77777777" w:rsidR="00174D0A" w:rsidRPr="005F5259" w:rsidRDefault="00174D0A" w:rsidP="00833ED7">
            <w:pPr>
              <w:jc w:val="center"/>
              <w:rPr>
                <w:color w:val="000000"/>
                <w:sz w:val="20"/>
                <w:lang w:val="es-CL"/>
              </w:rPr>
            </w:pPr>
            <w:r w:rsidRPr="005F5259">
              <w:rPr>
                <w:color w:val="000000"/>
                <w:sz w:val="20"/>
                <w:lang w:val="es-CL"/>
              </w:rPr>
              <w:t>214.1</w:t>
            </w:r>
          </w:p>
        </w:tc>
        <w:tc>
          <w:tcPr>
            <w:tcW w:w="1701" w:type="dxa"/>
            <w:shd w:val="clear" w:color="auto" w:fill="auto"/>
            <w:noWrap/>
            <w:vAlign w:val="bottom"/>
            <w:hideMark/>
          </w:tcPr>
          <w:p w14:paraId="6A39F7AB" w14:textId="77777777" w:rsidR="00174D0A" w:rsidRPr="005F5259" w:rsidRDefault="00174D0A" w:rsidP="00833ED7">
            <w:pPr>
              <w:jc w:val="center"/>
              <w:rPr>
                <w:color w:val="000000"/>
                <w:sz w:val="20"/>
                <w:lang w:val="es-CL"/>
              </w:rPr>
            </w:pPr>
            <w:r w:rsidRPr="005F5259">
              <w:rPr>
                <w:color w:val="000000"/>
                <w:sz w:val="20"/>
                <w:lang w:val="es-CL"/>
              </w:rPr>
              <w:t>0.088</w:t>
            </w:r>
          </w:p>
        </w:tc>
        <w:tc>
          <w:tcPr>
            <w:tcW w:w="2054" w:type="dxa"/>
            <w:shd w:val="clear" w:color="auto" w:fill="auto"/>
            <w:noWrap/>
            <w:vAlign w:val="bottom"/>
            <w:hideMark/>
          </w:tcPr>
          <w:p w14:paraId="4CDF4299" w14:textId="77777777" w:rsidR="00174D0A" w:rsidRPr="005F5259" w:rsidRDefault="00174D0A" w:rsidP="00833ED7">
            <w:pPr>
              <w:jc w:val="center"/>
              <w:rPr>
                <w:color w:val="000000"/>
                <w:sz w:val="20"/>
                <w:lang w:val="es-CL"/>
              </w:rPr>
            </w:pPr>
            <w:r w:rsidRPr="005F5259">
              <w:rPr>
                <w:color w:val="000000"/>
                <w:sz w:val="20"/>
                <w:lang w:val="es-CL"/>
              </w:rPr>
              <w:t>33</w:t>
            </w:r>
          </w:p>
        </w:tc>
      </w:tr>
      <w:tr w:rsidR="00174D0A" w:rsidRPr="005F5259" w14:paraId="47BC5F97" w14:textId="77777777" w:rsidTr="00305E00">
        <w:trPr>
          <w:trHeight w:val="300"/>
        </w:trPr>
        <w:tc>
          <w:tcPr>
            <w:tcW w:w="1505" w:type="dxa"/>
            <w:shd w:val="clear" w:color="auto" w:fill="auto"/>
            <w:noWrap/>
            <w:vAlign w:val="bottom"/>
          </w:tcPr>
          <w:p w14:paraId="32C80820"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3EEC794F" w14:textId="77777777" w:rsidR="00174D0A" w:rsidRPr="005F5259" w:rsidRDefault="00174D0A" w:rsidP="00833ED7">
            <w:pPr>
              <w:rPr>
                <w:i/>
                <w:color w:val="000000"/>
                <w:sz w:val="20"/>
                <w:lang w:val="es-CL"/>
              </w:rPr>
            </w:pPr>
            <w:r w:rsidRPr="005F5259">
              <w:rPr>
                <w:i/>
                <w:color w:val="000000"/>
                <w:sz w:val="20"/>
                <w:lang w:val="es-CL"/>
              </w:rPr>
              <w:t>Ptyodactylus hasselquistii</w:t>
            </w:r>
            <w:r w:rsidRPr="005F5259">
              <w:rPr>
                <w:i/>
                <w:color w:val="000000"/>
                <w:sz w:val="20"/>
                <w:lang w:val="es-CL"/>
              </w:rPr>
              <w:fldChar w:fldCharType="begin" w:fldLock="1"/>
            </w:r>
            <w:r w:rsidRPr="005F5259">
              <w:rPr>
                <w:i/>
                <w:color w:val="000000"/>
                <w:sz w:val="20"/>
                <w:lang w:val="es-CL"/>
              </w:rPr>
              <w:instrText>ADDIN CSL_CITATION {"citationItems":[{"id":"ITEM-1","itemData":{"DOI":"10.1007/BF00692676","ISSN":"01741578","abstract":"Oxygen consumption rates of the lizards Ptyodactylus hasselquistii (adult and subadults) and Bunopus tuberculatus (adult) were determined in relation to ambient temperatures ranging from 10 to 35¦C using a double-chamber, volumetric closed system. The metabolic rate-temperature curves for both species were triphasic and similar in shape, but O2 consumption differed between species. The low thermal dependence at temperatures between 15 and 25¦C, common to both species, was correlated with the lizards' dual mode of thermoregulatory activity and ecology. ® 1989 Springer-Verlag","author":[{"dropping-particle":"","family":"Al-Sadoon","given":"Mohamed K.","non-dropping-particle":"","parse-names":false,"suffix":""},{"dropping-particle":"","family":"Abdo","given":"Nasr M.","non-dropping-particle":"","parse-names":false,"suffix":""}],"container-title":"Journal of Comparative Physiology B","id":"ITEM-1","issue":"1","issued":{"date-parts":[["1989"]]},"page":"1-4","title":"Temperature effects on oxygen consumption of two nocturnal geckos, Ptyodactylus hasselquistii (Donndorff) and Bunopus tuberculatus (Blanford) (Reptilia: Gekkonidae) in Saudi Arabia","type":"article-journal","volume":"159"},"uris":["http://www.mendeley.com/documents/?uuid=24e3eaba-910f-4598-930f-f589ba70da37","http://www.mendeley.com/documents/?uuid=739ccf80-8b36-4969-aac9-eef98b0f5906"]}],"mendeley":{"formattedCitation":"&lt;sup&gt;161&lt;/sup&gt;","plainTextFormattedCitation":"161","previouslyFormattedCitation":"&lt;sup&gt;161&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161</w:t>
            </w:r>
            <w:r w:rsidRPr="005F5259">
              <w:rPr>
                <w:i/>
                <w:color w:val="000000"/>
                <w:sz w:val="20"/>
                <w:lang w:val="es-CL"/>
              </w:rPr>
              <w:fldChar w:fldCharType="end"/>
            </w:r>
          </w:p>
        </w:tc>
        <w:tc>
          <w:tcPr>
            <w:tcW w:w="1276" w:type="dxa"/>
            <w:shd w:val="clear" w:color="auto" w:fill="auto"/>
            <w:noWrap/>
            <w:vAlign w:val="bottom"/>
            <w:hideMark/>
          </w:tcPr>
          <w:p w14:paraId="10F6A2B2" w14:textId="77777777" w:rsidR="00174D0A" w:rsidRPr="005F5259" w:rsidRDefault="00174D0A" w:rsidP="00833ED7">
            <w:pPr>
              <w:jc w:val="center"/>
              <w:rPr>
                <w:color w:val="000000"/>
                <w:sz w:val="20"/>
                <w:lang w:val="es-CL"/>
              </w:rPr>
            </w:pPr>
            <w:r w:rsidRPr="005F5259">
              <w:rPr>
                <w:color w:val="000000"/>
                <w:sz w:val="20"/>
                <w:lang w:val="es-CL"/>
              </w:rPr>
              <w:t>8.5</w:t>
            </w:r>
          </w:p>
        </w:tc>
        <w:tc>
          <w:tcPr>
            <w:tcW w:w="1701" w:type="dxa"/>
            <w:shd w:val="clear" w:color="auto" w:fill="auto"/>
            <w:noWrap/>
            <w:vAlign w:val="bottom"/>
            <w:hideMark/>
          </w:tcPr>
          <w:p w14:paraId="60CC35B8" w14:textId="77777777" w:rsidR="00174D0A" w:rsidRPr="005F5259" w:rsidRDefault="00174D0A" w:rsidP="00833ED7">
            <w:pPr>
              <w:jc w:val="center"/>
              <w:rPr>
                <w:color w:val="000000"/>
                <w:sz w:val="20"/>
                <w:lang w:val="es-CL"/>
              </w:rPr>
            </w:pPr>
            <w:r w:rsidRPr="005F5259">
              <w:rPr>
                <w:color w:val="000000"/>
                <w:sz w:val="20"/>
                <w:lang w:val="es-CL"/>
              </w:rPr>
              <w:t>0.00689</w:t>
            </w:r>
          </w:p>
        </w:tc>
        <w:tc>
          <w:tcPr>
            <w:tcW w:w="2054" w:type="dxa"/>
            <w:shd w:val="clear" w:color="auto" w:fill="auto"/>
            <w:noWrap/>
            <w:vAlign w:val="bottom"/>
            <w:hideMark/>
          </w:tcPr>
          <w:p w14:paraId="1535B062" w14:textId="77777777" w:rsidR="00174D0A" w:rsidRPr="005F5259" w:rsidRDefault="00174D0A" w:rsidP="00833ED7">
            <w:pPr>
              <w:jc w:val="center"/>
              <w:rPr>
                <w:color w:val="000000"/>
                <w:sz w:val="20"/>
                <w:lang w:val="es-CL"/>
              </w:rPr>
            </w:pPr>
            <w:r w:rsidRPr="005F5259">
              <w:rPr>
                <w:color w:val="000000"/>
                <w:sz w:val="20"/>
                <w:lang w:val="es-CL"/>
              </w:rPr>
              <w:t>30</w:t>
            </w:r>
          </w:p>
        </w:tc>
      </w:tr>
      <w:tr w:rsidR="00174D0A" w:rsidRPr="005F5259" w14:paraId="181A172A" w14:textId="77777777" w:rsidTr="00305E00">
        <w:trPr>
          <w:trHeight w:val="300"/>
        </w:trPr>
        <w:tc>
          <w:tcPr>
            <w:tcW w:w="1505" w:type="dxa"/>
            <w:shd w:val="clear" w:color="auto" w:fill="auto"/>
            <w:noWrap/>
            <w:vAlign w:val="bottom"/>
          </w:tcPr>
          <w:p w14:paraId="20AC0258"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01E29F52" w14:textId="77777777" w:rsidR="00174D0A" w:rsidRPr="005F5259" w:rsidRDefault="00174D0A" w:rsidP="00833ED7">
            <w:pPr>
              <w:rPr>
                <w:i/>
                <w:color w:val="000000"/>
                <w:sz w:val="20"/>
                <w:lang w:val="es-CL"/>
              </w:rPr>
            </w:pPr>
            <w:r w:rsidRPr="005F5259">
              <w:rPr>
                <w:i/>
                <w:color w:val="000000"/>
                <w:sz w:val="20"/>
                <w:lang w:val="es-CL"/>
              </w:rPr>
              <w:t>Salvadora hexalepis</w:t>
            </w:r>
            <w:r w:rsidRPr="005F5259">
              <w:rPr>
                <w:i/>
                <w:color w:val="000000"/>
                <w:sz w:val="20"/>
                <w:lang w:val="es-CL"/>
              </w:rPr>
              <w:fldChar w:fldCharType="begin" w:fldLock="1"/>
            </w:r>
            <w:r w:rsidRPr="005F5259">
              <w:rPr>
                <w:i/>
                <w:color w:val="000000"/>
                <w:sz w:val="20"/>
                <w:lang w:val="es-CL"/>
              </w:rPr>
              <w:instrText>ADDIN CSL_CITATION {"citationItems":[{"id":"ITEM-1","itemData":{"DOI":"10.1086/664584","ISBN":"0031935X","ISSN":"0031935X","PMID":"196","abstract":"We used multiple regression analysis to evaluate the relationship between metabolic rate and three independent variables-mass, temperature, and standard or resting state-for squamate reptiles. For comparisons among adults of different species, mass raised to the .80 power explains 88% of the variation in metabolic rate. (The .80 mass exponent is significantly greater than the .75 predicted by theoretical considerations.) A further 8% of the variation in metabolic rate is explained by body temperature and whether the lizard is in a standard or resting metabolic state. Residuals were used to determine whether metabolic rates varied as a function of phylogenetic relationship or ecological grouping. Familial associations explained 16% of the variation in metabolic rate for varanids, lacertids, iguanids, colubrids, scincids, xantusiids, gekkonids, and boids. More variation (45%) was explained when lizards were partitioned into four ecological categories: day-active predators, hervibores, reclusive predators, and fossorial predators. A single equation relating metabolic rate to mass is thus inappropriate to estimate the metabolism of squamates. For intraspecific comparisons, the mass exponents of the relationship between metabolic rate and mass are significantly lower than .80 for 25 of 28 data sets. Estimating the metabolic rates of juvenile squamates from equations based on comparisons among species is thus invalid. Moreover, there is significant variability among mass exponents among the 14 species that met the statistical requirements for analysis of covariance, and a common mass exponent cannot be assumed for intraspecific comparisons.","author":[{"dropping-particle":"","family":"Andrews","given":"Robin M","non-dropping-particle":"","parse-names":false,"suffix":""},{"dropping-particle":"","family":"Pough","given":"F Harvey","non-dropping-particle":"","parse-names":false,"suffix":""}],"container-title":"Physiological Zoology","id":"ITEM-1","issue":"2","issued":{"date-parts":[["1985"]]},"page":"214-231","title":"Metabolism of Squamate Reptiles : Allometric and Ecological Relationships","type":"article-journal","volume":"58"},"uris":["http://www.mendeley.com/documents/?uuid=36e1427b-a3f2-4b1e-a528-8bf84e89d3d5","http://www.mendeley.com/documents/?uuid=aa98f145-ba99-47b9-ab1a-1d1472340f6b"]}],"mendeley":{"formattedCitation":"&lt;sup&gt;153&lt;/sup&gt;","plainTextFormattedCitation":"153","previouslyFormattedCitation":"&lt;sup&gt;153&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153</w:t>
            </w:r>
            <w:r w:rsidRPr="005F5259">
              <w:rPr>
                <w:i/>
                <w:color w:val="000000"/>
                <w:sz w:val="20"/>
                <w:lang w:val="es-CL"/>
              </w:rPr>
              <w:fldChar w:fldCharType="end"/>
            </w:r>
          </w:p>
        </w:tc>
        <w:tc>
          <w:tcPr>
            <w:tcW w:w="1276" w:type="dxa"/>
            <w:shd w:val="clear" w:color="auto" w:fill="auto"/>
            <w:noWrap/>
            <w:vAlign w:val="bottom"/>
            <w:hideMark/>
          </w:tcPr>
          <w:p w14:paraId="6E06CCDA" w14:textId="77777777" w:rsidR="00174D0A" w:rsidRPr="005F5259" w:rsidRDefault="00174D0A" w:rsidP="00833ED7">
            <w:pPr>
              <w:jc w:val="center"/>
              <w:rPr>
                <w:color w:val="000000"/>
                <w:sz w:val="20"/>
                <w:lang w:val="es-CL"/>
              </w:rPr>
            </w:pPr>
            <w:r w:rsidRPr="005F5259">
              <w:rPr>
                <w:color w:val="000000"/>
                <w:sz w:val="20"/>
                <w:lang w:val="es-CL"/>
              </w:rPr>
              <w:t>65</w:t>
            </w:r>
          </w:p>
        </w:tc>
        <w:tc>
          <w:tcPr>
            <w:tcW w:w="1701" w:type="dxa"/>
            <w:shd w:val="clear" w:color="auto" w:fill="auto"/>
            <w:noWrap/>
            <w:vAlign w:val="bottom"/>
            <w:hideMark/>
          </w:tcPr>
          <w:p w14:paraId="15EDACA7" w14:textId="77777777" w:rsidR="00174D0A" w:rsidRPr="005F5259" w:rsidRDefault="00174D0A" w:rsidP="00833ED7">
            <w:pPr>
              <w:jc w:val="center"/>
              <w:rPr>
                <w:color w:val="000000"/>
                <w:sz w:val="20"/>
                <w:lang w:val="es-CL"/>
              </w:rPr>
            </w:pPr>
            <w:r w:rsidRPr="005F5259">
              <w:rPr>
                <w:color w:val="000000"/>
                <w:sz w:val="20"/>
                <w:lang w:val="es-CL"/>
              </w:rPr>
              <w:t>0.03861</w:t>
            </w:r>
          </w:p>
        </w:tc>
        <w:tc>
          <w:tcPr>
            <w:tcW w:w="2054" w:type="dxa"/>
            <w:shd w:val="clear" w:color="auto" w:fill="auto"/>
            <w:noWrap/>
            <w:vAlign w:val="bottom"/>
            <w:hideMark/>
          </w:tcPr>
          <w:p w14:paraId="5A054AF9" w14:textId="77777777" w:rsidR="00174D0A" w:rsidRPr="005F5259" w:rsidRDefault="00174D0A" w:rsidP="00833ED7">
            <w:pPr>
              <w:jc w:val="center"/>
              <w:rPr>
                <w:color w:val="000000"/>
                <w:sz w:val="20"/>
                <w:lang w:val="es-CL"/>
              </w:rPr>
            </w:pPr>
            <w:r w:rsidRPr="005F5259">
              <w:rPr>
                <w:color w:val="000000"/>
                <w:sz w:val="20"/>
                <w:lang w:val="es-CL"/>
              </w:rPr>
              <w:t>30</w:t>
            </w:r>
          </w:p>
        </w:tc>
      </w:tr>
      <w:tr w:rsidR="00174D0A" w:rsidRPr="005F5259" w14:paraId="5A98D210" w14:textId="77777777" w:rsidTr="00305E00">
        <w:trPr>
          <w:trHeight w:val="300"/>
        </w:trPr>
        <w:tc>
          <w:tcPr>
            <w:tcW w:w="1505" w:type="dxa"/>
            <w:shd w:val="clear" w:color="auto" w:fill="auto"/>
            <w:noWrap/>
            <w:vAlign w:val="bottom"/>
          </w:tcPr>
          <w:p w14:paraId="3BF75E88"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1BF24AB2" w14:textId="77777777" w:rsidR="00174D0A" w:rsidRPr="005F5259" w:rsidRDefault="00174D0A" w:rsidP="00833ED7">
            <w:pPr>
              <w:rPr>
                <w:i/>
                <w:color w:val="000000"/>
                <w:sz w:val="20"/>
                <w:lang w:val="es-CL"/>
              </w:rPr>
            </w:pPr>
            <w:r w:rsidRPr="005F5259">
              <w:rPr>
                <w:i/>
                <w:color w:val="000000"/>
                <w:sz w:val="20"/>
                <w:lang w:val="es-CL"/>
              </w:rPr>
              <w:t>Sauromalus hispidus</w:t>
            </w:r>
            <w:r w:rsidRPr="005F5259">
              <w:rPr>
                <w:i/>
                <w:color w:val="000000"/>
                <w:sz w:val="20"/>
                <w:lang w:val="es-CL"/>
              </w:rPr>
              <w:fldChar w:fldCharType="begin" w:fldLock="1"/>
            </w:r>
            <w:r w:rsidRPr="005F5259">
              <w:rPr>
                <w:i/>
                <w:color w:val="000000"/>
                <w:sz w:val="20"/>
                <w:lang w:val="es-CL"/>
              </w:rPr>
              <w:instrText>ADDIN CSL_CITATION {"citationItems":[{"id":"ITEM-1","itemData":{"DOI":"10.1007/BF00694220","ISBN":"20","ISSN":"03407594","abstract":"nog niet opgenomen in Liztemp","author":[{"dropping-particle":"","family":"Bennett","given":"Albert F.","non-dropping-particle":"","parse-names":false,"suffix":""}],"container-title":"Journal of Comparative Physiology","id":"ITEM-1","issue":"3","issued":{"date-parts":[["1972"]]},"page":"259-280","title":"The effect of activity on oxygen consumption, oxygen debt, and heart rate in the lizards Varanus gouldii and sauromalus hispidus","type":"article-journal","volume":"79"},"uris":["http://www.mendeley.com/documents/?uuid=39016d9c-41d4-4e8c-a09e-226531421bd7","http://www.mendeley.com/documents/?uuid=36b0f266-dc69-438d-aa77-5d8fd96e033f"]}],"mendeley":{"formattedCitation":"&lt;sup&gt;171&lt;/sup&gt;","plainTextFormattedCitation":"171","previouslyFormattedCitation":"&lt;sup&gt;171&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171</w:t>
            </w:r>
            <w:r w:rsidRPr="005F5259">
              <w:rPr>
                <w:i/>
                <w:color w:val="000000"/>
                <w:sz w:val="20"/>
                <w:lang w:val="es-CL"/>
              </w:rPr>
              <w:fldChar w:fldCharType="end"/>
            </w:r>
          </w:p>
        </w:tc>
        <w:tc>
          <w:tcPr>
            <w:tcW w:w="1276" w:type="dxa"/>
            <w:shd w:val="clear" w:color="auto" w:fill="auto"/>
            <w:noWrap/>
            <w:vAlign w:val="bottom"/>
            <w:hideMark/>
          </w:tcPr>
          <w:p w14:paraId="3928467D" w14:textId="77777777" w:rsidR="00174D0A" w:rsidRPr="005F5259" w:rsidRDefault="00174D0A" w:rsidP="00833ED7">
            <w:pPr>
              <w:jc w:val="center"/>
              <w:rPr>
                <w:color w:val="000000"/>
                <w:sz w:val="20"/>
                <w:lang w:val="es-CL"/>
              </w:rPr>
            </w:pPr>
            <w:r w:rsidRPr="005F5259">
              <w:rPr>
                <w:color w:val="000000"/>
                <w:sz w:val="20"/>
                <w:lang w:val="es-CL"/>
              </w:rPr>
              <w:t>574</w:t>
            </w:r>
          </w:p>
        </w:tc>
        <w:tc>
          <w:tcPr>
            <w:tcW w:w="1701" w:type="dxa"/>
            <w:shd w:val="clear" w:color="auto" w:fill="auto"/>
            <w:noWrap/>
            <w:vAlign w:val="bottom"/>
            <w:hideMark/>
          </w:tcPr>
          <w:p w14:paraId="5924E93F" w14:textId="77777777" w:rsidR="00174D0A" w:rsidRPr="005F5259" w:rsidRDefault="00174D0A" w:rsidP="00833ED7">
            <w:pPr>
              <w:jc w:val="center"/>
              <w:rPr>
                <w:color w:val="000000"/>
                <w:sz w:val="20"/>
                <w:lang w:val="es-CL"/>
              </w:rPr>
            </w:pPr>
            <w:r w:rsidRPr="005F5259">
              <w:rPr>
                <w:color w:val="000000"/>
                <w:sz w:val="20"/>
                <w:lang w:val="es-CL"/>
              </w:rPr>
              <w:t>0.05683</w:t>
            </w:r>
          </w:p>
        </w:tc>
        <w:tc>
          <w:tcPr>
            <w:tcW w:w="2054" w:type="dxa"/>
            <w:shd w:val="clear" w:color="auto" w:fill="auto"/>
            <w:noWrap/>
            <w:vAlign w:val="bottom"/>
            <w:hideMark/>
          </w:tcPr>
          <w:p w14:paraId="78150CCB" w14:textId="77777777" w:rsidR="00174D0A" w:rsidRPr="005F5259" w:rsidRDefault="00174D0A" w:rsidP="00833ED7">
            <w:pPr>
              <w:jc w:val="center"/>
              <w:rPr>
                <w:color w:val="000000"/>
                <w:sz w:val="20"/>
                <w:lang w:val="es-CL"/>
              </w:rPr>
            </w:pPr>
            <w:r w:rsidRPr="005F5259">
              <w:rPr>
                <w:color w:val="000000"/>
                <w:sz w:val="20"/>
                <w:lang w:val="es-CL"/>
              </w:rPr>
              <w:t>20</w:t>
            </w:r>
          </w:p>
        </w:tc>
      </w:tr>
      <w:tr w:rsidR="00174D0A" w:rsidRPr="005F5259" w14:paraId="2530D9A5" w14:textId="77777777" w:rsidTr="00305E00">
        <w:trPr>
          <w:trHeight w:val="300"/>
        </w:trPr>
        <w:tc>
          <w:tcPr>
            <w:tcW w:w="1505" w:type="dxa"/>
            <w:shd w:val="clear" w:color="auto" w:fill="auto"/>
            <w:noWrap/>
            <w:vAlign w:val="bottom"/>
          </w:tcPr>
          <w:p w14:paraId="33BF95A4"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57DC88A6" w14:textId="77777777" w:rsidR="00174D0A" w:rsidRPr="005F5259" w:rsidRDefault="00174D0A" w:rsidP="00833ED7">
            <w:pPr>
              <w:rPr>
                <w:i/>
                <w:color w:val="000000"/>
                <w:sz w:val="20"/>
                <w:lang w:val="es-CL"/>
              </w:rPr>
            </w:pPr>
            <w:r w:rsidRPr="005F5259">
              <w:rPr>
                <w:i/>
                <w:color w:val="000000"/>
                <w:sz w:val="20"/>
                <w:lang w:val="es-CL"/>
              </w:rPr>
              <w:t>Sauromalus obesus</w:t>
            </w:r>
            <w:r w:rsidRPr="005F5259">
              <w:rPr>
                <w:i/>
                <w:color w:val="000000"/>
                <w:sz w:val="20"/>
                <w:lang w:val="es-CL"/>
              </w:rPr>
              <w:fldChar w:fldCharType="begin" w:fldLock="1"/>
            </w:r>
            <w:r w:rsidRPr="005F5259">
              <w:rPr>
                <w:i/>
                <w:color w:val="000000"/>
                <w:sz w:val="20"/>
                <w:lang w:val="es-CL"/>
              </w:rPr>
              <w:instrText>ADDIN CSL_CITATION {"citationItems":[{"id":"ITEM-1","itemData":{"DOI":"10.1086/664584","ISBN":"0031935X","ISSN":"0031935X","PMID":"196","abstract":"We used multiple regression analysis to evaluate the relationship between metabolic rate and three independent variables-mass, temperature, and standard or resting state-for squamate reptiles. For comparisons among adults of different species, mass raised to the .80 power explains 88% of the variation in metabolic rate. (The .80 mass exponent is significantly greater than the .75 predicted by theoretical considerations.) A further 8% of the variation in metabolic rate is explained by body temperature and whether the lizard is in a standard or resting metabolic state. Residuals were used to determine whether metabolic rates varied as a function of phylogenetic relationship or ecological grouping. Familial associations explained 16% of the variation in metabolic rate for varanids, lacertids, iguanids, colubrids, scincids, xantusiids, gekkonids, and boids. More variation (45%) was explained when lizards were partitioned into four ecological categories: day-active predators, hervibores, reclusive predators, and fossorial predators. A single equation relating metabolic rate to mass is thus inappropriate to estimate the metabolism of squamates. For intraspecific comparisons, the mass exponents of the relationship between metabolic rate and mass are significantly lower than .80 for 25 of 28 data sets. Estimating the metabolic rates of juvenile squamates from equations based on comparisons among species is thus invalid. Moreover, there is significant variability among mass exponents among the 14 species that met the statistical requirements for analysis of covariance, and a common mass exponent cannot be assumed for intraspecific comparisons.","author":[{"dropping-particle":"","family":"Andrews","given":"Robin M","non-dropping-particle":"","parse-names":false,"suffix":""},{"dropping-particle":"","family":"Pough","given":"F Harvey","non-dropping-particle":"","parse-names":false,"suffix":""}],"container-title":"Physiological Zoology","id":"ITEM-1","issue":"2","issued":{"date-parts":[["1985"]]},"page":"214-231","title":"Metabolism of Squamate Reptiles : Allometric and Ecological Relationships","type":"article-journal","volume":"58"},"uris":["http://www.mendeley.com/documents/?uuid=36e1427b-a3f2-4b1e-a528-8bf84e89d3d5","http://www.mendeley.com/documents/?uuid=aa98f145-ba99-47b9-ab1a-1d1472340f6b"]}],"mendeley":{"formattedCitation":"&lt;sup&gt;153&lt;/sup&gt;","plainTextFormattedCitation":"153","previouslyFormattedCitation":"&lt;sup&gt;153&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153</w:t>
            </w:r>
            <w:r w:rsidRPr="005F5259">
              <w:rPr>
                <w:i/>
                <w:color w:val="000000"/>
                <w:sz w:val="20"/>
                <w:lang w:val="es-CL"/>
              </w:rPr>
              <w:fldChar w:fldCharType="end"/>
            </w:r>
          </w:p>
        </w:tc>
        <w:tc>
          <w:tcPr>
            <w:tcW w:w="1276" w:type="dxa"/>
            <w:shd w:val="clear" w:color="auto" w:fill="auto"/>
            <w:noWrap/>
            <w:vAlign w:val="bottom"/>
            <w:hideMark/>
          </w:tcPr>
          <w:p w14:paraId="42731A80" w14:textId="77777777" w:rsidR="00174D0A" w:rsidRPr="005F5259" w:rsidRDefault="00174D0A" w:rsidP="00833ED7">
            <w:pPr>
              <w:jc w:val="center"/>
              <w:rPr>
                <w:color w:val="000000"/>
                <w:sz w:val="20"/>
                <w:lang w:val="es-CL"/>
              </w:rPr>
            </w:pPr>
            <w:r w:rsidRPr="005F5259">
              <w:rPr>
                <w:color w:val="000000"/>
                <w:sz w:val="20"/>
                <w:lang w:val="es-CL"/>
              </w:rPr>
              <w:t>150</w:t>
            </w:r>
          </w:p>
        </w:tc>
        <w:tc>
          <w:tcPr>
            <w:tcW w:w="1701" w:type="dxa"/>
            <w:shd w:val="clear" w:color="auto" w:fill="auto"/>
            <w:noWrap/>
            <w:vAlign w:val="bottom"/>
            <w:hideMark/>
          </w:tcPr>
          <w:p w14:paraId="54CC844E" w14:textId="77777777" w:rsidR="00174D0A" w:rsidRPr="005F5259" w:rsidRDefault="00174D0A" w:rsidP="00833ED7">
            <w:pPr>
              <w:jc w:val="center"/>
              <w:rPr>
                <w:color w:val="000000"/>
                <w:sz w:val="20"/>
                <w:lang w:val="es-CL"/>
              </w:rPr>
            </w:pPr>
            <w:r w:rsidRPr="005F5259">
              <w:rPr>
                <w:color w:val="000000"/>
                <w:sz w:val="20"/>
                <w:lang w:val="es-CL"/>
              </w:rPr>
              <w:t>0.02415</w:t>
            </w:r>
          </w:p>
        </w:tc>
        <w:tc>
          <w:tcPr>
            <w:tcW w:w="2054" w:type="dxa"/>
            <w:shd w:val="clear" w:color="auto" w:fill="auto"/>
            <w:noWrap/>
            <w:vAlign w:val="bottom"/>
            <w:hideMark/>
          </w:tcPr>
          <w:p w14:paraId="44FC7C14" w14:textId="77777777" w:rsidR="00174D0A" w:rsidRPr="005F5259" w:rsidRDefault="00174D0A" w:rsidP="00833ED7">
            <w:pPr>
              <w:jc w:val="center"/>
              <w:rPr>
                <w:color w:val="000000"/>
                <w:sz w:val="20"/>
                <w:lang w:val="es-CL"/>
              </w:rPr>
            </w:pPr>
            <w:r w:rsidRPr="005F5259">
              <w:rPr>
                <w:color w:val="000000"/>
                <w:sz w:val="20"/>
                <w:lang w:val="es-CL"/>
              </w:rPr>
              <w:t>20</w:t>
            </w:r>
          </w:p>
        </w:tc>
      </w:tr>
      <w:tr w:rsidR="00174D0A" w:rsidRPr="005F5259" w14:paraId="035F8054" w14:textId="77777777" w:rsidTr="00305E00">
        <w:trPr>
          <w:trHeight w:val="300"/>
        </w:trPr>
        <w:tc>
          <w:tcPr>
            <w:tcW w:w="1505" w:type="dxa"/>
            <w:shd w:val="clear" w:color="auto" w:fill="auto"/>
            <w:noWrap/>
            <w:vAlign w:val="bottom"/>
          </w:tcPr>
          <w:p w14:paraId="5E1A4244"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306D14CE" w14:textId="77777777" w:rsidR="00174D0A" w:rsidRPr="005F5259" w:rsidRDefault="00174D0A" w:rsidP="00833ED7">
            <w:pPr>
              <w:rPr>
                <w:i/>
                <w:color w:val="000000"/>
                <w:sz w:val="20"/>
                <w:lang w:val="es-CL"/>
              </w:rPr>
            </w:pPr>
            <w:r w:rsidRPr="005F5259">
              <w:rPr>
                <w:i/>
                <w:color w:val="000000"/>
                <w:sz w:val="20"/>
                <w:lang w:val="es-CL"/>
              </w:rPr>
              <w:t>Sceloporus occidentalis</w:t>
            </w:r>
            <w:r w:rsidRPr="005F5259">
              <w:rPr>
                <w:i/>
                <w:color w:val="000000"/>
                <w:sz w:val="20"/>
                <w:lang w:val="es-CL"/>
              </w:rPr>
              <w:fldChar w:fldCharType="begin" w:fldLock="1"/>
            </w:r>
            <w:r w:rsidRPr="005F5259">
              <w:rPr>
                <w:i/>
                <w:color w:val="000000"/>
                <w:sz w:val="20"/>
                <w:lang w:val="es-CL"/>
              </w:rPr>
              <w:instrText>ADDIN CSL_CITATION {"citationItems":[{"id":"ITEM-1","itemData":{"DOI":"10.1086/664584","ISBN":"0031935X","ISSN":"0031935X","PMID":"196","abstract":"We used multiple regression analysis to evaluate the relationship between metabolic rate and three independent variables-mass, temperature, and standard or resting state-for squamate reptiles. For comparisons among adults of different species, mass raised to the .80 power explains 88% of the variation in metabolic rate. (The .80 mass exponent is significantly greater than the .75 predicted by theoretical considerations.) A further 8% of the variation in metabolic rate is explained by body temperature and whether the lizard is in a standard or resting metabolic state. Residuals were used to determine whether metabolic rates varied as a function of phylogenetic relationship or ecological grouping. Familial associations explained 16% of the variation in metabolic rate for varanids, lacertids, iguanids, colubrids, scincids, xantusiids, gekkonids, and boids. More variation (45%) was explained when lizards were partitioned into four ecological categories: day-active predators, hervibores, reclusive predators, and fossorial predators. A single equation relating metabolic rate to mass is thus inappropriate to estimate the metabolism of squamates. For intraspecific comparisons, the mass exponents of the relationship between metabolic rate and mass are significantly lower than .80 for 25 of 28 data sets. Estimating the metabolic rates of juvenile squamates from equations based on comparisons among species is thus invalid. Moreover, there is significant variability among mass exponents among the 14 species that met the statistical requirements for analysis of covariance, and a common mass exponent cannot be assumed for intraspecific comparisons.","author":[{"dropping-particle":"","family":"Andrews","given":"Robin M","non-dropping-particle":"","parse-names":false,"suffix":""},{"dropping-particle":"","family":"Pough","given":"F Harvey","non-dropping-particle":"","parse-names":false,"suffix":""}],"container-title":"Physiological Zoology","id":"ITEM-1","issue":"2","issued":{"date-parts":[["1985"]]},"page":"214-231","title":"Metabolism of Squamate Reptiles : Allometric and Ecological Relationships","type":"article-journal","volume":"58"},"uris":["http://www.mendeley.com/documents/?uuid=36e1427b-a3f2-4b1e-a528-8bf84e89d3d5","http://www.mendeley.com/documents/?uuid=aa98f145-ba99-47b9-ab1a-1d1472340f6b"]}],"mendeley":{"formattedCitation":"&lt;sup&gt;153&lt;/sup&gt;","plainTextFormattedCitation":"153","previouslyFormattedCitation":"&lt;sup&gt;153&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153</w:t>
            </w:r>
            <w:r w:rsidRPr="005F5259">
              <w:rPr>
                <w:i/>
                <w:color w:val="000000"/>
                <w:sz w:val="20"/>
                <w:lang w:val="es-CL"/>
              </w:rPr>
              <w:fldChar w:fldCharType="end"/>
            </w:r>
          </w:p>
        </w:tc>
        <w:tc>
          <w:tcPr>
            <w:tcW w:w="1276" w:type="dxa"/>
            <w:shd w:val="clear" w:color="auto" w:fill="auto"/>
            <w:noWrap/>
            <w:vAlign w:val="bottom"/>
            <w:hideMark/>
          </w:tcPr>
          <w:p w14:paraId="63C3DE1A" w14:textId="77777777" w:rsidR="00174D0A" w:rsidRPr="005F5259" w:rsidRDefault="00174D0A" w:rsidP="00833ED7">
            <w:pPr>
              <w:jc w:val="center"/>
              <w:rPr>
                <w:color w:val="000000"/>
                <w:sz w:val="20"/>
                <w:lang w:val="es-CL"/>
              </w:rPr>
            </w:pPr>
            <w:r w:rsidRPr="005F5259">
              <w:rPr>
                <w:color w:val="000000"/>
                <w:sz w:val="20"/>
                <w:lang w:val="es-CL"/>
              </w:rPr>
              <w:t>10.105</w:t>
            </w:r>
          </w:p>
        </w:tc>
        <w:tc>
          <w:tcPr>
            <w:tcW w:w="1701" w:type="dxa"/>
            <w:shd w:val="clear" w:color="auto" w:fill="auto"/>
            <w:noWrap/>
            <w:vAlign w:val="bottom"/>
            <w:hideMark/>
          </w:tcPr>
          <w:p w14:paraId="6C2C7F48" w14:textId="77777777" w:rsidR="00174D0A" w:rsidRPr="005F5259" w:rsidRDefault="00174D0A" w:rsidP="00833ED7">
            <w:pPr>
              <w:jc w:val="center"/>
              <w:rPr>
                <w:color w:val="000000"/>
                <w:sz w:val="20"/>
                <w:lang w:val="es-CL"/>
              </w:rPr>
            </w:pPr>
            <w:r w:rsidRPr="005F5259">
              <w:rPr>
                <w:color w:val="000000"/>
                <w:sz w:val="20"/>
                <w:lang w:val="es-CL"/>
              </w:rPr>
              <w:t>0.00606</w:t>
            </w:r>
          </w:p>
        </w:tc>
        <w:tc>
          <w:tcPr>
            <w:tcW w:w="2054" w:type="dxa"/>
            <w:shd w:val="clear" w:color="auto" w:fill="auto"/>
            <w:noWrap/>
            <w:vAlign w:val="bottom"/>
            <w:hideMark/>
          </w:tcPr>
          <w:p w14:paraId="021BE652" w14:textId="77777777" w:rsidR="00174D0A" w:rsidRPr="005F5259" w:rsidRDefault="00174D0A" w:rsidP="00833ED7">
            <w:pPr>
              <w:jc w:val="center"/>
              <w:rPr>
                <w:color w:val="000000"/>
                <w:sz w:val="20"/>
                <w:lang w:val="es-CL"/>
              </w:rPr>
            </w:pPr>
            <w:r w:rsidRPr="005F5259">
              <w:rPr>
                <w:color w:val="000000"/>
                <w:sz w:val="20"/>
                <w:lang w:val="es-CL"/>
              </w:rPr>
              <w:t>25</w:t>
            </w:r>
          </w:p>
        </w:tc>
      </w:tr>
      <w:tr w:rsidR="00174D0A" w:rsidRPr="005F5259" w14:paraId="5815405D" w14:textId="77777777" w:rsidTr="00305E00">
        <w:trPr>
          <w:trHeight w:val="300"/>
        </w:trPr>
        <w:tc>
          <w:tcPr>
            <w:tcW w:w="1505" w:type="dxa"/>
            <w:shd w:val="clear" w:color="auto" w:fill="auto"/>
            <w:noWrap/>
            <w:vAlign w:val="bottom"/>
          </w:tcPr>
          <w:p w14:paraId="01CAD443"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5D3DCC38" w14:textId="77777777" w:rsidR="00174D0A" w:rsidRPr="005F5259" w:rsidRDefault="00174D0A" w:rsidP="00833ED7">
            <w:pPr>
              <w:rPr>
                <w:i/>
                <w:color w:val="000000"/>
                <w:sz w:val="20"/>
                <w:lang w:val="es-CL"/>
              </w:rPr>
            </w:pPr>
            <w:r w:rsidRPr="005F5259">
              <w:rPr>
                <w:i/>
                <w:color w:val="000000"/>
                <w:sz w:val="20"/>
                <w:lang w:val="es-CL"/>
              </w:rPr>
              <w:t>Sceloporus olivaceus</w:t>
            </w:r>
            <w:r w:rsidRPr="005F5259">
              <w:rPr>
                <w:i/>
                <w:color w:val="000000"/>
                <w:sz w:val="20"/>
                <w:lang w:val="es-CL"/>
              </w:rPr>
              <w:fldChar w:fldCharType="begin" w:fldLock="1"/>
            </w:r>
            <w:r w:rsidRPr="005F5259">
              <w:rPr>
                <w:i/>
                <w:color w:val="000000"/>
                <w:sz w:val="20"/>
                <w:lang w:val="es-CL"/>
              </w:rPr>
              <w:instrText>ADDIN CSL_CITATION {"citationItems":[{"id":"ITEM-1","itemData":{"DOI":"10.1086/664584","ISBN":"0031935X","ISSN":"0031935X","PMID":"196","abstract":"We used multiple regression analysis to evaluate the relationship between metabolic rate and three independent variables-mass, temperature, and standard or resting state-for squamate reptiles. For comparisons among adults of different species, mass raised to the .80 power explains 88% of the variation in metabolic rate. (The .80 mass exponent is significantly greater than the .75 predicted by theoretical considerations.) A further 8% of the variation in metabolic rate is explained by body temperature and whether the lizard is in a standard or resting metabolic state. Residuals were used to determine whether metabolic rates varied as a function of phylogenetic relationship or ecological grouping. Familial associations explained 16% of the variation in metabolic rate for varanids, lacertids, iguanids, colubrids, scincids, xantusiids, gekkonids, and boids. More variation (45%) was explained when lizards were partitioned into four ecological categories: day-active predators, hervibores, reclusive predators, and fossorial predators. A single equation relating metabolic rate to mass is thus inappropriate to estimate the metabolism of squamates. For intraspecific comparisons, the mass exponents of the relationship between metabolic rate and mass are significantly lower than .80 for 25 of 28 data sets. Estimating the metabolic rates of juvenile squamates from equations based on comparisons among species is thus invalid. Moreover, there is significant variability among mass exponents among the 14 species that met the statistical requirements for analysis of covariance, and a common mass exponent cannot be assumed for intraspecific comparisons.","author":[{"dropping-particle":"","family":"Andrews","given":"Robin M","non-dropping-particle":"","parse-names":false,"suffix":""},{"dropping-particle":"","family":"Pough","given":"F Harvey","non-dropping-particle":"","parse-names":false,"suffix":""}],"container-title":"Physiological Zoology","id":"ITEM-1","issue":"2","issued":{"date-parts":[["1985"]]},"page":"214-231","title":"Metabolism of Squamate Reptiles : Allometric and Ecological Relationships","type":"article-journal","volume":"58"},"uris":["http://www.mendeley.com/documents/?uuid=36e1427b-a3f2-4b1e-a528-8bf84e89d3d5","http://www.mendeley.com/documents/?uuid=aa98f145-ba99-47b9-ab1a-1d1472340f6b"]}],"mendeley":{"formattedCitation":"&lt;sup&gt;153&lt;/sup&gt;","plainTextFormattedCitation":"153","previouslyFormattedCitation":"&lt;sup&gt;153&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153</w:t>
            </w:r>
            <w:r w:rsidRPr="005F5259">
              <w:rPr>
                <w:i/>
                <w:color w:val="000000"/>
                <w:sz w:val="20"/>
                <w:lang w:val="es-CL"/>
              </w:rPr>
              <w:fldChar w:fldCharType="end"/>
            </w:r>
          </w:p>
        </w:tc>
        <w:tc>
          <w:tcPr>
            <w:tcW w:w="1276" w:type="dxa"/>
            <w:shd w:val="clear" w:color="auto" w:fill="auto"/>
            <w:noWrap/>
            <w:vAlign w:val="bottom"/>
            <w:hideMark/>
          </w:tcPr>
          <w:p w14:paraId="26D072A4" w14:textId="77777777" w:rsidR="00174D0A" w:rsidRPr="005F5259" w:rsidRDefault="00174D0A" w:rsidP="00833ED7">
            <w:pPr>
              <w:jc w:val="center"/>
              <w:rPr>
                <w:color w:val="000000"/>
                <w:sz w:val="20"/>
                <w:lang w:val="es-CL"/>
              </w:rPr>
            </w:pPr>
            <w:r w:rsidRPr="005F5259">
              <w:rPr>
                <w:color w:val="000000"/>
                <w:sz w:val="20"/>
                <w:lang w:val="es-CL"/>
              </w:rPr>
              <w:t>24</w:t>
            </w:r>
          </w:p>
        </w:tc>
        <w:tc>
          <w:tcPr>
            <w:tcW w:w="1701" w:type="dxa"/>
            <w:shd w:val="clear" w:color="auto" w:fill="auto"/>
            <w:noWrap/>
            <w:vAlign w:val="bottom"/>
            <w:hideMark/>
          </w:tcPr>
          <w:p w14:paraId="25CACF8D" w14:textId="77777777" w:rsidR="00174D0A" w:rsidRPr="005F5259" w:rsidRDefault="00174D0A" w:rsidP="00833ED7">
            <w:pPr>
              <w:jc w:val="center"/>
              <w:rPr>
                <w:color w:val="000000"/>
                <w:sz w:val="20"/>
                <w:lang w:val="es-CL"/>
              </w:rPr>
            </w:pPr>
            <w:r w:rsidRPr="005F5259">
              <w:rPr>
                <w:color w:val="000000"/>
                <w:sz w:val="20"/>
                <w:lang w:val="es-CL"/>
              </w:rPr>
              <w:t>0.00878</w:t>
            </w:r>
          </w:p>
        </w:tc>
        <w:tc>
          <w:tcPr>
            <w:tcW w:w="2054" w:type="dxa"/>
            <w:shd w:val="clear" w:color="auto" w:fill="auto"/>
            <w:noWrap/>
            <w:vAlign w:val="bottom"/>
            <w:hideMark/>
          </w:tcPr>
          <w:p w14:paraId="7089231F" w14:textId="77777777" w:rsidR="00174D0A" w:rsidRPr="005F5259" w:rsidRDefault="00174D0A" w:rsidP="00833ED7">
            <w:pPr>
              <w:jc w:val="center"/>
              <w:rPr>
                <w:color w:val="000000"/>
                <w:sz w:val="20"/>
                <w:lang w:val="es-CL"/>
              </w:rPr>
            </w:pPr>
            <w:r w:rsidRPr="005F5259">
              <w:rPr>
                <w:color w:val="000000"/>
                <w:sz w:val="20"/>
                <w:lang w:val="es-CL"/>
              </w:rPr>
              <w:t>20</w:t>
            </w:r>
          </w:p>
        </w:tc>
      </w:tr>
      <w:tr w:rsidR="00174D0A" w:rsidRPr="005F5259" w14:paraId="337745F2" w14:textId="77777777" w:rsidTr="00305E00">
        <w:trPr>
          <w:trHeight w:val="300"/>
        </w:trPr>
        <w:tc>
          <w:tcPr>
            <w:tcW w:w="1505" w:type="dxa"/>
            <w:shd w:val="clear" w:color="auto" w:fill="auto"/>
            <w:noWrap/>
            <w:vAlign w:val="bottom"/>
          </w:tcPr>
          <w:p w14:paraId="42532366"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0A81E450" w14:textId="77777777" w:rsidR="00174D0A" w:rsidRPr="005F5259" w:rsidRDefault="00174D0A" w:rsidP="00833ED7">
            <w:pPr>
              <w:rPr>
                <w:i/>
                <w:color w:val="000000"/>
                <w:sz w:val="20"/>
                <w:lang w:val="es-CL"/>
              </w:rPr>
            </w:pPr>
            <w:r w:rsidRPr="005F5259">
              <w:rPr>
                <w:i/>
                <w:color w:val="000000"/>
                <w:sz w:val="20"/>
                <w:lang w:val="es-CL"/>
              </w:rPr>
              <w:t>Sceloporus undulatus</w:t>
            </w:r>
            <w:r w:rsidRPr="005F5259">
              <w:rPr>
                <w:i/>
                <w:color w:val="000000"/>
                <w:sz w:val="20"/>
                <w:lang w:val="es-CL"/>
              </w:rPr>
              <w:fldChar w:fldCharType="begin" w:fldLock="1"/>
            </w:r>
            <w:r w:rsidRPr="005F5259">
              <w:rPr>
                <w:i/>
                <w:color w:val="000000"/>
                <w:sz w:val="20"/>
                <w:lang w:val="es-CL"/>
              </w:rPr>
              <w:instrText>ADDIN CSL_CITATION {"citationItems":[{"id":"ITEM-1","itemData":{"DOI":"10.1086/664584","ISBN":"0031935X","ISSN":"0031935X","PMID":"196","abstract":"We used multiple regression analysis to evaluate the relationship between metabolic rate and three independent variables-mass, temperature, and standard or resting state-for squamate reptiles. For comparisons among adults of different species, mass raised to the .80 power explains 88% of the variation in metabolic rate. (The .80 mass exponent is significantly greater than the .75 predicted by theoretical considerations.) A further 8% of the variation in metabolic rate is explained by body temperature and whether the lizard is in a standard or resting metabolic state. Residuals were used to determine whether metabolic rates varied as a function of phylogenetic relationship or ecological grouping. Familial associations explained 16% of the variation in metabolic rate for varanids, lacertids, iguanids, colubrids, scincids, xantusiids, gekkonids, and boids. More variation (45%) was explained when lizards were partitioned into four ecological categories: day-active predators, hervibores, reclusive predators, and fossorial predators. A single equation relating metabolic rate to mass is thus inappropriate to estimate the metabolism of squamates. For intraspecific comparisons, the mass exponents of the relationship between metabolic rate and mass are significantly lower than .80 for 25 of 28 data sets. Estimating the metabolic rates of juvenile squamates from equations based on comparisons among species is thus invalid. Moreover, there is significant variability among mass exponents among the 14 species that met the statistical requirements for analysis of covariance, and a common mass exponent cannot be assumed for intraspecific comparisons.","author":[{"dropping-particle":"","family":"Andrews","given":"Robin M","non-dropping-particle":"","parse-names":false,"suffix":""},{"dropping-particle":"","family":"Pough","given":"F Harvey","non-dropping-particle":"","parse-names":false,"suffix":""}],"container-title":"Physiological Zoology","id":"ITEM-1","issue":"2","issued":{"date-parts":[["1985"]]},"page":"214-231","title":"Metabolism of Squamate Reptiles : Allometric and Ecological Relationships","type":"article-journal","volume":"58"},"uris":["http://www.mendeley.com/documents/?uuid=36e1427b-a3f2-4b1e-a528-8bf84e89d3d5","http://www.mendeley.com/documents/?uuid=aa98f145-ba99-47b9-ab1a-1d1472340f6b"]}],"mendeley":{"formattedCitation":"&lt;sup&gt;153&lt;/sup&gt;","plainTextFormattedCitation":"153","previouslyFormattedCitation":"&lt;sup&gt;153&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153</w:t>
            </w:r>
            <w:r w:rsidRPr="005F5259">
              <w:rPr>
                <w:i/>
                <w:color w:val="000000"/>
                <w:sz w:val="20"/>
                <w:lang w:val="es-CL"/>
              </w:rPr>
              <w:fldChar w:fldCharType="end"/>
            </w:r>
          </w:p>
        </w:tc>
        <w:tc>
          <w:tcPr>
            <w:tcW w:w="1276" w:type="dxa"/>
            <w:shd w:val="clear" w:color="auto" w:fill="auto"/>
            <w:noWrap/>
            <w:vAlign w:val="bottom"/>
            <w:hideMark/>
          </w:tcPr>
          <w:p w14:paraId="342085E3" w14:textId="77777777" w:rsidR="00174D0A" w:rsidRPr="005F5259" w:rsidRDefault="00174D0A" w:rsidP="00833ED7">
            <w:pPr>
              <w:jc w:val="center"/>
              <w:rPr>
                <w:color w:val="000000"/>
                <w:sz w:val="20"/>
                <w:lang w:val="es-CL"/>
              </w:rPr>
            </w:pPr>
            <w:r w:rsidRPr="005F5259">
              <w:rPr>
                <w:color w:val="000000"/>
                <w:sz w:val="20"/>
                <w:lang w:val="es-CL"/>
              </w:rPr>
              <w:t>3.8</w:t>
            </w:r>
          </w:p>
        </w:tc>
        <w:tc>
          <w:tcPr>
            <w:tcW w:w="1701" w:type="dxa"/>
            <w:shd w:val="clear" w:color="auto" w:fill="auto"/>
            <w:noWrap/>
            <w:vAlign w:val="bottom"/>
            <w:hideMark/>
          </w:tcPr>
          <w:p w14:paraId="5EBD317A" w14:textId="77777777" w:rsidR="00174D0A" w:rsidRPr="005F5259" w:rsidRDefault="00174D0A" w:rsidP="00833ED7">
            <w:pPr>
              <w:jc w:val="center"/>
              <w:rPr>
                <w:color w:val="000000"/>
                <w:sz w:val="20"/>
                <w:lang w:val="es-CL"/>
              </w:rPr>
            </w:pPr>
            <w:r w:rsidRPr="005F5259">
              <w:rPr>
                <w:color w:val="000000"/>
                <w:sz w:val="20"/>
                <w:lang w:val="es-CL"/>
              </w:rPr>
              <w:t>0.00082</w:t>
            </w:r>
          </w:p>
        </w:tc>
        <w:tc>
          <w:tcPr>
            <w:tcW w:w="2054" w:type="dxa"/>
            <w:shd w:val="clear" w:color="auto" w:fill="auto"/>
            <w:noWrap/>
            <w:vAlign w:val="bottom"/>
            <w:hideMark/>
          </w:tcPr>
          <w:p w14:paraId="1B1FF143" w14:textId="77777777" w:rsidR="00174D0A" w:rsidRPr="005F5259" w:rsidRDefault="00174D0A" w:rsidP="00833ED7">
            <w:pPr>
              <w:jc w:val="center"/>
              <w:rPr>
                <w:color w:val="000000"/>
                <w:sz w:val="20"/>
                <w:lang w:val="es-CL"/>
              </w:rPr>
            </w:pPr>
            <w:r w:rsidRPr="005F5259">
              <w:rPr>
                <w:color w:val="000000"/>
                <w:sz w:val="20"/>
                <w:lang w:val="es-CL"/>
              </w:rPr>
              <w:t>20</w:t>
            </w:r>
          </w:p>
        </w:tc>
      </w:tr>
      <w:tr w:rsidR="00174D0A" w:rsidRPr="005F5259" w14:paraId="0804590E" w14:textId="77777777" w:rsidTr="00305E00">
        <w:trPr>
          <w:trHeight w:val="300"/>
        </w:trPr>
        <w:tc>
          <w:tcPr>
            <w:tcW w:w="1505" w:type="dxa"/>
            <w:shd w:val="clear" w:color="auto" w:fill="auto"/>
            <w:noWrap/>
            <w:vAlign w:val="bottom"/>
          </w:tcPr>
          <w:p w14:paraId="01C32E02"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37C8B514" w14:textId="77777777" w:rsidR="00174D0A" w:rsidRPr="005F5259" w:rsidRDefault="00174D0A" w:rsidP="00833ED7">
            <w:pPr>
              <w:rPr>
                <w:i/>
                <w:color w:val="000000"/>
                <w:sz w:val="20"/>
                <w:lang w:val="es-CL"/>
              </w:rPr>
            </w:pPr>
            <w:r w:rsidRPr="005F5259">
              <w:rPr>
                <w:i/>
                <w:color w:val="000000"/>
                <w:sz w:val="20"/>
                <w:lang w:val="es-CL"/>
              </w:rPr>
              <w:t>Sceloporus variabilis</w:t>
            </w:r>
            <w:r w:rsidRPr="005F5259">
              <w:rPr>
                <w:i/>
                <w:color w:val="000000"/>
                <w:sz w:val="20"/>
                <w:lang w:val="es-CL"/>
              </w:rPr>
              <w:fldChar w:fldCharType="begin" w:fldLock="1"/>
            </w:r>
            <w:r w:rsidRPr="005F5259">
              <w:rPr>
                <w:i/>
                <w:color w:val="000000"/>
                <w:sz w:val="20"/>
                <w:lang w:val="es-CL"/>
              </w:rPr>
              <w:instrText>ADDIN CSL_CITATION {"citationItems":[{"id":"ITEM-1","itemData":{"author":[{"dropping-particle":"","family":"Tsuji","given":"Joyce S","non-dropping-particle":"","parse-names":false,"suffix":""}],"container-title":"Physiological Zoology","id":"ITEM-1","issue":"3","issued":{"date-parts":[["1988"]]},"page":"241-253","title":"Thermal acclimation of metabolism in Sceloporus lizards from different latitudes","type":"article-journal","volume":"61"},"uris":["http://www.mendeley.com/documents/?uuid=0a91ba65-0c2c-495d-8d6f-ffdbf404c5d7","http://www.mendeley.com/documents/?uuid=d2b9c9de-3632-42c1-9372-5c224cc89ebf","http://www.mendeley.com/documents/?uuid=63094f3f-8acc-46a1-a9fc-200856609dae"]}],"mendeley":{"formattedCitation":"&lt;sup&gt;172&lt;/sup&gt;","plainTextFormattedCitation":"172","previouslyFormattedCitation":"&lt;sup&gt;172&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172</w:t>
            </w:r>
            <w:r w:rsidRPr="005F5259">
              <w:rPr>
                <w:i/>
                <w:color w:val="000000"/>
                <w:sz w:val="20"/>
                <w:lang w:val="es-CL"/>
              </w:rPr>
              <w:fldChar w:fldCharType="end"/>
            </w:r>
          </w:p>
        </w:tc>
        <w:tc>
          <w:tcPr>
            <w:tcW w:w="1276" w:type="dxa"/>
            <w:shd w:val="clear" w:color="auto" w:fill="auto"/>
            <w:noWrap/>
            <w:vAlign w:val="bottom"/>
            <w:hideMark/>
          </w:tcPr>
          <w:p w14:paraId="29D79C82" w14:textId="77777777" w:rsidR="00174D0A" w:rsidRPr="005F5259" w:rsidRDefault="00174D0A" w:rsidP="00833ED7">
            <w:pPr>
              <w:jc w:val="center"/>
              <w:rPr>
                <w:color w:val="000000"/>
                <w:sz w:val="20"/>
                <w:lang w:val="es-CL"/>
              </w:rPr>
            </w:pPr>
            <w:r w:rsidRPr="005F5259">
              <w:rPr>
                <w:color w:val="000000"/>
                <w:sz w:val="20"/>
                <w:lang w:val="es-CL"/>
              </w:rPr>
              <w:t>12.215</w:t>
            </w:r>
          </w:p>
        </w:tc>
        <w:tc>
          <w:tcPr>
            <w:tcW w:w="1701" w:type="dxa"/>
            <w:shd w:val="clear" w:color="auto" w:fill="auto"/>
            <w:noWrap/>
            <w:vAlign w:val="bottom"/>
            <w:hideMark/>
          </w:tcPr>
          <w:p w14:paraId="4F9BE258" w14:textId="77777777" w:rsidR="00174D0A" w:rsidRPr="005F5259" w:rsidRDefault="00174D0A" w:rsidP="00833ED7">
            <w:pPr>
              <w:jc w:val="center"/>
              <w:rPr>
                <w:color w:val="000000"/>
                <w:sz w:val="20"/>
                <w:lang w:val="es-CL"/>
              </w:rPr>
            </w:pPr>
            <w:r w:rsidRPr="005F5259">
              <w:rPr>
                <w:color w:val="000000"/>
                <w:sz w:val="20"/>
                <w:lang w:val="es-CL"/>
              </w:rPr>
              <w:t>0.0112</w:t>
            </w:r>
          </w:p>
        </w:tc>
        <w:tc>
          <w:tcPr>
            <w:tcW w:w="2054" w:type="dxa"/>
            <w:shd w:val="clear" w:color="auto" w:fill="auto"/>
            <w:noWrap/>
            <w:vAlign w:val="bottom"/>
            <w:hideMark/>
          </w:tcPr>
          <w:p w14:paraId="2A472FDF" w14:textId="77777777" w:rsidR="00174D0A" w:rsidRPr="005F5259" w:rsidRDefault="00174D0A" w:rsidP="00833ED7">
            <w:pPr>
              <w:jc w:val="center"/>
              <w:rPr>
                <w:color w:val="000000"/>
                <w:sz w:val="20"/>
                <w:lang w:val="es-CL"/>
              </w:rPr>
            </w:pPr>
            <w:r w:rsidRPr="005F5259">
              <w:rPr>
                <w:color w:val="000000"/>
                <w:sz w:val="20"/>
                <w:lang w:val="es-CL"/>
              </w:rPr>
              <w:t>10</w:t>
            </w:r>
          </w:p>
        </w:tc>
      </w:tr>
      <w:tr w:rsidR="00174D0A" w:rsidRPr="005F5259" w14:paraId="092EBF02" w14:textId="77777777" w:rsidTr="00305E00">
        <w:trPr>
          <w:trHeight w:val="300"/>
        </w:trPr>
        <w:tc>
          <w:tcPr>
            <w:tcW w:w="1505" w:type="dxa"/>
            <w:shd w:val="clear" w:color="auto" w:fill="auto"/>
            <w:noWrap/>
            <w:vAlign w:val="bottom"/>
          </w:tcPr>
          <w:p w14:paraId="29D915CD"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0826174B" w14:textId="77777777" w:rsidR="00174D0A" w:rsidRPr="005F5259" w:rsidRDefault="00174D0A" w:rsidP="00833ED7">
            <w:pPr>
              <w:rPr>
                <w:i/>
                <w:color w:val="000000"/>
                <w:sz w:val="20"/>
                <w:lang w:val="es-CL"/>
              </w:rPr>
            </w:pPr>
            <w:r w:rsidRPr="005F5259">
              <w:rPr>
                <w:i/>
                <w:color w:val="000000"/>
                <w:sz w:val="20"/>
                <w:lang w:val="es-CL"/>
              </w:rPr>
              <w:t>Scelotes gronovii</w:t>
            </w:r>
            <w:r w:rsidRPr="005F5259">
              <w:rPr>
                <w:i/>
                <w:color w:val="000000"/>
                <w:sz w:val="20"/>
                <w:lang w:val="es-CL"/>
              </w:rPr>
              <w:fldChar w:fldCharType="begin" w:fldLock="1"/>
            </w:r>
            <w:r w:rsidRPr="005F5259">
              <w:rPr>
                <w:i/>
                <w:color w:val="000000"/>
                <w:sz w:val="20"/>
                <w:lang w:val="es-CL"/>
              </w:rPr>
              <w:instrText>ADDIN CSL_CITATION {"citationItems":[{"id":"ITEM-1","itemData":{"DOI":"10.1086/664584","ISBN":"0031935X","ISSN":"0031935X","PMID":"196","abstract":"We used multiple regression analysis to evaluate the relationship between metabolic rate and three independent variables-mass, temperature, and standard or resting state-for squamate reptiles. For comparisons among adults of different species, mass raised to the .80 power explains 88% of the variation in metabolic rate. (The .80 mass exponent is significantly greater than the .75 predicted by theoretical considerations.) A further 8% of the variation in metabolic rate is explained by body temperature and whether the lizard is in a standard or resting metabolic state. Residuals were used to determine whether metabolic rates varied as a function of phylogenetic relationship or ecological grouping. Familial associations explained 16% of the variation in metabolic rate for varanids, lacertids, iguanids, colubrids, scincids, xantusiids, gekkonids, and boids. More variation (45%) was explained when lizards were partitioned into four ecological categories: day-active predators, hervibores, reclusive predators, and fossorial predators. A single equation relating metabolic rate to mass is thus inappropriate to estimate the metabolism of squamates. For intraspecific comparisons, the mass exponents of the relationship between metabolic rate and mass are significantly lower than .80 for 25 of 28 data sets. Estimating the metabolic rates of juvenile squamates from equations based on comparisons among species is thus invalid. Moreover, there is significant variability among mass exponents among the 14 species that met the statistical requirements for analysis of covariance, and a common mass exponent cannot be assumed for intraspecific comparisons.","author":[{"dropping-particle":"","family":"Andrews","given":"Robin M","non-dropping-particle":"","parse-names":false,"suffix":""},{"dropping-particle":"","family":"Pough","given":"F Harvey","non-dropping-particle":"","parse-names":false,"suffix":""}],"container-title":"Physiological Zoology","id":"ITEM-1","issue":"2","issued":{"date-parts":[["1985"]]},"page":"214-231","title":"Metabolism of Squamate Reptiles : Allometric and Ecological Relationships","type":"article-journal","volume":"58"},"uris":["http://www.mendeley.com/documents/?uuid=36e1427b-a3f2-4b1e-a528-8bf84e89d3d5","http://www.mendeley.com/documents/?uuid=aa98f145-ba99-47b9-ab1a-1d1472340f6b"]}],"mendeley":{"formattedCitation":"&lt;sup&gt;153&lt;/sup&gt;","plainTextFormattedCitation":"153","previouslyFormattedCitation":"&lt;sup&gt;153&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153</w:t>
            </w:r>
            <w:r w:rsidRPr="005F5259">
              <w:rPr>
                <w:i/>
                <w:color w:val="000000"/>
                <w:sz w:val="20"/>
                <w:lang w:val="es-CL"/>
              </w:rPr>
              <w:fldChar w:fldCharType="end"/>
            </w:r>
          </w:p>
        </w:tc>
        <w:tc>
          <w:tcPr>
            <w:tcW w:w="1276" w:type="dxa"/>
            <w:shd w:val="clear" w:color="auto" w:fill="auto"/>
            <w:noWrap/>
            <w:vAlign w:val="bottom"/>
            <w:hideMark/>
          </w:tcPr>
          <w:p w14:paraId="3858461A" w14:textId="77777777" w:rsidR="00174D0A" w:rsidRPr="005F5259" w:rsidRDefault="00174D0A" w:rsidP="00833ED7">
            <w:pPr>
              <w:jc w:val="center"/>
              <w:rPr>
                <w:color w:val="000000"/>
                <w:sz w:val="20"/>
                <w:lang w:val="es-CL"/>
              </w:rPr>
            </w:pPr>
            <w:r w:rsidRPr="005F5259">
              <w:rPr>
                <w:color w:val="000000"/>
                <w:sz w:val="20"/>
                <w:lang w:val="es-CL"/>
              </w:rPr>
              <w:t>1.1</w:t>
            </w:r>
          </w:p>
        </w:tc>
        <w:tc>
          <w:tcPr>
            <w:tcW w:w="1701" w:type="dxa"/>
            <w:shd w:val="clear" w:color="auto" w:fill="auto"/>
            <w:noWrap/>
            <w:vAlign w:val="bottom"/>
            <w:hideMark/>
          </w:tcPr>
          <w:p w14:paraId="2D863394" w14:textId="77777777" w:rsidR="00174D0A" w:rsidRPr="005F5259" w:rsidRDefault="00174D0A" w:rsidP="00833ED7">
            <w:pPr>
              <w:jc w:val="center"/>
              <w:rPr>
                <w:color w:val="000000"/>
                <w:sz w:val="20"/>
                <w:lang w:val="es-CL"/>
              </w:rPr>
            </w:pPr>
            <w:r w:rsidRPr="005F5259">
              <w:rPr>
                <w:color w:val="000000"/>
                <w:sz w:val="20"/>
                <w:lang w:val="es-CL"/>
              </w:rPr>
              <w:t>0.00139</w:t>
            </w:r>
          </w:p>
        </w:tc>
        <w:tc>
          <w:tcPr>
            <w:tcW w:w="2054" w:type="dxa"/>
            <w:shd w:val="clear" w:color="auto" w:fill="auto"/>
            <w:noWrap/>
            <w:vAlign w:val="bottom"/>
            <w:hideMark/>
          </w:tcPr>
          <w:p w14:paraId="10759055" w14:textId="77777777" w:rsidR="00174D0A" w:rsidRPr="005F5259" w:rsidRDefault="00174D0A" w:rsidP="00833ED7">
            <w:pPr>
              <w:jc w:val="center"/>
              <w:rPr>
                <w:color w:val="000000"/>
                <w:sz w:val="20"/>
                <w:lang w:val="es-CL"/>
              </w:rPr>
            </w:pPr>
            <w:r w:rsidRPr="005F5259">
              <w:rPr>
                <w:color w:val="000000"/>
                <w:sz w:val="20"/>
                <w:lang w:val="es-CL"/>
              </w:rPr>
              <w:t>33</w:t>
            </w:r>
          </w:p>
        </w:tc>
      </w:tr>
      <w:tr w:rsidR="00174D0A" w:rsidRPr="005F5259" w14:paraId="597F3E5A" w14:textId="77777777" w:rsidTr="00305E00">
        <w:trPr>
          <w:trHeight w:val="300"/>
        </w:trPr>
        <w:tc>
          <w:tcPr>
            <w:tcW w:w="1505" w:type="dxa"/>
            <w:shd w:val="clear" w:color="auto" w:fill="auto"/>
            <w:noWrap/>
            <w:vAlign w:val="bottom"/>
          </w:tcPr>
          <w:p w14:paraId="6162770E"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197E514B" w14:textId="77777777" w:rsidR="00174D0A" w:rsidRPr="005F5259" w:rsidRDefault="00174D0A" w:rsidP="00833ED7">
            <w:pPr>
              <w:rPr>
                <w:i/>
                <w:color w:val="000000"/>
                <w:sz w:val="20"/>
                <w:lang w:val="es-CL"/>
              </w:rPr>
            </w:pPr>
            <w:r w:rsidRPr="005F5259">
              <w:rPr>
                <w:i/>
                <w:color w:val="000000"/>
                <w:sz w:val="20"/>
                <w:lang w:val="es-CL"/>
              </w:rPr>
              <w:t>Scincella lateralis</w:t>
            </w:r>
            <w:r w:rsidRPr="005F5259">
              <w:rPr>
                <w:i/>
                <w:color w:val="000000"/>
                <w:sz w:val="20"/>
                <w:lang w:val="es-CL"/>
              </w:rPr>
              <w:fldChar w:fldCharType="begin" w:fldLock="1"/>
            </w:r>
            <w:r w:rsidRPr="005F5259">
              <w:rPr>
                <w:i/>
                <w:color w:val="000000"/>
                <w:sz w:val="20"/>
                <w:lang w:val="es-CL"/>
              </w:rPr>
              <w:instrText>ADDIN CSL_CITATION {"citationItems":[{"id":"ITEM-1","itemData":{"DOI":"10.1086/664584","ISBN":"0031935X","ISSN":"0031935X","PMID":"196","abstract":"We used multiple regression analysis to evaluate the relationship between metabolic rate and three independent variables-mass, temperature, and standard or resting state-for squamate reptiles. For comparisons among adults of different species, mass raised to the .80 power explains 88% of the variation in metabolic rate. (The .80 mass exponent is significantly greater than the .75 predicted by theoretical considerations.) A further 8% of the variation in metabolic rate is explained by body temperature and whether the lizard is in a standard or resting metabolic state. Residuals were used to determine whether metabolic rates varied as a function of phylogenetic relationship or ecological grouping. Familial associations explained 16% of the variation in metabolic rate for varanids, lacertids, iguanids, colubrids, scincids, xantusiids, gekkonids, and boids. More variation (45%) was explained when lizards were partitioned into four ecological categories: day-active predators, hervibores, reclusive predators, and fossorial predators. A single equation relating metabolic rate to mass is thus inappropriate to estimate the metabolism of squamates. For intraspecific comparisons, the mass exponents of the relationship between metabolic rate and mass are significantly lower than .80 for 25 of 28 data sets. Estimating the metabolic rates of juvenile squamates from equations based on comparisons among species is thus invalid. Moreover, there is significant variability among mass exponents among the 14 species that met the statistical requirements for analysis of covariance, and a common mass exponent cannot be assumed for intraspecific comparisons.","author":[{"dropping-particle":"","family":"Andrews","given":"Robin M","non-dropping-particle":"","parse-names":false,"suffix":""},{"dropping-particle":"","family":"Pough","given":"F Harvey","non-dropping-particle":"","parse-names":false,"suffix":""}],"container-title":"Physiological Zoology","id":"ITEM-1","issue":"2","issued":{"date-parts":[["1985"]]},"page":"214-231","title":"Metabolism of Squamate Reptiles : Allometric and Ecological Relationships","type":"article-journal","volume":"58"},"uris":["http://www.mendeley.com/documents/?uuid=36e1427b-a3f2-4b1e-a528-8bf84e89d3d5","http://www.mendeley.com/documents/?uuid=aa98f145-ba99-47b9-ab1a-1d1472340f6b"]}],"mendeley":{"formattedCitation":"&lt;sup&gt;153&lt;/sup&gt;","plainTextFormattedCitation":"153","previouslyFormattedCitation":"&lt;sup&gt;153&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153</w:t>
            </w:r>
            <w:r w:rsidRPr="005F5259">
              <w:rPr>
                <w:i/>
                <w:color w:val="000000"/>
                <w:sz w:val="20"/>
                <w:lang w:val="es-CL"/>
              </w:rPr>
              <w:fldChar w:fldCharType="end"/>
            </w:r>
          </w:p>
        </w:tc>
        <w:tc>
          <w:tcPr>
            <w:tcW w:w="1276" w:type="dxa"/>
            <w:shd w:val="clear" w:color="auto" w:fill="auto"/>
            <w:noWrap/>
            <w:vAlign w:val="bottom"/>
            <w:hideMark/>
          </w:tcPr>
          <w:p w14:paraId="1E0171BB" w14:textId="77777777" w:rsidR="00174D0A" w:rsidRPr="005F5259" w:rsidRDefault="00174D0A" w:rsidP="00833ED7">
            <w:pPr>
              <w:jc w:val="center"/>
              <w:rPr>
                <w:color w:val="000000"/>
                <w:sz w:val="20"/>
                <w:lang w:val="es-CL"/>
              </w:rPr>
            </w:pPr>
            <w:r w:rsidRPr="005F5259">
              <w:rPr>
                <w:color w:val="000000"/>
                <w:sz w:val="20"/>
                <w:lang w:val="es-CL"/>
              </w:rPr>
              <w:t>1</w:t>
            </w:r>
          </w:p>
        </w:tc>
        <w:tc>
          <w:tcPr>
            <w:tcW w:w="1701" w:type="dxa"/>
            <w:shd w:val="clear" w:color="auto" w:fill="auto"/>
            <w:noWrap/>
            <w:vAlign w:val="bottom"/>
            <w:hideMark/>
          </w:tcPr>
          <w:p w14:paraId="3874D15A" w14:textId="77777777" w:rsidR="00174D0A" w:rsidRPr="005F5259" w:rsidRDefault="00174D0A" w:rsidP="00833ED7">
            <w:pPr>
              <w:jc w:val="center"/>
              <w:rPr>
                <w:color w:val="000000"/>
                <w:sz w:val="20"/>
                <w:lang w:val="es-CL"/>
              </w:rPr>
            </w:pPr>
            <w:r w:rsidRPr="005F5259">
              <w:rPr>
                <w:color w:val="000000"/>
                <w:sz w:val="20"/>
                <w:lang w:val="es-CL"/>
              </w:rPr>
              <w:t>0.00067</w:t>
            </w:r>
          </w:p>
        </w:tc>
        <w:tc>
          <w:tcPr>
            <w:tcW w:w="2054" w:type="dxa"/>
            <w:shd w:val="clear" w:color="auto" w:fill="auto"/>
            <w:noWrap/>
            <w:vAlign w:val="bottom"/>
            <w:hideMark/>
          </w:tcPr>
          <w:p w14:paraId="749028EF" w14:textId="77777777" w:rsidR="00174D0A" w:rsidRPr="005F5259" w:rsidRDefault="00174D0A" w:rsidP="00833ED7">
            <w:pPr>
              <w:jc w:val="center"/>
              <w:rPr>
                <w:color w:val="000000"/>
                <w:sz w:val="20"/>
                <w:lang w:val="es-CL"/>
              </w:rPr>
            </w:pPr>
            <w:r w:rsidRPr="005F5259">
              <w:rPr>
                <w:color w:val="000000"/>
                <w:sz w:val="20"/>
                <w:lang w:val="es-CL"/>
              </w:rPr>
              <w:t>20</w:t>
            </w:r>
          </w:p>
        </w:tc>
      </w:tr>
      <w:tr w:rsidR="00174D0A" w:rsidRPr="005F5259" w14:paraId="3DDBBF1F" w14:textId="77777777" w:rsidTr="00305E00">
        <w:trPr>
          <w:trHeight w:val="300"/>
        </w:trPr>
        <w:tc>
          <w:tcPr>
            <w:tcW w:w="1505" w:type="dxa"/>
            <w:shd w:val="clear" w:color="auto" w:fill="auto"/>
            <w:noWrap/>
            <w:vAlign w:val="bottom"/>
          </w:tcPr>
          <w:p w14:paraId="0187E155"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54DC3D2A" w14:textId="77777777" w:rsidR="00174D0A" w:rsidRPr="005F5259" w:rsidRDefault="00174D0A" w:rsidP="00833ED7">
            <w:pPr>
              <w:rPr>
                <w:i/>
                <w:color w:val="000000"/>
                <w:sz w:val="20"/>
                <w:lang w:val="es-CL"/>
              </w:rPr>
            </w:pPr>
            <w:r w:rsidRPr="005F5259">
              <w:rPr>
                <w:i/>
                <w:color w:val="000000"/>
                <w:sz w:val="20"/>
                <w:lang w:val="es-CL"/>
              </w:rPr>
              <w:t>Scinus mitranus</w:t>
            </w:r>
            <w:r w:rsidRPr="005F5259">
              <w:rPr>
                <w:i/>
                <w:color w:val="000000"/>
                <w:sz w:val="20"/>
                <w:lang w:val="es-CL"/>
              </w:rPr>
              <w:fldChar w:fldCharType="begin" w:fldLock="1"/>
            </w:r>
            <w:r w:rsidRPr="005F5259">
              <w:rPr>
                <w:i/>
                <w:color w:val="000000"/>
                <w:sz w:val="20"/>
                <w:lang w:val="es-CL"/>
              </w:rPr>
              <w:instrText>ADDIN CSL_CITATION {"citationItems":[{"id":"ITEM-1","itemData":{"DOI":"10.1016/0300-9629(86)90626-2","ISSN":"03009629","PMID":"2873932","abstract":"1. 1. Oxygen consumption rates of three desert lizard species: (Acanthodactylus boskianus, Lacertidae; Scincus mitranus, Scincidae; Diplometopon zarudnyi, Amphisbaenidae) were determined in relation to ambient temperatures ranging from 10 to 35°C using a double-chamber, volumetric closed system. 2. 2. The interspecific differences in the oxygen consumption rates were found to have a close relationship between the characteristics of the M-T curves, the thermoregulatory behaviour and the ecology of the respective species. 3. 3. The M-T curves of the studied lizards were specifically modified and adjusted to their climatic region. © 1986.","author":[{"dropping-particle":"","family":"Al-Sadoon","given":"Mohamed K.","non-dropping-particle":"","parse-names":false,"suffix":""}],"container-title":"Comparative Biochemistry and Physiology -- Part A: Physiology","id":"ITEM-1","issue":"2","issued":{"date-parts":[["1986"]]},"page":"339-344","title":"Influence of a broad temperature range on the oxygen consumption rates of three desert lizard species","type":"article-journal","volume":"84"},"uris":["http://www.mendeley.com/documents/?uuid=864241c8-2861-4bc8-809a-82c393ca4cab","http://www.mendeley.com/documents/?uuid=1caadeca-f0f6-4280-adec-d9027d5df6a4"]}],"mendeley":{"formattedCitation":"&lt;sup&gt;164&lt;/sup&gt;","plainTextFormattedCitation":"164","previouslyFormattedCitation":"&lt;sup&gt;164&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164</w:t>
            </w:r>
            <w:r w:rsidRPr="005F5259">
              <w:rPr>
                <w:i/>
                <w:color w:val="000000"/>
                <w:sz w:val="20"/>
                <w:lang w:val="es-CL"/>
              </w:rPr>
              <w:fldChar w:fldCharType="end"/>
            </w:r>
          </w:p>
        </w:tc>
        <w:tc>
          <w:tcPr>
            <w:tcW w:w="1276" w:type="dxa"/>
            <w:shd w:val="clear" w:color="auto" w:fill="auto"/>
            <w:noWrap/>
            <w:vAlign w:val="bottom"/>
            <w:hideMark/>
          </w:tcPr>
          <w:p w14:paraId="20235272" w14:textId="77777777" w:rsidR="00174D0A" w:rsidRPr="005F5259" w:rsidRDefault="00174D0A" w:rsidP="00833ED7">
            <w:pPr>
              <w:jc w:val="center"/>
              <w:rPr>
                <w:color w:val="000000"/>
                <w:sz w:val="20"/>
                <w:lang w:val="es-CL"/>
              </w:rPr>
            </w:pPr>
            <w:r w:rsidRPr="005F5259">
              <w:rPr>
                <w:color w:val="000000"/>
                <w:sz w:val="20"/>
                <w:lang w:val="es-CL"/>
              </w:rPr>
              <w:t>14.6</w:t>
            </w:r>
          </w:p>
        </w:tc>
        <w:tc>
          <w:tcPr>
            <w:tcW w:w="1701" w:type="dxa"/>
            <w:shd w:val="clear" w:color="auto" w:fill="auto"/>
            <w:noWrap/>
            <w:vAlign w:val="bottom"/>
            <w:hideMark/>
          </w:tcPr>
          <w:p w14:paraId="061EAAB9" w14:textId="77777777" w:rsidR="00174D0A" w:rsidRPr="005F5259" w:rsidRDefault="00174D0A" w:rsidP="00833ED7">
            <w:pPr>
              <w:jc w:val="center"/>
              <w:rPr>
                <w:color w:val="000000"/>
                <w:sz w:val="20"/>
                <w:lang w:val="es-CL"/>
              </w:rPr>
            </w:pPr>
            <w:r w:rsidRPr="005F5259">
              <w:rPr>
                <w:color w:val="000000"/>
                <w:sz w:val="20"/>
                <w:lang w:val="es-CL"/>
              </w:rPr>
              <w:t>0.01216</w:t>
            </w:r>
          </w:p>
        </w:tc>
        <w:tc>
          <w:tcPr>
            <w:tcW w:w="2054" w:type="dxa"/>
            <w:shd w:val="clear" w:color="auto" w:fill="auto"/>
            <w:noWrap/>
            <w:vAlign w:val="bottom"/>
            <w:hideMark/>
          </w:tcPr>
          <w:p w14:paraId="61881D5F" w14:textId="77777777" w:rsidR="00174D0A" w:rsidRPr="005F5259" w:rsidRDefault="00174D0A" w:rsidP="00833ED7">
            <w:pPr>
              <w:jc w:val="center"/>
              <w:rPr>
                <w:color w:val="000000"/>
                <w:sz w:val="20"/>
                <w:lang w:val="es-CL"/>
              </w:rPr>
            </w:pPr>
            <w:r w:rsidRPr="005F5259">
              <w:rPr>
                <w:color w:val="000000"/>
                <w:sz w:val="20"/>
                <w:lang w:val="es-CL"/>
              </w:rPr>
              <w:t>35</w:t>
            </w:r>
          </w:p>
        </w:tc>
      </w:tr>
      <w:tr w:rsidR="00174D0A" w:rsidRPr="005F5259" w14:paraId="03DEF988" w14:textId="77777777" w:rsidTr="00305E00">
        <w:trPr>
          <w:trHeight w:val="300"/>
        </w:trPr>
        <w:tc>
          <w:tcPr>
            <w:tcW w:w="1505" w:type="dxa"/>
            <w:shd w:val="clear" w:color="auto" w:fill="auto"/>
            <w:noWrap/>
            <w:vAlign w:val="bottom"/>
          </w:tcPr>
          <w:p w14:paraId="323FDA89"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56AF7E2E" w14:textId="77777777" w:rsidR="00174D0A" w:rsidRPr="005F5259" w:rsidRDefault="00174D0A" w:rsidP="00833ED7">
            <w:pPr>
              <w:rPr>
                <w:i/>
                <w:color w:val="000000"/>
                <w:sz w:val="20"/>
                <w:lang w:val="es-CL"/>
              </w:rPr>
            </w:pPr>
            <w:r w:rsidRPr="005F5259">
              <w:rPr>
                <w:i/>
                <w:color w:val="000000"/>
                <w:sz w:val="20"/>
                <w:lang w:val="es-CL"/>
              </w:rPr>
              <w:t>Spalerosophis cliffordi</w:t>
            </w:r>
            <w:r w:rsidRPr="005F5259">
              <w:rPr>
                <w:i/>
                <w:color w:val="000000"/>
                <w:sz w:val="20"/>
                <w:lang w:val="es-CL"/>
              </w:rPr>
              <w:fldChar w:fldCharType="begin" w:fldLock="1"/>
            </w:r>
            <w:r w:rsidRPr="005F5259">
              <w:rPr>
                <w:i/>
                <w:color w:val="000000"/>
                <w:sz w:val="20"/>
                <w:lang w:val="es-CL"/>
              </w:rPr>
              <w:instrText>ADDIN CSL_CITATION {"citationItems":[{"id":"ITEM-1","itemData":{"author":[{"dropping-particle":"","family":"Dmi'el","given":"R.","non-dropping-particle":"","parse-names":false,"suffix":""},{"dropping-particle":"","family":"Borut","given":"A.","non-dropping-particle":"","parse-names":false,"suffix":""}],"container-title":"Physiological Zoology","id":"ITEM-1","issue":"1","issued":{"date-parts":[["1972"]]},"page":"78-94","title":"Thermal behavior, heat exchange, and metabolism in the desert snake Spalerosophis cliffordi","type":"article-journal","volume":"45"},"uris":["http://www.mendeley.com/documents/?uuid=0dbfedfc-7d76-4280-979f-7f426695b7e7","http://www.mendeley.com/documents/?uuid=7266f7ac-48ff-47ca-8042-4ad89c2fb637","http://www.mendeley.com/documents/?uuid=b2c3fe6b-4ac5-4820-9526-770ec58f3931"]}],"mendeley":{"formattedCitation":"&lt;sup&gt;173&lt;/sup&gt;","plainTextFormattedCitation":"173","previouslyFormattedCitation":"&lt;sup&gt;173&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173</w:t>
            </w:r>
            <w:r w:rsidRPr="005F5259">
              <w:rPr>
                <w:i/>
                <w:color w:val="000000"/>
                <w:sz w:val="20"/>
                <w:lang w:val="es-CL"/>
              </w:rPr>
              <w:fldChar w:fldCharType="end"/>
            </w:r>
          </w:p>
        </w:tc>
        <w:tc>
          <w:tcPr>
            <w:tcW w:w="1276" w:type="dxa"/>
            <w:shd w:val="clear" w:color="auto" w:fill="auto"/>
            <w:noWrap/>
            <w:vAlign w:val="bottom"/>
            <w:hideMark/>
          </w:tcPr>
          <w:p w14:paraId="25887E55" w14:textId="77777777" w:rsidR="00174D0A" w:rsidRPr="005F5259" w:rsidRDefault="00174D0A" w:rsidP="00833ED7">
            <w:pPr>
              <w:jc w:val="center"/>
              <w:rPr>
                <w:color w:val="000000"/>
                <w:sz w:val="20"/>
                <w:lang w:val="es-CL"/>
              </w:rPr>
            </w:pPr>
            <w:r w:rsidRPr="005F5259">
              <w:rPr>
                <w:color w:val="000000"/>
                <w:sz w:val="20"/>
                <w:lang w:val="es-CL"/>
              </w:rPr>
              <w:t>300</w:t>
            </w:r>
          </w:p>
        </w:tc>
        <w:tc>
          <w:tcPr>
            <w:tcW w:w="1701" w:type="dxa"/>
            <w:shd w:val="clear" w:color="auto" w:fill="auto"/>
            <w:noWrap/>
            <w:vAlign w:val="bottom"/>
            <w:hideMark/>
          </w:tcPr>
          <w:p w14:paraId="006351A2" w14:textId="77777777" w:rsidR="00174D0A" w:rsidRPr="005F5259" w:rsidRDefault="00174D0A" w:rsidP="00833ED7">
            <w:pPr>
              <w:jc w:val="center"/>
              <w:rPr>
                <w:color w:val="000000"/>
                <w:sz w:val="20"/>
                <w:lang w:val="es-CL"/>
              </w:rPr>
            </w:pPr>
            <w:r w:rsidRPr="005F5259">
              <w:rPr>
                <w:color w:val="000000"/>
                <w:sz w:val="20"/>
                <w:lang w:val="es-CL"/>
              </w:rPr>
              <w:t>0.3168</w:t>
            </w:r>
          </w:p>
        </w:tc>
        <w:tc>
          <w:tcPr>
            <w:tcW w:w="2054" w:type="dxa"/>
            <w:shd w:val="clear" w:color="auto" w:fill="auto"/>
            <w:noWrap/>
            <w:vAlign w:val="bottom"/>
            <w:hideMark/>
          </w:tcPr>
          <w:p w14:paraId="7D3F63A7" w14:textId="77777777" w:rsidR="00174D0A" w:rsidRPr="005F5259" w:rsidRDefault="00174D0A" w:rsidP="00833ED7">
            <w:pPr>
              <w:jc w:val="center"/>
              <w:rPr>
                <w:color w:val="000000"/>
                <w:sz w:val="20"/>
                <w:lang w:val="es-CL"/>
              </w:rPr>
            </w:pPr>
            <w:r w:rsidRPr="005F5259">
              <w:rPr>
                <w:color w:val="000000"/>
                <w:sz w:val="20"/>
                <w:lang w:val="es-CL"/>
              </w:rPr>
              <w:t>35</w:t>
            </w:r>
          </w:p>
        </w:tc>
      </w:tr>
      <w:tr w:rsidR="00174D0A" w:rsidRPr="005F5259" w14:paraId="061EEB03" w14:textId="77777777" w:rsidTr="00305E00">
        <w:trPr>
          <w:trHeight w:val="300"/>
        </w:trPr>
        <w:tc>
          <w:tcPr>
            <w:tcW w:w="1505" w:type="dxa"/>
            <w:shd w:val="clear" w:color="auto" w:fill="auto"/>
            <w:noWrap/>
            <w:vAlign w:val="bottom"/>
          </w:tcPr>
          <w:p w14:paraId="1C177BA6"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4BEF4D58" w14:textId="77777777" w:rsidR="00174D0A" w:rsidRPr="005F5259" w:rsidRDefault="00174D0A" w:rsidP="00833ED7">
            <w:pPr>
              <w:rPr>
                <w:i/>
                <w:color w:val="000000"/>
                <w:sz w:val="20"/>
                <w:lang w:val="es-CL"/>
              </w:rPr>
            </w:pPr>
            <w:r w:rsidRPr="005F5259">
              <w:rPr>
                <w:i/>
                <w:color w:val="000000"/>
                <w:sz w:val="20"/>
                <w:lang w:val="es-CL"/>
              </w:rPr>
              <w:t>Sphaerodactylus beattyi</w:t>
            </w:r>
            <w:r w:rsidRPr="005F5259">
              <w:rPr>
                <w:i/>
                <w:color w:val="000000"/>
                <w:sz w:val="20"/>
                <w:lang w:val="es-CL"/>
              </w:rPr>
              <w:fldChar w:fldCharType="begin" w:fldLock="1"/>
            </w:r>
            <w:r w:rsidRPr="005F5259">
              <w:rPr>
                <w:i/>
                <w:color w:val="000000"/>
                <w:sz w:val="20"/>
                <w:lang w:val="es-CL"/>
              </w:rPr>
              <w:instrText>ADDIN CSL_CITATION {"citationItems":[{"id":"ITEM-1","itemData":{"DOI":"10.1086/664584","ISBN":"0031935X","ISSN":"0031935X","PMID":"196","abstract":"We used multiple regression analysis to evaluate the relationship between metabolic rate and three independent variables-mass, temperature, and standard or resting state-for squamate reptiles. For comparisons among adults of different species, mass raised to the .80 power explains 88% of the variation in metabolic rate. (The .80 mass exponent is significantly greater than the .75 predicted by theoretical considerations.) A further 8% of the variation in metabolic rate is explained by body temperature and whether the lizard is in a standard or resting metabolic state. Residuals were used to determine whether metabolic rates varied as a function of phylogenetic relationship or ecological grouping. Familial associations explained 16% of the variation in metabolic rate for varanids, lacertids, iguanids, colubrids, scincids, xantusiids, gekkonids, and boids. More variation (45%) was explained when lizards were partitioned into four ecological categories: day-active predators, hervibores, reclusive predators, and fossorial predators. A single equation relating metabolic rate to mass is thus inappropriate to estimate the metabolism of squamates. For intraspecific comparisons, the mass exponents of the relationship between metabolic rate and mass are significantly lower than .80 for 25 of 28 data sets. Estimating the metabolic rates of juvenile squamates from equations based on comparisons among species is thus invalid. Moreover, there is significant variability among mass exponents among the 14 species that met the statistical requirements for analysis of covariance, and a common mass exponent cannot be assumed for intraspecific comparisons.","author":[{"dropping-particle":"","family":"Andrews","given":"Robin M","non-dropping-particle":"","parse-names":false,"suffix":""},{"dropping-particle":"","family":"Pough","given":"F Harvey","non-dropping-particle":"","parse-names":false,"suffix":""}],"container-title":"Physiological Zoology","id":"ITEM-1","issue":"2","issued":{"date-parts":[["1985"]]},"page":"214-231","title":"Metabolism of Squamate Reptiles : Allometric and Ecological Relationships","type":"article-journal","volume":"58"},"uris":["http://www.mendeley.com/documents/?uuid=36e1427b-a3f2-4b1e-a528-8bf84e89d3d5","http://www.mendeley.com/documents/?uuid=aa98f145-ba99-47b9-ab1a-1d1472340f6b"]}],"mendeley":{"formattedCitation":"&lt;sup&gt;153&lt;/sup&gt;","plainTextFormattedCitation":"153","previouslyFormattedCitation":"&lt;sup&gt;153&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153</w:t>
            </w:r>
            <w:r w:rsidRPr="005F5259">
              <w:rPr>
                <w:i/>
                <w:color w:val="000000"/>
                <w:sz w:val="20"/>
                <w:lang w:val="es-CL"/>
              </w:rPr>
              <w:fldChar w:fldCharType="end"/>
            </w:r>
          </w:p>
        </w:tc>
        <w:tc>
          <w:tcPr>
            <w:tcW w:w="1276" w:type="dxa"/>
            <w:shd w:val="clear" w:color="auto" w:fill="auto"/>
            <w:noWrap/>
            <w:vAlign w:val="bottom"/>
            <w:hideMark/>
          </w:tcPr>
          <w:p w14:paraId="36771218" w14:textId="77777777" w:rsidR="00174D0A" w:rsidRPr="005F5259" w:rsidRDefault="00174D0A" w:rsidP="00833ED7">
            <w:pPr>
              <w:jc w:val="center"/>
              <w:rPr>
                <w:color w:val="000000"/>
                <w:sz w:val="20"/>
                <w:lang w:val="es-CL"/>
              </w:rPr>
            </w:pPr>
            <w:r w:rsidRPr="005F5259">
              <w:rPr>
                <w:color w:val="000000"/>
                <w:sz w:val="20"/>
                <w:lang w:val="es-CL"/>
              </w:rPr>
              <w:t>0.4</w:t>
            </w:r>
          </w:p>
        </w:tc>
        <w:tc>
          <w:tcPr>
            <w:tcW w:w="1701" w:type="dxa"/>
            <w:shd w:val="clear" w:color="auto" w:fill="auto"/>
            <w:noWrap/>
            <w:vAlign w:val="bottom"/>
            <w:hideMark/>
          </w:tcPr>
          <w:p w14:paraId="10FDF67E" w14:textId="77777777" w:rsidR="00174D0A" w:rsidRPr="005F5259" w:rsidRDefault="00174D0A" w:rsidP="00833ED7">
            <w:pPr>
              <w:jc w:val="center"/>
              <w:rPr>
                <w:color w:val="000000"/>
                <w:sz w:val="20"/>
                <w:lang w:val="es-CL"/>
              </w:rPr>
            </w:pPr>
            <w:r w:rsidRPr="005F5259">
              <w:rPr>
                <w:color w:val="000000"/>
                <w:sz w:val="20"/>
                <w:lang w:val="es-CL"/>
              </w:rPr>
              <w:t>5.00E-04</w:t>
            </w:r>
          </w:p>
        </w:tc>
        <w:tc>
          <w:tcPr>
            <w:tcW w:w="2054" w:type="dxa"/>
            <w:shd w:val="clear" w:color="auto" w:fill="auto"/>
            <w:noWrap/>
            <w:vAlign w:val="bottom"/>
            <w:hideMark/>
          </w:tcPr>
          <w:p w14:paraId="79E5F618" w14:textId="77777777" w:rsidR="00174D0A" w:rsidRPr="005F5259" w:rsidRDefault="00174D0A" w:rsidP="00833ED7">
            <w:pPr>
              <w:jc w:val="center"/>
              <w:rPr>
                <w:color w:val="000000"/>
                <w:sz w:val="20"/>
                <w:lang w:val="es-CL"/>
              </w:rPr>
            </w:pPr>
            <w:r w:rsidRPr="005F5259">
              <w:rPr>
                <w:color w:val="000000"/>
                <w:sz w:val="20"/>
                <w:lang w:val="es-CL"/>
              </w:rPr>
              <w:t>30</w:t>
            </w:r>
          </w:p>
        </w:tc>
      </w:tr>
      <w:tr w:rsidR="00174D0A" w:rsidRPr="005F5259" w14:paraId="5ACA2D23" w14:textId="77777777" w:rsidTr="00305E00">
        <w:trPr>
          <w:trHeight w:val="300"/>
        </w:trPr>
        <w:tc>
          <w:tcPr>
            <w:tcW w:w="1505" w:type="dxa"/>
            <w:shd w:val="clear" w:color="auto" w:fill="auto"/>
            <w:noWrap/>
            <w:vAlign w:val="bottom"/>
          </w:tcPr>
          <w:p w14:paraId="6B2A81F7"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58C8E38E" w14:textId="77777777" w:rsidR="00174D0A" w:rsidRPr="005F5259" w:rsidRDefault="00174D0A" w:rsidP="00833ED7">
            <w:pPr>
              <w:rPr>
                <w:i/>
                <w:color w:val="000000"/>
                <w:sz w:val="20"/>
                <w:lang w:val="es-CL"/>
              </w:rPr>
            </w:pPr>
            <w:r w:rsidRPr="005F5259">
              <w:rPr>
                <w:i/>
                <w:color w:val="000000"/>
                <w:sz w:val="20"/>
                <w:lang w:val="es-CL"/>
              </w:rPr>
              <w:t>Sphaerodactylus cinereus</w:t>
            </w:r>
            <w:r w:rsidRPr="005F5259">
              <w:rPr>
                <w:i/>
                <w:color w:val="000000"/>
                <w:sz w:val="20"/>
                <w:lang w:val="es-CL"/>
              </w:rPr>
              <w:fldChar w:fldCharType="begin" w:fldLock="1"/>
            </w:r>
            <w:r w:rsidRPr="005F5259">
              <w:rPr>
                <w:i/>
                <w:color w:val="000000"/>
                <w:sz w:val="20"/>
                <w:lang w:val="es-CL"/>
              </w:rPr>
              <w:instrText>ADDIN CSL_CITATION {"citationItems":[{"id":"ITEM-1","itemData":{"DOI":"10.1086/664584","ISBN":"0031935X","ISSN":"0031935X","PMID":"196","abstract":"We used multiple regression analysis to evaluate the relationship between metabolic rate and three independent variables-mass, temperature, and standard or resting state-for squamate reptiles. For comparisons among adults of different species, mass raised to the .80 power explains 88% of the variation in metabolic rate. (The .80 mass exponent is significantly greater than the .75 predicted by theoretical considerations.) A further 8% of the variation in metabolic rate is explained by body temperature and whether the lizard is in a standard or resting metabolic state. Residuals were used to determine whether metabolic rates varied as a function of phylogenetic relationship or ecological grouping. Familial associations explained 16% of the variation in metabolic rate for varanids, lacertids, iguanids, colubrids, scincids, xantusiids, gekkonids, and boids. More variation (45%) was explained when lizards were partitioned into four ecological categories: day-active predators, hervibores, reclusive predators, and fossorial predators. A single equation relating metabolic rate to mass is thus inappropriate to estimate the metabolism of squamates. For intraspecific comparisons, the mass exponents of the relationship between metabolic rate and mass are significantly lower than .80 for 25 of 28 data sets. Estimating the metabolic rates of juvenile squamates from equations based on comparisons among species is thus invalid. Moreover, there is significant variability among mass exponents among the 14 species that met the statistical requirements for analysis of covariance, and a common mass exponent cannot be assumed for intraspecific comparisons.","author":[{"dropping-particle":"","family":"Andrews","given":"Robin M","non-dropping-particle":"","parse-names":false,"suffix":""},{"dropping-particle":"","family":"Pough","given":"F Harvey","non-dropping-particle":"","parse-names":false,"suffix":""}],"container-title":"Physiological Zoology","id":"ITEM-1","issue":"2","issued":{"date-parts":[["1985"]]},"page":"214-231","title":"Metabolism of Squamate Reptiles : Allometric and Ecological Relationships","type":"article-journal","volume":"58"},"uris":["http://www.mendeley.com/documents/?uuid=36e1427b-a3f2-4b1e-a528-8bf84e89d3d5","http://www.mendeley.com/documents/?uuid=aa98f145-ba99-47b9-ab1a-1d1472340f6b"]}],"mendeley":{"formattedCitation":"&lt;sup&gt;153&lt;/sup&gt;","plainTextFormattedCitation":"153","previouslyFormattedCitation":"&lt;sup&gt;153&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153</w:t>
            </w:r>
            <w:r w:rsidRPr="005F5259">
              <w:rPr>
                <w:i/>
                <w:color w:val="000000"/>
                <w:sz w:val="20"/>
                <w:lang w:val="es-CL"/>
              </w:rPr>
              <w:fldChar w:fldCharType="end"/>
            </w:r>
          </w:p>
        </w:tc>
        <w:tc>
          <w:tcPr>
            <w:tcW w:w="1276" w:type="dxa"/>
            <w:shd w:val="clear" w:color="auto" w:fill="auto"/>
            <w:noWrap/>
            <w:vAlign w:val="bottom"/>
            <w:hideMark/>
          </w:tcPr>
          <w:p w14:paraId="2DCE9E1F" w14:textId="77777777" w:rsidR="00174D0A" w:rsidRPr="005F5259" w:rsidRDefault="00174D0A" w:rsidP="00833ED7">
            <w:pPr>
              <w:jc w:val="center"/>
              <w:rPr>
                <w:color w:val="000000"/>
                <w:sz w:val="20"/>
                <w:lang w:val="es-CL"/>
              </w:rPr>
            </w:pPr>
            <w:r w:rsidRPr="005F5259">
              <w:rPr>
                <w:color w:val="000000"/>
                <w:sz w:val="20"/>
                <w:lang w:val="es-CL"/>
              </w:rPr>
              <w:t>0.4</w:t>
            </w:r>
          </w:p>
        </w:tc>
        <w:tc>
          <w:tcPr>
            <w:tcW w:w="1701" w:type="dxa"/>
            <w:shd w:val="clear" w:color="auto" w:fill="auto"/>
            <w:noWrap/>
            <w:vAlign w:val="bottom"/>
            <w:hideMark/>
          </w:tcPr>
          <w:p w14:paraId="6A94D570" w14:textId="77777777" w:rsidR="00174D0A" w:rsidRPr="005F5259" w:rsidRDefault="00174D0A" w:rsidP="00833ED7">
            <w:pPr>
              <w:jc w:val="center"/>
              <w:rPr>
                <w:color w:val="000000"/>
                <w:sz w:val="20"/>
                <w:lang w:val="es-CL"/>
              </w:rPr>
            </w:pPr>
            <w:r w:rsidRPr="005F5259">
              <w:rPr>
                <w:color w:val="000000"/>
                <w:sz w:val="20"/>
                <w:lang w:val="es-CL"/>
              </w:rPr>
              <w:t>0.00022</w:t>
            </w:r>
          </w:p>
        </w:tc>
        <w:tc>
          <w:tcPr>
            <w:tcW w:w="2054" w:type="dxa"/>
            <w:shd w:val="clear" w:color="auto" w:fill="auto"/>
            <w:noWrap/>
            <w:vAlign w:val="bottom"/>
            <w:hideMark/>
          </w:tcPr>
          <w:p w14:paraId="6ACD2325" w14:textId="77777777" w:rsidR="00174D0A" w:rsidRPr="005F5259" w:rsidRDefault="00174D0A" w:rsidP="00833ED7">
            <w:pPr>
              <w:jc w:val="center"/>
              <w:rPr>
                <w:color w:val="000000"/>
                <w:sz w:val="20"/>
                <w:lang w:val="es-CL"/>
              </w:rPr>
            </w:pPr>
            <w:r w:rsidRPr="005F5259">
              <w:rPr>
                <w:color w:val="000000"/>
                <w:sz w:val="20"/>
                <w:lang w:val="es-CL"/>
              </w:rPr>
              <w:t>27</w:t>
            </w:r>
          </w:p>
        </w:tc>
      </w:tr>
      <w:tr w:rsidR="00174D0A" w:rsidRPr="005F5259" w14:paraId="7F2F2E07" w14:textId="77777777" w:rsidTr="00305E00">
        <w:trPr>
          <w:trHeight w:val="300"/>
        </w:trPr>
        <w:tc>
          <w:tcPr>
            <w:tcW w:w="1505" w:type="dxa"/>
            <w:shd w:val="clear" w:color="auto" w:fill="auto"/>
            <w:noWrap/>
            <w:vAlign w:val="bottom"/>
          </w:tcPr>
          <w:p w14:paraId="19328ABC"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4300FACE" w14:textId="77777777" w:rsidR="00174D0A" w:rsidRPr="005F5259" w:rsidRDefault="00174D0A" w:rsidP="00833ED7">
            <w:pPr>
              <w:rPr>
                <w:i/>
                <w:color w:val="000000"/>
                <w:sz w:val="20"/>
                <w:lang w:val="es-CL"/>
              </w:rPr>
            </w:pPr>
            <w:r w:rsidRPr="005F5259">
              <w:rPr>
                <w:i/>
                <w:color w:val="000000"/>
                <w:sz w:val="20"/>
                <w:lang w:val="es-CL"/>
              </w:rPr>
              <w:t>Sphenodon punctatum</w:t>
            </w:r>
            <w:r w:rsidRPr="005F5259">
              <w:rPr>
                <w:i/>
                <w:color w:val="000000"/>
                <w:sz w:val="20"/>
                <w:lang w:val="es-CL"/>
              </w:rPr>
              <w:fldChar w:fldCharType="begin" w:fldLock="1"/>
            </w:r>
            <w:r w:rsidRPr="005F5259">
              <w:rPr>
                <w:i/>
                <w:color w:val="000000"/>
                <w:sz w:val="20"/>
                <w:lang w:val="es-CL"/>
              </w:rPr>
              <w:instrText>ADDIN CSL_CITATION {"citationItems":[{"id":"ITEM-1","itemData":{"DOI":"10.1086/664584","ISBN":"0031935X","ISSN":"0031935X","PMID":"196","abstract":"We used multiple regression analysis to evaluate the relationship between metabolic rate and three independent variables-mass, temperature, and standard or resting state-for squamate reptiles. For comparisons among adults of different species, mass raised to the .80 power explains 88% of the variation in metabolic rate. (The .80 mass exponent is significantly greater than the .75 predicted by theoretical considerations.) A further 8% of the variation in metabolic rate is explained by body temperature and whether the lizard is in a standard or resting metabolic state. Residuals were used to determine whether metabolic rates varied as a function of phylogenetic relationship or ecological grouping. Familial associations explained 16% of the variation in metabolic rate for varanids, lacertids, iguanids, colubrids, scincids, xantusiids, gekkonids, and boids. More variation (45%) was explained when lizards were partitioned into four ecological categories: day-active predators, hervibores, reclusive predators, and fossorial predators. A single equation relating metabolic rate to mass is thus inappropriate to estimate the metabolism of squamates. For intraspecific comparisons, the mass exponents of the relationship between metabolic rate and mass are significantly lower than .80 for 25 of 28 data sets. Estimating the metabolic rates of juvenile squamates from equations based on comparisons among species is thus invalid. Moreover, there is significant variability among mass exponents among the 14 species that met the statistical requirements for analysis of covariance, and a common mass exponent cannot be assumed for intraspecific comparisons.","author":[{"dropping-particle":"","family":"Andrews","given":"Robin M","non-dropping-particle":"","parse-names":false,"suffix":""},{"dropping-particle":"","family":"Pough","given":"F Harvey","non-dropping-particle":"","parse-names":false,"suffix":""}],"container-title":"Physiological Zoology","id":"ITEM-1","issue":"2","issued":{"date-parts":[["1985"]]},"page":"214-231","title":"Metabolism of Squamate Reptiles : Allometric and Ecological Relationships","type":"article-journal","volume":"58"},"uris":["http://www.mendeley.com/documents/?uuid=36e1427b-a3f2-4b1e-a528-8bf84e89d3d5","http://www.mendeley.com/documents/?uuid=aa98f145-ba99-47b9-ab1a-1d1472340f6b"]}],"mendeley":{"formattedCitation":"&lt;sup&gt;153&lt;/sup&gt;","plainTextFormattedCitation":"153","previouslyFormattedCitation":"&lt;sup&gt;153&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153</w:t>
            </w:r>
            <w:r w:rsidRPr="005F5259">
              <w:rPr>
                <w:i/>
                <w:color w:val="000000"/>
                <w:sz w:val="20"/>
                <w:lang w:val="es-CL"/>
              </w:rPr>
              <w:fldChar w:fldCharType="end"/>
            </w:r>
          </w:p>
        </w:tc>
        <w:tc>
          <w:tcPr>
            <w:tcW w:w="1276" w:type="dxa"/>
            <w:shd w:val="clear" w:color="auto" w:fill="auto"/>
            <w:noWrap/>
            <w:vAlign w:val="bottom"/>
            <w:hideMark/>
          </w:tcPr>
          <w:p w14:paraId="17A286A2" w14:textId="77777777" w:rsidR="00174D0A" w:rsidRPr="005F5259" w:rsidRDefault="00174D0A" w:rsidP="00833ED7">
            <w:pPr>
              <w:jc w:val="center"/>
              <w:rPr>
                <w:color w:val="000000"/>
                <w:sz w:val="20"/>
                <w:lang w:val="es-CL"/>
              </w:rPr>
            </w:pPr>
            <w:r w:rsidRPr="005F5259">
              <w:rPr>
                <w:color w:val="000000"/>
                <w:sz w:val="20"/>
                <w:lang w:val="es-CL"/>
              </w:rPr>
              <w:t>430</w:t>
            </w:r>
          </w:p>
        </w:tc>
        <w:tc>
          <w:tcPr>
            <w:tcW w:w="1701" w:type="dxa"/>
            <w:shd w:val="clear" w:color="auto" w:fill="auto"/>
            <w:noWrap/>
            <w:vAlign w:val="bottom"/>
            <w:hideMark/>
          </w:tcPr>
          <w:p w14:paraId="5113A781" w14:textId="77777777" w:rsidR="00174D0A" w:rsidRPr="005F5259" w:rsidRDefault="00174D0A" w:rsidP="00833ED7">
            <w:pPr>
              <w:jc w:val="center"/>
              <w:rPr>
                <w:color w:val="000000"/>
                <w:sz w:val="20"/>
                <w:lang w:val="es-CL"/>
              </w:rPr>
            </w:pPr>
            <w:r w:rsidRPr="005F5259">
              <w:rPr>
                <w:color w:val="000000"/>
                <w:sz w:val="20"/>
                <w:lang w:val="es-CL"/>
              </w:rPr>
              <w:t>0.07396</w:t>
            </w:r>
          </w:p>
        </w:tc>
        <w:tc>
          <w:tcPr>
            <w:tcW w:w="2054" w:type="dxa"/>
            <w:shd w:val="clear" w:color="auto" w:fill="auto"/>
            <w:noWrap/>
            <w:vAlign w:val="bottom"/>
            <w:hideMark/>
          </w:tcPr>
          <w:p w14:paraId="7A0DD19B" w14:textId="77777777" w:rsidR="00174D0A" w:rsidRPr="005F5259" w:rsidRDefault="00174D0A" w:rsidP="00833ED7">
            <w:pPr>
              <w:jc w:val="center"/>
              <w:rPr>
                <w:color w:val="000000"/>
                <w:sz w:val="20"/>
                <w:lang w:val="es-CL"/>
              </w:rPr>
            </w:pPr>
            <w:r w:rsidRPr="005F5259">
              <w:rPr>
                <w:color w:val="000000"/>
                <w:sz w:val="20"/>
                <w:lang w:val="es-CL"/>
              </w:rPr>
              <w:t>25</w:t>
            </w:r>
          </w:p>
        </w:tc>
      </w:tr>
      <w:tr w:rsidR="00174D0A" w:rsidRPr="005F5259" w14:paraId="3E11FEA9" w14:textId="77777777" w:rsidTr="00305E00">
        <w:trPr>
          <w:trHeight w:val="300"/>
        </w:trPr>
        <w:tc>
          <w:tcPr>
            <w:tcW w:w="1505" w:type="dxa"/>
            <w:shd w:val="clear" w:color="auto" w:fill="auto"/>
            <w:noWrap/>
            <w:vAlign w:val="bottom"/>
          </w:tcPr>
          <w:p w14:paraId="5005B329"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05B7060A" w14:textId="77777777" w:rsidR="00174D0A" w:rsidRPr="005F5259" w:rsidRDefault="00174D0A" w:rsidP="00833ED7">
            <w:pPr>
              <w:rPr>
                <w:i/>
                <w:color w:val="000000"/>
                <w:sz w:val="20"/>
                <w:lang w:val="es-CL"/>
              </w:rPr>
            </w:pPr>
            <w:r w:rsidRPr="005F5259">
              <w:rPr>
                <w:i/>
                <w:color w:val="000000"/>
                <w:sz w:val="20"/>
                <w:lang w:val="es-CL"/>
              </w:rPr>
              <w:t>Storeria dekayi</w:t>
            </w:r>
            <w:r w:rsidRPr="005F5259">
              <w:rPr>
                <w:i/>
                <w:color w:val="000000"/>
                <w:sz w:val="20"/>
                <w:lang w:val="es-CL"/>
              </w:rPr>
              <w:fldChar w:fldCharType="begin" w:fldLock="1"/>
            </w:r>
            <w:r w:rsidRPr="005F5259">
              <w:rPr>
                <w:i/>
                <w:color w:val="000000"/>
                <w:sz w:val="20"/>
                <w:lang w:val="es-CL"/>
              </w:rPr>
              <w:instrText>ADDIN CSL_CITATION {"citationItems":[{"id":"ITEM-1","itemData":{"DOI":"10.1086/664584","ISBN":"0031935X","ISSN":"0031935X","PMID":"196","abstract":"We used multiple regression analysis to evaluate the relationship between metabolic rate and three independent variables-mass, temperature, and standard or resting state-for squamate reptiles. For comparisons among adults of different species, mass raised to the .80 power explains 88% of the variation in metabolic rate. (The .80 mass exponent is significantly greater than the .75 predicted by theoretical considerations.) A further 8% of the variation in metabolic rate is explained by body temperature and whether the lizard is in a standard or resting metabolic state. Residuals were used to determine whether metabolic rates varied as a function of phylogenetic relationship or ecological grouping. Familial associations explained 16% of the variation in metabolic rate for varanids, lacertids, iguanids, colubrids, scincids, xantusiids, gekkonids, and boids. More variation (45%) was explained when lizards were partitioned into four ecological categories: day-active predators, hervibores, reclusive predators, and fossorial predators. A single equation relating metabolic rate to mass is thus inappropriate to estimate the metabolism of squamates. For intraspecific comparisons, the mass exponents of the relationship between metabolic rate and mass are significantly lower than .80 for 25 of 28 data sets. Estimating the metabolic rates of juvenile squamates from equations based on comparisons among species is thus invalid. Moreover, there is significant variability among mass exponents among the 14 species that met the statistical requirements for analysis of covariance, and a common mass exponent cannot be assumed for intraspecific comparisons.","author":[{"dropping-particle":"","family":"Andrews","given":"Robin M","non-dropping-particle":"","parse-names":false,"suffix":""},{"dropping-particle":"","family":"Pough","given":"F Harvey","non-dropping-particle":"","parse-names":false,"suffix":""}],"container-title":"Physiological Zoology","id":"ITEM-1","issue":"2","issued":{"date-parts":[["1985"]]},"page":"214-231","title":"Metabolism of Squamate Reptiles : Allometric and Ecological Relationships","type":"article-journal","volume":"58"},"uris":["http://www.mendeley.com/documents/?uuid=36e1427b-a3f2-4b1e-a528-8bf84e89d3d5","http://www.mendeley.com/documents/?uuid=aa98f145-ba99-47b9-ab1a-1d1472340f6b"]}],"mendeley":{"formattedCitation":"&lt;sup&gt;153&lt;/sup&gt;","plainTextFormattedCitation":"153","previouslyFormattedCitation":"&lt;sup&gt;153&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153</w:t>
            </w:r>
            <w:r w:rsidRPr="005F5259">
              <w:rPr>
                <w:i/>
                <w:color w:val="000000"/>
                <w:sz w:val="20"/>
                <w:lang w:val="es-CL"/>
              </w:rPr>
              <w:fldChar w:fldCharType="end"/>
            </w:r>
          </w:p>
        </w:tc>
        <w:tc>
          <w:tcPr>
            <w:tcW w:w="1276" w:type="dxa"/>
            <w:shd w:val="clear" w:color="auto" w:fill="auto"/>
            <w:noWrap/>
            <w:vAlign w:val="bottom"/>
            <w:hideMark/>
          </w:tcPr>
          <w:p w14:paraId="596F4E73" w14:textId="77777777" w:rsidR="00174D0A" w:rsidRPr="005F5259" w:rsidRDefault="00174D0A" w:rsidP="00833ED7">
            <w:pPr>
              <w:jc w:val="center"/>
              <w:rPr>
                <w:color w:val="000000"/>
                <w:sz w:val="20"/>
                <w:lang w:val="es-CL"/>
              </w:rPr>
            </w:pPr>
            <w:r w:rsidRPr="005F5259">
              <w:rPr>
                <w:color w:val="000000"/>
                <w:sz w:val="20"/>
                <w:lang w:val="es-CL"/>
              </w:rPr>
              <w:t>7.2</w:t>
            </w:r>
          </w:p>
        </w:tc>
        <w:tc>
          <w:tcPr>
            <w:tcW w:w="1701" w:type="dxa"/>
            <w:shd w:val="clear" w:color="auto" w:fill="auto"/>
            <w:noWrap/>
            <w:vAlign w:val="bottom"/>
            <w:hideMark/>
          </w:tcPr>
          <w:p w14:paraId="1E21810C" w14:textId="77777777" w:rsidR="00174D0A" w:rsidRPr="005F5259" w:rsidRDefault="00174D0A" w:rsidP="00833ED7">
            <w:pPr>
              <w:jc w:val="center"/>
              <w:rPr>
                <w:color w:val="000000"/>
                <w:sz w:val="20"/>
                <w:lang w:val="es-CL"/>
              </w:rPr>
            </w:pPr>
            <w:r w:rsidRPr="005F5259">
              <w:rPr>
                <w:color w:val="000000"/>
                <w:sz w:val="20"/>
                <w:lang w:val="es-CL"/>
              </w:rPr>
              <w:t>0.00648</w:t>
            </w:r>
          </w:p>
        </w:tc>
        <w:tc>
          <w:tcPr>
            <w:tcW w:w="2054" w:type="dxa"/>
            <w:shd w:val="clear" w:color="auto" w:fill="auto"/>
            <w:noWrap/>
            <w:vAlign w:val="bottom"/>
            <w:hideMark/>
          </w:tcPr>
          <w:p w14:paraId="06607916" w14:textId="77777777" w:rsidR="00174D0A" w:rsidRPr="005F5259" w:rsidRDefault="00174D0A" w:rsidP="00833ED7">
            <w:pPr>
              <w:jc w:val="center"/>
              <w:rPr>
                <w:color w:val="000000"/>
                <w:sz w:val="20"/>
                <w:lang w:val="es-CL"/>
              </w:rPr>
            </w:pPr>
            <w:r w:rsidRPr="005F5259">
              <w:rPr>
                <w:color w:val="000000"/>
                <w:sz w:val="20"/>
                <w:lang w:val="es-CL"/>
              </w:rPr>
              <w:t>30</w:t>
            </w:r>
          </w:p>
        </w:tc>
      </w:tr>
      <w:tr w:rsidR="00174D0A" w:rsidRPr="005F5259" w14:paraId="57965CD7" w14:textId="77777777" w:rsidTr="00305E00">
        <w:trPr>
          <w:trHeight w:val="300"/>
        </w:trPr>
        <w:tc>
          <w:tcPr>
            <w:tcW w:w="1505" w:type="dxa"/>
            <w:shd w:val="clear" w:color="auto" w:fill="auto"/>
            <w:noWrap/>
            <w:vAlign w:val="bottom"/>
          </w:tcPr>
          <w:p w14:paraId="53635FAD"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265A583A" w14:textId="77777777" w:rsidR="00174D0A" w:rsidRPr="005F5259" w:rsidRDefault="00174D0A" w:rsidP="00833ED7">
            <w:pPr>
              <w:rPr>
                <w:i/>
                <w:color w:val="000000"/>
                <w:sz w:val="20"/>
                <w:lang w:val="es-CL"/>
              </w:rPr>
            </w:pPr>
            <w:r w:rsidRPr="005F5259">
              <w:rPr>
                <w:i/>
                <w:color w:val="000000"/>
                <w:sz w:val="20"/>
                <w:lang w:val="es-CL"/>
              </w:rPr>
              <w:t>Tarentola mauritanica</w:t>
            </w:r>
            <w:r w:rsidRPr="005F5259">
              <w:rPr>
                <w:i/>
                <w:color w:val="000000"/>
                <w:sz w:val="20"/>
                <w:lang w:val="es-CL"/>
              </w:rPr>
              <w:fldChar w:fldCharType="begin" w:fldLock="1"/>
            </w:r>
            <w:r w:rsidRPr="005F5259">
              <w:rPr>
                <w:i/>
                <w:color w:val="000000"/>
                <w:sz w:val="20"/>
                <w:lang w:val="es-CL"/>
              </w:rPr>
              <w:instrText>ADDIN CSL_CITATION {"citationItems":[{"id":"ITEM-1","itemData":{"author":[{"dropping-particle":"","family":"Al-Sadoon","given":"Mohamed K.","non-dropping-particle":"","parse-names":false,"suffix":""},{"dropping-particle":"","family":"Spellerberg","given":"Ian F.","non-dropping-particle":"","parse-names":false,"suffix":""}],"container-title":"Amphibia-Reptilia","id":"ITEM-1","issue":"3","issued":{"date-parts":[["1985"]]},"page":"241-258","title":"Effect of temperature on the oxygen consumption of lizards from different climatic regions","type":"article-journal","volume":"6"},"uris":["http://www.mendeley.com/documents/?uuid=88a035d7-8363-4169-bd46-1c3a52e9dcec","http://www.mendeley.com/documents/?uuid=82610ab5-1608-41c3-a989-9dfd524869c6","http://www.mendeley.com/documents/?uuid=88616281-c3b3-4e64-bf3e-87262662b569"]}],"mendeley":{"formattedCitation":"&lt;sup&gt;154&lt;/sup&gt;","plainTextFormattedCitation":"154","previouslyFormattedCitation":"&lt;sup&gt;154&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154</w:t>
            </w:r>
            <w:r w:rsidRPr="005F5259">
              <w:rPr>
                <w:i/>
                <w:color w:val="000000"/>
                <w:sz w:val="20"/>
                <w:lang w:val="es-CL"/>
              </w:rPr>
              <w:fldChar w:fldCharType="end"/>
            </w:r>
          </w:p>
        </w:tc>
        <w:tc>
          <w:tcPr>
            <w:tcW w:w="1276" w:type="dxa"/>
            <w:shd w:val="clear" w:color="auto" w:fill="auto"/>
            <w:noWrap/>
            <w:vAlign w:val="bottom"/>
            <w:hideMark/>
          </w:tcPr>
          <w:p w14:paraId="72F75D84" w14:textId="77777777" w:rsidR="00174D0A" w:rsidRPr="005F5259" w:rsidRDefault="00174D0A" w:rsidP="00833ED7">
            <w:pPr>
              <w:jc w:val="center"/>
              <w:rPr>
                <w:color w:val="000000"/>
                <w:sz w:val="20"/>
                <w:lang w:val="es-CL"/>
              </w:rPr>
            </w:pPr>
            <w:r w:rsidRPr="005F5259">
              <w:rPr>
                <w:color w:val="000000"/>
                <w:sz w:val="20"/>
                <w:lang w:val="es-CL"/>
              </w:rPr>
              <w:t>6.6</w:t>
            </w:r>
          </w:p>
        </w:tc>
        <w:tc>
          <w:tcPr>
            <w:tcW w:w="1701" w:type="dxa"/>
            <w:shd w:val="clear" w:color="auto" w:fill="auto"/>
            <w:noWrap/>
            <w:vAlign w:val="bottom"/>
            <w:hideMark/>
          </w:tcPr>
          <w:p w14:paraId="16CB96DA" w14:textId="77777777" w:rsidR="00174D0A" w:rsidRPr="005F5259" w:rsidRDefault="00174D0A" w:rsidP="00833ED7">
            <w:pPr>
              <w:jc w:val="center"/>
              <w:rPr>
                <w:color w:val="000000"/>
                <w:sz w:val="20"/>
                <w:lang w:val="es-CL"/>
              </w:rPr>
            </w:pPr>
            <w:r w:rsidRPr="005F5259">
              <w:rPr>
                <w:color w:val="000000"/>
                <w:sz w:val="20"/>
                <w:lang w:val="es-CL"/>
              </w:rPr>
              <w:t>0.00667</w:t>
            </w:r>
          </w:p>
        </w:tc>
        <w:tc>
          <w:tcPr>
            <w:tcW w:w="2054" w:type="dxa"/>
            <w:shd w:val="clear" w:color="auto" w:fill="auto"/>
            <w:noWrap/>
            <w:vAlign w:val="bottom"/>
            <w:hideMark/>
          </w:tcPr>
          <w:p w14:paraId="1B66F374" w14:textId="77777777" w:rsidR="00174D0A" w:rsidRPr="005F5259" w:rsidRDefault="00174D0A" w:rsidP="00833ED7">
            <w:pPr>
              <w:jc w:val="center"/>
              <w:rPr>
                <w:color w:val="000000"/>
                <w:sz w:val="20"/>
                <w:lang w:val="es-CL"/>
              </w:rPr>
            </w:pPr>
            <w:r w:rsidRPr="005F5259">
              <w:rPr>
                <w:color w:val="000000"/>
                <w:sz w:val="20"/>
                <w:lang w:val="es-CL"/>
              </w:rPr>
              <w:t>35</w:t>
            </w:r>
          </w:p>
        </w:tc>
      </w:tr>
      <w:tr w:rsidR="00174D0A" w:rsidRPr="005F5259" w14:paraId="5C16B423" w14:textId="77777777" w:rsidTr="00305E00">
        <w:trPr>
          <w:trHeight w:val="300"/>
        </w:trPr>
        <w:tc>
          <w:tcPr>
            <w:tcW w:w="1505" w:type="dxa"/>
            <w:shd w:val="clear" w:color="auto" w:fill="auto"/>
            <w:noWrap/>
            <w:vAlign w:val="bottom"/>
          </w:tcPr>
          <w:p w14:paraId="3E748AAF"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17F9289A" w14:textId="77777777" w:rsidR="00174D0A" w:rsidRPr="005F5259" w:rsidRDefault="00174D0A" w:rsidP="00833ED7">
            <w:pPr>
              <w:rPr>
                <w:i/>
                <w:color w:val="000000"/>
                <w:sz w:val="20"/>
                <w:lang w:val="es-CL"/>
              </w:rPr>
            </w:pPr>
            <w:r w:rsidRPr="005F5259">
              <w:rPr>
                <w:i/>
                <w:color w:val="000000"/>
                <w:sz w:val="20"/>
                <w:lang w:val="es-CL"/>
              </w:rPr>
              <w:t>Terrapene ornata ornata</w:t>
            </w:r>
            <w:r w:rsidRPr="005F5259">
              <w:rPr>
                <w:i/>
                <w:color w:val="000000"/>
                <w:sz w:val="20"/>
                <w:lang w:val="es-CL"/>
              </w:rPr>
              <w:fldChar w:fldCharType="begin" w:fldLock="1"/>
            </w:r>
            <w:r w:rsidRPr="005F5259">
              <w:rPr>
                <w:i/>
                <w:color w:val="000000"/>
                <w:sz w:val="20"/>
                <w:lang w:val="es-CL"/>
              </w:rPr>
              <w:instrText>ADDIN CSL_CITATION {"citationItems":[{"id":"ITEM-1","itemData":{"DOI":"10.1016/0300-9629(74)90606-9","ISSN":"03009629","PMID":"4152109","abstract":"1. 1. The aerobic metabolic scope for activity is 1·75 times greater in the active, aquatic, red-eared turtle, Pseudemys scripta, than in the more sluggish, terrestrial, ornate box turtle, Terrapene ornata, at their common preferred body temperature of 30°C. 2. 2. Oxygen consumption increases eight- to thirtyfold during activity. 3. 3. Both heart rate and oxygen pulse rise with an increase in body temperature and with exercise. 4. 4. At 30°C glycolysis supplies 60-75 per cent of the energy available during a burst of activity. 5. 5. At 30°C total metabolic scope for activity is 1·14 times greater in P. scripta than in T. ornata. © 1974.","author":[{"dropping-particle":"","family":"Gatten","given":"Robert E.","non-dropping-particle":"","parse-names":false,"suffix":""}],"container-title":"Comparative Biochemistry and Physiology -- Part A: Physiology","id":"ITEM-1","issue":"4","issued":{"date-parts":[["1974"]]},"page":"619-648","title":"Effects of temperature and activity on aerobic and anaerobic metabolism and heart rate in the turtles Pseudemys scripta and Terrapene ornata","type":"article-journal","volume":"48"},"uris":["http://www.mendeley.com/documents/?uuid=3a1f98eb-e071-4578-a66e-9681f3e82515","http://www.mendeley.com/documents/?uuid=3095ef35-7808-4128-86db-906130933f6a","http://www.mendeley.com/documents/?uuid=b4dc5641-2952-41ad-a717-48a873351e23"]}],"mendeley":{"formattedCitation":"&lt;sup&gt;170&lt;/sup&gt;","plainTextFormattedCitation":"170","previouslyFormattedCitation":"&lt;sup&gt;170&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170</w:t>
            </w:r>
            <w:r w:rsidRPr="005F5259">
              <w:rPr>
                <w:i/>
                <w:color w:val="000000"/>
                <w:sz w:val="20"/>
                <w:lang w:val="es-CL"/>
              </w:rPr>
              <w:fldChar w:fldCharType="end"/>
            </w:r>
          </w:p>
        </w:tc>
        <w:tc>
          <w:tcPr>
            <w:tcW w:w="1276" w:type="dxa"/>
            <w:shd w:val="clear" w:color="auto" w:fill="auto"/>
            <w:noWrap/>
            <w:vAlign w:val="bottom"/>
            <w:hideMark/>
          </w:tcPr>
          <w:p w14:paraId="4C976B4B" w14:textId="77777777" w:rsidR="00174D0A" w:rsidRPr="005F5259" w:rsidRDefault="00174D0A" w:rsidP="00833ED7">
            <w:pPr>
              <w:jc w:val="center"/>
              <w:rPr>
                <w:color w:val="000000"/>
                <w:sz w:val="20"/>
                <w:lang w:val="es-CL"/>
              </w:rPr>
            </w:pPr>
            <w:r w:rsidRPr="005F5259">
              <w:rPr>
                <w:color w:val="000000"/>
                <w:sz w:val="20"/>
                <w:lang w:val="es-CL"/>
              </w:rPr>
              <w:t>354</w:t>
            </w:r>
          </w:p>
        </w:tc>
        <w:tc>
          <w:tcPr>
            <w:tcW w:w="1701" w:type="dxa"/>
            <w:shd w:val="clear" w:color="auto" w:fill="auto"/>
            <w:noWrap/>
            <w:vAlign w:val="bottom"/>
            <w:hideMark/>
          </w:tcPr>
          <w:p w14:paraId="67FC03CB" w14:textId="77777777" w:rsidR="00174D0A" w:rsidRPr="005F5259" w:rsidRDefault="00174D0A" w:rsidP="00833ED7">
            <w:pPr>
              <w:jc w:val="center"/>
              <w:rPr>
                <w:color w:val="000000"/>
                <w:sz w:val="20"/>
                <w:lang w:val="es-CL"/>
              </w:rPr>
            </w:pPr>
            <w:r w:rsidRPr="005F5259">
              <w:rPr>
                <w:color w:val="000000"/>
                <w:sz w:val="20"/>
                <w:lang w:val="es-CL"/>
              </w:rPr>
              <w:t>0.00142</w:t>
            </w:r>
          </w:p>
        </w:tc>
        <w:tc>
          <w:tcPr>
            <w:tcW w:w="2054" w:type="dxa"/>
            <w:shd w:val="clear" w:color="auto" w:fill="auto"/>
            <w:noWrap/>
            <w:vAlign w:val="bottom"/>
            <w:hideMark/>
          </w:tcPr>
          <w:p w14:paraId="4A2A83FF" w14:textId="77777777" w:rsidR="00174D0A" w:rsidRPr="005F5259" w:rsidRDefault="00174D0A" w:rsidP="00833ED7">
            <w:pPr>
              <w:jc w:val="center"/>
              <w:rPr>
                <w:color w:val="000000"/>
                <w:sz w:val="20"/>
                <w:lang w:val="es-CL"/>
              </w:rPr>
            </w:pPr>
            <w:r w:rsidRPr="005F5259">
              <w:rPr>
                <w:color w:val="000000"/>
                <w:sz w:val="20"/>
                <w:lang w:val="es-CL"/>
              </w:rPr>
              <w:t>10</w:t>
            </w:r>
          </w:p>
        </w:tc>
      </w:tr>
      <w:tr w:rsidR="00174D0A" w:rsidRPr="005F5259" w14:paraId="02106790" w14:textId="77777777" w:rsidTr="00305E00">
        <w:trPr>
          <w:trHeight w:val="300"/>
        </w:trPr>
        <w:tc>
          <w:tcPr>
            <w:tcW w:w="1505" w:type="dxa"/>
            <w:shd w:val="clear" w:color="auto" w:fill="auto"/>
            <w:noWrap/>
            <w:vAlign w:val="bottom"/>
          </w:tcPr>
          <w:p w14:paraId="6E098F22"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7FC5052E" w14:textId="77777777" w:rsidR="00174D0A" w:rsidRPr="005F5259" w:rsidRDefault="00174D0A" w:rsidP="00833ED7">
            <w:pPr>
              <w:rPr>
                <w:i/>
                <w:color w:val="000000"/>
                <w:sz w:val="20"/>
                <w:lang w:val="es-CL"/>
              </w:rPr>
            </w:pPr>
            <w:r w:rsidRPr="005F5259">
              <w:rPr>
                <w:i/>
                <w:color w:val="000000"/>
                <w:sz w:val="20"/>
                <w:lang w:val="es-CL"/>
              </w:rPr>
              <w:t>Thamnophis butleri</w:t>
            </w:r>
            <w:r w:rsidRPr="005F5259">
              <w:rPr>
                <w:i/>
                <w:color w:val="000000"/>
                <w:sz w:val="20"/>
                <w:lang w:val="es-CL"/>
              </w:rPr>
              <w:fldChar w:fldCharType="begin" w:fldLock="1"/>
            </w:r>
            <w:r w:rsidRPr="005F5259">
              <w:rPr>
                <w:i/>
                <w:color w:val="000000"/>
                <w:sz w:val="20"/>
                <w:lang w:val="es-CL"/>
              </w:rPr>
              <w:instrText>ADDIN CSL_CITATION {"citationItems":[{"id":"ITEM-1","itemData":{"author":[{"dropping-particle":"","family":"Kamel","given":"S.","non-dropping-particle":"","parse-names":false,"suffix":""},{"dropping-particle":"","family":"Gatten Jr","given":"R. E.","non-dropping-particle":"","parse-names":false,"suffix":""}],"container-title":"Physiological zoology","id":"ITEM-1","issued":{"date-parts":[["56"]]},"page":"419-429","title":"Aerobic and anaerobic activity metabolism of limbless and fossorial reptiles","type":"article-journal","volume":"3"},"uris":["http://www.mendeley.com/documents/?uuid=c1ad32f4-2400-4288-89ab-27d18dbc8418","http://www.mendeley.com/documents/?uuid=d07ee269-7854-4e7c-a7b3-82a131ab7b35","http://www.mendeley.com/documents/?uuid=d1d680ee-c9ea-4ccf-957e-5c2cdd994b41"]},{"id":"ITEM-2","itemData":{"DOI":"10.1086/664584","ISBN":"0031935X","ISSN":"0031935X","PMID":"196","abstract":"We used multiple regression analysis to evaluate the relationship between metabolic rate and three independent variables-mass, temperature, and standard or resting state-for squamate reptiles. For comparisons among adults of different species, mass raised to the .80 power explains 88% of the variation in metabolic rate. (The .80 mass exponent is significantly greater than the .75 predicted by theoretical considerations.) A further 8% of the variation in metabolic rate is explained by body temperature and whether the lizard is in a standard or resting metabolic state. Residuals were used to determine whether metabolic rates varied as a function of phylogenetic relationship or ecological grouping. Familial associations explained 16% of the variation in metabolic rate for varanids, lacertids, iguanids, colubrids, scincids, xantusiids, gekkonids, and boids. More variation (45%) was explained when lizards were partitioned into four ecological categories: day-active predators, hervibores, reclusive predators, and fossorial predators. A single equation relating metabolic rate to mass is thus inappropriate to estimate the metabolism of squamates. For intraspecific comparisons, the mass exponents of the relationship between metabolic rate and mass are significantly lower than .80 for 25 of 28 data sets. Estimating the metabolic rates of juvenile squamates from equations based on comparisons among species is thus invalid. Moreover, there is significant variability among mass exponents among the 14 species that met the statistical requirements for analysis of covariance, and a common mass exponent cannot be assumed for intraspecific comparisons.","author":[{"dropping-particle":"","family":"Andrews","given":"Robin M","non-dropping-particle":"","parse-names":false,"suffix":""},{"dropping-particle":"","family":"Pough","given":"F Harvey","non-dropping-particle":"","parse-names":false,"suffix":""}],"container-title":"Physiological Zoology","id":"ITEM-2","issue":"2","issued":{"date-parts":[["1985"]]},"page":"214-231","title":"Metabolism of Squamate Reptiles : Allometric and Ecological Relationships","type":"article-journal","volume":"58"},"uris":["http://www.mendeley.com/documents/?uuid=36e1427b-a3f2-4b1e-a528-8bf84e89d3d5","http://www.mendeley.com/documents/?uuid=aa98f145-ba99-47b9-ab1a-1d1472340f6b"]}],"mendeley":{"formattedCitation":"&lt;sup&gt;153,174&lt;/sup&gt;","plainTextFormattedCitation":"153,174","previouslyFormattedCitation":"&lt;sup&gt;153,174&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153,174</w:t>
            </w:r>
            <w:r w:rsidRPr="005F5259">
              <w:rPr>
                <w:i/>
                <w:color w:val="000000"/>
                <w:sz w:val="20"/>
                <w:lang w:val="es-CL"/>
              </w:rPr>
              <w:fldChar w:fldCharType="end"/>
            </w:r>
          </w:p>
        </w:tc>
        <w:tc>
          <w:tcPr>
            <w:tcW w:w="1276" w:type="dxa"/>
            <w:shd w:val="clear" w:color="auto" w:fill="auto"/>
            <w:noWrap/>
            <w:vAlign w:val="bottom"/>
            <w:hideMark/>
          </w:tcPr>
          <w:p w14:paraId="4464C367" w14:textId="77777777" w:rsidR="00174D0A" w:rsidRPr="005F5259" w:rsidRDefault="00174D0A" w:rsidP="00833ED7">
            <w:pPr>
              <w:jc w:val="center"/>
              <w:rPr>
                <w:color w:val="000000"/>
                <w:sz w:val="20"/>
                <w:lang w:val="es-CL"/>
              </w:rPr>
            </w:pPr>
            <w:r w:rsidRPr="005F5259">
              <w:rPr>
                <w:color w:val="000000"/>
                <w:sz w:val="20"/>
                <w:lang w:val="es-CL"/>
              </w:rPr>
              <w:t>19.02</w:t>
            </w:r>
          </w:p>
        </w:tc>
        <w:tc>
          <w:tcPr>
            <w:tcW w:w="1701" w:type="dxa"/>
            <w:shd w:val="clear" w:color="auto" w:fill="auto"/>
            <w:noWrap/>
            <w:vAlign w:val="bottom"/>
            <w:hideMark/>
          </w:tcPr>
          <w:p w14:paraId="68A90C79" w14:textId="77777777" w:rsidR="00174D0A" w:rsidRPr="005F5259" w:rsidRDefault="00174D0A" w:rsidP="00833ED7">
            <w:pPr>
              <w:jc w:val="center"/>
              <w:rPr>
                <w:color w:val="000000"/>
                <w:sz w:val="20"/>
                <w:lang w:val="es-CL"/>
              </w:rPr>
            </w:pPr>
            <w:r w:rsidRPr="005F5259">
              <w:rPr>
                <w:color w:val="000000"/>
                <w:sz w:val="20"/>
                <w:lang w:val="es-CL"/>
              </w:rPr>
              <w:t>0.0065</w:t>
            </w:r>
          </w:p>
        </w:tc>
        <w:tc>
          <w:tcPr>
            <w:tcW w:w="2054" w:type="dxa"/>
            <w:shd w:val="clear" w:color="auto" w:fill="auto"/>
            <w:noWrap/>
            <w:vAlign w:val="bottom"/>
            <w:hideMark/>
          </w:tcPr>
          <w:p w14:paraId="385077CB" w14:textId="77777777" w:rsidR="00174D0A" w:rsidRPr="005F5259" w:rsidRDefault="00174D0A" w:rsidP="00833ED7">
            <w:pPr>
              <w:jc w:val="center"/>
              <w:rPr>
                <w:color w:val="000000"/>
                <w:sz w:val="20"/>
                <w:lang w:val="es-CL"/>
              </w:rPr>
            </w:pPr>
            <w:r w:rsidRPr="005F5259">
              <w:rPr>
                <w:color w:val="000000"/>
                <w:sz w:val="20"/>
                <w:lang w:val="es-CL"/>
              </w:rPr>
              <w:t>25</w:t>
            </w:r>
          </w:p>
        </w:tc>
      </w:tr>
      <w:tr w:rsidR="00174D0A" w:rsidRPr="005F5259" w14:paraId="7D48F18D" w14:textId="77777777" w:rsidTr="00305E00">
        <w:trPr>
          <w:trHeight w:val="300"/>
        </w:trPr>
        <w:tc>
          <w:tcPr>
            <w:tcW w:w="1505" w:type="dxa"/>
            <w:shd w:val="clear" w:color="auto" w:fill="auto"/>
            <w:noWrap/>
            <w:vAlign w:val="bottom"/>
          </w:tcPr>
          <w:p w14:paraId="4A61B75C"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21C4192C" w14:textId="77777777" w:rsidR="00174D0A" w:rsidRPr="005F5259" w:rsidRDefault="00174D0A" w:rsidP="00833ED7">
            <w:pPr>
              <w:rPr>
                <w:i/>
                <w:color w:val="000000"/>
                <w:sz w:val="20"/>
                <w:lang w:val="es-CL"/>
              </w:rPr>
            </w:pPr>
            <w:r w:rsidRPr="005F5259">
              <w:rPr>
                <w:i/>
                <w:color w:val="000000"/>
                <w:sz w:val="20"/>
                <w:lang w:val="es-CL"/>
              </w:rPr>
              <w:t>Thamnophis proximus</w:t>
            </w:r>
            <w:r w:rsidRPr="005F5259">
              <w:rPr>
                <w:i/>
                <w:color w:val="000000"/>
                <w:sz w:val="20"/>
                <w:lang w:val="es-CL"/>
              </w:rPr>
              <w:fldChar w:fldCharType="begin" w:fldLock="1"/>
            </w:r>
            <w:r w:rsidRPr="005F5259">
              <w:rPr>
                <w:i/>
                <w:color w:val="000000"/>
                <w:sz w:val="20"/>
                <w:lang w:val="es-CL"/>
              </w:rPr>
              <w:instrText>ADDIN CSL_CITATION {"citationItems":[{"id":"ITEM-1","itemData":{"DOI":"10.1086/664584","ISBN":"0031935X","ISSN":"0031935X","PMID":"196","abstract":"We used multiple regression analysis to evaluate the relationship between metabolic rate and three independent variables-mass, temperature, and standard or resting state-for squamate reptiles. For comparisons among adults of different species, mass raised to the .80 power explains 88% of the variation in metabolic rate. (The .80 mass exponent is significantly greater than the .75 predicted by theoretical considerations.) A further 8% of the variation in metabolic rate is explained by body temperature and whether the lizard is in a standard or resting metabolic state. Residuals were used to determine whether metabolic rates varied as a function of phylogenetic relationship or ecological grouping. Familial associations explained 16% of the variation in metabolic rate for varanids, lacertids, iguanids, colubrids, scincids, xantusiids, gekkonids, and boids. More variation (45%) was explained when lizards were partitioned into four ecological categories: day-active predators, hervibores, reclusive predators, and fossorial predators. A single equation relating metabolic rate to mass is thus inappropriate to estimate the metabolism of squamates. For intraspecific comparisons, the mass exponents of the relationship between metabolic rate and mass are significantly lower than .80 for 25 of 28 data sets. Estimating the metabolic rates of juvenile squamates from equations based on comparisons among species is thus invalid. Moreover, there is significant variability among mass exponents among the 14 species that met the statistical requirements for analysis of covariance, and a common mass exponent cannot be assumed for intraspecific comparisons.","author":[{"dropping-particle":"","family":"Andrews","given":"Robin M","non-dropping-particle":"","parse-names":false,"suffix":""},{"dropping-particle":"","family":"Pough","given":"F Harvey","non-dropping-particle":"","parse-names":false,"suffix":""}],"container-title":"Physiological Zoology","id":"ITEM-1","issue":"2","issued":{"date-parts":[["1985"]]},"page":"214-231","title":"Metabolism of Squamate Reptiles : Allometric and Ecological Relationships","type":"article-journal","volume":"58"},"uris":["http://www.mendeley.com/documents/?uuid=36e1427b-a3f2-4b1e-a528-8bf84e89d3d5","http://www.mendeley.com/documents/?uuid=aa98f145-ba99-47b9-ab1a-1d1472340f6b"]}],"mendeley":{"formattedCitation":"&lt;sup&gt;153&lt;/sup&gt;","plainTextFormattedCitation":"153","previouslyFormattedCitation":"&lt;sup&gt;153&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153</w:t>
            </w:r>
            <w:r w:rsidRPr="005F5259">
              <w:rPr>
                <w:i/>
                <w:color w:val="000000"/>
                <w:sz w:val="20"/>
                <w:lang w:val="es-CL"/>
              </w:rPr>
              <w:fldChar w:fldCharType="end"/>
            </w:r>
          </w:p>
        </w:tc>
        <w:tc>
          <w:tcPr>
            <w:tcW w:w="1276" w:type="dxa"/>
            <w:shd w:val="clear" w:color="auto" w:fill="auto"/>
            <w:noWrap/>
            <w:vAlign w:val="bottom"/>
            <w:hideMark/>
          </w:tcPr>
          <w:p w14:paraId="7B0661CE" w14:textId="77777777" w:rsidR="00174D0A" w:rsidRPr="005F5259" w:rsidRDefault="00174D0A" w:rsidP="00833ED7">
            <w:pPr>
              <w:jc w:val="center"/>
              <w:rPr>
                <w:color w:val="000000"/>
                <w:sz w:val="20"/>
                <w:lang w:val="es-CL"/>
              </w:rPr>
            </w:pPr>
            <w:r w:rsidRPr="005F5259">
              <w:rPr>
                <w:color w:val="000000"/>
                <w:sz w:val="20"/>
                <w:lang w:val="es-CL"/>
              </w:rPr>
              <w:t>31</w:t>
            </w:r>
          </w:p>
        </w:tc>
        <w:tc>
          <w:tcPr>
            <w:tcW w:w="1701" w:type="dxa"/>
            <w:shd w:val="clear" w:color="auto" w:fill="auto"/>
            <w:noWrap/>
            <w:vAlign w:val="bottom"/>
            <w:hideMark/>
          </w:tcPr>
          <w:p w14:paraId="3EE31E36" w14:textId="77777777" w:rsidR="00174D0A" w:rsidRPr="005F5259" w:rsidRDefault="00174D0A" w:rsidP="00833ED7">
            <w:pPr>
              <w:jc w:val="center"/>
              <w:rPr>
                <w:color w:val="000000"/>
                <w:sz w:val="20"/>
                <w:lang w:val="es-CL"/>
              </w:rPr>
            </w:pPr>
            <w:r w:rsidRPr="005F5259">
              <w:rPr>
                <w:color w:val="000000"/>
                <w:sz w:val="20"/>
                <w:lang w:val="es-CL"/>
              </w:rPr>
              <w:t>0.02582</w:t>
            </w:r>
          </w:p>
        </w:tc>
        <w:tc>
          <w:tcPr>
            <w:tcW w:w="2054" w:type="dxa"/>
            <w:shd w:val="clear" w:color="auto" w:fill="auto"/>
            <w:noWrap/>
            <w:vAlign w:val="bottom"/>
            <w:hideMark/>
          </w:tcPr>
          <w:p w14:paraId="2A0AD98E" w14:textId="77777777" w:rsidR="00174D0A" w:rsidRPr="005F5259" w:rsidRDefault="00174D0A" w:rsidP="00833ED7">
            <w:pPr>
              <w:jc w:val="center"/>
              <w:rPr>
                <w:color w:val="000000"/>
                <w:sz w:val="20"/>
                <w:lang w:val="es-CL"/>
              </w:rPr>
            </w:pPr>
            <w:r w:rsidRPr="005F5259">
              <w:rPr>
                <w:color w:val="000000"/>
                <w:sz w:val="20"/>
                <w:lang w:val="es-CL"/>
              </w:rPr>
              <w:t>30</w:t>
            </w:r>
          </w:p>
        </w:tc>
      </w:tr>
      <w:tr w:rsidR="00174D0A" w:rsidRPr="005F5259" w14:paraId="5C75066C" w14:textId="77777777" w:rsidTr="00305E00">
        <w:trPr>
          <w:trHeight w:val="300"/>
        </w:trPr>
        <w:tc>
          <w:tcPr>
            <w:tcW w:w="1505" w:type="dxa"/>
            <w:shd w:val="clear" w:color="auto" w:fill="auto"/>
            <w:noWrap/>
            <w:vAlign w:val="bottom"/>
          </w:tcPr>
          <w:p w14:paraId="7267ADAC"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0E7E9EA4" w14:textId="77777777" w:rsidR="00174D0A" w:rsidRPr="005F5259" w:rsidRDefault="00174D0A" w:rsidP="00833ED7">
            <w:pPr>
              <w:rPr>
                <w:i/>
                <w:color w:val="000000"/>
                <w:sz w:val="20"/>
                <w:lang w:val="es-CL"/>
              </w:rPr>
            </w:pPr>
            <w:r w:rsidRPr="005F5259">
              <w:rPr>
                <w:i/>
                <w:color w:val="000000"/>
                <w:sz w:val="20"/>
                <w:lang w:val="es-CL"/>
              </w:rPr>
              <w:t>Thamnophis sirtalis</w:t>
            </w:r>
            <w:r w:rsidRPr="005F5259">
              <w:rPr>
                <w:i/>
                <w:color w:val="000000"/>
                <w:sz w:val="20"/>
                <w:lang w:val="es-CL"/>
              </w:rPr>
              <w:fldChar w:fldCharType="begin" w:fldLock="1"/>
            </w:r>
            <w:r w:rsidRPr="005F5259">
              <w:rPr>
                <w:i/>
                <w:color w:val="000000"/>
                <w:sz w:val="20"/>
                <w:lang w:val="es-CL"/>
              </w:rPr>
              <w:instrText>ADDIN CSL_CITATION {"citationItems":[{"id":"ITEM-1","itemData":{"DOI":"10.1086/664584","ISBN":"0031935X","ISSN":"0031935X","PMID":"196","abstract":"We used multiple regression analysis to evaluate the relationship between metabolic rate and three independent variables-mass, temperature, and standard or resting state-for squamate reptiles. For comparisons among adults of different species, mass raised to the .80 power explains 88% of the variation in metabolic rate. (The .80 mass exponent is significantly greater than the .75 predicted by theoretical considerations.) A further 8% of the variation in metabolic rate is explained by body temperature and whether the lizard is in a standard or resting metabolic state. Residuals were used to determine whether metabolic rates varied as a function of phylogenetic relationship or ecological grouping. Familial associations explained 16% of the variation in metabolic rate for varanids, lacertids, iguanids, colubrids, scincids, xantusiids, gekkonids, and boids. More variation (45%) was explained when lizards were partitioned into four ecological categories: day-active predators, hervibores, reclusive predators, and fossorial predators. A single equation relating metabolic rate to mass is thus inappropriate to estimate the metabolism of squamates. For intraspecific comparisons, the mass exponents of the relationship between metabolic rate and mass are significantly lower than .80 for 25 of 28 data sets. Estimating the metabolic rates of juvenile squamates from equations based on comparisons among species is thus invalid. Moreover, there is significant variability among mass exponents among the 14 species that met the statistical requirements for analysis of covariance, and a common mass exponent cannot be assumed for intraspecific comparisons.","author":[{"dropping-particle":"","family":"Andrews","given":"Robin M","non-dropping-particle":"","parse-names":false,"suffix":""},{"dropping-particle":"","family":"Pough","given":"F Harvey","non-dropping-particle":"","parse-names":false,"suffix":""}],"container-title":"Physiological Zoology","id":"ITEM-1","issue":"2","issued":{"date-parts":[["1985"]]},"page":"214-231","title":"Metabolism of Squamate Reptiles : Allometric and Ecological Relationships","type":"article-journal","volume":"58"},"uris":["http://www.mendeley.com/documents/?uuid=36e1427b-a3f2-4b1e-a528-8bf84e89d3d5","http://www.mendeley.com/documents/?uuid=aa98f145-ba99-47b9-ab1a-1d1472340f6b"]}],"mendeley":{"formattedCitation":"&lt;sup&gt;153&lt;/sup&gt;","plainTextFormattedCitation":"153","previouslyFormattedCitation":"&lt;sup&gt;153&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153</w:t>
            </w:r>
            <w:r w:rsidRPr="005F5259">
              <w:rPr>
                <w:i/>
                <w:color w:val="000000"/>
                <w:sz w:val="20"/>
                <w:lang w:val="es-CL"/>
              </w:rPr>
              <w:fldChar w:fldCharType="end"/>
            </w:r>
          </w:p>
        </w:tc>
        <w:tc>
          <w:tcPr>
            <w:tcW w:w="1276" w:type="dxa"/>
            <w:shd w:val="clear" w:color="auto" w:fill="auto"/>
            <w:noWrap/>
            <w:vAlign w:val="bottom"/>
            <w:hideMark/>
          </w:tcPr>
          <w:p w14:paraId="2A98B67F" w14:textId="77777777" w:rsidR="00174D0A" w:rsidRPr="005F5259" w:rsidRDefault="00174D0A" w:rsidP="00833ED7">
            <w:pPr>
              <w:jc w:val="center"/>
              <w:rPr>
                <w:color w:val="000000"/>
                <w:sz w:val="20"/>
                <w:lang w:val="es-CL"/>
              </w:rPr>
            </w:pPr>
            <w:r w:rsidRPr="005F5259">
              <w:rPr>
                <w:color w:val="000000"/>
                <w:sz w:val="20"/>
                <w:lang w:val="es-CL"/>
              </w:rPr>
              <w:t>200</w:t>
            </w:r>
          </w:p>
        </w:tc>
        <w:tc>
          <w:tcPr>
            <w:tcW w:w="1701" w:type="dxa"/>
            <w:shd w:val="clear" w:color="auto" w:fill="auto"/>
            <w:noWrap/>
            <w:vAlign w:val="bottom"/>
            <w:hideMark/>
          </w:tcPr>
          <w:p w14:paraId="3F9DF377" w14:textId="77777777" w:rsidR="00174D0A" w:rsidRPr="005F5259" w:rsidRDefault="00174D0A" w:rsidP="00833ED7">
            <w:pPr>
              <w:jc w:val="center"/>
              <w:rPr>
                <w:color w:val="000000"/>
                <w:sz w:val="20"/>
                <w:lang w:val="es-CL"/>
              </w:rPr>
            </w:pPr>
            <w:r w:rsidRPr="005F5259">
              <w:rPr>
                <w:color w:val="000000"/>
                <w:sz w:val="20"/>
                <w:lang w:val="es-CL"/>
              </w:rPr>
              <w:t>0.0366</w:t>
            </w:r>
          </w:p>
        </w:tc>
        <w:tc>
          <w:tcPr>
            <w:tcW w:w="2054" w:type="dxa"/>
            <w:shd w:val="clear" w:color="auto" w:fill="auto"/>
            <w:noWrap/>
            <w:vAlign w:val="bottom"/>
            <w:hideMark/>
          </w:tcPr>
          <w:p w14:paraId="2991E117" w14:textId="77777777" w:rsidR="00174D0A" w:rsidRPr="005F5259" w:rsidRDefault="00174D0A" w:rsidP="00833ED7">
            <w:pPr>
              <w:jc w:val="center"/>
              <w:rPr>
                <w:color w:val="000000"/>
                <w:sz w:val="20"/>
                <w:lang w:val="es-CL"/>
              </w:rPr>
            </w:pPr>
            <w:r w:rsidRPr="005F5259">
              <w:rPr>
                <w:color w:val="000000"/>
                <w:sz w:val="20"/>
                <w:lang w:val="es-CL"/>
              </w:rPr>
              <w:t>29</w:t>
            </w:r>
          </w:p>
        </w:tc>
      </w:tr>
      <w:tr w:rsidR="00174D0A" w:rsidRPr="005F5259" w14:paraId="1FB3C86A" w14:textId="77777777" w:rsidTr="00305E00">
        <w:trPr>
          <w:trHeight w:val="300"/>
        </w:trPr>
        <w:tc>
          <w:tcPr>
            <w:tcW w:w="1505" w:type="dxa"/>
            <w:shd w:val="clear" w:color="auto" w:fill="auto"/>
            <w:noWrap/>
            <w:vAlign w:val="bottom"/>
          </w:tcPr>
          <w:p w14:paraId="108439A0"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3BA3612D" w14:textId="77777777" w:rsidR="00174D0A" w:rsidRPr="005F5259" w:rsidRDefault="00174D0A" w:rsidP="00833ED7">
            <w:pPr>
              <w:rPr>
                <w:i/>
                <w:color w:val="000000"/>
                <w:sz w:val="20"/>
                <w:lang w:val="es-CL"/>
              </w:rPr>
            </w:pPr>
            <w:r w:rsidRPr="005F5259">
              <w:rPr>
                <w:i/>
                <w:color w:val="000000"/>
                <w:sz w:val="20"/>
                <w:lang w:val="es-CL"/>
              </w:rPr>
              <w:t>Tiliqua rugosa</w:t>
            </w:r>
            <w:r w:rsidRPr="005F5259">
              <w:rPr>
                <w:i/>
                <w:color w:val="000000"/>
                <w:sz w:val="20"/>
                <w:lang w:val="es-CL"/>
              </w:rPr>
              <w:fldChar w:fldCharType="begin" w:fldLock="1"/>
            </w:r>
            <w:r w:rsidRPr="005F5259">
              <w:rPr>
                <w:i/>
                <w:color w:val="000000"/>
                <w:sz w:val="20"/>
                <w:lang w:val="es-CL"/>
              </w:rPr>
              <w:instrText>ADDIN CSL_CITATION {"citationItems":[{"id":"ITEM-1","itemData":{"DOI":"10.1071/ZO9940185","ISSN":"14465698","abstract":"We examined whether Australian varanids as a group are more aerobic than other lizards. The standard metabolic rate (SMR) and maximal oxygen consumption (V-O2max) were measured for four species of varanid lizards and the skink Tiliqua rugosa at 35 degrees C. These were compared to each other and to the V-O2max of the iguanid lizard Cyclura nubila by analysis of covariance with body mass as a covariate. There were no differences with respect to SMR, but the V-O2max of the lizards fell into three groups: Varanus rosenbergi, V. gouldii and V. panoptes had higher aerobic capacities than V. mertensi and Cyclura nubila, and Tiliqua rugosa had a V-O2max lower than the other species. There is no simple relationship between V-O2max and the time these lizards spend in natural activity. The summer SMRs of V. rosenbergi and T. rugosa were significantly higher than during other seasons. The V-O2max of V. rosenbergi was higher in summer than in other seasons, but T. rugosa showed no seasonal differences in V-O2max. These results indicate that the SMRs of the varanids were similar to those of other lizards, and, despite generalisations in the literature, not all varanid lizards have high aerobic capacities. Varanid lizards may be as physiologically diverse as other lizard families.","author":[{"dropping-particle":"","family":"Christian","given":"Keith A.","non-dropping-particle":"","parse-names":false,"suffix":""},{"dropping-particle":"","family":"Conley","given":"Kevin E.","non-dropping-particle":"","parse-names":false,"suffix":""}],"container-title":"Australian Journal of Zoology","id":"ITEM-1","issue":"2","issued":{"date-parts":[["1994"]]},"page":"185-193","title":"Activity and resting metabolism of varanid lizards compared with 'typical' lizards","type":"article-journal","volume":"42"},"uris":["http://www.mendeley.com/documents/?uuid=a2e640b1-42b3-4ec4-9cb9-b9abc95f3d0b","http://www.mendeley.com/documents/?uuid=97a911f2-1d92-421e-a565-fb5cff4a991d"]}],"mendeley":{"formattedCitation":"&lt;sup&gt;175&lt;/sup&gt;","plainTextFormattedCitation":"175","previouslyFormattedCitation":"&lt;sup&gt;175&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175</w:t>
            </w:r>
            <w:r w:rsidRPr="005F5259">
              <w:rPr>
                <w:i/>
                <w:color w:val="000000"/>
                <w:sz w:val="20"/>
                <w:lang w:val="es-CL"/>
              </w:rPr>
              <w:fldChar w:fldCharType="end"/>
            </w:r>
          </w:p>
        </w:tc>
        <w:tc>
          <w:tcPr>
            <w:tcW w:w="1276" w:type="dxa"/>
            <w:shd w:val="clear" w:color="auto" w:fill="auto"/>
            <w:noWrap/>
            <w:vAlign w:val="bottom"/>
            <w:hideMark/>
          </w:tcPr>
          <w:p w14:paraId="05D3E214" w14:textId="77777777" w:rsidR="00174D0A" w:rsidRPr="005F5259" w:rsidRDefault="00174D0A" w:rsidP="00833ED7">
            <w:pPr>
              <w:jc w:val="center"/>
              <w:rPr>
                <w:color w:val="000000"/>
                <w:sz w:val="20"/>
                <w:lang w:val="es-CL"/>
              </w:rPr>
            </w:pPr>
            <w:r w:rsidRPr="005F5259">
              <w:rPr>
                <w:color w:val="000000"/>
                <w:sz w:val="20"/>
                <w:lang w:val="es-CL"/>
              </w:rPr>
              <w:t>508.6</w:t>
            </w:r>
          </w:p>
        </w:tc>
        <w:tc>
          <w:tcPr>
            <w:tcW w:w="1701" w:type="dxa"/>
            <w:shd w:val="clear" w:color="auto" w:fill="auto"/>
            <w:noWrap/>
            <w:vAlign w:val="bottom"/>
            <w:hideMark/>
          </w:tcPr>
          <w:p w14:paraId="2C94CDDE" w14:textId="77777777" w:rsidR="00174D0A" w:rsidRPr="005F5259" w:rsidRDefault="00174D0A" w:rsidP="00833ED7">
            <w:pPr>
              <w:jc w:val="center"/>
              <w:rPr>
                <w:color w:val="000000"/>
                <w:sz w:val="20"/>
                <w:lang w:val="es-CL"/>
              </w:rPr>
            </w:pPr>
            <w:r w:rsidRPr="005F5259">
              <w:rPr>
                <w:color w:val="000000"/>
                <w:sz w:val="20"/>
                <w:lang w:val="es-CL"/>
              </w:rPr>
              <w:t>0.40688</w:t>
            </w:r>
          </w:p>
        </w:tc>
        <w:tc>
          <w:tcPr>
            <w:tcW w:w="2054" w:type="dxa"/>
            <w:shd w:val="clear" w:color="auto" w:fill="auto"/>
            <w:noWrap/>
            <w:vAlign w:val="bottom"/>
            <w:hideMark/>
          </w:tcPr>
          <w:p w14:paraId="63AA84C1" w14:textId="77777777" w:rsidR="00174D0A" w:rsidRPr="005F5259" w:rsidRDefault="00174D0A" w:rsidP="00833ED7">
            <w:pPr>
              <w:jc w:val="center"/>
              <w:rPr>
                <w:color w:val="000000"/>
                <w:sz w:val="20"/>
                <w:lang w:val="es-CL"/>
              </w:rPr>
            </w:pPr>
            <w:r w:rsidRPr="005F5259">
              <w:rPr>
                <w:color w:val="000000"/>
                <w:sz w:val="20"/>
                <w:lang w:val="es-CL"/>
              </w:rPr>
              <w:t>35</w:t>
            </w:r>
          </w:p>
        </w:tc>
      </w:tr>
      <w:tr w:rsidR="00174D0A" w:rsidRPr="005F5259" w14:paraId="21DF4EE3" w14:textId="77777777" w:rsidTr="00305E00">
        <w:trPr>
          <w:trHeight w:val="300"/>
        </w:trPr>
        <w:tc>
          <w:tcPr>
            <w:tcW w:w="1505" w:type="dxa"/>
            <w:shd w:val="clear" w:color="auto" w:fill="auto"/>
            <w:noWrap/>
            <w:vAlign w:val="bottom"/>
          </w:tcPr>
          <w:p w14:paraId="4F1C5E5A"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0E5C865A" w14:textId="77777777" w:rsidR="00174D0A" w:rsidRPr="005F5259" w:rsidRDefault="00174D0A" w:rsidP="00833ED7">
            <w:pPr>
              <w:rPr>
                <w:i/>
                <w:color w:val="000000"/>
                <w:sz w:val="20"/>
                <w:lang w:val="es-CL"/>
              </w:rPr>
            </w:pPr>
            <w:r w:rsidRPr="005F5259">
              <w:rPr>
                <w:i/>
                <w:color w:val="000000"/>
                <w:sz w:val="20"/>
                <w:lang w:val="es-CL"/>
              </w:rPr>
              <w:t>Tiliqua scincoides</w:t>
            </w:r>
            <w:r w:rsidRPr="005F5259">
              <w:rPr>
                <w:i/>
                <w:color w:val="000000"/>
                <w:sz w:val="20"/>
                <w:lang w:val="es-CL"/>
              </w:rPr>
              <w:fldChar w:fldCharType="begin" w:fldLock="1"/>
            </w:r>
            <w:r w:rsidRPr="005F5259">
              <w:rPr>
                <w:i/>
                <w:color w:val="000000"/>
                <w:sz w:val="20"/>
                <w:lang w:val="es-CL"/>
              </w:rPr>
              <w:instrText>ADDIN CSL_CITATION {"citationItems":[{"id":"ITEM-1","itemData":{"DOI":"10.1086/664584","ISBN":"0031935X","ISSN":"0031935X","PMID":"196","abstract":"We used multiple regression analysis to evaluate the relationship between metabolic rate and three independent variables-mass, temperature, and standard or resting state-for squamate reptiles. For comparisons among adults of different species, mass raised to the .80 power explains 88% of the variation in metabolic rate. (The .80 mass exponent is significantly greater than the .75 predicted by theoretical considerations.) A further 8% of the variation in metabolic rate is explained by body temperature and whether the lizard is in a standard or resting metabolic state. Residuals were used to determine whether metabolic rates varied as a function of phylogenetic relationship or ecological grouping. Familial associations explained 16% of the variation in metabolic rate for varanids, lacertids, iguanids, colubrids, scincids, xantusiids, gekkonids, and boids. More variation (45%) was explained when lizards were partitioned into four ecological categories: day-active predators, hervibores, reclusive predators, and fossorial predators. A single equation relating metabolic rate to mass is thus inappropriate to estimate the metabolism of squamates. For intraspecific comparisons, the mass exponents of the relationship between metabolic rate and mass are significantly lower than .80 for 25 of 28 data sets. Estimating the metabolic rates of juvenile squamates from equations based on comparisons among species is thus invalid. Moreover, there is significant variability among mass exponents among the 14 species that met the statistical requirements for analysis of covariance, and a common mass exponent cannot be assumed for intraspecific comparisons.","author":[{"dropping-particle":"","family":"Andrews","given":"Robin M","non-dropping-particle":"","parse-names":false,"suffix":""},{"dropping-particle":"","family":"Pough","given":"F Harvey","non-dropping-particle":"","parse-names":false,"suffix":""}],"container-title":"Physiological Zoology","id":"ITEM-1","issue":"2","issued":{"date-parts":[["1985"]]},"page":"214-231","title":"Metabolism of Squamate Reptiles : Allometric and Ecological Relationships","type":"article-journal","volume":"58"},"uris":["http://www.mendeley.com/documents/?uuid=36e1427b-a3f2-4b1e-a528-8bf84e89d3d5","http://www.mendeley.com/documents/?uuid=aa98f145-ba99-47b9-ab1a-1d1472340f6b"]}],"mendeley":{"formattedCitation":"&lt;sup&gt;153&lt;/sup&gt;","plainTextFormattedCitation":"153","previouslyFormattedCitation":"&lt;sup&gt;153&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153</w:t>
            </w:r>
            <w:r w:rsidRPr="005F5259">
              <w:rPr>
                <w:i/>
                <w:color w:val="000000"/>
                <w:sz w:val="20"/>
                <w:lang w:val="es-CL"/>
              </w:rPr>
              <w:fldChar w:fldCharType="end"/>
            </w:r>
          </w:p>
        </w:tc>
        <w:tc>
          <w:tcPr>
            <w:tcW w:w="1276" w:type="dxa"/>
            <w:shd w:val="clear" w:color="auto" w:fill="auto"/>
            <w:noWrap/>
            <w:vAlign w:val="bottom"/>
            <w:hideMark/>
          </w:tcPr>
          <w:p w14:paraId="0E9AF481" w14:textId="77777777" w:rsidR="00174D0A" w:rsidRPr="005F5259" w:rsidRDefault="00174D0A" w:rsidP="00833ED7">
            <w:pPr>
              <w:jc w:val="center"/>
              <w:rPr>
                <w:color w:val="000000"/>
                <w:sz w:val="20"/>
                <w:lang w:val="es-CL"/>
              </w:rPr>
            </w:pPr>
            <w:r w:rsidRPr="005F5259">
              <w:rPr>
                <w:color w:val="000000"/>
                <w:sz w:val="20"/>
                <w:lang w:val="es-CL"/>
              </w:rPr>
              <w:t>493</w:t>
            </w:r>
          </w:p>
        </w:tc>
        <w:tc>
          <w:tcPr>
            <w:tcW w:w="1701" w:type="dxa"/>
            <w:shd w:val="clear" w:color="auto" w:fill="auto"/>
            <w:noWrap/>
            <w:vAlign w:val="bottom"/>
            <w:hideMark/>
          </w:tcPr>
          <w:p w14:paraId="69A2A91D" w14:textId="77777777" w:rsidR="00174D0A" w:rsidRPr="005F5259" w:rsidRDefault="00174D0A" w:rsidP="00833ED7">
            <w:pPr>
              <w:jc w:val="center"/>
              <w:rPr>
                <w:color w:val="000000"/>
                <w:sz w:val="20"/>
                <w:lang w:val="es-CL"/>
              </w:rPr>
            </w:pPr>
            <w:r w:rsidRPr="005F5259">
              <w:rPr>
                <w:color w:val="000000"/>
                <w:sz w:val="20"/>
                <w:lang w:val="es-CL"/>
              </w:rPr>
              <w:t>0.07395</w:t>
            </w:r>
          </w:p>
        </w:tc>
        <w:tc>
          <w:tcPr>
            <w:tcW w:w="2054" w:type="dxa"/>
            <w:shd w:val="clear" w:color="auto" w:fill="auto"/>
            <w:noWrap/>
            <w:vAlign w:val="bottom"/>
            <w:hideMark/>
          </w:tcPr>
          <w:p w14:paraId="203EBCD7" w14:textId="77777777" w:rsidR="00174D0A" w:rsidRPr="005F5259" w:rsidRDefault="00174D0A" w:rsidP="00833ED7">
            <w:pPr>
              <w:jc w:val="center"/>
              <w:rPr>
                <w:color w:val="000000"/>
                <w:sz w:val="20"/>
                <w:lang w:val="es-CL"/>
              </w:rPr>
            </w:pPr>
            <w:r w:rsidRPr="005F5259">
              <w:rPr>
                <w:color w:val="000000"/>
                <w:sz w:val="20"/>
                <w:lang w:val="es-CL"/>
              </w:rPr>
              <w:t>20</w:t>
            </w:r>
          </w:p>
        </w:tc>
      </w:tr>
      <w:tr w:rsidR="00174D0A" w:rsidRPr="005F5259" w14:paraId="7A66F5D4" w14:textId="77777777" w:rsidTr="00305E00">
        <w:trPr>
          <w:trHeight w:val="300"/>
        </w:trPr>
        <w:tc>
          <w:tcPr>
            <w:tcW w:w="1505" w:type="dxa"/>
            <w:shd w:val="clear" w:color="auto" w:fill="auto"/>
            <w:noWrap/>
            <w:vAlign w:val="bottom"/>
          </w:tcPr>
          <w:p w14:paraId="0EE21895"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12D5D5DD" w14:textId="77777777" w:rsidR="00174D0A" w:rsidRPr="005F5259" w:rsidRDefault="00174D0A" w:rsidP="00833ED7">
            <w:pPr>
              <w:rPr>
                <w:i/>
                <w:color w:val="000000"/>
                <w:sz w:val="20"/>
                <w:lang w:val="es-CL"/>
              </w:rPr>
            </w:pPr>
            <w:r w:rsidRPr="005F5259">
              <w:rPr>
                <w:i/>
                <w:color w:val="000000"/>
                <w:sz w:val="20"/>
                <w:lang w:val="es-CL"/>
              </w:rPr>
              <w:t>Trogonophis weigmanni</w:t>
            </w:r>
            <w:r w:rsidRPr="005F5259">
              <w:rPr>
                <w:i/>
                <w:color w:val="000000"/>
                <w:sz w:val="20"/>
                <w:lang w:val="es-CL"/>
              </w:rPr>
              <w:fldChar w:fldCharType="begin" w:fldLock="1"/>
            </w:r>
            <w:r w:rsidRPr="005F5259">
              <w:rPr>
                <w:i/>
                <w:color w:val="000000"/>
                <w:sz w:val="20"/>
                <w:lang w:val="es-CL"/>
              </w:rPr>
              <w:instrText>ADDIN CSL_CITATION {"citationItems":[{"id":"ITEM-1","itemData":{"author":[{"dropping-particle":"","family":"Kamel","given":"S.","non-dropping-particle":"","parse-names":false,"suffix":""},{"dropping-particle":"","family":"Gatten Jr","given":"R. E.","non-dropping-particle":"","parse-names":false,"suffix":""}],"container-title":"Physiological zoology","id":"ITEM-1","issued":{"date-parts":[["56"]]},"page":"419-429","title":"Aerobic and anaerobic activity metabolism of limbless and fossorial reptiles","type":"article-journal","volume":"3"},"uris":["http://www.mendeley.com/documents/?uuid=d1d680ee-c9ea-4ccf-957e-5c2cdd994b41","http://www.mendeley.com/documents/?uuid=d07ee269-7854-4e7c-a7b3-82a131ab7b35","http://www.mendeley.com/documents/?uuid=c1ad32f4-2400-4288-89ab-27d18dbc8418"]},{"id":"ITEM-2","itemData":{"DOI":"10.1086/664584","ISBN":"0031935X","ISSN":"0031935X","PMID":"196","abstract":"We used multiple regression analysis to evaluate the relationship between metabolic rate and three independent variables-mass, temperature, and standard or resting state-for squamate reptiles. For comparisons among adults of different species, mass raised to the .80 power explains 88% of the variation in metabolic rate. (The .80 mass exponent is significantly greater than the .75 predicted by theoretical considerations.) A further 8% of the variation in metabolic rate is explained by body temperature and whether the lizard is in a standard or resting metabolic state. Residuals were used to determine whether metabolic rates varied as a function of phylogenetic relationship or ecological grouping. Familial associations explained 16% of the variation in metabolic rate for varanids, lacertids, iguanids, colubrids, scincids, xantusiids, gekkonids, and boids. More variation (45%) was explained when lizards were partitioned into four ecological categories: day-active predators, hervibores, reclusive predators, and fossorial predators. A single equation relating metabolic rate to mass is thus inappropriate to estimate the metabolism of squamates. For intraspecific comparisons, the mass exponents of the relationship between metabolic rate and mass are significantly lower than .80 for 25 of 28 data sets. Estimating the metabolic rates of juvenile squamates from equations based on comparisons among species is thus invalid. Moreover, there is significant variability among mass exponents among the 14 species that met the statistical requirements for analysis of covariance, and a common mass exponent cannot be assumed for intraspecific comparisons.","author":[{"dropping-particle":"","family":"Andrews","given":"Robin M","non-dropping-particle":"","parse-names":false,"suffix":""},{"dropping-particle":"","family":"Pough","given":"F Harvey","non-dropping-particle":"","parse-names":false,"suffix":""}],"container-title":"Physiological Zoology","id":"ITEM-2","issue":"2","issued":{"date-parts":[["1985"]]},"page":"214-231","title":"Metabolism of Squamate Reptiles : Allometric and Ecological Relationships","type":"article-journal","volume":"58"},"uris":["http://www.mendeley.com/documents/?uuid=36e1427b-a3f2-4b1e-a528-8bf84e89d3d5","http://www.mendeley.com/documents/?uuid=aa98f145-ba99-47b9-ab1a-1d1472340f6b","http://www.mendeley.com/documents/?uuid=eb734d26-72ba-469a-9adc-65f43b6532db"]}],"mendeley":{"formattedCitation":"&lt;sup&gt;153,174&lt;/sup&gt;","plainTextFormattedCitation":"153,174","previouslyFormattedCitation":"&lt;sup&gt;153,174&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153,174</w:t>
            </w:r>
            <w:r w:rsidRPr="005F5259">
              <w:rPr>
                <w:i/>
                <w:color w:val="000000"/>
                <w:sz w:val="20"/>
                <w:lang w:val="es-CL"/>
              </w:rPr>
              <w:fldChar w:fldCharType="end"/>
            </w:r>
          </w:p>
        </w:tc>
        <w:tc>
          <w:tcPr>
            <w:tcW w:w="1276" w:type="dxa"/>
            <w:shd w:val="clear" w:color="auto" w:fill="auto"/>
            <w:noWrap/>
            <w:vAlign w:val="bottom"/>
            <w:hideMark/>
          </w:tcPr>
          <w:p w14:paraId="307A2892" w14:textId="77777777" w:rsidR="00174D0A" w:rsidRPr="005F5259" w:rsidRDefault="00174D0A" w:rsidP="00833ED7">
            <w:pPr>
              <w:jc w:val="center"/>
              <w:rPr>
                <w:color w:val="000000"/>
                <w:sz w:val="20"/>
                <w:lang w:val="es-CL"/>
              </w:rPr>
            </w:pPr>
            <w:r w:rsidRPr="005F5259">
              <w:rPr>
                <w:color w:val="000000"/>
                <w:sz w:val="20"/>
                <w:lang w:val="es-CL"/>
              </w:rPr>
              <w:t>4.985</w:t>
            </w:r>
          </w:p>
        </w:tc>
        <w:tc>
          <w:tcPr>
            <w:tcW w:w="1701" w:type="dxa"/>
            <w:shd w:val="clear" w:color="auto" w:fill="auto"/>
            <w:noWrap/>
            <w:vAlign w:val="bottom"/>
            <w:hideMark/>
          </w:tcPr>
          <w:p w14:paraId="59734619" w14:textId="77777777" w:rsidR="00174D0A" w:rsidRPr="005F5259" w:rsidRDefault="00174D0A" w:rsidP="00833ED7">
            <w:pPr>
              <w:jc w:val="center"/>
              <w:rPr>
                <w:color w:val="000000"/>
                <w:sz w:val="20"/>
                <w:lang w:val="es-CL"/>
              </w:rPr>
            </w:pPr>
            <w:r w:rsidRPr="005F5259">
              <w:rPr>
                <w:color w:val="000000"/>
                <w:sz w:val="20"/>
                <w:lang w:val="es-CL"/>
              </w:rPr>
              <w:t>0.00107</w:t>
            </w:r>
          </w:p>
        </w:tc>
        <w:tc>
          <w:tcPr>
            <w:tcW w:w="2054" w:type="dxa"/>
            <w:shd w:val="clear" w:color="auto" w:fill="auto"/>
            <w:noWrap/>
            <w:vAlign w:val="bottom"/>
            <w:hideMark/>
          </w:tcPr>
          <w:p w14:paraId="36551DDA" w14:textId="77777777" w:rsidR="00174D0A" w:rsidRPr="005F5259" w:rsidRDefault="00174D0A" w:rsidP="00833ED7">
            <w:pPr>
              <w:jc w:val="center"/>
              <w:rPr>
                <w:color w:val="000000"/>
                <w:sz w:val="20"/>
                <w:lang w:val="es-CL"/>
              </w:rPr>
            </w:pPr>
            <w:r w:rsidRPr="005F5259">
              <w:rPr>
                <w:color w:val="000000"/>
                <w:sz w:val="20"/>
                <w:lang w:val="es-CL"/>
              </w:rPr>
              <w:t>25</w:t>
            </w:r>
          </w:p>
        </w:tc>
      </w:tr>
      <w:tr w:rsidR="00174D0A" w:rsidRPr="005F5259" w14:paraId="0D6A1C9B" w14:textId="77777777" w:rsidTr="00305E00">
        <w:trPr>
          <w:trHeight w:val="300"/>
        </w:trPr>
        <w:tc>
          <w:tcPr>
            <w:tcW w:w="1505" w:type="dxa"/>
            <w:shd w:val="clear" w:color="auto" w:fill="auto"/>
            <w:noWrap/>
            <w:vAlign w:val="bottom"/>
          </w:tcPr>
          <w:p w14:paraId="5AF1CAB6"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08FA9C56" w14:textId="77777777" w:rsidR="00174D0A" w:rsidRPr="005F5259" w:rsidRDefault="00174D0A" w:rsidP="00833ED7">
            <w:pPr>
              <w:rPr>
                <w:i/>
                <w:color w:val="000000"/>
                <w:sz w:val="20"/>
                <w:lang w:val="es-CL"/>
              </w:rPr>
            </w:pPr>
            <w:r w:rsidRPr="005F5259">
              <w:rPr>
                <w:i/>
                <w:color w:val="000000"/>
                <w:sz w:val="20"/>
                <w:lang w:val="es-CL"/>
              </w:rPr>
              <w:t>Uromastyx microlepis</w:t>
            </w:r>
            <w:r w:rsidRPr="005F5259">
              <w:rPr>
                <w:i/>
                <w:color w:val="000000"/>
                <w:sz w:val="20"/>
                <w:lang w:val="es-CL"/>
              </w:rPr>
              <w:fldChar w:fldCharType="begin" w:fldLock="1"/>
            </w:r>
            <w:r w:rsidRPr="005F5259">
              <w:rPr>
                <w:i/>
                <w:color w:val="000000"/>
                <w:sz w:val="20"/>
                <w:lang w:val="es-CL"/>
              </w:rPr>
              <w:instrText>ADDIN CSL_CITATION {"citationItems":[{"id":"ITEM-1","itemData":{"DOI":"10.1016/0306-4565(91)90033-X","ISBN":"0306-4565","ISSN":"03064565","PMID":"611","abstract":"1. 1.|The standard metabolic rates of the small-scaled dhabb, Uromastyx microlepis, were measured at different temperatures from 20 to 40°C, using constant pressure manometric respirometers. 2. 2.|The standard metabolic rate of U. microlepis is low. 3. 3.|The standard metabolic rate is mass-dependent. The intraspecific exponents of body mass in relation to metabolic rate at different temperatures in this species are similar to those published for interspecific comparisons in other reptiles. 4. 4.|Standard metabolic rate increases at temperature increases with high Q10values at low temperatures (20-25°C). © 1991.","author":[{"dropping-particle":"","family":"Zari","given":"T. A.","non-dropping-particle":"","parse-names":false,"suffix":""}],"container-title":"Journal of Thermal Biology","id":"ITEM-1","issue":"3","issued":{"date-parts":[["1991"]]},"page":"129-133","title":"The influence of body mass and temperature on the standard metabolic rate of the herbivorous desert lizard, Uromastyx microlepis","type":"article-journal","volume":"16"},"uris":["http://www.mendeley.com/documents/?uuid=66ec4a71-3f13-43f6-896f-742f7a41ab66","http://www.mendeley.com/documents/?uuid=2dba5e16-2d50-4a14-afbb-7436fc7fe218"]}],"mendeley":{"formattedCitation":"&lt;sup&gt;176&lt;/sup&gt;","plainTextFormattedCitation":"176","previouslyFormattedCitation":"&lt;sup&gt;176&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176</w:t>
            </w:r>
            <w:r w:rsidRPr="005F5259">
              <w:rPr>
                <w:i/>
                <w:color w:val="000000"/>
                <w:sz w:val="20"/>
                <w:lang w:val="es-CL"/>
              </w:rPr>
              <w:fldChar w:fldCharType="end"/>
            </w:r>
          </w:p>
        </w:tc>
        <w:tc>
          <w:tcPr>
            <w:tcW w:w="1276" w:type="dxa"/>
            <w:shd w:val="clear" w:color="auto" w:fill="auto"/>
            <w:noWrap/>
            <w:vAlign w:val="bottom"/>
            <w:hideMark/>
          </w:tcPr>
          <w:p w14:paraId="114C3828" w14:textId="77777777" w:rsidR="00174D0A" w:rsidRPr="005F5259" w:rsidRDefault="00174D0A" w:rsidP="00833ED7">
            <w:pPr>
              <w:jc w:val="center"/>
              <w:rPr>
                <w:color w:val="000000"/>
                <w:sz w:val="20"/>
                <w:lang w:val="es-CL"/>
              </w:rPr>
            </w:pPr>
            <w:r w:rsidRPr="005F5259">
              <w:rPr>
                <w:color w:val="000000"/>
                <w:sz w:val="20"/>
                <w:lang w:val="es-CL"/>
              </w:rPr>
              <w:t>289.84</w:t>
            </w:r>
          </w:p>
        </w:tc>
        <w:tc>
          <w:tcPr>
            <w:tcW w:w="1701" w:type="dxa"/>
            <w:shd w:val="clear" w:color="auto" w:fill="auto"/>
            <w:noWrap/>
            <w:vAlign w:val="bottom"/>
            <w:hideMark/>
          </w:tcPr>
          <w:p w14:paraId="341310C0" w14:textId="77777777" w:rsidR="00174D0A" w:rsidRPr="005F5259" w:rsidRDefault="00174D0A" w:rsidP="00833ED7">
            <w:pPr>
              <w:jc w:val="center"/>
              <w:rPr>
                <w:color w:val="000000"/>
                <w:sz w:val="20"/>
                <w:lang w:val="es-CL"/>
              </w:rPr>
            </w:pPr>
            <w:r w:rsidRPr="005F5259">
              <w:rPr>
                <w:color w:val="000000"/>
                <w:sz w:val="20"/>
                <w:lang w:val="es-CL"/>
              </w:rPr>
              <w:t>0.01942</w:t>
            </w:r>
          </w:p>
        </w:tc>
        <w:tc>
          <w:tcPr>
            <w:tcW w:w="2054" w:type="dxa"/>
            <w:shd w:val="clear" w:color="auto" w:fill="auto"/>
            <w:noWrap/>
            <w:vAlign w:val="bottom"/>
            <w:hideMark/>
          </w:tcPr>
          <w:p w14:paraId="5A7674C2" w14:textId="77777777" w:rsidR="00174D0A" w:rsidRPr="005F5259" w:rsidRDefault="00174D0A" w:rsidP="00833ED7">
            <w:pPr>
              <w:jc w:val="center"/>
              <w:rPr>
                <w:color w:val="000000"/>
                <w:sz w:val="20"/>
                <w:lang w:val="es-CL"/>
              </w:rPr>
            </w:pPr>
            <w:r w:rsidRPr="005F5259">
              <w:rPr>
                <w:color w:val="000000"/>
                <w:sz w:val="20"/>
                <w:lang w:val="es-CL"/>
              </w:rPr>
              <w:t>20</w:t>
            </w:r>
          </w:p>
        </w:tc>
      </w:tr>
      <w:tr w:rsidR="00174D0A" w:rsidRPr="005F5259" w14:paraId="07D0897E" w14:textId="77777777" w:rsidTr="00305E00">
        <w:trPr>
          <w:trHeight w:val="300"/>
        </w:trPr>
        <w:tc>
          <w:tcPr>
            <w:tcW w:w="1505" w:type="dxa"/>
            <w:shd w:val="clear" w:color="auto" w:fill="auto"/>
            <w:noWrap/>
            <w:vAlign w:val="bottom"/>
          </w:tcPr>
          <w:p w14:paraId="3AD82FE4"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12B1FF8B" w14:textId="77777777" w:rsidR="00174D0A" w:rsidRPr="005F5259" w:rsidRDefault="00174D0A" w:rsidP="00833ED7">
            <w:pPr>
              <w:rPr>
                <w:i/>
                <w:color w:val="000000"/>
                <w:sz w:val="20"/>
                <w:lang w:val="es-CL"/>
              </w:rPr>
            </w:pPr>
            <w:r w:rsidRPr="005F5259">
              <w:rPr>
                <w:i/>
                <w:color w:val="000000"/>
                <w:sz w:val="20"/>
                <w:lang w:val="es-CL"/>
              </w:rPr>
              <w:t>Uta mearnsi</w:t>
            </w:r>
            <w:r w:rsidRPr="005F5259">
              <w:rPr>
                <w:i/>
                <w:color w:val="000000"/>
                <w:sz w:val="20"/>
                <w:lang w:val="es-CL"/>
              </w:rPr>
              <w:fldChar w:fldCharType="begin" w:fldLock="1"/>
            </w:r>
            <w:r w:rsidRPr="005F5259">
              <w:rPr>
                <w:i/>
                <w:color w:val="000000"/>
                <w:sz w:val="20"/>
                <w:lang w:val="es-CL"/>
              </w:rPr>
              <w:instrText>ADDIN CSL_CITATION {"citationItems":[{"id":"ITEM-1","itemData":{"DOI":"10.1086/664584","ISBN":"0031935X","ISSN":"0031935X","PMID":"196","abstract":"We used multiple regression analysis to evaluate the relationship between metabolic rate and three independent variables-mass, temperature, and standard or resting state-for squamate reptiles. For comparisons among adults of different species, mass raised to the .80 power explains 88% of the variation in metabolic rate. (The .80 mass exponent is significantly greater than the .75 predicted by theoretical considerations.) A further 8% of the variation in metabolic rate is explained by body temperature and whether the lizard is in a standard or resting metabolic state. Residuals were used to determine whether metabolic rates varied as a function of phylogenetic relationship or ecological grouping. Familial associations explained 16% of the variation in metabolic rate for varanids, lacertids, iguanids, colubrids, scincids, xantusiids, gekkonids, and boids. More variation (45%) was explained when lizards were partitioned into four ecological categories: day-active predators, hervibores, reclusive predators, and fossorial predators. A single equation relating metabolic rate to mass is thus inappropriate to estimate the metabolism of squamates. For intraspecific comparisons, the mass exponents of the relationship between metabolic rate and mass are significantly lower than .80 for 25 of 28 data sets. Estimating the metabolic rates of juvenile squamates from equations based on comparisons among species is thus invalid. Moreover, there is significant variability among mass exponents among the 14 species that met the statistical requirements for analysis of covariance, and a common mass exponent cannot be assumed for intraspecific comparisons.","author":[{"dropping-particle":"","family":"Andrews","given":"Robin M","non-dropping-particle":"","parse-names":false,"suffix":""},{"dropping-particle":"","family":"Pough","given":"F Harvey","non-dropping-particle":"","parse-names":false,"suffix":""}],"container-title":"Physiological Zoology","id":"ITEM-1","issue":"2","issued":{"date-parts":[["1985"]]},"page":"214-231","title":"Metabolism of Squamate Reptiles : Allometric and Ecological Relationships","type":"article-journal","volume":"58"},"uris":["http://www.mendeley.com/documents/?uuid=36e1427b-a3f2-4b1e-a528-8bf84e89d3d5","http://www.mendeley.com/documents/?uuid=aa98f145-ba99-47b9-ab1a-1d1472340f6b"]}],"mendeley":{"formattedCitation":"&lt;sup&gt;153&lt;/sup&gt;","plainTextFormattedCitation":"153","previouslyFormattedCitation":"&lt;sup&gt;153&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153</w:t>
            </w:r>
            <w:r w:rsidRPr="005F5259">
              <w:rPr>
                <w:i/>
                <w:color w:val="000000"/>
                <w:sz w:val="20"/>
                <w:lang w:val="es-CL"/>
              </w:rPr>
              <w:fldChar w:fldCharType="end"/>
            </w:r>
          </w:p>
        </w:tc>
        <w:tc>
          <w:tcPr>
            <w:tcW w:w="1276" w:type="dxa"/>
            <w:shd w:val="clear" w:color="auto" w:fill="auto"/>
            <w:noWrap/>
            <w:vAlign w:val="bottom"/>
            <w:hideMark/>
          </w:tcPr>
          <w:p w14:paraId="51A5366F" w14:textId="77777777" w:rsidR="00174D0A" w:rsidRPr="005F5259" w:rsidRDefault="00174D0A" w:rsidP="00833ED7">
            <w:pPr>
              <w:jc w:val="center"/>
              <w:rPr>
                <w:color w:val="000000"/>
                <w:sz w:val="20"/>
                <w:lang w:val="es-CL"/>
              </w:rPr>
            </w:pPr>
            <w:r w:rsidRPr="005F5259">
              <w:rPr>
                <w:color w:val="000000"/>
                <w:sz w:val="20"/>
                <w:lang w:val="es-CL"/>
              </w:rPr>
              <w:t>14</w:t>
            </w:r>
          </w:p>
        </w:tc>
        <w:tc>
          <w:tcPr>
            <w:tcW w:w="1701" w:type="dxa"/>
            <w:shd w:val="clear" w:color="auto" w:fill="auto"/>
            <w:noWrap/>
            <w:vAlign w:val="bottom"/>
            <w:hideMark/>
          </w:tcPr>
          <w:p w14:paraId="4A263057" w14:textId="77777777" w:rsidR="00174D0A" w:rsidRPr="005F5259" w:rsidRDefault="00174D0A" w:rsidP="00833ED7">
            <w:pPr>
              <w:jc w:val="center"/>
              <w:rPr>
                <w:color w:val="000000"/>
                <w:sz w:val="20"/>
                <w:lang w:val="es-CL"/>
              </w:rPr>
            </w:pPr>
            <w:r w:rsidRPr="005F5259">
              <w:rPr>
                <w:color w:val="000000"/>
                <w:sz w:val="20"/>
                <w:lang w:val="es-CL"/>
              </w:rPr>
              <w:t>0.00304</w:t>
            </w:r>
          </w:p>
        </w:tc>
        <w:tc>
          <w:tcPr>
            <w:tcW w:w="2054" w:type="dxa"/>
            <w:shd w:val="clear" w:color="auto" w:fill="auto"/>
            <w:noWrap/>
            <w:vAlign w:val="bottom"/>
            <w:hideMark/>
          </w:tcPr>
          <w:p w14:paraId="361968A6" w14:textId="77777777" w:rsidR="00174D0A" w:rsidRPr="005F5259" w:rsidRDefault="00174D0A" w:rsidP="00833ED7">
            <w:pPr>
              <w:jc w:val="center"/>
              <w:rPr>
                <w:color w:val="000000"/>
                <w:sz w:val="20"/>
                <w:lang w:val="es-CL"/>
              </w:rPr>
            </w:pPr>
            <w:r w:rsidRPr="005F5259">
              <w:rPr>
                <w:color w:val="000000"/>
                <w:sz w:val="20"/>
                <w:lang w:val="es-CL"/>
              </w:rPr>
              <w:t>20</w:t>
            </w:r>
          </w:p>
        </w:tc>
      </w:tr>
      <w:tr w:rsidR="00174D0A" w:rsidRPr="005F5259" w14:paraId="6CA530C6" w14:textId="77777777" w:rsidTr="00305E00">
        <w:trPr>
          <w:trHeight w:val="300"/>
        </w:trPr>
        <w:tc>
          <w:tcPr>
            <w:tcW w:w="1505" w:type="dxa"/>
            <w:shd w:val="clear" w:color="auto" w:fill="auto"/>
            <w:noWrap/>
            <w:vAlign w:val="bottom"/>
          </w:tcPr>
          <w:p w14:paraId="66374A70"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722F9635" w14:textId="77777777" w:rsidR="00174D0A" w:rsidRPr="005F5259" w:rsidRDefault="00174D0A" w:rsidP="00833ED7">
            <w:pPr>
              <w:rPr>
                <w:i/>
                <w:color w:val="000000"/>
                <w:sz w:val="20"/>
                <w:lang w:val="es-CL"/>
              </w:rPr>
            </w:pPr>
            <w:r w:rsidRPr="005F5259">
              <w:rPr>
                <w:i/>
                <w:color w:val="000000"/>
                <w:sz w:val="20"/>
                <w:lang w:val="es-CL"/>
              </w:rPr>
              <w:t>Uta stansburiana</w:t>
            </w:r>
            <w:r w:rsidRPr="005F5259">
              <w:rPr>
                <w:i/>
                <w:color w:val="000000"/>
                <w:sz w:val="20"/>
                <w:lang w:val="es-CL"/>
              </w:rPr>
              <w:fldChar w:fldCharType="begin" w:fldLock="1"/>
            </w:r>
            <w:r w:rsidRPr="005F5259">
              <w:rPr>
                <w:i/>
                <w:color w:val="000000"/>
                <w:sz w:val="20"/>
                <w:lang w:val="es-CL"/>
              </w:rPr>
              <w:instrText>ADDIN CSL_CITATION {"citationItems":[{"id":"ITEM-1","itemData":{"author":[{"dropping-particle":"","family":"Dawson","given":"William R.","non-dropping-particle":"","parse-names":false,"suffix":""},{"dropping-particle":"","family":"Bartholomew","given":"George A.","non-dropping-particle":"","parse-names":false,"suffix":""}],"container-title":"Physiological Zoology","id":"ITEM-1","issue":"1","issued":{"date-parts":[["1956"]]},"page":"40-51","title":"Relation of oxygen consumption to body weight, temperature, and temperature acclimation in lizards Uta stansburiana and Sceloporus occidentalis","type":"article-journal","volume":"29"},"uris":["http://www.mendeley.com/documents/?uuid=4f42e2aa-36cb-4ea9-8130-d23f79786272","http://www.mendeley.com/documents/?uuid=21ce6267-17e4-4f5c-a642-f8ce6127ee33"]}],"mendeley":{"formattedCitation":"&lt;sup&gt;177&lt;/sup&gt;","plainTextFormattedCitation":"177","previouslyFormattedCitation":"&lt;sup&gt;177&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177</w:t>
            </w:r>
            <w:r w:rsidRPr="005F5259">
              <w:rPr>
                <w:i/>
                <w:color w:val="000000"/>
                <w:sz w:val="20"/>
                <w:lang w:val="es-CL"/>
              </w:rPr>
              <w:fldChar w:fldCharType="end"/>
            </w:r>
          </w:p>
        </w:tc>
        <w:tc>
          <w:tcPr>
            <w:tcW w:w="1276" w:type="dxa"/>
            <w:shd w:val="clear" w:color="auto" w:fill="auto"/>
            <w:noWrap/>
            <w:vAlign w:val="bottom"/>
            <w:hideMark/>
          </w:tcPr>
          <w:p w14:paraId="26A26232" w14:textId="77777777" w:rsidR="00174D0A" w:rsidRPr="005F5259" w:rsidRDefault="00174D0A" w:rsidP="00833ED7">
            <w:pPr>
              <w:jc w:val="center"/>
              <w:rPr>
                <w:color w:val="000000"/>
                <w:sz w:val="20"/>
                <w:lang w:val="es-CL"/>
              </w:rPr>
            </w:pPr>
            <w:r w:rsidRPr="005F5259">
              <w:rPr>
                <w:color w:val="000000"/>
                <w:sz w:val="20"/>
                <w:lang w:val="es-CL"/>
              </w:rPr>
              <w:t>3.625</w:t>
            </w:r>
          </w:p>
        </w:tc>
        <w:tc>
          <w:tcPr>
            <w:tcW w:w="1701" w:type="dxa"/>
            <w:shd w:val="clear" w:color="auto" w:fill="auto"/>
            <w:noWrap/>
            <w:vAlign w:val="bottom"/>
            <w:hideMark/>
          </w:tcPr>
          <w:p w14:paraId="3E9DE437" w14:textId="77777777" w:rsidR="00174D0A" w:rsidRPr="005F5259" w:rsidRDefault="00174D0A" w:rsidP="00833ED7">
            <w:pPr>
              <w:jc w:val="center"/>
              <w:rPr>
                <w:color w:val="000000"/>
                <w:sz w:val="20"/>
                <w:lang w:val="es-CL"/>
              </w:rPr>
            </w:pPr>
            <w:r w:rsidRPr="005F5259">
              <w:rPr>
                <w:color w:val="000000"/>
                <w:sz w:val="20"/>
                <w:lang w:val="es-CL"/>
              </w:rPr>
              <w:t>0.00604</w:t>
            </w:r>
          </w:p>
        </w:tc>
        <w:tc>
          <w:tcPr>
            <w:tcW w:w="2054" w:type="dxa"/>
            <w:shd w:val="clear" w:color="auto" w:fill="auto"/>
            <w:noWrap/>
            <w:vAlign w:val="bottom"/>
            <w:hideMark/>
          </w:tcPr>
          <w:p w14:paraId="4A48F9D5" w14:textId="77777777" w:rsidR="00174D0A" w:rsidRPr="005F5259" w:rsidRDefault="00174D0A" w:rsidP="00833ED7">
            <w:pPr>
              <w:jc w:val="center"/>
              <w:rPr>
                <w:color w:val="000000"/>
                <w:sz w:val="20"/>
                <w:lang w:val="es-CL"/>
              </w:rPr>
            </w:pPr>
            <w:r w:rsidRPr="005F5259">
              <w:rPr>
                <w:color w:val="000000"/>
                <w:sz w:val="20"/>
                <w:lang w:val="es-CL"/>
              </w:rPr>
              <w:t>37</w:t>
            </w:r>
          </w:p>
        </w:tc>
      </w:tr>
      <w:tr w:rsidR="00174D0A" w:rsidRPr="005F5259" w14:paraId="5224A440" w14:textId="77777777" w:rsidTr="00305E00">
        <w:trPr>
          <w:trHeight w:val="300"/>
        </w:trPr>
        <w:tc>
          <w:tcPr>
            <w:tcW w:w="1505" w:type="dxa"/>
            <w:shd w:val="clear" w:color="auto" w:fill="auto"/>
            <w:noWrap/>
            <w:vAlign w:val="bottom"/>
          </w:tcPr>
          <w:p w14:paraId="184D1850"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60AA7C9E" w14:textId="77777777" w:rsidR="00174D0A" w:rsidRPr="005F5259" w:rsidRDefault="00174D0A" w:rsidP="00833ED7">
            <w:pPr>
              <w:rPr>
                <w:i/>
                <w:color w:val="000000"/>
                <w:sz w:val="20"/>
                <w:lang w:val="es-CL"/>
              </w:rPr>
            </w:pPr>
            <w:r w:rsidRPr="005F5259">
              <w:rPr>
                <w:i/>
                <w:color w:val="000000"/>
                <w:sz w:val="20"/>
                <w:lang w:val="es-CL"/>
              </w:rPr>
              <w:t>Varanus albigularis</w:t>
            </w:r>
            <w:r w:rsidRPr="005F5259">
              <w:rPr>
                <w:i/>
                <w:color w:val="000000"/>
                <w:sz w:val="20"/>
                <w:lang w:val="es-CL"/>
              </w:rPr>
              <w:fldChar w:fldCharType="begin" w:fldLock="1"/>
            </w:r>
            <w:r w:rsidRPr="005F5259">
              <w:rPr>
                <w:i/>
                <w:color w:val="000000"/>
                <w:sz w:val="20"/>
                <w:lang w:val="es-CL"/>
              </w:rPr>
              <w:instrText>ADDIN CSL_CITATION {"citationItems":[{"id":"ITEM-1","itemData":{"DOI":"10.1086/664584","ISBN":"0031935X","ISSN":"0031935X","PMID":"196","abstract":"We used multiple regression analysis to evaluate the relationship between metabolic rate and three independent variables-mass, temperature, and standard or resting state-for squamate reptiles. For comparisons among adults of different species, mass raised to the .80 power explains 88% of the variation in metabolic rate. (The .80 mass exponent is significantly greater than the .75 predicted by theoretical considerations.) A further 8% of the variation in metabolic rate is explained by body temperature and whether the lizard is in a standard or resting metabolic state. Residuals were used to determine whether metabolic rates varied as a function of phylogenetic relationship or ecological grouping. Familial associations explained 16% of the variation in metabolic rate for varanids, lacertids, iguanids, colubrids, scincids, xantusiids, gekkonids, and boids. More variation (45%) was explained when lizards were partitioned into four ecological categories: day-active predators, hervibores, reclusive predators, and fossorial predators. A single equation relating metabolic rate to mass is thus inappropriate to estimate the metabolism of squamates. For intraspecific comparisons, the mass exponents of the relationship between metabolic rate and mass are significantly lower than .80 for 25 of 28 data sets. Estimating the metabolic rates of juvenile squamates from equations based on comparisons among species is thus invalid. Moreover, there is significant variability among mass exponents among the 14 species that met the statistical requirements for analysis of covariance, and a common mass exponent cannot be assumed for intraspecific comparisons.","author":[{"dropping-particle":"","family":"Andrews","given":"Robin M","non-dropping-particle":"","parse-names":false,"suffix":""},{"dropping-particle":"","family":"Pough","given":"F Harvey","non-dropping-particle":"","parse-names":false,"suffix":""}],"container-title":"Physiological Zoology","id":"ITEM-1","issue":"2","issued":{"date-parts":[["1985"]]},"page":"214-231","title":"Metabolism of Squamate Reptiles : Allometric and Ecological Relationships","type":"article-journal","volume":"58"},"uris":["http://www.mendeley.com/documents/?uuid=36e1427b-a3f2-4b1e-a528-8bf84e89d3d5","http://www.mendeley.com/documents/?uuid=aa98f145-ba99-47b9-ab1a-1d1472340f6b"]}],"mendeley":{"formattedCitation":"&lt;sup&gt;153&lt;/sup&gt;","plainTextFormattedCitation":"153","previouslyFormattedCitation":"&lt;sup&gt;153&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153</w:t>
            </w:r>
            <w:r w:rsidRPr="005F5259">
              <w:rPr>
                <w:i/>
                <w:color w:val="000000"/>
                <w:sz w:val="20"/>
                <w:lang w:val="es-CL"/>
              </w:rPr>
              <w:fldChar w:fldCharType="end"/>
            </w:r>
          </w:p>
        </w:tc>
        <w:tc>
          <w:tcPr>
            <w:tcW w:w="1276" w:type="dxa"/>
            <w:shd w:val="clear" w:color="auto" w:fill="auto"/>
            <w:noWrap/>
            <w:vAlign w:val="bottom"/>
            <w:hideMark/>
          </w:tcPr>
          <w:p w14:paraId="077BA526" w14:textId="77777777" w:rsidR="00174D0A" w:rsidRPr="005F5259" w:rsidRDefault="00174D0A" w:rsidP="00833ED7">
            <w:pPr>
              <w:jc w:val="center"/>
              <w:rPr>
                <w:color w:val="000000"/>
                <w:sz w:val="20"/>
                <w:lang w:val="es-CL"/>
              </w:rPr>
            </w:pPr>
            <w:r w:rsidRPr="005F5259">
              <w:rPr>
                <w:color w:val="000000"/>
                <w:sz w:val="20"/>
                <w:lang w:val="es-CL"/>
              </w:rPr>
              <w:t>963</w:t>
            </w:r>
          </w:p>
        </w:tc>
        <w:tc>
          <w:tcPr>
            <w:tcW w:w="1701" w:type="dxa"/>
            <w:shd w:val="clear" w:color="auto" w:fill="auto"/>
            <w:noWrap/>
            <w:vAlign w:val="bottom"/>
            <w:hideMark/>
          </w:tcPr>
          <w:p w14:paraId="2D7B5DED" w14:textId="77777777" w:rsidR="00174D0A" w:rsidRPr="005F5259" w:rsidRDefault="00174D0A" w:rsidP="00833ED7">
            <w:pPr>
              <w:jc w:val="center"/>
              <w:rPr>
                <w:color w:val="000000"/>
                <w:sz w:val="20"/>
                <w:lang w:val="es-CL"/>
              </w:rPr>
            </w:pPr>
            <w:r w:rsidRPr="005F5259">
              <w:rPr>
                <w:color w:val="000000"/>
                <w:sz w:val="20"/>
                <w:lang w:val="es-CL"/>
              </w:rPr>
              <w:t>0.82914</w:t>
            </w:r>
          </w:p>
        </w:tc>
        <w:tc>
          <w:tcPr>
            <w:tcW w:w="2054" w:type="dxa"/>
            <w:shd w:val="clear" w:color="auto" w:fill="auto"/>
            <w:noWrap/>
            <w:vAlign w:val="bottom"/>
            <w:hideMark/>
          </w:tcPr>
          <w:p w14:paraId="70CF0CA2" w14:textId="77777777" w:rsidR="00174D0A" w:rsidRPr="005F5259" w:rsidRDefault="00174D0A" w:rsidP="00833ED7">
            <w:pPr>
              <w:jc w:val="center"/>
              <w:rPr>
                <w:color w:val="000000"/>
                <w:sz w:val="20"/>
                <w:lang w:val="es-CL"/>
              </w:rPr>
            </w:pPr>
            <w:r w:rsidRPr="005F5259">
              <w:rPr>
                <w:color w:val="000000"/>
                <w:sz w:val="20"/>
                <w:lang w:val="es-CL"/>
              </w:rPr>
              <w:t>35</w:t>
            </w:r>
          </w:p>
        </w:tc>
      </w:tr>
      <w:tr w:rsidR="00174D0A" w:rsidRPr="005F5259" w14:paraId="4DDA99FD" w14:textId="77777777" w:rsidTr="00305E00">
        <w:trPr>
          <w:trHeight w:val="300"/>
        </w:trPr>
        <w:tc>
          <w:tcPr>
            <w:tcW w:w="1505" w:type="dxa"/>
            <w:shd w:val="clear" w:color="auto" w:fill="auto"/>
            <w:noWrap/>
            <w:vAlign w:val="bottom"/>
          </w:tcPr>
          <w:p w14:paraId="62BE1FC3"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32D566FD" w14:textId="77777777" w:rsidR="00174D0A" w:rsidRPr="005F5259" w:rsidRDefault="00174D0A" w:rsidP="00833ED7">
            <w:pPr>
              <w:rPr>
                <w:i/>
                <w:color w:val="000000"/>
                <w:sz w:val="20"/>
                <w:lang w:val="es-CL"/>
              </w:rPr>
            </w:pPr>
            <w:r w:rsidRPr="005F5259">
              <w:rPr>
                <w:i/>
                <w:color w:val="000000"/>
                <w:sz w:val="20"/>
                <w:lang w:val="es-CL"/>
              </w:rPr>
              <w:t>Varanus bengalensis</w:t>
            </w:r>
            <w:r w:rsidRPr="005F5259">
              <w:rPr>
                <w:i/>
                <w:color w:val="000000"/>
                <w:sz w:val="20"/>
                <w:lang w:val="es-CL"/>
              </w:rPr>
              <w:fldChar w:fldCharType="begin" w:fldLock="1"/>
            </w:r>
            <w:r w:rsidRPr="005F5259">
              <w:rPr>
                <w:i/>
                <w:color w:val="000000"/>
                <w:sz w:val="20"/>
                <w:lang w:val="es-CL"/>
              </w:rPr>
              <w:instrText>ADDIN CSL_CITATION {"citationItems":[{"id":"ITEM-1","itemData":{"DOI":"10.1086/664584","ISBN":"0031935X","ISSN":"0031935X","PMID":"196","abstract":"We used multiple regression analysis to evaluate the relationship between metabolic rate and three independent variables-mass, temperature, and standard or resting state-for squamate reptiles. For comparisons among adults of different species, mass raised to the .80 power explains 88% of the variation in metabolic rate. (The .80 mass exponent is significantly greater than the .75 predicted by theoretical considerations.) A further 8% of the variation in metabolic rate is explained by body temperature and whether the lizard is in a standard or resting metabolic state. Residuals were used to determine whether metabolic rates varied as a function of phylogenetic relationship or ecological grouping. Familial associations explained 16% of the variation in metabolic rate for varanids, lacertids, iguanids, colubrids, scincids, xantusiids, gekkonids, and boids. More variation (45%) was explained when lizards were partitioned into four ecological categories: day-active predators, hervibores, reclusive predators, and fossorial predators. A single equation relating metabolic rate to mass is thus inappropriate to estimate the metabolism of squamates. For intraspecific comparisons, the mass exponents of the relationship between metabolic rate and mass are significantly lower than .80 for 25 of 28 data sets. Estimating the metabolic rates of juvenile squamates from equations based on comparisons among species is thus invalid. Moreover, there is significant variability among mass exponents among the 14 species that met the statistical requirements for analysis of covariance, and a common mass exponent cannot be assumed for intraspecific comparisons.","author":[{"dropping-particle":"","family":"Andrews","given":"Robin M","non-dropping-particle":"","parse-names":false,"suffix":""},{"dropping-particle":"","family":"Pough","given":"F Harvey","non-dropping-particle":"","parse-names":false,"suffix":""}],"container-title":"Physiological Zoology","id":"ITEM-1","issue":"2","issued":{"date-parts":[["1985"]]},"page":"214-231","title":"Metabolism of Squamate Reptiles : Allometric and Ecological Relationships","type":"article-journal","volume":"58"},"uris":["http://www.mendeley.com/documents/?uuid=36e1427b-a3f2-4b1e-a528-8bf84e89d3d5","http://www.mendeley.com/documents/?uuid=aa98f145-ba99-47b9-ab1a-1d1472340f6b"]}],"mendeley":{"formattedCitation":"&lt;sup&gt;153&lt;/sup&gt;","plainTextFormattedCitation":"153","previouslyFormattedCitation":"&lt;sup&gt;153&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153</w:t>
            </w:r>
            <w:r w:rsidRPr="005F5259">
              <w:rPr>
                <w:i/>
                <w:color w:val="000000"/>
                <w:sz w:val="20"/>
                <w:lang w:val="es-CL"/>
              </w:rPr>
              <w:fldChar w:fldCharType="end"/>
            </w:r>
          </w:p>
        </w:tc>
        <w:tc>
          <w:tcPr>
            <w:tcW w:w="1276" w:type="dxa"/>
            <w:shd w:val="clear" w:color="auto" w:fill="auto"/>
            <w:noWrap/>
            <w:vAlign w:val="bottom"/>
            <w:hideMark/>
          </w:tcPr>
          <w:p w14:paraId="3FDCC802" w14:textId="77777777" w:rsidR="00174D0A" w:rsidRPr="005F5259" w:rsidRDefault="00174D0A" w:rsidP="00833ED7">
            <w:pPr>
              <w:jc w:val="center"/>
              <w:rPr>
                <w:color w:val="000000"/>
                <w:sz w:val="20"/>
                <w:lang w:val="es-CL"/>
              </w:rPr>
            </w:pPr>
            <w:r w:rsidRPr="005F5259">
              <w:rPr>
                <w:color w:val="000000"/>
                <w:sz w:val="20"/>
                <w:lang w:val="es-CL"/>
              </w:rPr>
              <w:t>3440</w:t>
            </w:r>
          </w:p>
        </w:tc>
        <w:tc>
          <w:tcPr>
            <w:tcW w:w="1701" w:type="dxa"/>
            <w:shd w:val="clear" w:color="auto" w:fill="auto"/>
            <w:noWrap/>
            <w:vAlign w:val="bottom"/>
            <w:hideMark/>
          </w:tcPr>
          <w:p w14:paraId="13F1D53D" w14:textId="77777777" w:rsidR="00174D0A" w:rsidRPr="005F5259" w:rsidRDefault="00174D0A" w:rsidP="00833ED7">
            <w:pPr>
              <w:jc w:val="center"/>
              <w:rPr>
                <w:color w:val="000000"/>
                <w:sz w:val="20"/>
                <w:lang w:val="es-CL"/>
              </w:rPr>
            </w:pPr>
            <w:r w:rsidRPr="005F5259">
              <w:rPr>
                <w:color w:val="000000"/>
                <w:sz w:val="20"/>
                <w:lang w:val="es-CL"/>
              </w:rPr>
              <w:t>0.97352</w:t>
            </w:r>
          </w:p>
        </w:tc>
        <w:tc>
          <w:tcPr>
            <w:tcW w:w="2054" w:type="dxa"/>
            <w:shd w:val="clear" w:color="auto" w:fill="auto"/>
            <w:noWrap/>
            <w:vAlign w:val="bottom"/>
            <w:hideMark/>
          </w:tcPr>
          <w:p w14:paraId="3F8E36D7" w14:textId="77777777" w:rsidR="00174D0A" w:rsidRPr="005F5259" w:rsidRDefault="00174D0A" w:rsidP="00833ED7">
            <w:pPr>
              <w:jc w:val="center"/>
              <w:rPr>
                <w:color w:val="000000"/>
                <w:sz w:val="20"/>
                <w:lang w:val="es-CL"/>
              </w:rPr>
            </w:pPr>
            <w:r w:rsidRPr="005F5259">
              <w:rPr>
                <w:color w:val="000000"/>
                <w:sz w:val="20"/>
                <w:lang w:val="es-CL"/>
              </w:rPr>
              <w:t>30</w:t>
            </w:r>
          </w:p>
        </w:tc>
      </w:tr>
      <w:tr w:rsidR="00174D0A" w:rsidRPr="005F5259" w14:paraId="571CE99F" w14:textId="77777777" w:rsidTr="00305E00">
        <w:trPr>
          <w:trHeight w:val="300"/>
        </w:trPr>
        <w:tc>
          <w:tcPr>
            <w:tcW w:w="1505" w:type="dxa"/>
            <w:shd w:val="clear" w:color="auto" w:fill="auto"/>
            <w:noWrap/>
            <w:vAlign w:val="bottom"/>
          </w:tcPr>
          <w:p w14:paraId="56526E7A"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336529EB" w14:textId="77777777" w:rsidR="00174D0A" w:rsidRPr="005F5259" w:rsidRDefault="00174D0A" w:rsidP="00833ED7">
            <w:pPr>
              <w:rPr>
                <w:i/>
                <w:color w:val="000000"/>
                <w:sz w:val="20"/>
                <w:lang w:val="es-CL"/>
              </w:rPr>
            </w:pPr>
            <w:r w:rsidRPr="005F5259">
              <w:rPr>
                <w:i/>
                <w:color w:val="000000"/>
                <w:sz w:val="20"/>
                <w:lang w:val="es-CL"/>
              </w:rPr>
              <w:t>Varanus exanthematicus</w:t>
            </w:r>
          </w:p>
        </w:tc>
        <w:tc>
          <w:tcPr>
            <w:tcW w:w="1276" w:type="dxa"/>
            <w:shd w:val="clear" w:color="auto" w:fill="auto"/>
            <w:noWrap/>
            <w:vAlign w:val="bottom"/>
            <w:hideMark/>
          </w:tcPr>
          <w:p w14:paraId="4B05EFEA" w14:textId="77777777" w:rsidR="00174D0A" w:rsidRPr="005F5259" w:rsidRDefault="00174D0A" w:rsidP="00833ED7">
            <w:pPr>
              <w:jc w:val="center"/>
              <w:rPr>
                <w:color w:val="000000"/>
                <w:sz w:val="20"/>
                <w:lang w:val="es-CL"/>
              </w:rPr>
            </w:pPr>
            <w:r w:rsidRPr="005F5259">
              <w:rPr>
                <w:color w:val="000000"/>
                <w:sz w:val="20"/>
                <w:lang w:val="es-CL"/>
              </w:rPr>
              <w:t>3836</w:t>
            </w:r>
          </w:p>
        </w:tc>
        <w:tc>
          <w:tcPr>
            <w:tcW w:w="1701" w:type="dxa"/>
            <w:shd w:val="clear" w:color="auto" w:fill="auto"/>
            <w:noWrap/>
            <w:vAlign w:val="bottom"/>
            <w:hideMark/>
          </w:tcPr>
          <w:p w14:paraId="3DD1D227" w14:textId="77777777" w:rsidR="00174D0A" w:rsidRPr="005F5259" w:rsidRDefault="00174D0A" w:rsidP="00833ED7">
            <w:pPr>
              <w:jc w:val="center"/>
              <w:rPr>
                <w:color w:val="000000"/>
                <w:sz w:val="20"/>
                <w:lang w:val="es-CL"/>
              </w:rPr>
            </w:pPr>
            <w:r w:rsidRPr="005F5259">
              <w:rPr>
                <w:color w:val="000000"/>
                <w:sz w:val="20"/>
                <w:lang w:val="es-CL"/>
              </w:rPr>
              <w:t>10.52215</w:t>
            </w:r>
          </w:p>
        </w:tc>
        <w:tc>
          <w:tcPr>
            <w:tcW w:w="2054" w:type="dxa"/>
            <w:shd w:val="clear" w:color="auto" w:fill="auto"/>
            <w:noWrap/>
            <w:vAlign w:val="bottom"/>
            <w:hideMark/>
          </w:tcPr>
          <w:p w14:paraId="3577FC75" w14:textId="77777777" w:rsidR="00174D0A" w:rsidRPr="005F5259" w:rsidRDefault="00174D0A" w:rsidP="00833ED7">
            <w:pPr>
              <w:jc w:val="center"/>
              <w:rPr>
                <w:color w:val="000000"/>
                <w:sz w:val="20"/>
                <w:lang w:val="es-CL"/>
              </w:rPr>
            </w:pPr>
            <w:r w:rsidRPr="005F5259">
              <w:rPr>
                <w:color w:val="000000"/>
                <w:sz w:val="20"/>
                <w:lang w:val="es-CL"/>
              </w:rPr>
              <w:t>25</w:t>
            </w:r>
          </w:p>
        </w:tc>
      </w:tr>
      <w:tr w:rsidR="00174D0A" w:rsidRPr="005F5259" w14:paraId="4730EF00" w14:textId="77777777" w:rsidTr="00305E00">
        <w:trPr>
          <w:trHeight w:val="300"/>
        </w:trPr>
        <w:tc>
          <w:tcPr>
            <w:tcW w:w="1505" w:type="dxa"/>
            <w:shd w:val="clear" w:color="auto" w:fill="auto"/>
            <w:noWrap/>
            <w:vAlign w:val="bottom"/>
          </w:tcPr>
          <w:p w14:paraId="0B3B5FCB"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7FD698DA" w14:textId="77777777" w:rsidR="00174D0A" w:rsidRPr="005F5259" w:rsidRDefault="00174D0A" w:rsidP="00833ED7">
            <w:pPr>
              <w:rPr>
                <w:i/>
                <w:color w:val="000000"/>
                <w:sz w:val="20"/>
                <w:lang w:val="es-CL"/>
              </w:rPr>
            </w:pPr>
            <w:r w:rsidRPr="005F5259">
              <w:rPr>
                <w:i/>
                <w:color w:val="000000"/>
                <w:sz w:val="20"/>
                <w:lang w:val="es-CL"/>
              </w:rPr>
              <w:t>Varanus giganteus</w:t>
            </w:r>
            <w:r w:rsidRPr="005F5259">
              <w:rPr>
                <w:i/>
                <w:color w:val="000000"/>
                <w:sz w:val="20"/>
                <w:lang w:val="es-CL"/>
              </w:rPr>
              <w:fldChar w:fldCharType="begin" w:fldLock="1"/>
            </w:r>
            <w:r w:rsidRPr="005F5259">
              <w:rPr>
                <w:i/>
                <w:color w:val="000000"/>
                <w:sz w:val="20"/>
                <w:lang w:val="es-CL"/>
              </w:rPr>
              <w:instrText>ADDIN CSL_CITATION {"citationItems":[{"id":"ITEM-1","itemData":{"DOI":"10.1016/0300-9629(95)00055-C","ISSN":"03009629","PMID":"160","abstract":"The intraspecific relationship between standard metabolic rate (VO2; ml hr-1) and body mass for Varanus giganteus is 0.0896 g0.90at 25°C and 0.126 g0.96at 35°C. The relationship between VCO2(ml hr-1) and body mass is 0.052 g0.92at 25°C and 0.094 g0.97at 35°C. The common slope for the intraspecific mass exponent at the two body temperatures of 25 and 35°C was 0.93 for VO2and 0.95 for VCO2. When these data for V. giganteus are considered in conjunction with those from recent studies of other varanids, the interspecific scaling exponent for Varanus is approximately 0.9; this is similar to the intraspecific scaling exponent for V. giganteus and other varanids. © 1995.","author":[{"dropping-particle":"","family":"Thompson","given":"G. G.","non-dropping-particle":"","parse-names":false,"suffix":""},{"dropping-particle":"","family":"Heger","given":"N. A.","non-dropping-particle":"","parse-names":false,"suffix":""},{"dropping-particle":"","family":"Heger","given":"T. G.","non-dropping-particle":"","parse-names":false,"suffix":""},{"dropping-particle":"","family":"Withers","given":"P. C.","non-dropping-particle":"","parse-names":false,"suffix":""}],"container-title":"Comparative Biochemistry and Physiology -- Part A: Physiology","id":"ITEM-1","issue":"4","issued":{"date-parts":[["1995"]]},"page":"603-608","title":"Standard metabolic rate of the largest Australian lizard, Varanus giganteus","type":"article-journal","volume":"111"},"uris":["http://www.mendeley.com/documents/?uuid=9fe06ad3-aa51-4c3e-863b-32a561f27120","http://www.mendeley.com/documents/?uuid=71752906-7ca7-4009-9898-8c91aab46d31"]}],"mendeley":{"formattedCitation":"&lt;sup&gt;178&lt;/sup&gt;","plainTextFormattedCitation":"178","previouslyFormattedCitation":"&lt;sup&gt;178&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178</w:t>
            </w:r>
            <w:r w:rsidRPr="005F5259">
              <w:rPr>
                <w:i/>
                <w:color w:val="000000"/>
                <w:sz w:val="20"/>
                <w:lang w:val="es-CL"/>
              </w:rPr>
              <w:fldChar w:fldCharType="end"/>
            </w:r>
          </w:p>
        </w:tc>
        <w:tc>
          <w:tcPr>
            <w:tcW w:w="1276" w:type="dxa"/>
            <w:shd w:val="clear" w:color="auto" w:fill="auto"/>
            <w:noWrap/>
            <w:vAlign w:val="bottom"/>
            <w:hideMark/>
          </w:tcPr>
          <w:p w14:paraId="66B2E68B" w14:textId="77777777" w:rsidR="00174D0A" w:rsidRPr="005F5259" w:rsidRDefault="00174D0A" w:rsidP="00833ED7">
            <w:pPr>
              <w:jc w:val="center"/>
              <w:rPr>
                <w:color w:val="000000"/>
                <w:sz w:val="20"/>
                <w:lang w:val="es-CL"/>
              </w:rPr>
            </w:pPr>
            <w:r w:rsidRPr="005F5259">
              <w:rPr>
                <w:color w:val="000000"/>
                <w:sz w:val="20"/>
                <w:lang w:val="es-CL"/>
              </w:rPr>
              <w:t>2496</w:t>
            </w:r>
          </w:p>
        </w:tc>
        <w:tc>
          <w:tcPr>
            <w:tcW w:w="1701" w:type="dxa"/>
            <w:shd w:val="clear" w:color="auto" w:fill="auto"/>
            <w:noWrap/>
            <w:vAlign w:val="bottom"/>
            <w:hideMark/>
          </w:tcPr>
          <w:p w14:paraId="78434C5E" w14:textId="77777777" w:rsidR="00174D0A" w:rsidRPr="005F5259" w:rsidRDefault="00174D0A" w:rsidP="00833ED7">
            <w:pPr>
              <w:jc w:val="center"/>
              <w:rPr>
                <w:color w:val="000000"/>
                <w:sz w:val="20"/>
                <w:lang w:val="es-CL"/>
              </w:rPr>
            </w:pPr>
            <w:r w:rsidRPr="005F5259">
              <w:rPr>
                <w:color w:val="000000"/>
                <w:sz w:val="20"/>
                <w:lang w:val="es-CL"/>
              </w:rPr>
              <w:t>0.59405</w:t>
            </w:r>
          </w:p>
        </w:tc>
        <w:tc>
          <w:tcPr>
            <w:tcW w:w="2054" w:type="dxa"/>
            <w:shd w:val="clear" w:color="auto" w:fill="auto"/>
            <w:noWrap/>
            <w:vAlign w:val="bottom"/>
            <w:hideMark/>
          </w:tcPr>
          <w:p w14:paraId="48D5A53D" w14:textId="77777777" w:rsidR="00174D0A" w:rsidRPr="005F5259" w:rsidRDefault="00174D0A" w:rsidP="00833ED7">
            <w:pPr>
              <w:jc w:val="center"/>
              <w:rPr>
                <w:color w:val="000000"/>
                <w:sz w:val="20"/>
                <w:lang w:val="es-CL"/>
              </w:rPr>
            </w:pPr>
            <w:r w:rsidRPr="005F5259">
              <w:rPr>
                <w:color w:val="000000"/>
                <w:sz w:val="20"/>
                <w:lang w:val="es-CL"/>
              </w:rPr>
              <w:t>25.9</w:t>
            </w:r>
          </w:p>
        </w:tc>
      </w:tr>
      <w:tr w:rsidR="00174D0A" w:rsidRPr="005F5259" w14:paraId="0CCD3F1F" w14:textId="77777777" w:rsidTr="00305E00">
        <w:trPr>
          <w:trHeight w:val="300"/>
        </w:trPr>
        <w:tc>
          <w:tcPr>
            <w:tcW w:w="1505" w:type="dxa"/>
            <w:shd w:val="clear" w:color="auto" w:fill="auto"/>
            <w:noWrap/>
            <w:vAlign w:val="bottom"/>
          </w:tcPr>
          <w:p w14:paraId="3B4DA4AC"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2CB333E0" w14:textId="77777777" w:rsidR="00174D0A" w:rsidRPr="005F5259" w:rsidRDefault="00174D0A" w:rsidP="00833ED7">
            <w:pPr>
              <w:rPr>
                <w:i/>
                <w:color w:val="000000"/>
                <w:sz w:val="20"/>
                <w:lang w:val="es-CL"/>
              </w:rPr>
            </w:pPr>
            <w:r w:rsidRPr="005F5259">
              <w:rPr>
                <w:i/>
                <w:color w:val="000000"/>
                <w:sz w:val="20"/>
                <w:lang w:val="es-CL"/>
              </w:rPr>
              <w:t>Varanus gouldi</w:t>
            </w:r>
            <w:r w:rsidRPr="005F5259">
              <w:rPr>
                <w:i/>
                <w:color w:val="000000"/>
                <w:sz w:val="20"/>
                <w:lang w:val="es-CL"/>
              </w:rPr>
              <w:fldChar w:fldCharType="begin" w:fldLock="1"/>
            </w:r>
            <w:r w:rsidRPr="005F5259">
              <w:rPr>
                <w:i/>
                <w:color w:val="000000"/>
                <w:sz w:val="20"/>
                <w:lang w:val="es-CL"/>
              </w:rPr>
              <w:instrText>ADDIN CSL_CITATION {"citationItems":[{"id":"ITEM-1","itemData":{"DOI":"10.1007/BF00694220","ISBN":"20","ISSN":"03407594","abstract":"nog niet opgenomen in Liztemp","author":[{"dropping-particle":"","family":"Bennett","given":"Albert F.","non-dropping-particle":"","parse-names":false,"suffix":""}],"container-title":"Journal of Comparative Physiology","id":"ITEM-1","issue":"3","issued":{"date-parts":[["1972"]]},"page":"259-280","title":"The effect of activity on oxygen consumption, oxygen debt, and heart rate in the lizards Varanus gouldii and sauromalus hispidus","type":"article-journal","volume":"79"},"uris":["http://www.mendeley.com/documents/?uuid=36b0f266-dc69-438d-aa77-5d8fd96e033f","http://www.mendeley.com/documents/?uuid=39016d9c-41d4-4e8c-a09e-226531421bd7"]}],"mendeley":{"formattedCitation":"&lt;sup&gt;171&lt;/sup&gt;","plainTextFormattedCitation":"171","previouslyFormattedCitation":"&lt;sup&gt;171&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171</w:t>
            </w:r>
            <w:r w:rsidRPr="005F5259">
              <w:rPr>
                <w:i/>
                <w:color w:val="000000"/>
                <w:sz w:val="20"/>
                <w:lang w:val="es-CL"/>
              </w:rPr>
              <w:fldChar w:fldCharType="end"/>
            </w:r>
          </w:p>
        </w:tc>
        <w:tc>
          <w:tcPr>
            <w:tcW w:w="1276" w:type="dxa"/>
            <w:shd w:val="clear" w:color="auto" w:fill="auto"/>
            <w:noWrap/>
            <w:vAlign w:val="bottom"/>
            <w:hideMark/>
          </w:tcPr>
          <w:p w14:paraId="71D9E699" w14:textId="77777777" w:rsidR="00174D0A" w:rsidRPr="005F5259" w:rsidRDefault="00174D0A" w:rsidP="00833ED7">
            <w:pPr>
              <w:jc w:val="center"/>
              <w:rPr>
                <w:color w:val="000000"/>
                <w:sz w:val="20"/>
                <w:lang w:val="es-CL"/>
              </w:rPr>
            </w:pPr>
            <w:r w:rsidRPr="005F5259">
              <w:rPr>
                <w:color w:val="000000"/>
                <w:sz w:val="20"/>
                <w:lang w:val="es-CL"/>
              </w:rPr>
              <w:t>674</w:t>
            </w:r>
          </w:p>
        </w:tc>
        <w:tc>
          <w:tcPr>
            <w:tcW w:w="1701" w:type="dxa"/>
            <w:shd w:val="clear" w:color="auto" w:fill="auto"/>
            <w:noWrap/>
            <w:vAlign w:val="bottom"/>
            <w:hideMark/>
          </w:tcPr>
          <w:p w14:paraId="4F706DB2" w14:textId="77777777" w:rsidR="00174D0A" w:rsidRPr="005F5259" w:rsidRDefault="00174D0A" w:rsidP="00833ED7">
            <w:pPr>
              <w:jc w:val="center"/>
              <w:rPr>
                <w:color w:val="000000"/>
                <w:sz w:val="20"/>
                <w:lang w:val="es-CL"/>
              </w:rPr>
            </w:pPr>
            <w:r w:rsidRPr="005F5259">
              <w:rPr>
                <w:color w:val="000000"/>
                <w:sz w:val="20"/>
                <w:lang w:val="es-CL"/>
              </w:rPr>
              <w:t>0.08964</w:t>
            </w:r>
          </w:p>
        </w:tc>
        <w:tc>
          <w:tcPr>
            <w:tcW w:w="2054" w:type="dxa"/>
            <w:shd w:val="clear" w:color="auto" w:fill="auto"/>
            <w:noWrap/>
            <w:vAlign w:val="bottom"/>
            <w:hideMark/>
          </w:tcPr>
          <w:p w14:paraId="272D3815" w14:textId="77777777" w:rsidR="00174D0A" w:rsidRPr="005F5259" w:rsidRDefault="00174D0A" w:rsidP="00833ED7">
            <w:pPr>
              <w:jc w:val="center"/>
              <w:rPr>
                <w:color w:val="000000"/>
                <w:sz w:val="20"/>
                <w:lang w:val="es-CL"/>
              </w:rPr>
            </w:pPr>
            <w:r w:rsidRPr="005F5259">
              <w:rPr>
                <w:color w:val="000000"/>
                <w:sz w:val="20"/>
                <w:lang w:val="es-CL"/>
              </w:rPr>
              <w:t>20</w:t>
            </w:r>
          </w:p>
        </w:tc>
      </w:tr>
      <w:tr w:rsidR="00174D0A" w:rsidRPr="005F5259" w14:paraId="12F220C5" w14:textId="77777777" w:rsidTr="00305E00">
        <w:trPr>
          <w:trHeight w:val="300"/>
        </w:trPr>
        <w:tc>
          <w:tcPr>
            <w:tcW w:w="1505" w:type="dxa"/>
            <w:shd w:val="clear" w:color="auto" w:fill="auto"/>
            <w:noWrap/>
            <w:vAlign w:val="bottom"/>
          </w:tcPr>
          <w:p w14:paraId="38FB324C"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17C563A1" w14:textId="77777777" w:rsidR="00174D0A" w:rsidRPr="005F5259" w:rsidRDefault="00174D0A" w:rsidP="00833ED7">
            <w:pPr>
              <w:rPr>
                <w:i/>
                <w:color w:val="000000"/>
                <w:sz w:val="20"/>
                <w:lang w:val="es-CL"/>
              </w:rPr>
            </w:pPr>
            <w:r w:rsidRPr="005F5259">
              <w:rPr>
                <w:i/>
                <w:color w:val="000000"/>
                <w:sz w:val="20"/>
                <w:lang w:val="es-CL"/>
              </w:rPr>
              <w:t>Varanus mertensi</w:t>
            </w:r>
            <w:r w:rsidRPr="005F5259">
              <w:rPr>
                <w:i/>
                <w:color w:val="000000"/>
                <w:sz w:val="20"/>
                <w:lang w:val="es-CL"/>
              </w:rPr>
              <w:fldChar w:fldCharType="begin" w:fldLock="1"/>
            </w:r>
            <w:r w:rsidRPr="005F5259">
              <w:rPr>
                <w:i/>
                <w:color w:val="000000"/>
                <w:sz w:val="20"/>
                <w:lang w:val="es-CL"/>
              </w:rPr>
              <w:instrText>ADDIN CSL_CITATION {"citationItems":[{"id":"ITEM-1","itemData":{"DOI":"10.1071/ZO9940185","ISSN":"14465698","abstract":"We examined whether Australian varanids as a group are more aerobic than other lizards. The standard metabolic rate (SMR) and maximal oxygen consumption (V-O2max) were measured for four species of varanid lizards and the skink Tiliqua rugosa at 35 degrees C. These were compared to each other and to the V-O2max of the iguanid lizard Cyclura nubila by analysis of covariance with body mass as a covariate. There were no differences with respect to SMR, but the V-O2max of the lizards fell into three groups: Varanus rosenbergi, V. gouldii and V. panoptes had higher aerobic capacities than V. mertensi and Cyclura nubila, and Tiliqua rugosa had a V-O2max lower than the other species. There is no simple relationship between V-O2max and the time these lizards spend in natural activity. The summer SMRs of V. rosenbergi and T. rugosa were significantly higher than during other seasons. The V-O2max of V. rosenbergi was higher in summer than in other seasons, but T. rugosa showed no seasonal differences in V-O2max. These results indicate that the SMRs of the varanids were similar to those of other lizards, and, despite generalisations in the literature, not all varanid lizards have high aerobic capacities. Varanid lizards may be as physiologically diverse as other lizard families.","author":[{"dropping-particle":"","family":"Christian","given":"Keith A.","non-dropping-particle":"","parse-names":false,"suffix":""},{"dropping-particle":"","family":"Conley","given":"Kevin E.","non-dropping-particle":"","parse-names":false,"suffix":""}],"container-title":"Australian Journal of Zoology","id":"ITEM-1","issue":"2","issued":{"date-parts":[["1994"]]},"page":"185-193","title":"Activity and resting metabolism of varanid lizards compared with 'typical' lizards","type":"article-journal","volume":"42"},"uris":["http://www.mendeley.com/documents/?uuid=97a911f2-1d92-421e-a565-fb5cff4a991d","http://www.mendeley.com/documents/?uuid=a2e640b1-42b3-4ec4-9cb9-b9abc95f3d0b"]}],"mendeley":{"formattedCitation":"&lt;sup&gt;175&lt;/sup&gt;","plainTextFormattedCitation":"175","previouslyFormattedCitation":"&lt;sup&gt;175&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175</w:t>
            </w:r>
            <w:r w:rsidRPr="005F5259">
              <w:rPr>
                <w:i/>
                <w:color w:val="000000"/>
                <w:sz w:val="20"/>
                <w:lang w:val="es-CL"/>
              </w:rPr>
              <w:fldChar w:fldCharType="end"/>
            </w:r>
          </w:p>
        </w:tc>
        <w:tc>
          <w:tcPr>
            <w:tcW w:w="1276" w:type="dxa"/>
            <w:shd w:val="clear" w:color="auto" w:fill="auto"/>
            <w:noWrap/>
            <w:vAlign w:val="bottom"/>
            <w:hideMark/>
          </w:tcPr>
          <w:p w14:paraId="0A8BDF0C" w14:textId="77777777" w:rsidR="00174D0A" w:rsidRPr="005F5259" w:rsidRDefault="00174D0A" w:rsidP="00833ED7">
            <w:pPr>
              <w:jc w:val="center"/>
              <w:rPr>
                <w:color w:val="000000"/>
                <w:sz w:val="20"/>
                <w:lang w:val="es-CL"/>
              </w:rPr>
            </w:pPr>
            <w:r w:rsidRPr="005F5259">
              <w:rPr>
                <w:color w:val="000000"/>
                <w:sz w:val="20"/>
                <w:lang w:val="es-CL"/>
              </w:rPr>
              <w:t>904</w:t>
            </w:r>
          </w:p>
        </w:tc>
        <w:tc>
          <w:tcPr>
            <w:tcW w:w="1701" w:type="dxa"/>
            <w:shd w:val="clear" w:color="auto" w:fill="auto"/>
            <w:noWrap/>
            <w:vAlign w:val="bottom"/>
            <w:hideMark/>
          </w:tcPr>
          <w:p w14:paraId="32F894BE" w14:textId="77777777" w:rsidR="00174D0A" w:rsidRPr="005F5259" w:rsidRDefault="00174D0A" w:rsidP="00833ED7">
            <w:pPr>
              <w:jc w:val="center"/>
              <w:rPr>
                <w:color w:val="000000"/>
                <w:sz w:val="20"/>
                <w:lang w:val="es-CL"/>
              </w:rPr>
            </w:pPr>
            <w:r w:rsidRPr="005F5259">
              <w:rPr>
                <w:color w:val="000000"/>
                <w:sz w:val="20"/>
                <w:lang w:val="es-CL"/>
              </w:rPr>
              <w:t>0.39143</w:t>
            </w:r>
          </w:p>
        </w:tc>
        <w:tc>
          <w:tcPr>
            <w:tcW w:w="2054" w:type="dxa"/>
            <w:shd w:val="clear" w:color="auto" w:fill="auto"/>
            <w:noWrap/>
            <w:vAlign w:val="bottom"/>
            <w:hideMark/>
          </w:tcPr>
          <w:p w14:paraId="056F1E82" w14:textId="77777777" w:rsidR="00174D0A" w:rsidRPr="005F5259" w:rsidRDefault="00174D0A" w:rsidP="00833ED7">
            <w:pPr>
              <w:jc w:val="center"/>
              <w:rPr>
                <w:color w:val="000000"/>
                <w:sz w:val="20"/>
                <w:lang w:val="es-CL"/>
              </w:rPr>
            </w:pPr>
            <w:r w:rsidRPr="005F5259">
              <w:rPr>
                <w:color w:val="000000"/>
                <w:sz w:val="20"/>
                <w:lang w:val="es-CL"/>
              </w:rPr>
              <w:t>35</w:t>
            </w:r>
          </w:p>
        </w:tc>
      </w:tr>
      <w:tr w:rsidR="00174D0A" w:rsidRPr="005F5259" w14:paraId="5672C72C" w14:textId="77777777" w:rsidTr="00305E00">
        <w:trPr>
          <w:trHeight w:val="300"/>
        </w:trPr>
        <w:tc>
          <w:tcPr>
            <w:tcW w:w="1505" w:type="dxa"/>
            <w:shd w:val="clear" w:color="auto" w:fill="auto"/>
            <w:noWrap/>
            <w:vAlign w:val="bottom"/>
          </w:tcPr>
          <w:p w14:paraId="6DDFDA3D"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3FC44A99" w14:textId="77777777" w:rsidR="00174D0A" w:rsidRPr="005F5259" w:rsidRDefault="00174D0A" w:rsidP="00833ED7">
            <w:pPr>
              <w:rPr>
                <w:i/>
                <w:color w:val="000000"/>
                <w:sz w:val="20"/>
                <w:lang w:val="es-CL"/>
              </w:rPr>
            </w:pPr>
            <w:r w:rsidRPr="005F5259">
              <w:rPr>
                <w:i/>
                <w:color w:val="000000"/>
                <w:sz w:val="20"/>
                <w:lang w:val="es-CL"/>
              </w:rPr>
              <w:t>Varanus panoptes</w:t>
            </w:r>
            <w:r w:rsidRPr="005F5259">
              <w:rPr>
                <w:i/>
                <w:color w:val="000000"/>
                <w:sz w:val="20"/>
                <w:lang w:val="es-CL"/>
              </w:rPr>
              <w:fldChar w:fldCharType="begin" w:fldLock="1"/>
            </w:r>
            <w:r w:rsidRPr="005F5259">
              <w:rPr>
                <w:i/>
                <w:color w:val="000000"/>
                <w:sz w:val="20"/>
                <w:lang w:val="es-CL"/>
              </w:rPr>
              <w:instrText>ADDIN CSL_CITATION {"citationItems":[{"id":"ITEM-1","itemData":{"author":[{"dropping-particle":"","family":"Thompson","given":"Graham G","non-dropping-particle":"","parse-names":false,"suffix":""},{"dropping-particle":"","family":"Withers","given":"Philip C","non-dropping-particle":"","parse-names":false,"suffix":""}],"container-title":"Copeia","id":"ITEM-1","issue":"2","issued":{"date-parts":[["1992"]]},"page":"343-350","title":"Effects of Body Mass and Temperature on Standard Metabolic Rates for Two Australian Varanid Lizards ( Varanus gouldii and V . panoptes )","type":"article-journal","volume":"1992"},"uris":["http://www.mendeley.com/documents/?uuid=10ff78bf-207a-485c-a92d-4f22d0e29f2a","http://www.mendeley.com/documents/?uuid=79d03575-a990-44d7-a9f8-fc74b49c6f8a","http://www.mendeley.com/documents/?uuid=89e1d0e4-c601-48b8-b7da-67adf73dd433"]}],"mendeley":{"formattedCitation":"&lt;sup&gt;179&lt;/sup&gt;","plainTextFormattedCitation":"179","previouslyFormattedCitation":"&lt;sup&gt;179&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179</w:t>
            </w:r>
            <w:r w:rsidRPr="005F5259">
              <w:rPr>
                <w:i/>
                <w:color w:val="000000"/>
                <w:sz w:val="20"/>
                <w:lang w:val="es-CL"/>
              </w:rPr>
              <w:fldChar w:fldCharType="end"/>
            </w:r>
          </w:p>
        </w:tc>
        <w:tc>
          <w:tcPr>
            <w:tcW w:w="1276" w:type="dxa"/>
            <w:shd w:val="clear" w:color="auto" w:fill="auto"/>
            <w:noWrap/>
            <w:vAlign w:val="bottom"/>
            <w:hideMark/>
          </w:tcPr>
          <w:p w14:paraId="686EB3E9" w14:textId="77777777" w:rsidR="00174D0A" w:rsidRPr="005F5259" w:rsidRDefault="00174D0A" w:rsidP="00833ED7">
            <w:pPr>
              <w:jc w:val="center"/>
              <w:rPr>
                <w:color w:val="000000"/>
                <w:sz w:val="20"/>
                <w:lang w:val="es-CL"/>
              </w:rPr>
            </w:pPr>
            <w:r w:rsidRPr="005F5259">
              <w:rPr>
                <w:color w:val="000000"/>
                <w:sz w:val="20"/>
                <w:lang w:val="es-CL"/>
              </w:rPr>
              <w:t>2005</w:t>
            </w:r>
          </w:p>
        </w:tc>
        <w:tc>
          <w:tcPr>
            <w:tcW w:w="1701" w:type="dxa"/>
            <w:shd w:val="clear" w:color="auto" w:fill="auto"/>
            <w:noWrap/>
            <w:vAlign w:val="bottom"/>
            <w:hideMark/>
          </w:tcPr>
          <w:p w14:paraId="79F8D3CC" w14:textId="77777777" w:rsidR="00174D0A" w:rsidRPr="005F5259" w:rsidRDefault="00174D0A" w:rsidP="00833ED7">
            <w:pPr>
              <w:jc w:val="center"/>
              <w:rPr>
                <w:color w:val="000000"/>
                <w:sz w:val="20"/>
                <w:lang w:val="es-CL"/>
              </w:rPr>
            </w:pPr>
            <w:r w:rsidRPr="005F5259">
              <w:rPr>
                <w:color w:val="000000"/>
                <w:sz w:val="20"/>
                <w:lang w:val="es-CL"/>
              </w:rPr>
              <w:t>0.30476</w:t>
            </w:r>
          </w:p>
        </w:tc>
        <w:tc>
          <w:tcPr>
            <w:tcW w:w="2054" w:type="dxa"/>
            <w:shd w:val="clear" w:color="auto" w:fill="auto"/>
            <w:noWrap/>
            <w:vAlign w:val="bottom"/>
            <w:hideMark/>
          </w:tcPr>
          <w:p w14:paraId="59E2375D" w14:textId="77777777" w:rsidR="00174D0A" w:rsidRPr="005F5259" w:rsidRDefault="00174D0A" w:rsidP="00833ED7">
            <w:pPr>
              <w:jc w:val="center"/>
              <w:rPr>
                <w:color w:val="000000"/>
                <w:sz w:val="20"/>
                <w:lang w:val="es-CL"/>
              </w:rPr>
            </w:pPr>
            <w:r w:rsidRPr="005F5259">
              <w:rPr>
                <w:color w:val="000000"/>
                <w:sz w:val="20"/>
                <w:lang w:val="es-CL"/>
              </w:rPr>
              <w:t>20.5</w:t>
            </w:r>
          </w:p>
        </w:tc>
      </w:tr>
      <w:tr w:rsidR="00174D0A" w:rsidRPr="005F5259" w14:paraId="5CABC11F" w14:textId="77777777" w:rsidTr="00305E00">
        <w:trPr>
          <w:trHeight w:val="300"/>
        </w:trPr>
        <w:tc>
          <w:tcPr>
            <w:tcW w:w="1505" w:type="dxa"/>
            <w:shd w:val="clear" w:color="auto" w:fill="auto"/>
            <w:noWrap/>
            <w:vAlign w:val="bottom"/>
          </w:tcPr>
          <w:p w14:paraId="0C4FBB67"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69D51EC7" w14:textId="77777777" w:rsidR="00174D0A" w:rsidRPr="005F5259" w:rsidRDefault="00174D0A" w:rsidP="00833ED7">
            <w:pPr>
              <w:rPr>
                <w:i/>
                <w:color w:val="000000"/>
                <w:sz w:val="20"/>
                <w:lang w:val="es-CL"/>
              </w:rPr>
            </w:pPr>
            <w:r w:rsidRPr="005F5259">
              <w:rPr>
                <w:i/>
                <w:color w:val="000000"/>
                <w:sz w:val="20"/>
                <w:lang w:val="es-CL"/>
              </w:rPr>
              <w:t>Varnus rosenbergi</w:t>
            </w:r>
            <w:r w:rsidRPr="005F5259">
              <w:rPr>
                <w:i/>
                <w:color w:val="000000"/>
                <w:sz w:val="20"/>
                <w:lang w:val="es-CL"/>
              </w:rPr>
              <w:fldChar w:fldCharType="begin" w:fldLock="1"/>
            </w:r>
            <w:r w:rsidRPr="005F5259">
              <w:rPr>
                <w:i/>
                <w:color w:val="000000"/>
                <w:sz w:val="20"/>
                <w:lang w:val="es-CL"/>
              </w:rPr>
              <w:instrText>ADDIN CSL_CITATION {"citationItems":[{"id":"ITEM-1","itemData":{"DOI":"10.1071/ZO9940185","ISSN":"14465698","abstract":"We examined whether Australian varanids as a group are more aerobic than other lizards. The standard metabolic rate (SMR) and maximal oxygen consumption (V-O2max) were measured for four species of varanid lizards and the skink Tiliqua rugosa at 35 degrees C. These were compared to each other and to the V-O2max of the iguanid lizard Cyclura nubila by analysis of covariance with body mass as a covariate. There were no differences with respect to SMR, but the V-O2max of the lizards fell into three groups: Varanus rosenbergi, V. gouldii and V. panoptes had higher aerobic capacities than V. mertensi and Cyclura nubila, and Tiliqua rugosa had a V-O2max lower than the other species. There is no simple relationship between V-O2max and the time these lizards spend in natural activity. The summer SMRs of V. rosenbergi and T. rugosa were significantly higher than during other seasons. The V-O2max of V. rosenbergi was higher in summer than in other seasons, but T. rugosa showed no seasonal differences in V-O2max. These results indicate that the SMRs of the varanids were similar to those of other lizards, and, despite generalisations in the literature, not all varanid lizards have high aerobic capacities. Varanid lizards may be as physiologically diverse as other lizard families.","author":[{"dropping-particle":"","family":"Christian","given":"Keith A.","non-dropping-particle":"","parse-names":false,"suffix":""},{"dropping-particle":"","family":"Conley","given":"Kevin E.","non-dropping-particle":"","parse-names":false,"suffix":""}],"container-title":"Australian Journal of Zoology","id":"ITEM-1","issue":"2","issued":{"date-parts":[["1994"]]},"page":"185-193","title":"Activity and resting metabolism of varanid lizards compared with 'typical' lizards","type":"article-journal","volume":"42"},"uris":["http://www.mendeley.com/documents/?uuid=97a911f2-1d92-421e-a565-fb5cff4a991d","http://www.mendeley.com/documents/?uuid=a2e640b1-42b3-4ec4-9cb9-b9abc95f3d0b"]}],"mendeley":{"formattedCitation":"&lt;sup&gt;175&lt;/sup&gt;","plainTextFormattedCitation":"175","previouslyFormattedCitation":"&lt;sup&gt;175&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175</w:t>
            </w:r>
            <w:r w:rsidRPr="005F5259">
              <w:rPr>
                <w:i/>
                <w:color w:val="000000"/>
                <w:sz w:val="20"/>
                <w:lang w:val="es-CL"/>
              </w:rPr>
              <w:fldChar w:fldCharType="end"/>
            </w:r>
          </w:p>
        </w:tc>
        <w:tc>
          <w:tcPr>
            <w:tcW w:w="1276" w:type="dxa"/>
            <w:shd w:val="clear" w:color="auto" w:fill="auto"/>
            <w:noWrap/>
            <w:vAlign w:val="bottom"/>
            <w:hideMark/>
          </w:tcPr>
          <w:p w14:paraId="300AB99F" w14:textId="77777777" w:rsidR="00174D0A" w:rsidRPr="005F5259" w:rsidRDefault="00174D0A" w:rsidP="00833ED7">
            <w:pPr>
              <w:jc w:val="center"/>
              <w:rPr>
                <w:color w:val="000000"/>
                <w:sz w:val="20"/>
                <w:lang w:val="es-CL"/>
              </w:rPr>
            </w:pPr>
            <w:r w:rsidRPr="005F5259">
              <w:rPr>
                <w:color w:val="000000"/>
                <w:sz w:val="20"/>
                <w:lang w:val="es-CL"/>
              </w:rPr>
              <w:t>1269.3</w:t>
            </w:r>
          </w:p>
        </w:tc>
        <w:tc>
          <w:tcPr>
            <w:tcW w:w="1701" w:type="dxa"/>
            <w:shd w:val="clear" w:color="auto" w:fill="auto"/>
            <w:noWrap/>
            <w:vAlign w:val="bottom"/>
            <w:hideMark/>
          </w:tcPr>
          <w:p w14:paraId="267FCFDF" w14:textId="77777777" w:rsidR="00174D0A" w:rsidRPr="005F5259" w:rsidRDefault="00174D0A" w:rsidP="00833ED7">
            <w:pPr>
              <w:jc w:val="center"/>
              <w:rPr>
                <w:color w:val="000000"/>
                <w:sz w:val="20"/>
                <w:lang w:val="es-CL"/>
              </w:rPr>
            </w:pPr>
            <w:r w:rsidRPr="005F5259">
              <w:rPr>
                <w:color w:val="000000"/>
                <w:sz w:val="20"/>
                <w:lang w:val="es-CL"/>
              </w:rPr>
              <w:t>0.9304</w:t>
            </w:r>
          </w:p>
        </w:tc>
        <w:tc>
          <w:tcPr>
            <w:tcW w:w="2054" w:type="dxa"/>
            <w:shd w:val="clear" w:color="auto" w:fill="auto"/>
            <w:noWrap/>
            <w:vAlign w:val="bottom"/>
            <w:hideMark/>
          </w:tcPr>
          <w:p w14:paraId="10565FF4" w14:textId="77777777" w:rsidR="00174D0A" w:rsidRPr="005F5259" w:rsidRDefault="00174D0A" w:rsidP="00833ED7">
            <w:pPr>
              <w:jc w:val="center"/>
              <w:rPr>
                <w:color w:val="000000"/>
                <w:sz w:val="20"/>
                <w:lang w:val="es-CL"/>
              </w:rPr>
            </w:pPr>
            <w:r w:rsidRPr="005F5259">
              <w:rPr>
                <w:color w:val="000000"/>
                <w:sz w:val="20"/>
                <w:lang w:val="es-CL"/>
              </w:rPr>
              <w:t>35</w:t>
            </w:r>
          </w:p>
        </w:tc>
      </w:tr>
      <w:tr w:rsidR="00174D0A" w:rsidRPr="005F5259" w14:paraId="2E7BCDD2" w14:textId="77777777" w:rsidTr="00305E00">
        <w:trPr>
          <w:trHeight w:val="300"/>
        </w:trPr>
        <w:tc>
          <w:tcPr>
            <w:tcW w:w="1505" w:type="dxa"/>
            <w:shd w:val="clear" w:color="auto" w:fill="auto"/>
            <w:noWrap/>
            <w:vAlign w:val="bottom"/>
          </w:tcPr>
          <w:p w14:paraId="441CA5EB"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1A15F22E" w14:textId="77777777" w:rsidR="00174D0A" w:rsidRPr="005F5259" w:rsidRDefault="00174D0A" w:rsidP="00833ED7">
            <w:pPr>
              <w:rPr>
                <w:i/>
                <w:color w:val="000000"/>
                <w:sz w:val="20"/>
                <w:lang w:val="es-CL"/>
              </w:rPr>
            </w:pPr>
            <w:r w:rsidRPr="005F5259">
              <w:rPr>
                <w:i/>
                <w:color w:val="000000"/>
                <w:sz w:val="20"/>
                <w:lang w:val="es-CL"/>
              </w:rPr>
              <w:t>Vipera berus</w:t>
            </w:r>
            <w:r w:rsidRPr="005F5259">
              <w:rPr>
                <w:i/>
                <w:color w:val="000000"/>
                <w:sz w:val="20"/>
                <w:lang w:val="es-CL"/>
              </w:rPr>
              <w:fldChar w:fldCharType="begin" w:fldLock="1"/>
            </w:r>
            <w:r w:rsidRPr="005F5259">
              <w:rPr>
                <w:i/>
                <w:color w:val="000000"/>
                <w:sz w:val="20"/>
                <w:lang w:val="es-CL"/>
              </w:rPr>
              <w:instrText>ADDIN CSL_CITATION {"citationItems":[{"id":"ITEM-1","itemData":{"DOI":"10.1086/664584","ISBN":"0031935X","ISSN":"0031935X","PMID":"196","abstract":"We used multiple regression analysis to evaluate the relationship between metabolic rate and three independent variables-mass, temperature, and standard or resting state-for squamate reptiles. For comparisons among adults of different species, mass raised to the .80 power explains 88% of the variation in metabolic rate. (The .80 mass exponent is significantly greater than the .75 predicted by theoretical considerations.) A further 8% of the variation in metabolic rate is explained by body temperature and whether the lizard is in a standard or resting metabolic state. Residuals were used to determine whether metabolic rates varied as a function of phylogenetic relationship or ecological grouping. Familial associations explained 16% of the variation in metabolic rate for varanids, lacertids, iguanids, colubrids, scincids, xantusiids, gekkonids, and boids. More variation (45%) was explained when lizards were partitioned into four ecological categories: day-active predators, hervibores, reclusive predators, and fossorial predators. A single equation relating metabolic rate to mass is thus inappropriate to estimate the metabolism of squamates. For intraspecific comparisons, the mass exponents of the relationship between metabolic rate and mass are significantly lower than .80 for 25 of 28 data sets. Estimating the metabolic rates of juvenile squamates from equations based on comparisons among species is thus invalid. Moreover, there is significant variability among mass exponents among the 14 species that met the statistical requirements for analysis of covariance, and a common mass exponent cannot be assumed for intraspecific comparisons.","author":[{"dropping-particle":"","family":"Andrews","given":"Robin M","non-dropping-particle":"","parse-names":false,"suffix":""},{"dropping-particle":"","family":"Pough","given":"F Harvey","non-dropping-particle":"","parse-names":false,"suffix":""}],"container-title":"Physiological Zoology","id":"ITEM-1","issue":"2","issued":{"date-parts":[["1985"]]},"page":"214-231","title":"Metabolism of Squamate Reptiles : Allometric and Ecological Relationships","type":"article-journal","volume":"58"},"uris":["http://www.mendeley.com/documents/?uuid=36e1427b-a3f2-4b1e-a528-8bf84e89d3d5","http://www.mendeley.com/documents/?uuid=aa98f145-ba99-47b9-ab1a-1d1472340f6b"]}],"mendeley":{"formattedCitation":"&lt;sup&gt;153&lt;/sup&gt;","plainTextFormattedCitation":"153","previouslyFormattedCitation":"&lt;sup&gt;153&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153</w:t>
            </w:r>
            <w:r w:rsidRPr="005F5259">
              <w:rPr>
                <w:i/>
                <w:color w:val="000000"/>
                <w:sz w:val="20"/>
                <w:lang w:val="es-CL"/>
              </w:rPr>
              <w:fldChar w:fldCharType="end"/>
            </w:r>
          </w:p>
        </w:tc>
        <w:tc>
          <w:tcPr>
            <w:tcW w:w="1276" w:type="dxa"/>
            <w:shd w:val="clear" w:color="auto" w:fill="auto"/>
            <w:noWrap/>
            <w:vAlign w:val="bottom"/>
            <w:hideMark/>
          </w:tcPr>
          <w:p w14:paraId="56F87EF7" w14:textId="77777777" w:rsidR="00174D0A" w:rsidRPr="005F5259" w:rsidRDefault="00174D0A" w:rsidP="00833ED7">
            <w:pPr>
              <w:jc w:val="center"/>
              <w:rPr>
                <w:color w:val="000000"/>
                <w:sz w:val="20"/>
                <w:lang w:val="es-CL"/>
              </w:rPr>
            </w:pPr>
            <w:r w:rsidRPr="005F5259">
              <w:rPr>
                <w:color w:val="000000"/>
                <w:sz w:val="20"/>
                <w:lang w:val="es-CL"/>
              </w:rPr>
              <w:t>63</w:t>
            </w:r>
          </w:p>
        </w:tc>
        <w:tc>
          <w:tcPr>
            <w:tcW w:w="1701" w:type="dxa"/>
            <w:shd w:val="clear" w:color="auto" w:fill="auto"/>
            <w:noWrap/>
            <w:vAlign w:val="bottom"/>
            <w:hideMark/>
          </w:tcPr>
          <w:p w14:paraId="162BA2AC" w14:textId="77777777" w:rsidR="00174D0A" w:rsidRPr="005F5259" w:rsidRDefault="00174D0A" w:rsidP="00833ED7">
            <w:pPr>
              <w:jc w:val="center"/>
              <w:rPr>
                <w:color w:val="000000"/>
                <w:sz w:val="20"/>
                <w:lang w:val="es-CL"/>
              </w:rPr>
            </w:pPr>
            <w:r w:rsidRPr="005F5259">
              <w:rPr>
                <w:color w:val="000000"/>
                <w:sz w:val="20"/>
                <w:lang w:val="es-CL"/>
              </w:rPr>
              <w:t>0.0315</w:t>
            </w:r>
          </w:p>
        </w:tc>
        <w:tc>
          <w:tcPr>
            <w:tcW w:w="2054" w:type="dxa"/>
            <w:shd w:val="clear" w:color="auto" w:fill="auto"/>
            <w:noWrap/>
            <w:vAlign w:val="bottom"/>
            <w:hideMark/>
          </w:tcPr>
          <w:p w14:paraId="230C6B44" w14:textId="77777777" w:rsidR="00174D0A" w:rsidRPr="005F5259" w:rsidRDefault="00174D0A" w:rsidP="00833ED7">
            <w:pPr>
              <w:jc w:val="center"/>
              <w:rPr>
                <w:color w:val="000000"/>
                <w:sz w:val="20"/>
                <w:lang w:val="es-CL"/>
              </w:rPr>
            </w:pPr>
            <w:r w:rsidRPr="005F5259">
              <w:rPr>
                <w:color w:val="000000"/>
                <w:sz w:val="20"/>
                <w:lang w:val="es-CL"/>
              </w:rPr>
              <w:t>25</w:t>
            </w:r>
          </w:p>
        </w:tc>
      </w:tr>
      <w:tr w:rsidR="00174D0A" w:rsidRPr="005F5259" w14:paraId="18E70DAC" w14:textId="77777777" w:rsidTr="00305E00">
        <w:trPr>
          <w:trHeight w:val="300"/>
        </w:trPr>
        <w:tc>
          <w:tcPr>
            <w:tcW w:w="1505" w:type="dxa"/>
            <w:shd w:val="clear" w:color="auto" w:fill="auto"/>
            <w:noWrap/>
            <w:vAlign w:val="bottom"/>
          </w:tcPr>
          <w:p w14:paraId="5E93BB04"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647A7E77" w14:textId="77777777" w:rsidR="00174D0A" w:rsidRPr="005F5259" w:rsidRDefault="00174D0A" w:rsidP="00833ED7">
            <w:pPr>
              <w:rPr>
                <w:i/>
                <w:color w:val="000000"/>
                <w:sz w:val="20"/>
                <w:lang w:val="es-CL"/>
              </w:rPr>
            </w:pPr>
            <w:r w:rsidRPr="005F5259">
              <w:rPr>
                <w:i/>
                <w:color w:val="000000"/>
                <w:sz w:val="20"/>
                <w:lang w:val="es-CL"/>
              </w:rPr>
              <w:t>Xantusia henshawi</w:t>
            </w:r>
            <w:r w:rsidRPr="005F5259">
              <w:rPr>
                <w:i/>
                <w:color w:val="000000"/>
                <w:sz w:val="20"/>
                <w:lang w:val="es-CL"/>
              </w:rPr>
              <w:fldChar w:fldCharType="begin" w:fldLock="1"/>
            </w:r>
            <w:r w:rsidRPr="005F5259">
              <w:rPr>
                <w:i/>
                <w:color w:val="000000"/>
                <w:sz w:val="20"/>
                <w:lang w:val="es-CL"/>
              </w:rPr>
              <w:instrText>ADDIN CSL_CITATION {"citationItems":[{"id":"ITEM-1","itemData":{"DOI":"10.1086/664584","ISBN":"0031935X","ISSN":"0031935X","PMID":"196","abstract":"We used multiple regression analysis to evaluate the relationship between metabolic rate and three independent variables-mass, temperature, and standard or resting state-for squamate reptiles. For comparisons among adults of different species, mass raised to the .80 power explains 88% of the variation in metabolic rate. (The .80 mass exponent is significantly greater than the .75 predicted by theoretical considerations.) A further 8% of the variation in metabolic rate is explained by body temperature and whether the lizard is in a standard or resting metabolic state. Residuals were used to determine whether metabolic rates varied as a function of phylogenetic relationship or ecological grouping. Familial associations explained 16% of the variation in metabolic rate for varanids, lacertids, iguanids, colubrids, scincids, xantusiids, gekkonids, and boids. More variation (45%) was explained when lizards were partitioned into four ecological categories: day-active predators, hervibores, reclusive predators, and fossorial predators. A single equation relating metabolic rate to mass is thus inappropriate to estimate the metabolism of squamates. For intraspecific comparisons, the mass exponents of the relationship between metabolic rate and mass are significantly lower than .80 for 25 of 28 data sets. Estimating the metabolic rates of juvenile squamates from equations based on comparisons among species is thus invalid. Moreover, there is significant variability among mass exponents among the 14 species that met the statistical requirements for analysis of covariance, and a common mass exponent cannot be assumed for intraspecific comparisons.","author":[{"dropping-particle":"","family":"Andrews","given":"Robin M","non-dropping-particle":"","parse-names":false,"suffix":""},{"dropping-particle":"","family":"Pough","given":"F Harvey","non-dropping-particle":"","parse-names":false,"suffix":""}],"container-title":"Physiological Zoology","id":"ITEM-1","issue":"2","issued":{"date-parts":[["1985"]]},"page":"214-231","title":"Metabolism of Squamate Reptiles : Allometric and Ecological Relationships","type":"article-journal","volume":"58"},"uris":["http://www.mendeley.com/documents/?uuid=36e1427b-a3f2-4b1e-a528-8bf84e89d3d5","http://www.mendeley.com/documents/?uuid=aa98f145-ba99-47b9-ab1a-1d1472340f6b"]},{"id":"ITEM-2","itemData":{"DOI":"10.2307/1443865","ISBN":"00458511","ISSN":"00458511","abstract":"Oxygen consumption was studied in species of xantusiid lizards which spanned the size range of the family and the range of habitats occupied by the family. Metabolic rates of Xantusia vigilis, X. henshawi, Klauberina riversiana and Lepidophyma gaigeae were higher by day than by night, but metabolism of cave-dwelling L. smithii showed no day-night difference. Standard metabolic rates increased logarithmically as functions of temperature (15-35 C) and were 0.5-0.7 that of other lizards of equivalent body size at equivalent temperature. Sedentary habits and low body temperature may also reduce energy expenditure of xantusiid lizards.","author":[{"dropping-particle":"","family":"Mautz","given":"William J.","non-dropping-particle":"","parse-names":false,"suffix":""}],"container-title":"Copeia","id":"ITEM-2","issue":"4","issued":{"date-parts":[["1979"]]},"page":"577-584","title":"The Metabolism of Reclusive Lizards, the Xantusiidae","type":"article-journal","volume":"1979"},"uris":["http://www.mendeley.com/documents/?uuid=b6864a9c-bf00-479f-8e3d-8318cf6df5aa","http://www.mendeley.com/documents/?uuid=91f42f05-2ae8-42d3-beeb-0d0af04e420f","http://www.mendeley.com/documents/?uuid=9f68a996-ae3f-4d3e-bf37-09f3ff612a5c"]}],"mendeley":{"formattedCitation":"&lt;sup&gt;153,167&lt;/sup&gt;","plainTextFormattedCitation":"153,167","previouslyFormattedCitation":"&lt;sup&gt;153,167&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153,167</w:t>
            </w:r>
            <w:r w:rsidRPr="005F5259">
              <w:rPr>
                <w:i/>
                <w:color w:val="000000"/>
                <w:sz w:val="20"/>
                <w:lang w:val="es-CL"/>
              </w:rPr>
              <w:fldChar w:fldCharType="end"/>
            </w:r>
          </w:p>
        </w:tc>
        <w:tc>
          <w:tcPr>
            <w:tcW w:w="1276" w:type="dxa"/>
            <w:shd w:val="clear" w:color="auto" w:fill="auto"/>
            <w:noWrap/>
            <w:vAlign w:val="bottom"/>
            <w:hideMark/>
          </w:tcPr>
          <w:p w14:paraId="4A52784B" w14:textId="77777777" w:rsidR="00174D0A" w:rsidRPr="005F5259" w:rsidRDefault="00174D0A" w:rsidP="00833ED7">
            <w:pPr>
              <w:jc w:val="center"/>
              <w:rPr>
                <w:color w:val="000000"/>
                <w:sz w:val="20"/>
                <w:lang w:val="es-CL"/>
              </w:rPr>
            </w:pPr>
            <w:r w:rsidRPr="005F5259">
              <w:rPr>
                <w:color w:val="000000"/>
                <w:sz w:val="20"/>
                <w:lang w:val="es-CL"/>
              </w:rPr>
              <w:t>3.5</w:t>
            </w:r>
          </w:p>
        </w:tc>
        <w:tc>
          <w:tcPr>
            <w:tcW w:w="1701" w:type="dxa"/>
            <w:shd w:val="clear" w:color="auto" w:fill="auto"/>
            <w:noWrap/>
            <w:vAlign w:val="bottom"/>
            <w:hideMark/>
          </w:tcPr>
          <w:p w14:paraId="58DD9FA6" w14:textId="77777777" w:rsidR="00174D0A" w:rsidRPr="005F5259" w:rsidRDefault="00174D0A" w:rsidP="00833ED7">
            <w:pPr>
              <w:jc w:val="center"/>
              <w:rPr>
                <w:color w:val="000000"/>
                <w:sz w:val="20"/>
                <w:lang w:val="es-CL"/>
              </w:rPr>
            </w:pPr>
            <w:r w:rsidRPr="005F5259">
              <w:rPr>
                <w:color w:val="000000"/>
                <w:sz w:val="20"/>
                <w:lang w:val="es-CL"/>
              </w:rPr>
              <w:t>0.00072</w:t>
            </w:r>
          </w:p>
        </w:tc>
        <w:tc>
          <w:tcPr>
            <w:tcW w:w="2054" w:type="dxa"/>
            <w:shd w:val="clear" w:color="auto" w:fill="auto"/>
            <w:noWrap/>
            <w:vAlign w:val="bottom"/>
            <w:hideMark/>
          </w:tcPr>
          <w:p w14:paraId="49428B4E" w14:textId="77777777" w:rsidR="00174D0A" w:rsidRPr="005F5259" w:rsidRDefault="00174D0A" w:rsidP="00833ED7">
            <w:pPr>
              <w:jc w:val="center"/>
              <w:rPr>
                <w:color w:val="000000"/>
                <w:sz w:val="20"/>
                <w:lang w:val="es-CL"/>
              </w:rPr>
            </w:pPr>
            <w:r w:rsidRPr="005F5259">
              <w:rPr>
                <w:color w:val="000000"/>
                <w:sz w:val="20"/>
                <w:lang w:val="es-CL"/>
              </w:rPr>
              <w:t>15</w:t>
            </w:r>
          </w:p>
        </w:tc>
      </w:tr>
      <w:tr w:rsidR="00174D0A" w:rsidRPr="005F5259" w14:paraId="4E61D72F" w14:textId="77777777" w:rsidTr="00305E00">
        <w:trPr>
          <w:trHeight w:val="300"/>
        </w:trPr>
        <w:tc>
          <w:tcPr>
            <w:tcW w:w="1505" w:type="dxa"/>
            <w:shd w:val="clear" w:color="auto" w:fill="auto"/>
            <w:noWrap/>
            <w:vAlign w:val="bottom"/>
          </w:tcPr>
          <w:p w14:paraId="73044D42"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0714CBA6" w14:textId="77777777" w:rsidR="00174D0A" w:rsidRPr="005F5259" w:rsidRDefault="00174D0A" w:rsidP="00833ED7">
            <w:pPr>
              <w:rPr>
                <w:i/>
                <w:color w:val="000000"/>
                <w:sz w:val="20"/>
                <w:lang w:val="es-CL"/>
              </w:rPr>
            </w:pPr>
            <w:r w:rsidRPr="005F5259">
              <w:rPr>
                <w:i/>
                <w:color w:val="000000"/>
                <w:sz w:val="20"/>
                <w:lang w:val="es-CL"/>
              </w:rPr>
              <w:t>Xantusia vigilis</w:t>
            </w:r>
            <w:r w:rsidRPr="005F5259">
              <w:rPr>
                <w:i/>
                <w:color w:val="000000"/>
                <w:sz w:val="20"/>
                <w:lang w:val="es-CL"/>
              </w:rPr>
              <w:fldChar w:fldCharType="begin" w:fldLock="1"/>
            </w:r>
            <w:r w:rsidRPr="005F5259">
              <w:rPr>
                <w:i/>
                <w:color w:val="000000"/>
                <w:sz w:val="20"/>
                <w:lang w:val="es-CL"/>
              </w:rPr>
              <w:instrText>ADDIN CSL_CITATION {"citationItems":[{"id":"ITEM-1","itemData":{"DOI":"10.1086/664584","ISBN":"0031935X","ISSN":"0031935X","PMID":"196","abstract":"We used multiple regression analysis to evaluate the relationship between metabolic rate and three independent variables-mass, temperature, and standard or resting state-for squamate reptiles. For comparisons among adults of different species, mass raised to the .80 power explains 88% of the variation in metabolic rate. (The .80 mass exponent is significantly greater than the .75 predicted by theoretical considerations.) A further 8% of the variation in metabolic rate is explained by body temperature and whether the lizard is in a standard or resting metabolic state. Residuals were used to determine whether metabolic rates varied as a function of phylogenetic relationship or ecological grouping. Familial associations explained 16% of the variation in metabolic rate for varanids, lacertids, iguanids, colubrids, scincids, xantusiids, gekkonids, and boids. More variation (45%) was explained when lizards were partitioned into four ecological categories: day-active predators, hervibores, reclusive predators, and fossorial predators. A single equation relating metabolic rate to mass is thus inappropriate to estimate the metabolism of squamates. For intraspecific comparisons, the mass exponents of the relationship between metabolic rate and mass are significantly lower than .80 for 25 of 28 data sets. Estimating the metabolic rates of juvenile squamates from equations based on comparisons among species is thus invalid. Moreover, there is significant variability among mass exponents among the 14 species that met the statistical requirements for analysis of covariance, and a common mass exponent cannot be assumed for intraspecific comparisons.","author":[{"dropping-particle":"","family":"Andrews","given":"Robin M","non-dropping-particle":"","parse-names":false,"suffix":""},{"dropping-particle":"","family":"Pough","given":"F Harvey","non-dropping-particle":"","parse-names":false,"suffix":""}],"container-title":"Physiological Zoology","id":"ITEM-1","issue":"2","issued":{"date-parts":[["1985"]]},"page":"214-231","title":"Metabolism of Squamate Reptiles : Allometric and Ecological Relationships","type":"article-journal","volume":"58"},"uris":["http://www.mendeley.com/documents/?uuid=36e1427b-a3f2-4b1e-a528-8bf84e89d3d5","http://www.mendeley.com/documents/?uuid=aa98f145-ba99-47b9-ab1a-1d1472340f6b"]},{"id":"ITEM-2","itemData":{"DOI":"10.2307/1443865","ISBN":"00458511","ISSN":"00458511","abstract":"Oxygen consumption was studied in species of xantusiid lizards which spanned the size range of the family and the range of habitats occupied by the family. Metabolic rates of Xantusia vigilis, X. henshawi, Klauberina riversiana and Lepidophyma gaigeae were higher by day than by night, but metabolism of cave-dwelling L. smithii showed no day-night difference. Standard metabolic rates increased logarithmically as functions of temperature (15-35 C) and were 0.5-0.7 that of other lizards of equivalent body size at equivalent temperature. Sedentary habits and low body temperature may also reduce energy expenditure of xantusiid lizards.","author":[{"dropping-particle":"","family":"Mautz","given":"William J.","non-dropping-particle":"","parse-names":false,"suffix":""}],"container-title":"Copeia","id":"ITEM-2","issue":"4","issued":{"date-parts":[["1979"]]},"page":"577-584","title":"The Metabolism of Reclusive Lizards, the Xantusiidae","type":"article-journal","volume":"1979"},"uris":["http://www.mendeley.com/documents/?uuid=b6864a9c-bf00-479f-8e3d-8318cf6df5aa","http://www.mendeley.com/documents/?uuid=91f42f05-2ae8-42d3-beeb-0d0af04e420f","http://www.mendeley.com/documents/?uuid=c9e46ba3-60db-4d1f-ac78-0fb47cdb513d"]}],"mendeley":{"formattedCitation":"&lt;sup&gt;153,167&lt;/sup&gt;","plainTextFormattedCitation":"153,167","previouslyFormattedCitation":"&lt;sup&gt;153,167&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153,167</w:t>
            </w:r>
            <w:r w:rsidRPr="005F5259">
              <w:rPr>
                <w:i/>
                <w:color w:val="000000"/>
                <w:sz w:val="20"/>
                <w:lang w:val="es-CL"/>
              </w:rPr>
              <w:fldChar w:fldCharType="end"/>
            </w:r>
          </w:p>
        </w:tc>
        <w:tc>
          <w:tcPr>
            <w:tcW w:w="1276" w:type="dxa"/>
            <w:shd w:val="clear" w:color="auto" w:fill="auto"/>
            <w:noWrap/>
            <w:vAlign w:val="bottom"/>
            <w:hideMark/>
          </w:tcPr>
          <w:p w14:paraId="43D55DB8" w14:textId="77777777" w:rsidR="00174D0A" w:rsidRPr="005F5259" w:rsidRDefault="00174D0A" w:rsidP="00833ED7">
            <w:pPr>
              <w:jc w:val="center"/>
              <w:rPr>
                <w:color w:val="000000"/>
                <w:sz w:val="20"/>
                <w:lang w:val="es-CL"/>
              </w:rPr>
            </w:pPr>
            <w:r w:rsidRPr="005F5259">
              <w:rPr>
                <w:color w:val="000000"/>
                <w:sz w:val="20"/>
                <w:lang w:val="es-CL"/>
              </w:rPr>
              <w:t>1.5</w:t>
            </w:r>
          </w:p>
        </w:tc>
        <w:tc>
          <w:tcPr>
            <w:tcW w:w="1701" w:type="dxa"/>
            <w:shd w:val="clear" w:color="auto" w:fill="auto"/>
            <w:noWrap/>
            <w:vAlign w:val="bottom"/>
            <w:hideMark/>
          </w:tcPr>
          <w:p w14:paraId="6B794172" w14:textId="77777777" w:rsidR="00174D0A" w:rsidRPr="005F5259" w:rsidRDefault="00174D0A" w:rsidP="00833ED7">
            <w:pPr>
              <w:jc w:val="center"/>
              <w:rPr>
                <w:color w:val="000000"/>
                <w:sz w:val="20"/>
                <w:lang w:val="es-CL"/>
              </w:rPr>
            </w:pPr>
            <w:r w:rsidRPr="005F5259">
              <w:rPr>
                <w:color w:val="000000"/>
                <w:sz w:val="20"/>
                <w:lang w:val="es-CL"/>
              </w:rPr>
              <w:t>0.00144</w:t>
            </w:r>
          </w:p>
        </w:tc>
        <w:tc>
          <w:tcPr>
            <w:tcW w:w="2054" w:type="dxa"/>
            <w:shd w:val="clear" w:color="auto" w:fill="auto"/>
            <w:noWrap/>
            <w:vAlign w:val="bottom"/>
            <w:hideMark/>
          </w:tcPr>
          <w:p w14:paraId="25D097F2" w14:textId="77777777" w:rsidR="00174D0A" w:rsidRPr="005F5259" w:rsidRDefault="00174D0A" w:rsidP="00833ED7">
            <w:pPr>
              <w:jc w:val="center"/>
              <w:rPr>
                <w:color w:val="000000"/>
                <w:sz w:val="20"/>
                <w:lang w:val="es-CL"/>
              </w:rPr>
            </w:pPr>
            <w:r w:rsidRPr="005F5259">
              <w:rPr>
                <w:color w:val="000000"/>
                <w:sz w:val="20"/>
                <w:lang w:val="es-CL"/>
              </w:rPr>
              <w:t>30</w:t>
            </w:r>
          </w:p>
        </w:tc>
      </w:tr>
      <w:tr w:rsidR="00174D0A" w:rsidRPr="005F5259" w14:paraId="1175DDE7" w14:textId="77777777" w:rsidTr="00305E00">
        <w:trPr>
          <w:trHeight w:val="300"/>
        </w:trPr>
        <w:tc>
          <w:tcPr>
            <w:tcW w:w="1505" w:type="dxa"/>
            <w:shd w:val="clear" w:color="auto" w:fill="auto"/>
            <w:noWrap/>
            <w:vAlign w:val="bottom"/>
          </w:tcPr>
          <w:p w14:paraId="1A890FBA" w14:textId="02B1C465" w:rsidR="00174D0A" w:rsidRPr="005F5259" w:rsidRDefault="00174D0A" w:rsidP="00833ED7">
            <w:pPr>
              <w:rPr>
                <w:b/>
                <w:color w:val="000000"/>
                <w:sz w:val="20"/>
                <w:lang w:val="es-CL"/>
              </w:rPr>
            </w:pPr>
          </w:p>
        </w:tc>
        <w:tc>
          <w:tcPr>
            <w:tcW w:w="2693" w:type="dxa"/>
            <w:shd w:val="clear" w:color="auto" w:fill="auto"/>
            <w:noWrap/>
            <w:vAlign w:val="bottom"/>
          </w:tcPr>
          <w:p w14:paraId="172D0A65" w14:textId="77777777" w:rsidR="00174D0A" w:rsidRPr="005F5259" w:rsidRDefault="00174D0A" w:rsidP="00833ED7">
            <w:pPr>
              <w:rPr>
                <w:i/>
                <w:color w:val="000000"/>
                <w:sz w:val="20"/>
                <w:lang w:val="es-CL"/>
              </w:rPr>
            </w:pPr>
          </w:p>
        </w:tc>
        <w:tc>
          <w:tcPr>
            <w:tcW w:w="1276" w:type="dxa"/>
            <w:shd w:val="clear" w:color="auto" w:fill="auto"/>
            <w:noWrap/>
            <w:vAlign w:val="bottom"/>
          </w:tcPr>
          <w:p w14:paraId="35F48488" w14:textId="77777777" w:rsidR="00174D0A" w:rsidRPr="005F5259" w:rsidRDefault="00174D0A" w:rsidP="00833ED7">
            <w:pPr>
              <w:jc w:val="center"/>
              <w:rPr>
                <w:color w:val="000000"/>
                <w:sz w:val="20"/>
                <w:lang w:val="es-CL"/>
              </w:rPr>
            </w:pPr>
          </w:p>
        </w:tc>
        <w:tc>
          <w:tcPr>
            <w:tcW w:w="1701" w:type="dxa"/>
            <w:shd w:val="clear" w:color="auto" w:fill="auto"/>
            <w:noWrap/>
            <w:vAlign w:val="bottom"/>
          </w:tcPr>
          <w:p w14:paraId="008D25F5" w14:textId="77777777" w:rsidR="00174D0A" w:rsidRPr="005F5259" w:rsidRDefault="00174D0A" w:rsidP="00833ED7">
            <w:pPr>
              <w:jc w:val="center"/>
              <w:rPr>
                <w:color w:val="000000"/>
                <w:sz w:val="20"/>
                <w:lang w:val="es-CL"/>
              </w:rPr>
            </w:pPr>
          </w:p>
        </w:tc>
        <w:tc>
          <w:tcPr>
            <w:tcW w:w="2054" w:type="dxa"/>
            <w:shd w:val="clear" w:color="auto" w:fill="auto"/>
            <w:noWrap/>
            <w:vAlign w:val="bottom"/>
          </w:tcPr>
          <w:p w14:paraId="41F5E598" w14:textId="77777777" w:rsidR="00174D0A" w:rsidRPr="005F5259" w:rsidRDefault="00174D0A" w:rsidP="00833ED7">
            <w:pPr>
              <w:jc w:val="center"/>
              <w:rPr>
                <w:color w:val="000000"/>
                <w:sz w:val="20"/>
                <w:lang w:val="es-CL"/>
              </w:rPr>
            </w:pPr>
          </w:p>
        </w:tc>
      </w:tr>
      <w:tr w:rsidR="00174D0A" w:rsidRPr="005F5259" w14:paraId="6CB85C4D" w14:textId="77777777" w:rsidTr="00305E00">
        <w:trPr>
          <w:trHeight w:val="300"/>
        </w:trPr>
        <w:tc>
          <w:tcPr>
            <w:tcW w:w="1505" w:type="dxa"/>
            <w:shd w:val="clear" w:color="auto" w:fill="auto"/>
            <w:noWrap/>
            <w:vAlign w:val="bottom"/>
            <w:hideMark/>
          </w:tcPr>
          <w:p w14:paraId="71CE9226" w14:textId="78C806CB" w:rsidR="00174D0A" w:rsidRPr="005F5259" w:rsidRDefault="005F5259" w:rsidP="00833ED7">
            <w:pPr>
              <w:rPr>
                <w:color w:val="000000"/>
                <w:sz w:val="23"/>
                <w:szCs w:val="23"/>
                <w:lang w:val="es-CL"/>
              </w:rPr>
            </w:pPr>
            <w:r w:rsidRPr="005F5259">
              <w:rPr>
                <w:b/>
                <w:color w:val="000000"/>
                <w:sz w:val="23"/>
                <w:szCs w:val="23"/>
                <w:lang w:val="es-CL"/>
              </w:rPr>
              <w:t>Fish</w:t>
            </w:r>
          </w:p>
        </w:tc>
        <w:tc>
          <w:tcPr>
            <w:tcW w:w="2693" w:type="dxa"/>
            <w:shd w:val="clear" w:color="auto" w:fill="auto"/>
            <w:noWrap/>
            <w:vAlign w:val="bottom"/>
            <w:hideMark/>
          </w:tcPr>
          <w:p w14:paraId="1CC9B497" w14:textId="77777777" w:rsidR="00174D0A" w:rsidRPr="005F5259" w:rsidRDefault="00174D0A" w:rsidP="00833ED7">
            <w:pPr>
              <w:rPr>
                <w:i/>
                <w:color w:val="000000"/>
                <w:sz w:val="20"/>
                <w:lang w:val="es-CL"/>
              </w:rPr>
            </w:pPr>
            <w:r w:rsidRPr="005F5259">
              <w:rPr>
                <w:i/>
                <w:color w:val="000000"/>
                <w:sz w:val="20"/>
                <w:lang w:val="es-CL"/>
              </w:rPr>
              <w:t>Abbottina rivularis</w:t>
            </w:r>
            <w:r w:rsidRPr="005F5259">
              <w:rPr>
                <w:i/>
                <w:color w:val="000000"/>
                <w:sz w:val="20"/>
                <w:lang w:val="es-CL"/>
              </w:rPr>
              <w:fldChar w:fldCharType="begin" w:fldLock="1"/>
            </w:r>
            <w:r w:rsidRPr="005F5259">
              <w:rPr>
                <w:i/>
                <w:color w:val="000000"/>
                <w:sz w:val="20"/>
                <w:lang w:val="es-CL"/>
              </w:rPr>
              <w:instrText>ADDIN CSL_CITATION {"citationItems":[{"id":"ITEM-1","itemData":{"DOI":"10.1111/jeb.12182","ISBN":"1420-9101","ISSN":"1010061X","PMID":"23869541","abstract":"Flow regimes are believed to be of major evolutionary significance in fish. The flow regimes inhabited by cyprinids vary extensively from still flow regimes to riptide flow regimes. To test (i) whether flow-driven swimming performance and relevant morphological differentiation are present among fish species and (ii) whether evolutionary shifts between high-flow and low-flow habitats in cyprinids are associated with evolutionary trade-offs in locomotor performance, we obtained data on both steady and unsteady swimming performance and external body shape for 19 species of cyprinids that typically occur in different flow regimes (still, intermediate and riptide). We also measured the routine energy expenditure (RMR) and maximum metabolic rate (MMR) and calculated the optimal swimming speed. Our results showed that fish species from riptide groups tend to have a higher critical swimming speed (Ucrit ), maximum linear velocity (Vmax ) and fineness ratio (FR) than fish from the other two groups. However, there was no correlation between the reconstructed changes in the steady and unsteady swimming performance of the 19 species. According to the phylogenetically independent contrast (PIC) method, the Ucrit was actively correlated with the MMR. These results indicated that selection will favour both higher steady and unsteady swimming performance and a more streamlined body shape in environments with high water velocities. The results suggested that steady swimming performance was more sensitive to the flow regime and that for this reason, changes in body shape resulted more from selective pressure on steady swimming performance than on unsteady swimming performance. No evolutionary trade-off was observed between steady and unsteady swimming performance, although Ucrit and MMR were found to have coevolved. However, a further analysis within each typically occurring habitat group suggested that the trade-off that may exist between steady and unsteady swimming performance may be concealed by the effect of habitat.","author":[{"dropping-particle":"","family":"Yan","given":"G. J.","non-dropping-particle":"","parse-names":false,"suffix":""},{"dropping-particle":"","family":"He","given":"X. K.","non-dropping-particle":"","parse-names":false,"suffix":""},{"dropping-particle":"","family":"Cao","given":"Z. D.","non-dropping-particle":"","parse-names":false,"suffix":""},{"dropping-particle":"","family":"Fu","given":"S. J.","non-dropping-particle":"","parse-names":false,"suffix":""}],"container-title":"Journal of Evolutionary Biology","id":"ITEM-1","issue":"8","issued":{"date-parts":[["2013"]]},"page":"1802-1815","title":"An interspecific comparison between morphology and swimming performance in cyprinids","type":"article-journal","volume":"26"},"uris":["http://www.mendeley.com/documents/?uuid=3061eab2-389e-4fdb-9df8-72148fa71e0c","http://www.mendeley.com/documents/?uuid=654038fd-6839-4aa6-80e1-a84eaa563a26","http://www.mendeley.com/documents/?uuid=aadd0247-9005-4e37-94e3-a6f2e203d2b2"]}],"mendeley":{"formattedCitation":"&lt;sup&gt;180&lt;/sup&gt;","plainTextFormattedCitation":"180","previouslyFormattedCitation":"&lt;sup&gt;180&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180</w:t>
            </w:r>
            <w:r w:rsidRPr="005F5259">
              <w:rPr>
                <w:i/>
                <w:color w:val="000000"/>
                <w:sz w:val="20"/>
                <w:lang w:val="es-CL"/>
              </w:rPr>
              <w:fldChar w:fldCharType="end"/>
            </w:r>
          </w:p>
        </w:tc>
        <w:tc>
          <w:tcPr>
            <w:tcW w:w="1276" w:type="dxa"/>
            <w:shd w:val="clear" w:color="auto" w:fill="auto"/>
            <w:noWrap/>
            <w:vAlign w:val="bottom"/>
            <w:hideMark/>
          </w:tcPr>
          <w:p w14:paraId="0121D735" w14:textId="77777777" w:rsidR="00174D0A" w:rsidRPr="005F5259" w:rsidRDefault="00174D0A" w:rsidP="00833ED7">
            <w:pPr>
              <w:jc w:val="center"/>
              <w:rPr>
                <w:color w:val="000000"/>
                <w:sz w:val="20"/>
                <w:lang w:val="es-CL"/>
              </w:rPr>
            </w:pPr>
            <w:r w:rsidRPr="005F5259">
              <w:rPr>
                <w:color w:val="000000"/>
                <w:sz w:val="20"/>
                <w:lang w:val="es-CL"/>
              </w:rPr>
              <w:t>15.9</w:t>
            </w:r>
          </w:p>
        </w:tc>
        <w:tc>
          <w:tcPr>
            <w:tcW w:w="1701" w:type="dxa"/>
            <w:shd w:val="clear" w:color="auto" w:fill="auto"/>
            <w:noWrap/>
            <w:vAlign w:val="bottom"/>
            <w:hideMark/>
          </w:tcPr>
          <w:p w14:paraId="0A49B146" w14:textId="77777777" w:rsidR="00174D0A" w:rsidRPr="005F5259" w:rsidRDefault="00174D0A" w:rsidP="00833ED7">
            <w:pPr>
              <w:jc w:val="center"/>
              <w:rPr>
                <w:color w:val="000000"/>
                <w:sz w:val="20"/>
                <w:lang w:val="es-CL"/>
              </w:rPr>
            </w:pPr>
            <w:r w:rsidRPr="005F5259">
              <w:rPr>
                <w:color w:val="000000"/>
                <w:sz w:val="20"/>
                <w:lang w:val="es-CL"/>
              </w:rPr>
              <w:t>0.003933</w:t>
            </w:r>
          </w:p>
        </w:tc>
        <w:tc>
          <w:tcPr>
            <w:tcW w:w="2054" w:type="dxa"/>
            <w:shd w:val="clear" w:color="auto" w:fill="auto"/>
            <w:noWrap/>
            <w:vAlign w:val="bottom"/>
            <w:hideMark/>
          </w:tcPr>
          <w:p w14:paraId="48227391" w14:textId="77777777" w:rsidR="00174D0A" w:rsidRPr="005F5259" w:rsidRDefault="00174D0A" w:rsidP="00833ED7">
            <w:pPr>
              <w:jc w:val="center"/>
              <w:rPr>
                <w:color w:val="000000"/>
                <w:sz w:val="20"/>
                <w:lang w:val="es-CL"/>
              </w:rPr>
            </w:pPr>
            <w:r w:rsidRPr="005F5259">
              <w:rPr>
                <w:color w:val="000000"/>
                <w:sz w:val="20"/>
                <w:lang w:val="es-CL"/>
              </w:rPr>
              <w:t>25</w:t>
            </w:r>
          </w:p>
        </w:tc>
      </w:tr>
      <w:tr w:rsidR="00174D0A" w:rsidRPr="005F5259" w14:paraId="4877F73F" w14:textId="77777777" w:rsidTr="00305E00">
        <w:trPr>
          <w:trHeight w:val="300"/>
        </w:trPr>
        <w:tc>
          <w:tcPr>
            <w:tcW w:w="1505" w:type="dxa"/>
            <w:shd w:val="clear" w:color="auto" w:fill="auto"/>
            <w:noWrap/>
            <w:vAlign w:val="bottom"/>
          </w:tcPr>
          <w:p w14:paraId="77B9D73A"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2F82C395" w14:textId="77777777" w:rsidR="00174D0A" w:rsidRPr="005F5259" w:rsidRDefault="00174D0A" w:rsidP="00833ED7">
            <w:pPr>
              <w:rPr>
                <w:i/>
                <w:color w:val="000000"/>
                <w:sz w:val="20"/>
                <w:lang w:val="es-CL"/>
              </w:rPr>
            </w:pPr>
            <w:r w:rsidRPr="005F5259">
              <w:rPr>
                <w:i/>
                <w:color w:val="000000"/>
                <w:sz w:val="20"/>
                <w:lang w:val="es-CL"/>
              </w:rPr>
              <w:t>Acanthochromis polyacanthus</w:t>
            </w:r>
            <w:r w:rsidRPr="005F5259">
              <w:rPr>
                <w:i/>
                <w:color w:val="000000"/>
                <w:sz w:val="20"/>
                <w:lang w:val="es-CL"/>
              </w:rPr>
              <w:fldChar w:fldCharType="begin" w:fldLock="1"/>
            </w:r>
            <w:r w:rsidRPr="005F5259">
              <w:rPr>
                <w:i/>
                <w:color w:val="000000"/>
                <w:sz w:val="20"/>
                <w:lang w:val="es-CL"/>
              </w:rPr>
              <w:instrText>ADDIN CSL_CITATION {"citationItems":[{"id":"ITEM-1","itemData":{"DOI":"10.1371/journal.pone.0013299","ISBN":"1932-6203","ISSN":"19326203","PMID":"20949020","abstract":"The response of species to global warming depends on how different populations are affected by increasing temperature throughout the species' geographic range. Local adaptation to thermal gradients could cause populations in different parts of the range to respond differently. In aquatic systems, keeping pace with increased oxygen demand is the key parameter affecting species' response to higher temperatures. Therefore, respiratory performance is expected to vary between populations at different latitudes because they experience different thermal environments. We tested for geographical variation in respiratory performance of tropical marine fishes by comparing thermal effects on resting and maximum rates of oxygen uptake for six species of coral reef fish at two locations on the Great Barrier Reef (GBR), Australia. The two locations, Heron Island and Lizard Island, are separated by approximately 1200 km along a latitudinal gradient. We found strong counter-gradient variation in aerobic scope between locations in four species from two families (Pomacentridae and Apogonidae). High-latitude populations (Heron Island, southern GBR) performed significantly better than low-latitude populations (Lizard Island, northern GBR) at temperatures up to 5°C above average summer surface-water temperature. The other two species showed no difference in aerobic scope between locations. Latitudinal variation in aerobic scope was primarily driven by up to 80% higher maximum rates of oxygen uptake in the higher latitude populations. Our findings suggest that compensatory mechanisms in high-latitude populations enhance their performance at extreme temperatures, and consequently, that high-latitude populations of reef fishes will be less impacted by ocean warming than will low-latitude populations.","author":[{"dropping-particle":"","family":"Gardiner","given":"Naomi M.","non-dropping-particle":"","parse-names":false,"suffix":""},{"dropping-particle":"","family":"Munday","given":"Philip L.","non-dropping-particle":"","parse-names":false,"suffix":""},{"dropping-particle":"","family":"Nilsson","given":"Göran E.","non-dropping-particle":"","parse-names":false,"suffix":""}],"container-title":"PLoS ONE","id":"ITEM-1","issue":"10","issued":{"date-parts":[["2010"]]},"title":"Counter-gradient Variation In Respiratory Performance Of Coral Reef Fishes At Elevated Temperatures","type":"article-journal","volume":"5"},"uris":["http://www.mendeley.com/documents/?uuid=71b9871c-c329-450b-863b-5ab26c4ed918","http://www.mendeley.com/documents/?uuid=d2c809a8-597c-4188-8cc7-0e3207fea374","http://www.mendeley.com/documents/?uuid=faf7865f-481d-4f06-8376-f9c9bdf3f39e"]}],"mendeley":{"formattedCitation":"&lt;sup&gt;181&lt;/sup&gt;","plainTextFormattedCitation":"181","previouslyFormattedCitation":"&lt;sup&gt;181&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181</w:t>
            </w:r>
            <w:r w:rsidRPr="005F5259">
              <w:rPr>
                <w:i/>
                <w:color w:val="000000"/>
                <w:sz w:val="20"/>
                <w:lang w:val="es-CL"/>
              </w:rPr>
              <w:fldChar w:fldCharType="end"/>
            </w:r>
          </w:p>
        </w:tc>
        <w:tc>
          <w:tcPr>
            <w:tcW w:w="1276" w:type="dxa"/>
            <w:shd w:val="clear" w:color="auto" w:fill="auto"/>
            <w:noWrap/>
            <w:vAlign w:val="bottom"/>
            <w:hideMark/>
          </w:tcPr>
          <w:p w14:paraId="4695FA2E" w14:textId="77777777" w:rsidR="00174D0A" w:rsidRPr="005F5259" w:rsidRDefault="00174D0A" w:rsidP="00833ED7">
            <w:pPr>
              <w:jc w:val="center"/>
              <w:rPr>
                <w:color w:val="000000"/>
                <w:sz w:val="20"/>
                <w:lang w:val="es-CL"/>
              </w:rPr>
            </w:pPr>
            <w:r w:rsidRPr="005F5259">
              <w:rPr>
                <w:color w:val="000000"/>
                <w:sz w:val="20"/>
                <w:lang w:val="es-CL"/>
              </w:rPr>
              <w:t>2.57</w:t>
            </w:r>
          </w:p>
        </w:tc>
        <w:tc>
          <w:tcPr>
            <w:tcW w:w="1701" w:type="dxa"/>
            <w:shd w:val="clear" w:color="auto" w:fill="auto"/>
            <w:noWrap/>
            <w:vAlign w:val="bottom"/>
            <w:hideMark/>
          </w:tcPr>
          <w:p w14:paraId="02AB8265" w14:textId="77777777" w:rsidR="00174D0A" w:rsidRPr="005F5259" w:rsidRDefault="00174D0A" w:rsidP="00833ED7">
            <w:pPr>
              <w:jc w:val="center"/>
              <w:rPr>
                <w:color w:val="000000"/>
                <w:sz w:val="20"/>
                <w:lang w:val="es-CL"/>
              </w:rPr>
            </w:pPr>
            <w:r w:rsidRPr="005F5259">
              <w:rPr>
                <w:color w:val="000000"/>
                <w:sz w:val="20"/>
                <w:lang w:val="es-CL"/>
              </w:rPr>
              <w:t>0.007769</w:t>
            </w:r>
          </w:p>
        </w:tc>
        <w:tc>
          <w:tcPr>
            <w:tcW w:w="2054" w:type="dxa"/>
            <w:shd w:val="clear" w:color="auto" w:fill="auto"/>
            <w:noWrap/>
            <w:vAlign w:val="bottom"/>
            <w:hideMark/>
          </w:tcPr>
          <w:p w14:paraId="08B5FB57" w14:textId="77777777" w:rsidR="00174D0A" w:rsidRPr="005F5259" w:rsidRDefault="00174D0A" w:rsidP="00833ED7">
            <w:pPr>
              <w:jc w:val="center"/>
              <w:rPr>
                <w:color w:val="000000"/>
                <w:sz w:val="20"/>
                <w:lang w:val="es-CL"/>
              </w:rPr>
            </w:pPr>
            <w:r w:rsidRPr="005F5259">
              <w:rPr>
                <w:color w:val="000000"/>
                <w:sz w:val="20"/>
                <w:lang w:val="es-CL"/>
              </w:rPr>
              <w:t>27</w:t>
            </w:r>
          </w:p>
        </w:tc>
      </w:tr>
      <w:tr w:rsidR="00174D0A" w:rsidRPr="005F5259" w14:paraId="3C702076" w14:textId="77777777" w:rsidTr="00305E00">
        <w:trPr>
          <w:trHeight w:val="300"/>
        </w:trPr>
        <w:tc>
          <w:tcPr>
            <w:tcW w:w="1505" w:type="dxa"/>
            <w:shd w:val="clear" w:color="auto" w:fill="auto"/>
            <w:noWrap/>
            <w:vAlign w:val="bottom"/>
          </w:tcPr>
          <w:p w14:paraId="3D551706"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0461285C" w14:textId="77777777" w:rsidR="00174D0A" w:rsidRPr="005F5259" w:rsidRDefault="00174D0A" w:rsidP="00833ED7">
            <w:pPr>
              <w:rPr>
                <w:i/>
                <w:color w:val="000000"/>
                <w:sz w:val="20"/>
                <w:lang w:val="es-CL"/>
              </w:rPr>
            </w:pPr>
            <w:r w:rsidRPr="005F5259">
              <w:rPr>
                <w:i/>
                <w:color w:val="000000"/>
                <w:sz w:val="20"/>
                <w:lang w:val="es-CL"/>
              </w:rPr>
              <w:t>Agonus cataphractus</w:t>
            </w:r>
            <w:r w:rsidRPr="005F5259">
              <w:rPr>
                <w:i/>
                <w:color w:val="000000"/>
                <w:sz w:val="20"/>
                <w:lang w:val="es-CL"/>
              </w:rPr>
              <w:fldChar w:fldCharType="begin" w:fldLock="1"/>
            </w:r>
            <w:r w:rsidRPr="005F5259">
              <w:rPr>
                <w:i/>
                <w:color w:val="000000"/>
                <w:sz w:val="20"/>
                <w:lang w:val="es-CL"/>
              </w:rPr>
              <w:instrText>ADDIN CSL_CITATION {"citationItems":[{"id":"ITEM-1","itemData":{"author":[{"dropping-particle":"","family":"Johnston","given":"I A","non-dropping-particle":"","parse-names":false,"suffix":""},{"dropping-particle":"","family":"Clarke","given":"A","non-dropping-particle":"","parse-names":false,"suffix":""},{"dropping-particle":"","family":"Ward","given":"P","non-dropping-particle":"","parse-names":false,"suffix":""}],"container-title":"Marine Biologyiology","id":"ITEM-1","issued":{"date-parts":[["1991"]]},"page":"191-195","title":"Temperature and metabolic rate in sedentary fish from the Antarctic, North Sea and Indo-West Pacific Ocean","type":"article-journal","volume":"109"},"uris":["http://www.mendeley.com/documents/?uuid=43e54fa3-630c-40ad-8a80-b12014501add","http://www.mendeley.com/documents/?uuid=f65fdfa1-abe8-4e36-bf43-91ca10a67025","http://www.mendeley.com/documents/?uuid=21cad2e4-7668-44de-b05a-6000869701e3"]}],"mendeley":{"formattedCitation":"&lt;sup&gt;182&lt;/sup&gt;","plainTextFormattedCitation":"182","previouslyFormattedCitation":"&lt;sup&gt;182&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182</w:t>
            </w:r>
            <w:r w:rsidRPr="005F5259">
              <w:rPr>
                <w:i/>
                <w:color w:val="000000"/>
                <w:sz w:val="20"/>
                <w:lang w:val="es-CL"/>
              </w:rPr>
              <w:fldChar w:fldCharType="end"/>
            </w:r>
          </w:p>
        </w:tc>
        <w:tc>
          <w:tcPr>
            <w:tcW w:w="1276" w:type="dxa"/>
            <w:shd w:val="clear" w:color="auto" w:fill="auto"/>
            <w:noWrap/>
            <w:vAlign w:val="bottom"/>
            <w:hideMark/>
          </w:tcPr>
          <w:p w14:paraId="1E560978" w14:textId="77777777" w:rsidR="00174D0A" w:rsidRPr="005F5259" w:rsidRDefault="00174D0A" w:rsidP="00833ED7">
            <w:pPr>
              <w:jc w:val="center"/>
              <w:rPr>
                <w:color w:val="000000"/>
                <w:sz w:val="20"/>
                <w:lang w:val="es-CL"/>
              </w:rPr>
            </w:pPr>
            <w:r w:rsidRPr="005F5259">
              <w:rPr>
                <w:color w:val="000000"/>
                <w:sz w:val="20"/>
                <w:lang w:val="es-CL"/>
              </w:rPr>
              <w:t>13</w:t>
            </w:r>
          </w:p>
        </w:tc>
        <w:tc>
          <w:tcPr>
            <w:tcW w:w="1701" w:type="dxa"/>
            <w:shd w:val="clear" w:color="auto" w:fill="auto"/>
            <w:noWrap/>
            <w:vAlign w:val="bottom"/>
            <w:hideMark/>
          </w:tcPr>
          <w:p w14:paraId="65B61556" w14:textId="77777777" w:rsidR="00174D0A" w:rsidRPr="005F5259" w:rsidRDefault="00174D0A" w:rsidP="00833ED7">
            <w:pPr>
              <w:jc w:val="center"/>
              <w:rPr>
                <w:color w:val="000000"/>
                <w:sz w:val="20"/>
                <w:lang w:val="es-CL"/>
              </w:rPr>
            </w:pPr>
            <w:r w:rsidRPr="005F5259">
              <w:rPr>
                <w:color w:val="000000"/>
                <w:sz w:val="20"/>
                <w:lang w:val="es-CL"/>
              </w:rPr>
              <w:t>0.011715</w:t>
            </w:r>
          </w:p>
        </w:tc>
        <w:tc>
          <w:tcPr>
            <w:tcW w:w="2054" w:type="dxa"/>
            <w:shd w:val="clear" w:color="auto" w:fill="auto"/>
            <w:noWrap/>
            <w:vAlign w:val="bottom"/>
            <w:hideMark/>
          </w:tcPr>
          <w:p w14:paraId="155D6ECB" w14:textId="77777777" w:rsidR="00174D0A" w:rsidRPr="005F5259" w:rsidRDefault="00174D0A" w:rsidP="00833ED7">
            <w:pPr>
              <w:jc w:val="center"/>
              <w:rPr>
                <w:color w:val="000000"/>
                <w:sz w:val="20"/>
                <w:lang w:val="es-CL"/>
              </w:rPr>
            </w:pPr>
            <w:r w:rsidRPr="005F5259">
              <w:rPr>
                <w:color w:val="000000"/>
                <w:sz w:val="20"/>
                <w:lang w:val="es-CL"/>
              </w:rPr>
              <w:t>4</w:t>
            </w:r>
          </w:p>
        </w:tc>
      </w:tr>
      <w:tr w:rsidR="00174D0A" w:rsidRPr="005F5259" w14:paraId="34C901FB" w14:textId="77777777" w:rsidTr="00305E00">
        <w:trPr>
          <w:trHeight w:val="300"/>
        </w:trPr>
        <w:tc>
          <w:tcPr>
            <w:tcW w:w="1505" w:type="dxa"/>
            <w:shd w:val="clear" w:color="auto" w:fill="auto"/>
            <w:noWrap/>
            <w:vAlign w:val="bottom"/>
          </w:tcPr>
          <w:p w14:paraId="349A29FB"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1949573B" w14:textId="77777777" w:rsidR="00174D0A" w:rsidRPr="005F5259" w:rsidRDefault="00174D0A" w:rsidP="00833ED7">
            <w:pPr>
              <w:rPr>
                <w:i/>
                <w:color w:val="000000"/>
                <w:sz w:val="20"/>
                <w:lang w:val="es-CL"/>
              </w:rPr>
            </w:pPr>
            <w:r w:rsidRPr="005F5259">
              <w:rPr>
                <w:i/>
                <w:color w:val="000000"/>
                <w:sz w:val="20"/>
                <w:lang w:val="es-CL"/>
              </w:rPr>
              <w:t>Ammodytes tobianus</w:t>
            </w:r>
            <w:r w:rsidRPr="005F5259">
              <w:rPr>
                <w:i/>
                <w:color w:val="000000"/>
                <w:sz w:val="20"/>
                <w:lang w:val="es-CL"/>
              </w:rPr>
              <w:fldChar w:fldCharType="begin" w:fldLock="1"/>
            </w:r>
            <w:r w:rsidRPr="005F5259">
              <w:rPr>
                <w:i/>
                <w:color w:val="000000"/>
                <w:sz w:val="20"/>
                <w:lang w:val="es-CL"/>
              </w:rPr>
              <w:instrText>ADDIN CSL_CITATION {"citationItems":[{"id":"ITEM-1","itemData":{"DOI":"10.1007/s00227-006-0456-4","ISBN":"0025-3162","ISSN":"00253162","abstract":"Lesser sandeel ( Ammodytes tobianus) is abundant in near- shore areas where it is a key prey. It exhibits the behaviour of alternating between swimming in schools and lying buried in the sediment. We first determined the species' standard metabolic rate ( SMR), critical partial pressure of oxygen P-O2crit) and maximal oxygen uptake (M-O2max): The sandeel were then exposed to an acute stepwise decline in water oxygen pressure ( 18.4, 13.8, 9.8, 7.5, 5.8, 4.0, and 3.1 kPa P-O2). Swimming speed and routine- and postexperimental blood lactate levels were measured, in addition to levels associated with strenuous exercise. The SMR was 69.0 +/- 8.4 mg O-2 kg(-1) h(-1) and the M-O2max about seven times as high. The P-O2crit was found to be 4.1 kPa. A rapid decrease ( within 1 h) in P-O2 from 18.4 to 3.1 kPa had no significant effect on routine swimming speed ( 0.9 +/- 0.06 bl s(-1)), but steady levels at the lowest P-O2 ( 3.1 kPa) gradually reduced the swimming speed by 95% after 40 min. The routine blood lactate levels were 2.2 +/- 0.6 mmol l(-1), while the levels in the strenuously exercised groups were significantly higher with 5.4 +/- 1.6 and 5.8 +/- 1.3 mmol l(-1). The highest levels were observed in post- experimental fish with 7.5 +/- 2.7 mmol l(-1). We argue that, as sandeel showed no decrease in swimming speed ( to offset stress) nor an increased speed to escape the hypoxia, the fish either rely on a low SMR and being a reasonable strong oxygen regulator (low P-O2crit) as a mean to cope when exposed to acute hypoxia, or that the hypoxia simply developed too fast for the fish to decide on an appropriate strategy. Not showing a behavioural response may in the present case be maladaptive, as the consequence was major physiological stress which the fish however appears tolerant towards. The high routine blood lactate levels suggest that anaerobic metabolism is associated with swimming in sandeel, which may be related to the specific lifestyle of the fish where they regularly bury in.","author":[{"dropping-particle":"","family":"Behrens","given":"Jane W.","non-dropping-particle":"","parse-names":false,"suffix":""},{"dropping-particle":"","family":"Steffensen","given":"John F.","non-dropping-particle":"","parse-names":false,"suffix":""}],"container-title":"Marine Biology","id":"ITEM-1","issue":"6","issued":{"date-parts":[["2007"]]},"page":"1365-1377","title":"The Effect Of Hypoxia On Behavioural And Physiological Aspects Of Lesser Sandeel, Ammodytes tobianus (Linnaeus, 1785)","type":"article-journal","volume":"150"},"uris":["http://www.mendeley.com/documents/?uuid=9cf78d80-3a9a-4527-8700-b025ba5548d7","http://www.mendeley.com/documents/?uuid=2e92d5e9-4466-4782-a976-e4151c6338b5","http://www.mendeley.com/documents/?uuid=cba62014-8aa5-47db-ae01-1fb309af88be"]}],"mendeley":{"formattedCitation":"&lt;sup&gt;183&lt;/sup&gt;","plainTextFormattedCitation":"183","previouslyFormattedCitation":"&lt;sup&gt;183&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183</w:t>
            </w:r>
            <w:r w:rsidRPr="005F5259">
              <w:rPr>
                <w:i/>
                <w:color w:val="000000"/>
                <w:sz w:val="20"/>
                <w:lang w:val="es-CL"/>
              </w:rPr>
              <w:fldChar w:fldCharType="end"/>
            </w:r>
          </w:p>
        </w:tc>
        <w:tc>
          <w:tcPr>
            <w:tcW w:w="1276" w:type="dxa"/>
            <w:shd w:val="clear" w:color="auto" w:fill="auto"/>
            <w:noWrap/>
            <w:vAlign w:val="bottom"/>
            <w:hideMark/>
          </w:tcPr>
          <w:p w14:paraId="2DA42C21" w14:textId="77777777" w:rsidR="00174D0A" w:rsidRPr="005F5259" w:rsidRDefault="00174D0A" w:rsidP="00833ED7">
            <w:pPr>
              <w:jc w:val="center"/>
              <w:rPr>
                <w:color w:val="000000"/>
                <w:sz w:val="20"/>
                <w:lang w:val="es-CL"/>
              </w:rPr>
            </w:pPr>
            <w:r w:rsidRPr="005F5259">
              <w:rPr>
                <w:color w:val="000000"/>
                <w:sz w:val="20"/>
                <w:lang w:val="es-CL"/>
              </w:rPr>
              <w:t>3.5</w:t>
            </w:r>
          </w:p>
        </w:tc>
        <w:tc>
          <w:tcPr>
            <w:tcW w:w="1701" w:type="dxa"/>
            <w:shd w:val="clear" w:color="auto" w:fill="auto"/>
            <w:noWrap/>
            <w:vAlign w:val="bottom"/>
            <w:hideMark/>
          </w:tcPr>
          <w:p w14:paraId="0E3DC296" w14:textId="77777777" w:rsidR="00174D0A" w:rsidRPr="005F5259" w:rsidRDefault="00174D0A" w:rsidP="00833ED7">
            <w:pPr>
              <w:jc w:val="center"/>
              <w:rPr>
                <w:color w:val="000000"/>
                <w:sz w:val="20"/>
                <w:lang w:val="es-CL"/>
              </w:rPr>
            </w:pPr>
            <w:r w:rsidRPr="005F5259">
              <w:rPr>
                <w:color w:val="000000"/>
                <w:sz w:val="20"/>
                <w:lang w:val="es-CL"/>
              </w:rPr>
              <w:t>0.001347</w:t>
            </w:r>
          </w:p>
        </w:tc>
        <w:tc>
          <w:tcPr>
            <w:tcW w:w="2054" w:type="dxa"/>
            <w:shd w:val="clear" w:color="auto" w:fill="auto"/>
            <w:noWrap/>
            <w:vAlign w:val="bottom"/>
            <w:hideMark/>
          </w:tcPr>
          <w:p w14:paraId="725EAABD" w14:textId="77777777" w:rsidR="00174D0A" w:rsidRPr="005F5259" w:rsidRDefault="00174D0A" w:rsidP="00833ED7">
            <w:pPr>
              <w:jc w:val="center"/>
              <w:rPr>
                <w:color w:val="000000"/>
                <w:sz w:val="20"/>
                <w:lang w:val="es-CL"/>
              </w:rPr>
            </w:pPr>
            <w:r w:rsidRPr="005F5259">
              <w:rPr>
                <w:color w:val="000000"/>
                <w:sz w:val="20"/>
                <w:lang w:val="es-CL"/>
              </w:rPr>
              <w:t>10</w:t>
            </w:r>
          </w:p>
        </w:tc>
      </w:tr>
      <w:tr w:rsidR="00174D0A" w:rsidRPr="005F5259" w14:paraId="4733BDD0" w14:textId="77777777" w:rsidTr="00305E00">
        <w:trPr>
          <w:trHeight w:val="300"/>
        </w:trPr>
        <w:tc>
          <w:tcPr>
            <w:tcW w:w="1505" w:type="dxa"/>
            <w:shd w:val="clear" w:color="auto" w:fill="auto"/>
            <w:noWrap/>
            <w:vAlign w:val="bottom"/>
          </w:tcPr>
          <w:p w14:paraId="1E5DD4A0"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10B2BAD2" w14:textId="77777777" w:rsidR="00174D0A" w:rsidRPr="005F5259" w:rsidRDefault="00174D0A" w:rsidP="00833ED7">
            <w:pPr>
              <w:rPr>
                <w:i/>
                <w:color w:val="000000"/>
                <w:sz w:val="20"/>
                <w:lang w:val="es-CL"/>
              </w:rPr>
            </w:pPr>
            <w:r w:rsidRPr="005F5259">
              <w:rPr>
                <w:i/>
                <w:color w:val="000000"/>
                <w:sz w:val="20"/>
                <w:lang w:val="es-CL"/>
              </w:rPr>
              <w:t>Anarhichas lupus</w:t>
            </w:r>
            <w:r w:rsidRPr="005F5259">
              <w:rPr>
                <w:i/>
                <w:color w:val="000000"/>
                <w:sz w:val="20"/>
                <w:lang w:val="es-CL"/>
              </w:rPr>
              <w:fldChar w:fldCharType="begin" w:fldLock="1"/>
            </w:r>
            <w:r w:rsidRPr="005F5259">
              <w:rPr>
                <w:i/>
                <w:color w:val="000000"/>
                <w:sz w:val="20"/>
                <w:lang w:val="es-CL"/>
              </w:rPr>
              <w:instrText>ADDIN CSL_CITATION {"citationItems":[{"id":"ITEM-1","itemData":{"DOI":"10.1006/jfbi.1999.1202","ISBN":"1095-8649","ISSN":"00221112","abstract":"The von Bertalanffy growth parameters for common wolf-fish Anarhichas lupus in the North Sea were: male: L(∞) = 111.2 cm, t0= -0.43 and K = 0.12; and female: L(∞) = 115.1 cm, t0= -0.39 and K = 0.11, making this the fastest growing stock reported. Resting metabolic rates (RMR ± S.E.) and maximum metabolic rates (MMR ± S.E.) for six adult common wolf-fish (mean weight, 1.39 kg) at 5°C were 12.18 ± 1.6 mg O2kg-1h-1and 70.65 ± 7.63 mg O2kg-1h-1respectively, and at 10°C were 25·43 ± 1·31 mg O2kg-1h-1and 113.84 ± 16.26 mg O2kg-1h-1. Absolute metabolic scope was 53% greater at 10°C than at 5°C. The diet was dominated by Decapoda (39% overall by relative occurrence), Bivalvia (20%) and Gastropoda (12%). Sea urchins, typically of low energy value, occupied only 7% of the diet. The fast growth probably resulted from summer temperatures approximating to the optimum for food processing and growth, but may have been influenced by diet, and reduced competition following high fishing intensity. (C) 2000 The Fisheries Society of the British Isles.","author":[{"dropping-particle":"","family":"Liao","given":"Y. Y.","non-dropping-particle":"","parse-names":false,"suffix":""},{"dropping-particle":"","family":"Lucas","given":"M. C.","non-dropping-particle":"","parse-names":false,"suffix":""}],"container-title":"Journal of Fish Biology","id":"ITEM-1","issue":"4","issued":{"date-parts":[["2000"]]},"page":"810-825","title":"Growth, Diet And Metabolism Of Common Wolf-fish In The North Sea, A Fast-Growing Population","type":"article-journal","volume":"56"},"uris":["http://www.mendeley.com/documents/?uuid=a1f153c8-b39b-4a99-949a-125289b09541","http://www.mendeley.com/documents/?uuid=b8849716-de97-4b32-8b0d-5d4f6577a9e7","http://www.mendeley.com/documents/?uuid=990c3320-a909-42b6-9613-41734f6afba7"]}],"mendeley":{"formattedCitation":"&lt;sup&gt;184&lt;/sup&gt;","plainTextFormattedCitation":"184","previouslyFormattedCitation":"&lt;sup&gt;184&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184</w:t>
            </w:r>
            <w:r w:rsidRPr="005F5259">
              <w:rPr>
                <w:i/>
                <w:color w:val="000000"/>
                <w:sz w:val="20"/>
                <w:lang w:val="es-CL"/>
              </w:rPr>
              <w:fldChar w:fldCharType="end"/>
            </w:r>
          </w:p>
        </w:tc>
        <w:tc>
          <w:tcPr>
            <w:tcW w:w="1276" w:type="dxa"/>
            <w:shd w:val="clear" w:color="auto" w:fill="auto"/>
            <w:noWrap/>
            <w:vAlign w:val="bottom"/>
            <w:hideMark/>
          </w:tcPr>
          <w:p w14:paraId="33B5C2B6" w14:textId="77777777" w:rsidR="00174D0A" w:rsidRPr="005F5259" w:rsidRDefault="00174D0A" w:rsidP="00833ED7">
            <w:pPr>
              <w:jc w:val="center"/>
              <w:rPr>
                <w:color w:val="000000"/>
                <w:sz w:val="20"/>
                <w:lang w:val="es-CL"/>
              </w:rPr>
            </w:pPr>
            <w:r w:rsidRPr="005F5259">
              <w:rPr>
                <w:color w:val="000000"/>
                <w:sz w:val="20"/>
                <w:lang w:val="es-CL"/>
              </w:rPr>
              <w:t>1000</w:t>
            </w:r>
          </w:p>
        </w:tc>
        <w:tc>
          <w:tcPr>
            <w:tcW w:w="1701" w:type="dxa"/>
            <w:shd w:val="clear" w:color="auto" w:fill="auto"/>
            <w:noWrap/>
            <w:vAlign w:val="bottom"/>
            <w:hideMark/>
          </w:tcPr>
          <w:p w14:paraId="5EFB9157" w14:textId="77777777" w:rsidR="00174D0A" w:rsidRPr="005F5259" w:rsidRDefault="00174D0A" w:rsidP="00833ED7">
            <w:pPr>
              <w:jc w:val="center"/>
              <w:rPr>
                <w:color w:val="000000"/>
                <w:sz w:val="20"/>
                <w:lang w:val="es-CL"/>
              </w:rPr>
            </w:pPr>
            <w:r w:rsidRPr="005F5259">
              <w:rPr>
                <w:color w:val="000000"/>
                <w:sz w:val="20"/>
                <w:lang w:val="es-CL"/>
              </w:rPr>
              <w:t>0.141864</w:t>
            </w:r>
          </w:p>
        </w:tc>
        <w:tc>
          <w:tcPr>
            <w:tcW w:w="2054" w:type="dxa"/>
            <w:shd w:val="clear" w:color="auto" w:fill="auto"/>
            <w:noWrap/>
            <w:vAlign w:val="bottom"/>
            <w:hideMark/>
          </w:tcPr>
          <w:p w14:paraId="74038C8C" w14:textId="77777777" w:rsidR="00174D0A" w:rsidRPr="005F5259" w:rsidRDefault="00174D0A" w:rsidP="00833ED7">
            <w:pPr>
              <w:jc w:val="center"/>
              <w:rPr>
                <w:color w:val="000000"/>
                <w:sz w:val="20"/>
                <w:lang w:val="es-CL"/>
              </w:rPr>
            </w:pPr>
            <w:r w:rsidRPr="005F5259">
              <w:rPr>
                <w:color w:val="000000"/>
                <w:sz w:val="20"/>
                <w:lang w:val="es-CL"/>
              </w:rPr>
              <w:t>10</w:t>
            </w:r>
          </w:p>
        </w:tc>
      </w:tr>
      <w:tr w:rsidR="00174D0A" w:rsidRPr="005F5259" w14:paraId="446B9A92" w14:textId="77777777" w:rsidTr="00305E00">
        <w:trPr>
          <w:trHeight w:val="300"/>
        </w:trPr>
        <w:tc>
          <w:tcPr>
            <w:tcW w:w="1505" w:type="dxa"/>
            <w:shd w:val="clear" w:color="auto" w:fill="auto"/>
            <w:noWrap/>
            <w:vAlign w:val="bottom"/>
          </w:tcPr>
          <w:p w14:paraId="27059E38"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1D939307" w14:textId="77777777" w:rsidR="00174D0A" w:rsidRPr="005F5259" w:rsidRDefault="00174D0A" w:rsidP="00833ED7">
            <w:pPr>
              <w:rPr>
                <w:i/>
                <w:color w:val="000000"/>
                <w:sz w:val="20"/>
                <w:lang w:val="es-CL"/>
              </w:rPr>
            </w:pPr>
            <w:r w:rsidRPr="005F5259">
              <w:rPr>
                <w:i/>
                <w:color w:val="000000"/>
                <w:sz w:val="20"/>
                <w:lang w:val="es-CL"/>
              </w:rPr>
              <w:t>Anguilla australis</w:t>
            </w:r>
            <w:r w:rsidRPr="005F5259">
              <w:rPr>
                <w:i/>
                <w:color w:val="000000"/>
                <w:sz w:val="20"/>
                <w:lang w:val="es-CL"/>
              </w:rPr>
              <w:fldChar w:fldCharType="begin" w:fldLock="1"/>
            </w:r>
            <w:r w:rsidRPr="005F5259">
              <w:rPr>
                <w:i/>
                <w:color w:val="000000"/>
                <w:sz w:val="20"/>
                <w:lang w:val="es-CL"/>
              </w:rPr>
              <w:instrText>ADDIN CSL_CITATION {"citationItems":[{"id":"ITEM-1","itemData":{"DOI":"10.1002/jez.1402260106","ISSN":"0022-104X","author":[{"dropping-particle":"","family":"Smith","given":"D G","non-dropping-particle":"","parse-names":false,"suffix":""},{"dropping-particle":"","family":"Duiker","given":"W","non-dropping-particle":"","parse-names":false,"suffix":""},{"dropping-particle":"","family":"Cooke","given":"I R C","non-dropping-particle":"","parse-names":false,"suffix":""}],"container-title":"Journal of Experimental Zoology","id":"ITEM-1","issue":"1","issued":{"date-parts":[["1983"]]},"page":"37-43","title":"Sustained Branchial Apnea in the Australian Short-Finned Eel, Anguilla-Australis","type":"article-journal","volume":"226"},"uris":["http://www.mendeley.com/documents/?uuid=0ba5976a-9899-4b2f-85c7-8dd157e529b2","http://www.mendeley.com/documents/?uuid=5b49c79b-ed48-4064-bc94-ed2e6a5e7cb1","http://www.mendeley.com/documents/?uuid=bdec1bd0-122e-4319-a533-035f56bd1338"]}],"mendeley":{"formattedCitation":"&lt;sup&gt;185&lt;/sup&gt;","plainTextFormattedCitation":"185","previouslyFormattedCitation":"&lt;sup&gt;185&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185</w:t>
            </w:r>
            <w:r w:rsidRPr="005F5259">
              <w:rPr>
                <w:i/>
                <w:color w:val="000000"/>
                <w:sz w:val="20"/>
                <w:lang w:val="es-CL"/>
              </w:rPr>
              <w:fldChar w:fldCharType="end"/>
            </w:r>
          </w:p>
        </w:tc>
        <w:tc>
          <w:tcPr>
            <w:tcW w:w="1276" w:type="dxa"/>
            <w:shd w:val="clear" w:color="auto" w:fill="auto"/>
            <w:noWrap/>
            <w:vAlign w:val="bottom"/>
            <w:hideMark/>
          </w:tcPr>
          <w:p w14:paraId="417C2E5D" w14:textId="77777777" w:rsidR="00174D0A" w:rsidRPr="005F5259" w:rsidRDefault="00174D0A" w:rsidP="00833ED7">
            <w:pPr>
              <w:jc w:val="center"/>
              <w:rPr>
                <w:color w:val="000000"/>
                <w:sz w:val="20"/>
                <w:lang w:val="es-CL"/>
              </w:rPr>
            </w:pPr>
            <w:r w:rsidRPr="005F5259">
              <w:rPr>
                <w:color w:val="000000"/>
                <w:sz w:val="20"/>
                <w:lang w:val="es-CL"/>
              </w:rPr>
              <w:t>700</w:t>
            </w:r>
          </w:p>
        </w:tc>
        <w:tc>
          <w:tcPr>
            <w:tcW w:w="1701" w:type="dxa"/>
            <w:shd w:val="clear" w:color="auto" w:fill="auto"/>
            <w:noWrap/>
            <w:vAlign w:val="bottom"/>
            <w:hideMark/>
          </w:tcPr>
          <w:p w14:paraId="540B6FD0" w14:textId="77777777" w:rsidR="00174D0A" w:rsidRPr="005F5259" w:rsidRDefault="00174D0A" w:rsidP="00833ED7">
            <w:pPr>
              <w:jc w:val="center"/>
              <w:rPr>
                <w:color w:val="000000"/>
                <w:sz w:val="20"/>
                <w:lang w:val="es-CL"/>
              </w:rPr>
            </w:pPr>
            <w:r w:rsidRPr="005F5259">
              <w:rPr>
                <w:color w:val="000000"/>
                <w:sz w:val="20"/>
                <w:lang w:val="es-CL"/>
              </w:rPr>
              <w:t>0.085911</w:t>
            </w:r>
          </w:p>
        </w:tc>
        <w:tc>
          <w:tcPr>
            <w:tcW w:w="2054" w:type="dxa"/>
            <w:shd w:val="clear" w:color="auto" w:fill="auto"/>
            <w:noWrap/>
            <w:vAlign w:val="bottom"/>
            <w:hideMark/>
          </w:tcPr>
          <w:p w14:paraId="55CD6A15" w14:textId="77777777" w:rsidR="00174D0A" w:rsidRPr="005F5259" w:rsidRDefault="00174D0A" w:rsidP="00833ED7">
            <w:pPr>
              <w:jc w:val="center"/>
              <w:rPr>
                <w:color w:val="000000"/>
                <w:sz w:val="20"/>
                <w:lang w:val="es-CL"/>
              </w:rPr>
            </w:pPr>
            <w:r w:rsidRPr="005F5259">
              <w:rPr>
                <w:color w:val="000000"/>
                <w:sz w:val="20"/>
                <w:lang w:val="es-CL"/>
              </w:rPr>
              <w:t>20</w:t>
            </w:r>
          </w:p>
        </w:tc>
      </w:tr>
      <w:tr w:rsidR="00174D0A" w:rsidRPr="005F5259" w14:paraId="2703A0B6" w14:textId="77777777" w:rsidTr="00305E00">
        <w:trPr>
          <w:trHeight w:val="300"/>
        </w:trPr>
        <w:tc>
          <w:tcPr>
            <w:tcW w:w="1505" w:type="dxa"/>
            <w:shd w:val="clear" w:color="auto" w:fill="auto"/>
            <w:noWrap/>
            <w:vAlign w:val="bottom"/>
          </w:tcPr>
          <w:p w14:paraId="6F159EF0"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2B7F5D77" w14:textId="77777777" w:rsidR="00174D0A" w:rsidRPr="005F5259" w:rsidRDefault="00174D0A" w:rsidP="00833ED7">
            <w:pPr>
              <w:rPr>
                <w:i/>
                <w:color w:val="000000"/>
                <w:sz w:val="20"/>
                <w:lang w:val="es-CL"/>
              </w:rPr>
            </w:pPr>
            <w:r w:rsidRPr="005F5259">
              <w:rPr>
                <w:i/>
                <w:color w:val="000000"/>
                <w:sz w:val="20"/>
                <w:lang w:val="es-CL"/>
              </w:rPr>
              <w:t>Aphanius dispar</w:t>
            </w:r>
            <w:r w:rsidRPr="005F5259">
              <w:rPr>
                <w:i/>
                <w:color w:val="000000"/>
                <w:sz w:val="20"/>
                <w:lang w:val="es-CL"/>
              </w:rPr>
              <w:fldChar w:fldCharType="begin" w:fldLock="1"/>
            </w:r>
            <w:r w:rsidRPr="005F5259">
              <w:rPr>
                <w:i/>
                <w:color w:val="000000"/>
                <w:sz w:val="20"/>
                <w:lang w:val="es-CL"/>
              </w:rPr>
              <w:instrText>ADDIN CSL_CITATION {"citationItems":[{"id":"ITEM-1","itemData":{"author":[{"dropping-particle":"","family":"Plaut","given":"Itai","non-dropping-particle":"","parse-names":false,"suffix":""}],"container-title":"Physiological and Biochemical Zoology","id":"ITEM-1","issue":"5","issued":{"date-parts":[["2000"]]},"page":"590-596","title":"Resting Metabolic Rate, Critical Swimming Speed, and Routine Activity of the Euryhaline Cyprinodontid, Aphanius dispar , Acclimated to a Wide Range of Salinities","type":"article-journal","volume":"73"},"uris":["http://www.mendeley.com/documents/?uuid=85a12ec3-6d22-4f49-aa50-7a556d04c087","http://www.mendeley.com/documents/?uuid=682287a2-3c0a-48de-a0d9-714045668255","http://www.mendeley.com/documents/?uuid=20dfcbda-71f6-47b5-9fc1-71140c8b6de1"]}],"mendeley":{"formattedCitation":"&lt;sup&gt;186&lt;/sup&gt;","plainTextFormattedCitation":"186","previouslyFormattedCitation":"&lt;sup&gt;186&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186</w:t>
            </w:r>
            <w:r w:rsidRPr="005F5259">
              <w:rPr>
                <w:i/>
                <w:color w:val="000000"/>
                <w:sz w:val="20"/>
                <w:lang w:val="es-CL"/>
              </w:rPr>
              <w:fldChar w:fldCharType="end"/>
            </w:r>
          </w:p>
        </w:tc>
        <w:tc>
          <w:tcPr>
            <w:tcW w:w="1276" w:type="dxa"/>
            <w:shd w:val="clear" w:color="auto" w:fill="auto"/>
            <w:noWrap/>
            <w:vAlign w:val="bottom"/>
            <w:hideMark/>
          </w:tcPr>
          <w:p w14:paraId="503176DF" w14:textId="77777777" w:rsidR="00174D0A" w:rsidRPr="005F5259" w:rsidRDefault="00174D0A" w:rsidP="00833ED7">
            <w:pPr>
              <w:jc w:val="center"/>
              <w:rPr>
                <w:color w:val="000000"/>
                <w:sz w:val="20"/>
                <w:lang w:val="es-CL"/>
              </w:rPr>
            </w:pPr>
            <w:r w:rsidRPr="005F5259">
              <w:rPr>
                <w:color w:val="000000"/>
                <w:sz w:val="20"/>
                <w:lang w:val="es-CL"/>
              </w:rPr>
              <w:t>0.72</w:t>
            </w:r>
          </w:p>
        </w:tc>
        <w:tc>
          <w:tcPr>
            <w:tcW w:w="1701" w:type="dxa"/>
            <w:shd w:val="clear" w:color="auto" w:fill="auto"/>
            <w:noWrap/>
            <w:vAlign w:val="bottom"/>
            <w:hideMark/>
          </w:tcPr>
          <w:p w14:paraId="14AA1E48" w14:textId="77777777" w:rsidR="00174D0A" w:rsidRPr="005F5259" w:rsidRDefault="00174D0A" w:rsidP="00833ED7">
            <w:pPr>
              <w:jc w:val="center"/>
              <w:rPr>
                <w:color w:val="000000"/>
                <w:sz w:val="20"/>
                <w:lang w:val="es-CL"/>
              </w:rPr>
            </w:pPr>
            <w:r w:rsidRPr="005F5259">
              <w:rPr>
                <w:color w:val="000000"/>
                <w:sz w:val="20"/>
                <w:lang w:val="es-CL"/>
              </w:rPr>
              <w:t>0.001032</w:t>
            </w:r>
          </w:p>
        </w:tc>
        <w:tc>
          <w:tcPr>
            <w:tcW w:w="2054" w:type="dxa"/>
            <w:shd w:val="clear" w:color="auto" w:fill="auto"/>
            <w:noWrap/>
            <w:vAlign w:val="bottom"/>
            <w:hideMark/>
          </w:tcPr>
          <w:p w14:paraId="5D587EC1" w14:textId="77777777" w:rsidR="00174D0A" w:rsidRPr="005F5259" w:rsidRDefault="00174D0A" w:rsidP="00833ED7">
            <w:pPr>
              <w:jc w:val="center"/>
              <w:rPr>
                <w:color w:val="000000"/>
                <w:sz w:val="20"/>
                <w:lang w:val="es-CL"/>
              </w:rPr>
            </w:pPr>
            <w:r w:rsidRPr="005F5259">
              <w:rPr>
                <w:color w:val="000000"/>
                <w:sz w:val="20"/>
                <w:lang w:val="es-CL"/>
              </w:rPr>
              <w:t>25</w:t>
            </w:r>
          </w:p>
        </w:tc>
      </w:tr>
      <w:tr w:rsidR="00174D0A" w:rsidRPr="005F5259" w14:paraId="3019DDEF" w14:textId="77777777" w:rsidTr="00305E00">
        <w:trPr>
          <w:trHeight w:val="300"/>
        </w:trPr>
        <w:tc>
          <w:tcPr>
            <w:tcW w:w="1505" w:type="dxa"/>
            <w:shd w:val="clear" w:color="auto" w:fill="auto"/>
            <w:noWrap/>
            <w:vAlign w:val="bottom"/>
          </w:tcPr>
          <w:p w14:paraId="51391D7D"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172D272B" w14:textId="77777777" w:rsidR="00174D0A" w:rsidRPr="005F5259" w:rsidRDefault="00174D0A" w:rsidP="00833ED7">
            <w:pPr>
              <w:rPr>
                <w:i/>
                <w:color w:val="000000"/>
                <w:sz w:val="20"/>
                <w:lang w:val="es-CL"/>
              </w:rPr>
            </w:pPr>
            <w:r w:rsidRPr="005F5259">
              <w:rPr>
                <w:i/>
                <w:color w:val="000000"/>
                <w:sz w:val="20"/>
                <w:lang w:val="es-CL"/>
              </w:rPr>
              <w:t>Argyrosomus japonicus</w:t>
            </w:r>
            <w:r w:rsidRPr="005F5259">
              <w:rPr>
                <w:i/>
                <w:color w:val="000000"/>
                <w:sz w:val="20"/>
                <w:lang w:val="es-CL"/>
              </w:rPr>
              <w:fldChar w:fldCharType="begin" w:fldLock="1"/>
            </w:r>
            <w:r w:rsidRPr="005F5259">
              <w:rPr>
                <w:i/>
                <w:color w:val="000000"/>
                <w:sz w:val="20"/>
                <w:lang w:val="es-CL"/>
              </w:rPr>
              <w:instrText>ADDIN CSL_CITATION {"citationItems":[{"id":"ITEM-1","itemData":{"DOI":"10.1016/j.aquaculture.2007.04.038","ISBN":"0044-8486","ISSN":"00448486","PMID":"19913631","abstract":"The culture of the mulloway (Argyrosomus japonicus), like many other Sciaenidae fishes, is rapidly growing. However there is no information on their metabolic physiology. In this study, the effects of various hypoxia levels on the swimming performance and metabolic scope of juvenile mulloway (0.34 ± 0.01 kg, mean ± SE, n = 30) was investigated (water temperature = 22 °C). In normoxic conditions (dissolved oxygen = 6.85 mg l- 1), mulloway oxygen consumption rate (M·o2) increased exponentially with swimming speed to a maximum velocity (Ucrit) of 1.7 ± &lt; 0.1 body lengths s- 1(BL s- 1) (n = 6). Mulloway standard metabolic rate (SMR) was typical for non-tuna fishes (73 ± 8 mg kg- 1h- 1) and they had a moderate scope for aerobic metabolism (5 times the SMR). Mulloway minimum gross cost of transport (GCOTmin, 0.14 ± 0.01 mg kg- 1m- 1) and optimum swimming velocity (Uopt, 1.3 ± 0.2 BL s- 1) were comparable to many other body and caudal fin swimming fish species. Energy expenditure was minimum when swimming between 0.3 and 0.5 BL s- 1. The critical dissolved oxygen level was 1.80 mg l- 1for mulloway swimming at 0.9 BL s- 1. This reveals that mulloway are well adapted to hypoxia, which is probably adaptive from their natural early life history within estuaries. In all levels of hypoxia (75% saturation = 5.23, 50% = 3.64, and 25% = 1 .86 mg l- 1), M·o2increased linearly with swimming speed and active metabolic rate (AMR) was reduced (218 ± 17, 202 ± 14 and 175 ± 10 mg kg- 1h- 1for 75%, 50% and 25% saturation respectively). However, Ucritwas only reduced at 50% and 25% saturation (1.4 ± &lt; 0.1 and 1.4 ± &lt; 0.1 BL s- 1respectively). This demonstrates that although the metabolic capacity of mulloway is reduced in mild hypoxia (75% saturation) they are able to compensate to maintain swimming performance. GCOTmin(0.09 ± 0.01 mg kg- 1m- 1) and Uopt(0.8 ± 0.1 BL s- 1) were significantly reduced at 25% dissolved oxygen saturation. As mulloway metabolic scope was significantly reduced at all hypoxia levels, it suggests that even mild hypoxia may reduce growth productivity. Crown Copyright © 2007.","author":[{"dropping-particle":"","family":"Fitzgibbon","given":"Q. P.","non-dropping-particle":"","parse-names":false,"suffix":""},{"dropping-particle":"","family":"Strawbridge","given":"A.","non-dropping-particle":"","parse-names":false,"suffix":""},{"dropping-particle":"","family":"Seymour","given":"R. S.","non-dropping-particle":"","parse-names":false,"suffix":""}],"container-title":"Aquaculture","id":"ITEM-1","issue":"1-4","issued":{"date-parts":[["2007"]]},"page":"358-368","title":"Metabolic Scope, Swimming Performance And The Effects Of Hypoxia In The Mulloway, Argyrosomus japonicus (Pisces: Sciaenidae)","type":"article-journal","volume":"270"},"uris":["http://www.mendeley.com/documents/?uuid=43f588f5-5d09-4cc1-a28e-e11ec44f9b95","http://www.mendeley.com/documents/?uuid=d1eac707-70e5-4a54-a5f9-45df6e9dc872","http://www.mendeley.com/documents/?uuid=43d7788c-07fd-45f4-b3fa-efca65f8b90f"]}],"mendeley":{"formattedCitation":"&lt;sup&gt;187&lt;/sup&gt;","plainTextFormattedCitation":"187","previouslyFormattedCitation":"&lt;sup&gt;187&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187</w:t>
            </w:r>
            <w:r w:rsidRPr="005F5259">
              <w:rPr>
                <w:i/>
                <w:color w:val="000000"/>
                <w:sz w:val="20"/>
                <w:lang w:val="es-CL"/>
              </w:rPr>
              <w:fldChar w:fldCharType="end"/>
            </w:r>
          </w:p>
        </w:tc>
        <w:tc>
          <w:tcPr>
            <w:tcW w:w="1276" w:type="dxa"/>
            <w:shd w:val="clear" w:color="auto" w:fill="auto"/>
            <w:noWrap/>
            <w:vAlign w:val="bottom"/>
            <w:hideMark/>
          </w:tcPr>
          <w:p w14:paraId="3A445F88" w14:textId="77777777" w:rsidR="00174D0A" w:rsidRPr="005F5259" w:rsidRDefault="00174D0A" w:rsidP="00833ED7">
            <w:pPr>
              <w:jc w:val="center"/>
              <w:rPr>
                <w:color w:val="000000"/>
                <w:sz w:val="20"/>
                <w:lang w:val="es-CL"/>
              </w:rPr>
            </w:pPr>
            <w:r w:rsidRPr="005F5259">
              <w:rPr>
                <w:color w:val="000000"/>
                <w:sz w:val="20"/>
                <w:lang w:val="es-CL"/>
              </w:rPr>
              <w:t>340</w:t>
            </w:r>
          </w:p>
        </w:tc>
        <w:tc>
          <w:tcPr>
            <w:tcW w:w="1701" w:type="dxa"/>
            <w:shd w:val="clear" w:color="auto" w:fill="auto"/>
            <w:noWrap/>
            <w:vAlign w:val="bottom"/>
            <w:hideMark/>
          </w:tcPr>
          <w:p w14:paraId="6C11C61C" w14:textId="77777777" w:rsidR="00174D0A" w:rsidRPr="005F5259" w:rsidRDefault="00174D0A" w:rsidP="00833ED7">
            <w:pPr>
              <w:jc w:val="center"/>
              <w:rPr>
                <w:color w:val="000000"/>
                <w:sz w:val="20"/>
                <w:lang w:val="es-CL"/>
              </w:rPr>
            </w:pPr>
            <w:r w:rsidRPr="005F5259">
              <w:rPr>
                <w:color w:val="000000"/>
                <w:sz w:val="20"/>
                <w:lang w:val="es-CL"/>
              </w:rPr>
              <w:t>0.138461</w:t>
            </w:r>
          </w:p>
        </w:tc>
        <w:tc>
          <w:tcPr>
            <w:tcW w:w="2054" w:type="dxa"/>
            <w:shd w:val="clear" w:color="auto" w:fill="auto"/>
            <w:noWrap/>
            <w:vAlign w:val="bottom"/>
            <w:hideMark/>
          </w:tcPr>
          <w:p w14:paraId="00EA1AFC" w14:textId="77777777" w:rsidR="00174D0A" w:rsidRPr="005F5259" w:rsidRDefault="00174D0A" w:rsidP="00833ED7">
            <w:pPr>
              <w:jc w:val="center"/>
              <w:rPr>
                <w:color w:val="000000"/>
                <w:sz w:val="20"/>
                <w:lang w:val="es-CL"/>
              </w:rPr>
            </w:pPr>
            <w:r w:rsidRPr="005F5259">
              <w:rPr>
                <w:color w:val="000000"/>
                <w:sz w:val="20"/>
                <w:lang w:val="es-CL"/>
              </w:rPr>
              <w:t>22</w:t>
            </w:r>
          </w:p>
        </w:tc>
      </w:tr>
      <w:tr w:rsidR="00174D0A" w:rsidRPr="005F5259" w14:paraId="487B782E" w14:textId="77777777" w:rsidTr="00305E00">
        <w:trPr>
          <w:trHeight w:val="300"/>
        </w:trPr>
        <w:tc>
          <w:tcPr>
            <w:tcW w:w="1505" w:type="dxa"/>
            <w:shd w:val="clear" w:color="auto" w:fill="auto"/>
            <w:noWrap/>
            <w:vAlign w:val="bottom"/>
          </w:tcPr>
          <w:p w14:paraId="6B63EFFE"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73FAC444" w14:textId="77777777" w:rsidR="00174D0A" w:rsidRPr="005F5259" w:rsidRDefault="00174D0A" w:rsidP="00833ED7">
            <w:pPr>
              <w:rPr>
                <w:i/>
                <w:color w:val="000000"/>
                <w:sz w:val="20"/>
                <w:lang w:val="es-CL"/>
              </w:rPr>
            </w:pPr>
            <w:r w:rsidRPr="005F5259">
              <w:rPr>
                <w:i/>
                <w:color w:val="000000"/>
                <w:sz w:val="20"/>
                <w:lang w:val="es-CL"/>
              </w:rPr>
              <w:t>Aristichthys nobilis</w:t>
            </w:r>
            <w:r w:rsidRPr="005F5259">
              <w:rPr>
                <w:i/>
                <w:color w:val="000000"/>
                <w:sz w:val="20"/>
                <w:lang w:val="es-CL"/>
              </w:rPr>
              <w:fldChar w:fldCharType="begin" w:fldLock="1"/>
            </w:r>
            <w:r w:rsidRPr="005F5259">
              <w:rPr>
                <w:i/>
                <w:color w:val="000000"/>
                <w:sz w:val="20"/>
                <w:lang w:val="es-CL"/>
              </w:rPr>
              <w:instrText>ADDIN CSL_CITATION {"citationItems":[{"id":"ITEM-1","itemData":{"DOI":"10.1111/jeb.12182","ISBN":"1420-9101","ISSN":"1010061X","PMID":"23869541","abstract":"Flow regimes are believed to be of major evolutionary significance in fish. The flow regimes inhabited by cyprinids vary extensively from still flow regimes to riptide flow regimes. To test (i) whether flow-driven swimming performance and relevant morphological differentiation are present among fish species and (ii) whether evolutionary shifts between high-flow and low-flow habitats in cyprinids are associated with evolutionary trade-offs in locomotor performance, we obtained data on both steady and unsteady swimming performance and external body shape for 19 species of cyprinids that typically occur in different flow regimes (still, intermediate and riptide). We also measured the routine energy expenditure (RMR) and maximum metabolic rate (MMR) and calculated the optimal swimming speed. Our results showed that fish species from riptide groups tend to have a higher critical swimming speed (Ucrit ), maximum linear velocity (Vmax ) and fineness ratio (FR) than fish from the other two groups. However, there was no correlation between the reconstructed changes in the steady and unsteady swimming performance of the 19 species. According to the phylogenetically independent contrast (PIC) method, the Ucrit was actively correlated with the MMR. These results indicated that selection will favour both higher steady and unsteady swimming performance and a more streamlined body shape in environments with high water velocities. The results suggested that steady swimming performance was more sensitive to the flow regime and that for this reason, changes in body shape resulted more from selective pressure on steady swimming performance than on unsteady swimming performance. No evolutionary trade-off was observed between steady and unsteady swimming performance, although Ucrit and MMR were found to have coevolved. However, a further analysis within each typically occurring habitat group suggested that the trade-off that may exist between steady and unsteady swimming performance may be concealed by the effect of habitat.","author":[{"dropping-particle":"","family":"Yan","given":"G. J.","non-dropping-particle":"","parse-names":false,"suffix":""},{"dropping-particle":"","family":"He","given":"X. K.","non-dropping-particle":"","parse-names":false,"suffix":""},{"dropping-particle":"","family":"Cao","given":"Z. D.","non-dropping-particle":"","parse-names":false,"suffix":""},{"dropping-particle":"","family":"Fu","given":"S. J.","non-dropping-particle":"","parse-names":false,"suffix":""}],"container-title":"Journal of Evolutionary Biology","id":"ITEM-1","issue":"8","issued":{"date-parts":[["2013"]]},"page":"1802-1815","title":"An interspecific comparison between morphology and swimming performance in cyprinids","type":"article-journal","volume":"26"},"uris":["http://www.mendeley.com/documents/?uuid=aadd0247-9005-4e37-94e3-a6f2e203d2b2","http://www.mendeley.com/documents/?uuid=654038fd-6839-4aa6-80e1-a84eaa563a26","http://www.mendeley.com/documents/?uuid=3061eab2-389e-4fdb-9df8-72148fa71e0c"]}],"mendeley":{"formattedCitation":"&lt;sup&gt;180&lt;/sup&gt;","plainTextFormattedCitation":"180","previouslyFormattedCitation":"&lt;sup&gt;180&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180</w:t>
            </w:r>
            <w:r w:rsidRPr="005F5259">
              <w:rPr>
                <w:i/>
                <w:color w:val="000000"/>
                <w:sz w:val="20"/>
                <w:lang w:val="es-CL"/>
              </w:rPr>
              <w:fldChar w:fldCharType="end"/>
            </w:r>
          </w:p>
        </w:tc>
        <w:tc>
          <w:tcPr>
            <w:tcW w:w="1276" w:type="dxa"/>
            <w:shd w:val="clear" w:color="auto" w:fill="auto"/>
            <w:noWrap/>
            <w:vAlign w:val="bottom"/>
            <w:hideMark/>
          </w:tcPr>
          <w:p w14:paraId="764856F7" w14:textId="77777777" w:rsidR="00174D0A" w:rsidRPr="005F5259" w:rsidRDefault="00174D0A" w:rsidP="00833ED7">
            <w:pPr>
              <w:jc w:val="center"/>
              <w:rPr>
                <w:color w:val="000000"/>
                <w:sz w:val="20"/>
                <w:lang w:val="es-CL"/>
              </w:rPr>
            </w:pPr>
            <w:r w:rsidRPr="005F5259">
              <w:rPr>
                <w:color w:val="000000"/>
                <w:sz w:val="20"/>
                <w:lang w:val="es-CL"/>
              </w:rPr>
              <w:t>6.19</w:t>
            </w:r>
          </w:p>
        </w:tc>
        <w:tc>
          <w:tcPr>
            <w:tcW w:w="1701" w:type="dxa"/>
            <w:shd w:val="clear" w:color="auto" w:fill="auto"/>
            <w:noWrap/>
            <w:vAlign w:val="bottom"/>
            <w:hideMark/>
          </w:tcPr>
          <w:p w14:paraId="503D4215" w14:textId="77777777" w:rsidR="00174D0A" w:rsidRPr="005F5259" w:rsidRDefault="00174D0A" w:rsidP="00833ED7">
            <w:pPr>
              <w:jc w:val="center"/>
              <w:rPr>
                <w:color w:val="000000"/>
                <w:sz w:val="20"/>
                <w:lang w:val="es-CL"/>
              </w:rPr>
            </w:pPr>
            <w:r w:rsidRPr="005F5259">
              <w:rPr>
                <w:color w:val="000000"/>
                <w:sz w:val="20"/>
                <w:lang w:val="es-CL"/>
              </w:rPr>
              <w:t>0.000925</w:t>
            </w:r>
          </w:p>
        </w:tc>
        <w:tc>
          <w:tcPr>
            <w:tcW w:w="2054" w:type="dxa"/>
            <w:shd w:val="clear" w:color="auto" w:fill="auto"/>
            <w:noWrap/>
            <w:vAlign w:val="bottom"/>
            <w:hideMark/>
          </w:tcPr>
          <w:p w14:paraId="591CFF50" w14:textId="77777777" w:rsidR="00174D0A" w:rsidRPr="005F5259" w:rsidRDefault="00174D0A" w:rsidP="00833ED7">
            <w:pPr>
              <w:jc w:val="center"/>
              <w:rPr>
                <w:color w:val="000000"/>
                <w:sz w:val="20"/>
                <w:lang w:val="es-CL"/>
              </w:rPr>
            </w:pPr>
            <w:r w:rsidRPr="005F5259">
              <w:rPr>
                <w:color w:val="000000"/>
                <w:sz w:val="20"/>
                <w:lang w:val="es-CL"/>
              </w:rPr>
              <w:t>25</w:t>
            </w:r>
          </w:p>
        </w:tc>
      </w:tr>
      <w:tr w:rsidR="00174D0A" w:rsidRPr="005F5259" w14:paraId="5B59C624" w14:textId="77777777" w:rsidTr="00305E00">
        <w:trPr>
          <w:trHeight w:val="300"/>
        </w:trPr>
        <w:tc>
          <w:tcPr>
            <w:tcW w:w="1505" w:type="dxa"/>
            <w:shd w:val="clear" w:color="auto" w:fill="auto"/>
            <w:noWrap/>
            <w:vAlign w:val="bottom"/>
          </w:tcPr>
          <w:p w14:paraId="43BE4790"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75CC4AC2" w14:textId="77777777" w:rsidR="00174D0A" w:rsidRPr="005F5259" w:rsidRDefault="00174D0A" w:rsidP="00833ED7">
            <w:pPr>
              <w:rPr>
                <w:i/>
                <w:color w:val="000000"/>
                <w:sz w:val="20"/>
                <w:lang w:val="es-CL"/>
              </w:rPr>
            </w:pPr>
            <w:r w:rsidRPr="005F5259">
              <w:rPr>
                <w:i/>
                <w:color w:val="000000"/>
                <w:sz w:val="20"/>
                <w:lang w:val="es-CL"/>
              </w:rPr>
              <w:t>Boreogadus saida</w:t>
            </w:r>
            <w:r w:rsidRPr="005F5259">
              <w:rPr>
                <w:i/>
                <w:color w:val="000000"/>
                <w:sz w:val="20"/>
                <w:lang w:val="es-CL"/>
              </w:rPr>
              <w:fldChar w:fldCharType="begin" w:fldLock="1"/>
            </w:r>
            <w:r w:rsidRPr="005F5259">
              <w:rPr>
                <w:i/>
                <w:color w:val="000000"/>
                <w:sz w:val="20"/>
                <w:lang w:val="es-CL"/>
              </w:rPr>
              <w:instrText>ADDIN CSL_CITATION {"citationItems":[{"id":"ITEM-1","itemData":{"author":[{"dropping-particle":"","family":"Steffensen","given":"J. F.","non-dropping-particle":"","parse-names":false,"suffix":""},{"dropping-particle":"","family":"Bushnell","given":"P. G.","non-dropping-particle":"","parse-names":false,"suffix":""},{"dropping-particle":"","family":"Schurmann","given":"H.","non-dropping-particle":"","parse-names":false,"suffix":""}],"container-title":"Polar Biology","id":"ITEM-1","issue":"1","issued":{"date-parts":[["1994"]]},"page":"49-54","title":"Oxygen consumption in four species of teleosts from Greenland: no evidence of metabolic cold adaptation","type":"article-journal","volume":"14"},"uris":["http://www.mendeley.com/documents/?uuid=3894bcde-2b14-4a67-a44d-ac515787b2b8","http://www.mendeley.com/documents/?uuid=2f0bd9a1-5818-4996-b7e1-7256e127425d","http://www.mendeley.com/documents/?uuid=765878f3-75cd-4d0c-9586-857320eb9aa3"]}],"mendeley":{"formattedCitation":"&lt;sup&gt;188&lt;/sup&gt;","plainTextFormattedCitation":"188","previouslyFormattedCitation":"&lt;sup&gt;188&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188</w:t>
            </w:r>
            <w:r w:rsidRPr="005F5259">
              <w:rPr>
                <w:i/>
                <w:color w:val="000000"/>
                <w:sz w:val="20"/>
                <w:lang w:val="es-CL"/>
              </w:rPr>
              <w:fldChar w:fldCharType="end"/>
            </w:r>
          </w:p>
        </w:tc>
        <w:tc>
          <w:tcPr>
            <w:tcW w:w="1276" w:type="dxa"/>
            <w:shd w:val="clear" w:color="auto" w:fill="auto"/>
            <w:noWrap/>
            <w:vAlign w:val="bottom"/>
            <w:hideMark/>
          </w:tcPr>
          <w:p w14:paraId="395CE073" w14:textId="77777777" w:rsidR="00174D0A" w:rsidRPr="005F5259" w:rsidRDefault="00174D0A" w:rsidP="00833ED7">
            <w:pPr>
              <w:jc w:val="center"/>
              <w:rPr>
                <w:color w:val="000000"/>
                <w:sz w:val="20"/>
                <w:lang w:val="es-CL"/>
              </w:rPr>
            </w:pPr>
            <w:r w:rsidRPr="005F5259">
              <w:rPr>
                <w:color w:val="000000"/>
                <w:sz w:val="20"/>
                <w:lang w:val="es-CL"/>
              </w:rPr>
              <w:t>53</w:t>
            </w:r>
          </w:p>
        </w:tc>
        <w:tc>
          <w:tcPr>
            <w:tcW w:w="1701" w:type="dxa"/>
            <w:shd w:val="clear" w:color="auto" w:fill="auto"/>
            <w:noWrap/>
            <w:vAlign w:val="bottom"/>
            <w:hideMark/>
          </w:tcPr>
          <w:p w14:paraId="3B1B6BE0" w14:textId="77777777" w:rsidR="00174D0A" w:rsidRPr="005F5259" w:rsidRDefault="00174D0A" w:rsidP="00833ED7">
            <w:pPr>
              <w:jc w:val="center"/>
              <w:rPr>
                <w:color w:val="000000"/>
                <w:sz w:val="20"/>
                <w:lang w:val="es-CL"/>
              </w:rPr>
            </w:pPr>
            <w:r w:rsidRPr="005F5259">
              <w:rPr>
                <w:color w:val="000000"/>
                <w:sz w:val="20"/>
                <w:lang w:val="es-CL"/>
              </w:rPr>
              <w:t>0.028266</w:t>
            </w:r>
          </w:p>
        </w:tc>
        <w:tc>
          <w:tcPr>
            <w:tcW w:w="2054" w:type="dxa"/>
            <w:shd w:val="clear" w:color="auto" w:fill="auto"/>
            <w:noWrap/>
            <w:vAlign w:val="bottom"/>
            <w:hideMark/>
          </w:tcPr>
          <w:p w14:paraId="260650E2" w14:textId="77777777" w:rsidR="00174D0A" w:rsidRPr="005F5259" w:rsidRDefault="00174D0A" w:rsidP="00833ED7">
            <w:pPr>
              <w:jc w:val="center"/>
              <w:rPr>
                <w:color w:val="000000"/>
                <w:sz w:val="20"/>
                <w:lang w:val="es-CL"/>
              </w:rPr>
            </w:pPr>
            <w:r w:rsidRPr="005F5259">
              <w:rPr>
                <w:color w:val="000000"/>
                <w:sz w:val="20"/>
                <w:lang w:val="es-CL"/>
              </w:rPr>
              <w:t>4.5</w:t>
            </w:r>
          </w:p>
        </w:tc>
      </w:tr>
      <w:tr w:rsidR="00174D0A" w:rsidRPr="005F5259" w14:paraId="6C4E5B12" w14:textId="77777777" w:rsidTr="00305E00">
        <w:trPr>
          <w:trHeight w:val="300"/>
        </w:trPr>
        <w:tc>
          <w:tcPr>
            <w:tcW w:w="1505" w:type="dxa"/>
            <w:shd w:val="clear" w:color="auto" w:fill="auto"/>
            <w:noWrap/>
            <w:vAlign w:val="bottom"/>
          </w:tcPr>
          <w:p w14:paraId="1E133D54"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632488B8" w14:textId="77777777" w:rsidR="00174D0A" w:rsidRPr="005F5259" w:rsidRDefault="00174D0A" w:rsidP="00833ED7">
            <w:pPr>
              <w:rPr>
                <w:i/>
                <w:color w:val="000000"/>
                <w:sz w:val="20"/>
                <w:lang w:val="es-CL"/>
              </w:rPr>
            </w:pPr>
            <w:r w:rsidRPr="005F5259">
              <w:rPr>
                <w:i/>
                <w:color w:val="000000"/>
                <w:sz w:val="20"/>
                <w:lang w:val="es-CL"/>
              </w:rPr>
              <w:t>Carassius auratus</w:t>
            </w:r>
            <w:r w:rsidRPr="005F5259">
              <w:rPr>
                <w:i/>
                <w:color w:val="000000"/>
                <w:sz w:val="20"/>
                <w:lang w:val="es-CL"/>
              </w:rPr>
              <w:fldChar w:fldCharType="begin" w:fldLock="1"/>
            </w:r>
            <w:r w:rsidRPr="005F5259">
              <w:rPr>
                <w:i/>
                <w:color w:val="000000"/>
                <w:sz w:val="20"/>
                <w:lang w:val="es-CL"/>
              </w:rPr>
              <w:instrText>ADDIN CSL_CITATION {"citationItems":[{"id":"ITEM-1","itemData":{"DOI":"10.1111/jeb.12182","ISBN":"1420-9101","ISSN":"1010061X","PMID":"23869541","abstract":"Flow regimes are believed to be of major evolutionary significance in fish. The flow regimes inhabited by cyprinids vary extensively from still flow regimes to riptide flow regimes. To test (i) whether flow-driven swimming performance and relevant morphological differentiation are present among fish species and (ii) whether evolutionary shifts between high-flow and low-flow habitats in cyprinids are associated with evolutionary trade-offs in locomotor performance, we obtained data on both steady and unsteady swimming performance and external body shape for 19 species of cyprinids that typically occur in different flow regimes (still, intermediate and riptide). We also measured the routine energy expenditure (RMR) and maximum metabolic rate (MMR) and calculated the optimal swimming speed. Our results showed that fish species from riptide groups tend to have a higher critical swimming speed (Ucrit ), maximum linear velocity (Vmax ) and fineness ratio (FR) than fish from the other two groups. However, there was no correlation between the reconstructed changes in the steady and unsteady swimming performance of the 19 species. According to the phylogenetically independent contrast (PIC) method, the Ucrit was actively correlated with the MMR. These results indicated that selection will favour both higher steady and unsteady swimming performance and a more streamlined body shape in environments with high water velocities. The results suggested that steady swimming performance was more sensitive to the flow regime and that for this reason, changes in body shape resulted more from selective pressure on steady swimming performance than on unsteady swimming performance. No evolutionary trade-off was observed between steady and unsteady swimming performance, although Ucrit and MMR were found to have coevolved. However, a further analysis within each typically occurring habitat group suggested that the trade-off that may exist between steady and unsteady swimming performance may be concealed by the effect of habitat.","author":[{"dropping-particle":"","family":"Yan","given":"G. J.","non-dropping-particle":"","parse-names":false,"suffix":""},{"dropping-particle":"","family":"He","given":"X. K.","non-dropping-particle":"","parse-names":false,"suffix":""},{"dropping-particle":"","family":"Cao","given":"Z. D.","non-dropping-particle":"","parse-names":false,"suffix":""},{"dropping-particle":"","family":"Fu","given":"S. J.","non-dropping-particle":"","parse-names":false,"suffix":""}],"container-title":"Journal of Evolutionary Biology","id":"ITEM-1","issue":"8","issued":{"date-parts":[["2013"]]},"page":"1802-1815","title":"An interspecific comparison between morphology and swimming performance in cyprinids","type":"article-journal","volume":"26"},"uris":["http://www.mendeley.com/documents/?uuid=aadd0247-9005-4e37-94e3-a6f2e203d2b2","http://www.mendeley.com/documents/?uuid=654038fd-6839-4aa6-80e1-a84eaa563a26","http://www.mendeley.com/documents/?uuid=3061eab2-389e-4fdb-9df8-72148fa71e0c"]}],"mendeley":{"formattedCitation":"&lt;sup&gt;180&lt;/sup&gt;","plainTextFormattedCitation":"180","previouslyFormattedCitation":"&lt;sup&gt;180&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180</w:t>
            </w:r>
            <w:r w:rsidRPr="005F5259">
              <w:rPr>
                <w:i/>
                <w:color w:val="000000"/>
                <w:sz w:val="20"/>
                <w:lang w:val="es-CL"/>
              </w:rPr>
              <w:fldChar w:fldCharType="end"/>
            </w:r>
          </w:p>
        </w:tc>
        <w:tc>
          <w:tcPr>
            <w:tcW w:w="1276" w:type="dxa"/>
            <w:shd w:val="clear" w:color="auto" w:fill="auto"/>
            <w:noWrap/>
            <w:vAlign w:val="bottom"/>
            <w:hideMark/>
          </w:tcPr>
          <w:p w14:paraId="0B9DE672" w14:textId="77777777" w:rsidR="00174D0A" w:rsidRPr="005F5259" w:rsidRDefault="00174D0A" w:rsidP="00833ED7">
            <w:pPr>
              <w:jc w:val="center"/>
              <w:rPr>
                <w:color w:val="000000"/>
                <w:sz w:val="20"/>
                <w:lang w:val="es-CL"/>
              </w:rPr>
            </w:pPr>
            <w:r w:rsidRPr="005F5259">
              <w:rPr>
                <w:color w:val="000000"/>
                <w:sz w:val="20"/>
                <w:lang w:val="es-CL"/>
              </w:rPr>
              <w:t>6.22</w:t>
            </w:r>
          </w:p>
        </w:tc>
        <w:tc>
          <w:tcPr>
            <w:tcW w:w="1701" w:type="dxa"/>
            <w:shd w:val="clear" w:color="auto" w:fill="auto"/>
            <w:noWrap/>
            <w:vAlign w:val="bottom"/>
            <w:hideMark/>
          </w:tcPr>
          <w:p w14:paraId="439E5099" w14:textId="77777777" w:rsidR="00174D0A" w:rsidRPr="005F5259" w:rsidRDefault="00174D0A" w:rsidP="00833ED7">
            <w:pPr>
              <w:jc w:val="center"/>
              <w:rPr>
                <w:color w:val="000000"/>
                <w:sz w:val="20"/>
                <w:lang w:val="es-CL"/>
              </w:rPr>
            </w:pPr>
            <w:r w:rsidRPr="005F5259">
              <w:rPr>
                <w:color w:val="000000"/>
                <w:sz w:val="20"/>
                <w:lang w:val="es-CL"/>
              </w:rPr>
              <w:t>0.001066</w:t>
            </w:r>
          </w:p>
        </w:tc>
        <w:tc>
          <w:tcPr>
            <w:tcW w:w="2054" w:type="dxa"/>
            <w:shd w:val="clear" w:color="auto" w:fill="auto"/>
            <w:noWrap/>
            <w:vAlign w:val="bottom"/>
            <w:hideMark/>
          </w:tcPr>
          <w:p w14:paraId="2B86C55D" w14:textId="77777777" w:rsidR="00174D0A" w:rsidRPr="005F5259" w:rsidRDefault="00174D0A" w:rsidP="00833ED7">
            <w:pPr>
              <w:jc w:val="center"/>
              <w:rPr>
                <w:color w:val="000000"/>
                <w:sz w:val="20"/>
                <w:lang w:val="es-CL"/>
              </w:rPr>
            </w:pPr>
            <w:r w:rsidRPr="005F5259">
              <w:rPr>
                <w:color w:val="000000"/>
                <w:sz w:val="20"/>
                <w:lang w:val="es-CL"/>
              </w:rPr>
              <w:t>25</w:t>
            </w:r>
          </w:p>
        </w:tc>
      </w:tr>
      <w:tr w:rsidR="00174D0A" w:rsidRPr="005F5259" w14:paraId="60BB42AB" w14:textId="77777777" w:rsidTr="00305E00">
        <w:trPr>
          <w:trHeight w:val="300"/>
        </w:trPr>
        <w:tc>
          <w:tcPr>
            <w:tcW w:w="1505" w:type="dxa"/>
            <w:shd w:val="clear" w:color="auto" w:fill="auto"/>
            <w:noWrap/>
            <w:vAlign w:val="bottom"/>
          </w:tcPr>
          <w:p w14:paraId="1508BD06"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0B484FD9" w14:textId="77777777" w:rsidR="00174D0A" w:rsidRPr="005F5259" w:rsidRDefault="00174D0A" w:rsidP="00833ED7">
            <w:pPr>
              <w:rPr>
                <w:i/>
                <w:color w:val="000000"/>
                <w:sz w:val="20"/>
                <w:lang w:val="es-CL"/>
              </w:rPr>
            </w:pPr>
            <w:r w:rsidRPr="005F5259">
              <w:rPr>
                <w:i/>
                <w:color w:val="000000"/>
                <w:sz w:val="20"/>
                <w:lang w:val="es-CL"/>
              </w:rPr>
              <w:t>Carassius carassius</w:t>
            </w:r>
            <w:r w:rsidRPr="005F5259">
              <w:rPr>
                <w:i/>
                <w:color w:val="000000"/>
                <w:sz w:val="20"/>
                <w:lang w:val="es-CL"/>
              </w:rPr>
              <w:fldChar w:fldCharType="begin" w:fldLock="1"/>
            </w:r>
            <w:r w:rsidRPr="005F5259">
              <w:rPr>
                <w:i/>
                <w:color w:val="000000"/>
                <w:sz w:val="20"/>
                <w:lang w:val="es-CL"/>
              </w:rPr>
              <w:instrText>ADDIN CSL_CITATION {"citationItems":[{"id":"ITEM-1","itemData":{"DOI":"10.1242/jeb.027102","ISBN":"0022-0949","ISSN":"0022-0949","PMID":"19561220","abstract":"To test the hypothesis that digestion has a more notable physiological effect on ambush foragers than on active foragers, we investigated the behavioural, digestive and metabolic characteristics, as well as the postprandial locomotory capacity, of four species of juvenile fish distributed along the Yangtze River, China, with distinct foraging strategies. The ambush foraging southern catfish (Silurus meridionlis) had the fewest movements per minute (MPM), lowest per cent time spent moving (PTM), slowest critical swimming speed (Ucrit), lowest maintenance metabolism (VO2rest) and lowest maximum locomotory metabolism (VO2max)). However, the southern catfish had the highest feeding level and maximum feeding metabolism (VO2peak) and the greatest decrease in Ucrit after consumption of a large meal. Thus, this fish is highly adapted to its ambush behavioural strategy and sedentary life style. In the herbivorous grass carp (Ctenopharyngodon idellus), a low digestive capacity led to little change in postprandial locomotory performance, which benefits its frequent grazing behaviour. In this species, the greater amount of energy spent on routine activity and avoiding predators versus Ucrit might be related to its herbivorous life style and high predation risk. The active foraging crucian carp (Carassius auratus) adopts a unique high energy cost strategy that allows for high capacity in both routine activity and digestion, and the great flexibility of its cardio-respiratory capacity (increased VO2max after feeding) guarantees a small decrease in Ucrit even after maximum feeding. Finally, the sluggish foraging darkbarbel catfish (Pelteobagrus vachelli) has low digestive and locomotory capacity, but its energy-efficient venomous defence strategy may be related to its abundance. These results show that the digestive, behavioural and metabolic strategies differ among these fish species. The locomotory capacity in the sedentary fishes decreased profoundly after feeding, whereas it decreased little or not at all in the active fishes. The maintenance of high locomotory capacity after eating in the active fishes is probably related to a large metabolic capacity, a lower digestive capacity or an improvement in cardio-respiratory capacity after feeding.","author":[{"dropping-particle":"","family":"Fu","given":"S.-J.","non-dropping-particle":"","parse-names":false,"suffix":""},{"dropping-particle":"","family":"Zeng","given":"L.-Q.","non-dropping-particle":"","parse-names":false,"suffix":""},{"dropping-particle":"","family":"Li","given":"X.-M.","non-dropping-particle":"","parse-names":false,"suffix":""},{"dropping-particle":"","family":"Pang","given":"X.","non-dropping-particle":"","parse-names":false,"suffix":""},{"dropping-particle":"","family":"Cao","given":"Z.-D.","non-dropping-particle":"","parse-names":false,"suffix":""},{"dropping-particle":"","family":"Peng","given":"J.-L.","non-dropping-particle":"","parse-names":false,"suffix":""},{"dropping-particle":"","family":"Wang","given":"Y.-X.","non-dropping-particle":"","parse-names":false,"suffix":""}],"container-title":"Journal of Experimental Biology","id":"ITEM-1","issue":"14","issued":{"date-parts":[["2009"]]},"page":"2296-2302","title":"The Behavioural, Digestive And Metabolic Characteristics Of Fishes With Different Foraging Strategies","type":"article-journal","volume":"212"},"uris":["http://www.mendeley.com/documents/?uuid=62ea18c0-97bd-448d-9be3-0b17ee5baeea","http://www.mendeley.com/documents/?uuid=db621f5e-c229-4454-bcd9-18131aac2b7f","http://www.mendeley.com/documents/?uuid=1ef5ce14-0738-4722-ac67-7faf0b128b92"]}],"mendeley":{"formattedCitation":"&lt;sup&gt;189&lt;/sup&gt;","plainTextFormattedCitation":"189","previouslyFormattedCitation":"&lt;sup&gt;189&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189</w:t>
            </w:r>
            <w:r w:rsidRPr="005F5259">
              <w:rPr>
                <w:i/>
                <w:color w:val="000000"/>
                <w:sz w:val="20"/>
                <w:lang w:val="es-CL"/>
              </w:rPr>
              <w:fldChar w:fldCharType="end"/>
            </w:r>
          </w:p>
        </w:tc>
        <w:tc>
          <w:tcPr>
            <w:tcW w:w="1276" w:type="dxa"/>
            <w:shd w:val="clear" w:color="auto" w:fill="auto"/>
            <w:noWrap/>
            <w:vAlign w:val="bottom"/>
            <w:hideMark/>
          </w:tcPr>
          <w:p w14:paraId="702BE1F0" w14:textId="77777777" w:rsidR="00174D0A" w:rsidRPr="005F5259" w:rsidRDefault="00174D0A" w:rsidP="00833ED7">
            <w:pPr>
              <w:jc w:val="center"/>
              <w:rPr>
                <w:color w:val="000000"/>
                <w:sz w:val="20"/>
                <w:lang w:val="es-CL"/>
              </w:rPr>
            </w:pPr>
            <w:r w:rsidRPr="005F5259">
              <w:rPr>
                <w:color w:val="000000"/>
                <w:sz w:val="20"/>
                <w:lang w:val="es-CL"/>
              </w:rPr>
              <w:t>1000</w:t>
            </w:r>
          </w:p>
        </w:tc>
        <w:tc>
          <w:tcPr>
            <w:tcW w:w="1701" w:type="dxa"/>
            <w:shd w:val="clear" w:color="auto" w:fill="auto"/>
            <w:noWrap/>
            <w:vAlign w:val="bottom"/>
            <w:hideMark/>
          </w:tcPr>
          <w:p w14:paraId="5E87B789" w14:textId="77777777" w:rsidR="00174D0A" w:rsidRPr="005F5259" w:rsidRDefault="00174D0A" w:rsidP="00833ED7">
            <w:pPr>
              <w:jc w:val="center"/>
              <w:rPr>
                <w:color w:val="000000"/>
                <w:sz w:val="20"/>
                <w:lang w:val="es-CL"/>
              </w:rPr>
            </w:pPr>
            <w:r w:rsidRPr="005F5259">
              <w:rPr>
                <w:color w:val="000000"/>
                <w:sz w:val="20"/>
                <w:lang w:val="es-CL"/>
              </w:rPr>
              <w:t>0.389387</w:t>
            </w:r>
          </w:p>
        </w:tc>
        <w:tc>
          <w:tcPr>
            <w:tcW w:w="2054" w:type="dxa"/>
            <w:shd w:val="clear" w:color="auto" w:fill="auto"/>
            <w:noWrap/>
            <w:vAlign w:val="bottom"/>
            <w:hideMark/>
          </w:tcPr>
          <w:p w14:paraId="1798ECA5" w14:textId="77777777" w:rsidR="00174D0A" w:rsidRPr="005F5259" w:rsidRDefault="00174D0A" w:rsidP="00833ED7">
            <w:pPr>
              <w:jc w:val="center"/>
              <w:rPr>
                <w:color w:val="000000"/>
                <w:sz w:val="20"/>
                <w:lang w:val="es-CL"/>
              </w:rPr>
            </w:pPr>
            <w:r w:rsidRPr="005F5259">
              <w:rPr>
                <w:color w:val="000000"/>
                <w:sz w:val="20"/>
                <w:lang w:val="es-CL"/>
              </w:rPr>
              <w:t>25</w:t>
            </w:r>
          </w:p>
        </w:tc>
      </w:tr>
      <w:tr w:rsidR="00174D0A" w:rsidRPr="005F5259" w14:paraId="7EA8F7BE" w14:textId="77777777" w:rsidTr="00305E00">
        <w:trPr>
          <w:trHeight w:val="300"/>
        </w:trPr>
        <w:tc>
          <w:tcPr>
            <w:tcW w:w="1505" w:type="dxa"/>
            <w:shd w:val="clear" w:color="auto" w:fill="auto"/>
            <w:noWrap/>
            <w:vAlign w:val="bottom"/>
          </w:tcPr>
          <w:p w14:paraId="0AF973F7"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1EE2760B" w14:textId="77777777" w:rsidR="00174D0A" w:rsidRPr="005F5259" w:rsidRDefault="00174D0A" w:rsidP="00833ED7">
            <w:pPr>
              <w:rPr>
                <w:i/>
                <w:color w:val="000000"/>
                <w:sz w:val="20"/>
                <w:lang w:val="es-CL"/>
              </w:rPr>
            </w:pPr>
            <w:r w:rsidRPr="005F5259">
              <w:rPr>
                <w:i/>
                <w:color w:val="000000"/>
                <w:sz w:val="20"/>
                <w:lang w:val="es-CL"/>
              </w:rPr>
              <w:t>Chromis atripectoralis</w:t>
            </w:r>
            <w:r w:rsidRPr="005F5259">
              <w:rPr>
                <w:i/>
                <w:color w:val="000000"/>
                <w:sz w:val="20"/>
                <w:lang w:val="es-CL"/>
              </w:rPr>
              <w:fldChar w:fldCharType="begin" w:fldLock="1"/>
            </w:r>
            <w:r w:rsidRPr="005F5259">
              <w:rPr>
                <w:i/>
                <w:color w:val="000000"/>
                <w:sz w:val="20"/>
                <w:lang w:val="es-CL"/>
              </w:rPr>
              <w:instrText>ADDIN CSL_CITATION {"citationItems":[{"id":"ITEM-1","itemData":{"DOI":"10.1371/journal.pone.0013299","ISBN":"1932-6203","ISSN":"19326203","PMID":"20949020","abstract":"The response of species to global warming depends on how different populations are affected by increasing temperature throughout the species' geographic range. Local adaptation to thermal gradients could cause populations in different parts of the range to respond differently. In aquatic systems, keeping pace with increased oxygen demand is the key parameter affecting species' response to higher temperatures. Therefore, respiratory performance is expected to vary between populations at different latitudes because they experience different thermal environments. We tested for geographical variation in respiratory performance of tropical marine fishes by comparing thermal effects on resting and maximum rates of oxygen uptake for six species of coral reef fish at two locations on the Great Barrier Reef (GBR), Australia. The two locations, Heron Island and Lizard Island, are separated by approximately 1200 km along a latitudinal gradient. We found strong counter-gradient variation in aerobic scope between locations in four species from two families (Pomacentridae and Apogonidae). High-latitude populations (Heron Island, southern GBR) performed significantly better than low-latitude populations (Lizard Island, northern GBR) at temperatures up to 5°C above average summer surface-water temperature. The other two species showed no difference in aerobic scope between locations. Latitudinal variation in aerobic scope was primarily driven by up to 80% higher maximum rates of oxygen uptake in the higher latitude populations. Our findings suggest that compensatory mechanisms in high-latitude populations enhance their performance at extreme temperatures, and consequently, that high-latitude populations of reef fishes will be less impacted by ocean warming than will low-latitude populations.","author":[{"dropping-particle":"","family":"Gardiner","given":"Naomi M.","non-dropping-particle":"","parse-names":false,"suffix":""},{"dropping-particle":"","family":"Munday","given":"Philip L.","non-dropping-particle":"","parse-names":false,"suffix":""},{"dropping-particle":"","family":"Nilsson","given":"Göran E.","non-dropping-particle":"","parse-names":false,"suffix":""}],"container-title":"PLoS ONE","id":"ITEM-1","issue":"10","issued":{"date-parts":[["2010"]]},"title":"Counter-gradient Variation In Respiratory Performance Of Coral Reef Fishes At Elevated Temperatures","type":"article-journal","volume":"5"},"uris":["http://www.mendeley.com/documents/?uuid=faf7865f-481d-4f06-8376-f9c9bdf3f39e","http://www.mendeley.com/documents/?uuid=d2c809a8-597c-4188-8cc7-0e3207fea374","http://www.mendeley.com/documents/?uuid=71b9871c-c329-450b-863b-5ab26c4ed918"]}],"mendeley":{"formattedCitation":"&lt;sup&gt;181&lt;/sup&gt;","plainTextFormattedCitation":"181","previouslyFormattedCitation":"&lt;sup&gt;181&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181</w:t>
            </w:r>
            <w:r w:rsidRPr="005F5259">
              <w:rPr>
                <w:i/>
                <w:color w:val="000000"/>
                <w:sz w:val="20"/>
                <w:lang w:val="es-CL"/>
              </w:rPr>
              <w:fldChar w:fldCharType="end"/>
            </w:r>
          </w:p>
        </w:tc>
        <w:tc>
          <w:tcPr>
            <w:tcW w:w="1276" w:type="dxa"/>
            <w:shd w:val="clear" w:color="auto" w:fill="auto"/>
            <w:noWrap/>
            <w:vAlign w:val="bottom"/>
            <w:hideMark/>
          </w:tcPr>
          <w:p w14:paraId="70D73705" w14:textId="77777777" w:rsidR="00174D0A" w:rsidRPr="005F5259" w:rsidRDefault="00174D0A" w:rsidP="00833ED7">
            <w:pPr>
              <w:jc w:val="center"/>
              <w:rPr>
                <w:color w:val="000000"/>
                <w:sz w:val="20"/>
                <w:lang w:val="es-CL"/>
              </w:rPr>
            </w:pPr>
            <w:r w:rsidRPr="005F5259">
              <w:rPr>
                <w:color w:val="000000"/>
                <w:sz w:val="20"/>
                <w:lang w:val="es-CL"/>
              </w:rPr>
              <w:t>4.14</w:t>
            </w:r>
          </w:p>
        </w:tc>
        <w:tc>
          <w:tcPr>
            <w:tcW w:w="1701" w:type="dxa"/>
            <w:shd w:val="clear" w:color="auto" w:fill="auto"/>
            <w:noWrap/>
            <w:vAlign w:val="bottom"/>
            <w:hideMark/>
          </w:tcPr>
          <w:p w14:paraId="0B66AF69" w14:textId="77777777" w:rsidR="00174D0A" w:rsidRPr="005F5259" w:rsidRDefault="00174D0A" w:rsidP="00833ED7">
            <w:pPr>
              <w:jc w:val="center"/>
              <w:rPr>
                <w:color w:val="000000"/>
                <w:sz w:val="20"/>
                <w:lang w:val="es-CL"/>
              </w:rPr>
            </w:pPr>
            <w:r w:rsidRPr="005F5259">
              <w:rPr>
                <w:color w:val="000000"/>
                <w:sz w:val="20"/>
                <w:lang w:val="es-CL"/>
              </w:rPr>
              <w:t>0.008739</w:t>
            </w:r>
          </w:p>
        </w:tc>
        <w:tc>
          <w:tcPr>
            <w:tcW w:w="2054" w:type="dxa"/>
            <w:shd w:val="clear" w:color="auto" w:fill="auto"/>
            <w:noWrap/>
            <w:vAlign w:val="bottom"/>
            <w:hideMark/>
          </w:tcPr>
          <w:p w14:paraId="7D63F488" w14:textId="77777777" w:rsidR="00174D0A" w:rsidRPr="005F5259" w:rsidRDefault="00174D0A" w:rsidP="00833ED7">
            <w:pPr>
              <w:jc w:val="center"/>
              <w:rPr>
                <w:color w:val="000000"/>
                <w:sz w:val="20"/>
                <w:lang w:val="es-CL"/>
              </w:rPr>
            </w:pPr>
            <w:r w:rsidRPr="005F5259">
              <w:rPr>
                <w:color w:val="000000"/>
                <w:sz w:val="20"/>
                <w:lang w:val="es-CL"/>
              </w:rPr>
              <w:t>27</w:t>
            </w:r>
          </w:p>
        </w:tc>
      </w:tr>
      <w:tr w:rsidR="00174D0A" w:rsidRPr="005F5259" w14:paraId="3E5DD516" w14:textId="77777777" w:rsidTr="00305E00">
        <w:trPr>
          <w:trHeight w:val="300"/>
        </w:trPr>
        <w:tc>
          <w:tcPr>
            <w:tcW w:w="1505" w:type="dxa"/>
            <w:shd w:val="clear" w:color="auto" w:fill="auto"/>
            <w:noWrap/>
            <w:vAlign w:val="bottom"/>
          </w:tcPr>
          <w:p w14:paraId="33353B6C"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1C355A68" w14:textId="77777777" w:rsidR="00174D0A" w:rsidRPr="005F5259" w:rsidRDefault="00174D0A" w:rsidP="00833ED7">
            <w:pPr>
              <w:rPr>
                <w:i/>
                <w:color w:val="000000"/>
                <w:sz w:val="20"/>
                <w:lang w:val="es-CL"/>
              </w:rPr>
            </w:pPr>
            <w:r w:rsidRPr="005F5259">
              <w:rPr>
                <w:i/>
                <w:color w:val="000000"/>
                <w:sz w:val="20"/>
                <w:lang w:val="es-CL"/>
              </w:rPr>
              <w:t>Cirrhinus mrigala</w:t>
            </w:r>
            <w:r w:rsidRPr="005F5259">
              <w:rPr>
                <w:i/>
                <w:color w:val="000000"/>
                <w:sz w:val="20"/>
                <w:lang w:val="es-CL"/>
              </w:rPr>
              <w:fldChar w:fldCharType="begin" w:fldLock="1"/>
            </w:r>
            <w:r w:rsidRPr="005F5259">
              <w:rPr>
                <w:i/>
                <w:color w:val="000000"/>
                <w:sz w:val="20"/>
                <w:lang w:val="es-CL"/>
              </w:rPr>
              <w:instrText>ADDIN CSL_CITATION {"citationItems":[{"id":"ITEM-1","itemData":{"DOI":"10.1016/j.jtherbio.2003.11.005","ISBN":"0306-4565","ISSN":"03064565","abstract":"Critical thermal maxima (CTmax), critical thermal minima (CTmin) and oxygen consumption rate of four-month-old adult Macrobrachium rosenbergii (38 ± 3.1g) were measured after acclimating to 3 preset temperatures (25°C, 30°C and 35°C) for 30 days. CTmaxand CTminwere 40.73±0.16°C, 41.06±0.17°C, 41.96±0.17°C and 14.9±0.13°C, 15.4±0.14°C, 16.98+0.21°C, respectively, and were significantly different (p&lt;0.05). Rate of oxygen consumption with increasing acclimation temperatures were 2.11±0.11, 2.95±0.13, 3.36±0.11mg O2kg-1h-1at three different temperatures and were significantly different (p&lt;0.05). The thermal tolerance polygon for the specified temperatures was calculated as 255°C2. © 2003 Elsevier Ltd. All rights reserved.","author":[{"dropping-particle":"","family":"Das","given":"T","non-dropping-particle":"","parse-names":false,"suffix":""},{"dropping-particle":"","family":"Pal","given":"A. K","non-dropping-particle":"","parse-names":false,"suffix":""},{"dropping-particle":"","family":"Chakraborty","given":"S. K","non-dropping-particle":"","parse-names":false,"suffix":""},{"dropping-particle":"","family":"Manush","given":"S. M","non-dropping-particle":"","parse-names":false,"suffix":""},{"dropping-particle":"","family":"Chatterjee","given":"N","non-dropping-particle":"","parse-names":false,"suffix":""},{"dropping-particle":"","family":"Mukherjee","given":"S. C","non-dropping-particle":"","parse-names":false,"suffix":""}],"container-title":"Journal of Thermal Biology","id":"ITEM-1","issue":"1","issued":{"date-parts":[["2004"]]},"page":"157-163","title":"Thermal Tolerance And Oxygen Consumption Of Macrobrachium rosenbergii Acclimated To Three Temperatures","type":"article-journal","volume":"29"},"uris":["http://www.mendeley.com/documents/?uuid=6b2d4d42-4f38-468f-97be-9e2014e320c9","http://www.mendeley.com/documents/?uuid=84bd3ee4-eb29-4366-93ed-14fc08172e89","http://www.mendeley.com/documents/?uuid=0b5c3d6c-8e7c-4782-8c31-9d6a4d27d55a"]}],"mendeley":{"formattedCitation":"&lt;sup&gt;190&lt;/sup&gt;","plainTextFormattedCitation":"190","previouslyFormattedCitation":"&lt;sup&gt;190&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190</w:t>
            </w:r>
            <w:r w:rsidRPr="005F5259">
              <w:rPr>
                <w:i/>
                <w:color w:val="000000"/>
                <w:sz w:val="20"/>
                <w:lang w:val="es-CL"/>
              </w:rPr>
              <w:fldChar w:fldCharType="end"/>
            </w:r>
          </w:p>
        </w:tc>
        <w:tc>
          <w:tcPr>
            <w:tcW w:w="1276" w:type="dxa"/>
            <w:shd w:val="clear" w:color="auto" w:fill="auto"/>
            <w:noWrap/>
            <w:vAlign w:val="bottom"/>
            <w:hideMark/>
          </w:tcPr>
          <w:p w14:paraId="45D9F5CA" w14:textId="77777777" w:rsidR="00174D0A" w:rsidRPr="005F5259" w:rsidRDefault="00174D0A" w:rsidP="00833ED7">
            <w:pPr>
              <w:jc w:val="center"/>
              <w:rPr>
                <w:color w:val="000000"/>
                <w:sz w:val="20"/>
                <w:lang w:val="es-CL"/>
              </w:rPr>
            </w:pPr>
            <w:r w:rsidRPr="005F5259">
              <w:rPr>
                <w:color w:val="000000"/>
                <w:sz w:val="20"/>
                <w:lang w:val="es-CL"/>
              </w:rPr>
              <w:t>25</w:t>
            </w:r>
          </w:p>
        </w:tc>
        <w:tc>
          <w:tcPr>
            <w:tcW w:w="1701" w:type="dxa"/>
            <w:shd w:val="clear" w:color="auto" w:fill="auto"/>
            <w:noWrap/>
            <w:vAlign w:val="bottom"/>
            <w:hideMark/>
          </w:tcPr>
          <w:p w14:paraId="55B70E17" w14:textId="77777777" w:rsidR="00174D0A" w:rsidRPr="005F5259" w:rsidRDefault="00174D0A" w:rsidP="00833ED7">
            <w:pPr>
              <w:jc w:val="center"/>
              <w:rPr>
                <w:color w:val="000000"/>
                <w:sz w:val="20"/>
                <w:lang w:val="es-CL"/>
              </w:rPr>
            </w:pPr>
            <w:r w:rsidRPr="005F5259">
              <w:rPr>
                <w:color w:val="000000"/>
                <w:sz w:val="20"/>
                <w:lang w:val="es-CL"/>
              </w:rPr>
              <w:t>0.009809</w:t>
            </w:r>
          </w:p>
        </w:tc>
        <w:tc>
          <w:tcPr>
            <w:tcW w:w="2054" w:type="dxa"/>
            <w:shd w:val="clear" w:color="auto" w:fill="auto"/>
            <w:noWrap/>
            <w:vAlign w:val="bottom"/>
            <w:hideMark/>
          </w:tcPr>
          <w:p w14:paraId="6AA45BAC" w14:textId="77777777" w:rsidR="00174D0A" w:rsidRPr="005F5259" w:rsidRDefault="00174D0A" w:rsidP="00833ED7">
            <w:pPr>
              <w:jc w:val="center"/>
              <w:rPr>
                <w:color w:val="000000"/>
                <w:sz w:val="20"/>
                <w:lang w:val="es-CL"/>
              </w:rPr>
            </w:pPr>
            <w:r w:rsidRPr="005F5259">
              <w:rPr>
                <w:color w:val="000000"/>
                <w:sz w:val="20"/>
                <w:lang w:val="es-CL"/>
              </w:rPr>
              <w:t>26</w:t>
            </w:r>
          </w:p>
        </w:tc>
      </w:tr>
      <w:tr w:rsidR="00174D0A" w:rsidRPr="005F5259" w14:paraId="6E8DCC5D" w14:textId="77777777" w:rsidTr="00305E00">
        <w:trPr>
          <w:trHeight w:val="300"/>
        </w:trPr>
        <w:tc>
          <w:tcPr>
            <w:tcW w:w="1505" w:type="dxa"/>
            <w:shd w:val="clear" w:color="auto" w:fill="auto"/>
            <w:noWrap/>
            <w:vAlign w:val="bottom"/>
          </w:tcPr>
          <w:p w14:paraId="30C493A5"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0060F4F1" w14:textId="77777777" w:rsidR="00174D0A" w:rsidRPr="005F5259" w:rsidRDefault="00174D0A" w:rsidP="00833ED7">
            <w:pPr>
              <w:rPr>
                <w:i/>
                <w:color w:val="000000"/>
                <w:sz w:val="20"/>
                <w:lang w:val="es-CL"/>
              </w:rPr>
            </w:pPr>
            <w:r w:rsidRPr="005F5259">
              <w:rPr>
                <w:i/>
                <w:color w:val="000000"/>
                <w:sz w:val="20"/>
                <w:lang w:val="es-CL"/>
              </w:rPr>
              <w:t>Coregonus albula</w:t>
            </w:r>
            <w:r w:rsidRPr="005F5259">
              <w:rPr>
                <w:i/>
                <w:color w:val="000000"/>
                <w:sz w:val="20"/>
                <w:lang w:val="es-CL"/>
              </w:rPr>
              <w:fldChar w:fldCharType="begin" w:fldLock="1"/>
            </w:r>
            <w:r w:rsidRPr="005F5259">
              <w:rPr>
                <w:i/>
                <w:color w:val="000000"/>
                <w:sz w:val="20"/>
                <w:lang w:val="es-CL"/>
              </w:rPr>
              <w:instrText>ADDIN CSL_CITATION {"citationItems":[{"id":"ITEM-1","itemData":{"DOI":"10.1007/s00360-007-0189-9","ISBN":"0036000701","ISSN":"01741578","PMID":"17641899","abstract":"This study gives an integrated analysis of the effects of temperature, swimming speed and body mass on standard metabolism and aerobic swimming performance in vendace (Coregonus albula (L.)). The metabolic rate was investigated at 4, 8 and 15 degrees C using one flow-through respirometer and two intermittent-flow swim tunnels. We found that the standard metabolic rate (SMR), which increased significantly with temperature, accounted for up to 2/3 of the total swimming costs at optimum speed (U (opt)), although mean U (opt) was high, ranging from 2.0 to 2.8 body lengths per second. Net swimming costs increased with swimming speed, but showed no clear trend with temperature. The influence of body mass on the metabolic rate varied with temperature and activity level resulting in scaling exponents (b) of 0.71-0.94. A multivariate regression analysis was performed to integrate the effects of temperature, speed and mass (AMR = 0.82M (0.93) exp(0.07T) + 0.43M (0.93) U (2.03)). The regression analysis showed that temperature affects standard but not net active metabolic costs in this species. Further, we conclude that a low speed exponent, high optimum speeds and high ratios of standard to activity costs suggest a remarkably efficient swimming performance in vendace.","author":[{"dropping-particle":"","family":"Ohlberger","given":"Jan","non-dropping-particle":"","parse-names":false,"suffix":""},{"dropping-particle":"","family":"Staaks","given":"Georg","non-dropping-particle":"","parse-names":false,"suffix":""},{"dropping-particle":"","family":"Hölker","given":"Franz","non-dropping-particle":"","parse-names":false,"suffix":""}],"container-title":"Journal of Comparative Physiology B: Biochemical, Systemic, and Environmental Physiology","id":"ITEM-1","issue":"8","issued":{"date-parts":[["2007"]]},"page":"905-916","title":"Effects of Temperature, Swimming Speed and Body Mass on Standard and Active Metabolic Rate in Vendace (Coregonus albula)","type":"article-journal","volume":"177"},"uris":["http://www.mendeley.com/documents/?uuid=f64cc829-9f29-42cb-a397-99001617bc11","http://www.mendeley.com/documents/?uuid=6e7920f2-e927-418d-92fc-3891b57a2ca5","http://www.mendeley.com/documents/?uuid=5fa8d0ee-4ab6-482d-b3e7-b67cc980f3d7"]}],"mendeley":{"formattedCitation":"&lt;sup&gt;191&lt;/sup&gt;","plainTextFormattedCitation":"191","previouslyFormattedCitation":"&lt;sup&gt;191&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191</w:t>
            </w:r>
            <w:r w:rsidRPr="005F5259">
              <w:rPr>
                <w:i/>
                <w:color w:val="000000"/>
                <w:sz w:val="20"/>
                <w:lang w:val="es-CL"/>
              </w:rPr>
              <w:fldChar w:fldCharType="end"/>
            </w:r>
          </w:p>
        </w:tc>
        <w:tc>
          <w:tcPr>
            <w:tcW w:w="1276" w:type="dxa"/>
            <w:shd w:val="clear" w:color="auto" w:fill="auto"/>
            <w:noWrap/>
            <w:vAlign w:val="bottom"/>
            <w:hideMark/>
          </w:tcPr>
          <w:p w14:paraId="22A1666B" w14:textId="77777777" w:rsidR="00174D0A" w:rsidRPr="005F5259" w:rsidRDefault="00174D0A" w:rsidP="00833ED7">
            <w:pPr>
              <w:jc w:val="center"/>
              <w:rPr>
                <w:color w:val="000000"/>
                <w:sz w:val="20"/>
                <w:lang w:val="es-CL"/>
              </w:rPr>
            </w:pPr>
            <w:r w:rsidRPr="005F5259">
              <w:rPr>
                <w:color w:val="000000"/>
                <w:sz w:val="20"/>
                <w:lang w:val="es-CL"/>
              </w:rPr>
              <w:t>32.78</w:t>
            </w:r>
          </w:p>
        </w:tc>
        <w:tc>
          <w:tcPr>
            <w:tcW w:w="1701" w:type="dxa"/>
            <w:shd w:val="clear" w:color="auto" w:fill="auto"/>
            <w:noWrap/>
            <w:vAlign w:val="bottom"/>
            <w:hideMark/>
          </w:tcPr>
          <w:p w14:paraId="24E2D870" w14:textId="77777777" w:rsidR="00174D0A" w:rsidRPr="005F5259" w:rsidRDefault="00174D0A" w:rsidP="00833ED7">
            <w:pPr>
              <w:jc w:val="center"/>
              <w:rPr>
                <w:color w:val="000000"/>
                <w:sz w:val="20"/>
                <w:lang w:val="es-CL"/>
              </w:rPr>
            </w:pPr>
            <w:r w:rsidRPr="005F5259">
              <w:rPr>
                <w:color w:val="000000"/>
                <w:sz w:val="20"/>
                <w:lang w:val="es-CL"/>
              </w:rPr>
              <w:t>0.029116</w:t>
            </w:r>
          </w:p>
        </w:tc>
        <w:tc>
          <w:tcPr>
            <w:tcW w:w="2054" w:type="dxa"/>
            <w:shd w:val="clear" w:color="auto" w:fill="auto"/>
            <w:noWrap/>
            <w:vAlign w:val="bottom"/>
            <w:hideMark/>
          </w:tcPr>
          <w:p w14:paraId="2D960014" w14:textId="77777777" w:rsidR="00174D0A" w:rsidRPr="005F5259" w:rsidRDefault="00174D0A" w:rsidP="00833ED7">
            <w:pPr>
              <w:jc w:val="center"/>
              <w:rPr>
                <w:color w:val="000000"/>
                <w:sz w:val="20"/>
                <w:lang w:val="es-CL"/>
              </w:rPr>
            </w:pPr>
            <w:r w:rsidRPr="005F5259">
              <w:rPr>
                <w:color w:val="000000"/>
                <w:sz w:val="20"/>
                <w:lang w:val="es-CL"/>
              </w:rPr>
              <w:t>15</w:t>
            </w:r>
          </w:p>
        </w:tc>
      </w:tr>
      <w:tr w:rsidR="00174D0A" w:rsidRPr="005F5259" w14:paraId="4B5291A0" w14:textId="77777777" w:rsidTr="00305E00">
        <w:trPr>
          <w:trHeight w:val="300"/>
        </w:trPr>
        <w:tc>
          <w:tcPr>
            <w:tcW w:w="1505" w:type="dxa"/>
            <w:shd w:val="clear" w:color="auto" w:fill="auto"/>
            <w:noWrap/>
            <w:vAlign w:val="bottom"/>
          </w:tcPr>
          <w:p w14:paraId="50E60877"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23DFA0AA" w14:textId="77777777" w:rsidR="00174D0A" w:rsidRPr="005F5259" w:rsidRDefault="00174D0A" w:rsidP="00833ED7">
            <w:pPr>
              <w:rPr>
                <w:i/>
                <w:color w:val="000000"/>
                <w:sz w:val="20"/>
                <w:lang w:val="es-CL"/>
              </w:rPr>
            </w:pPr>
            <w:r w:rsidRPr="005F5259">
              <w:rPr>
                <w:i/>
                <w:color w:val="000000"/>
                <w:sz w:val="20"/>
                <w:lang w:val="es-CL"/>
              </w:rPr>
              <w:t>Coreius guichenoti</w:t>
            </w:r>
            <w:r w:rsidRPr="005F5259">
              <w:rPr>
                <w:i/>
                <w:color w:val="000000"/>
                <w:sz w:val="20"/>
                <w:lang w:val="es-CL"/>
              </w:rPr>
              <w:fldChar w:fldCharType="begin" w:fldLock="1"/>
            </w:r>
            <w:r w:rsidRPr="005F5259">
              <w:rPr>
                <w:i/>
                <w:color w:val="000000"/>
                <w:sz w:val="20"/>
                <w:lang w:val="es-CL"/>
              </w:rPr>
              <w:instrText>ADDIN CSL_CITATION {"citationItems":[{"id":"ITEM-1","itemData":{"DOI":"10.1002/jez.1723","ISSN":"19325223","PMID":"22511339","abstract":"Largemouth bronze gudgeon (Coreius guichenoti), a fish species once abundant in the Yangtze River, has been rapidly declining in recent years. One important factor, among many, is the interruption of the free-flowing rivers by dams. To obtain data that can be applied to the design of an effective fishway for C. guichenoti and other species in the fish community, a laboratory study of juvenile C. guichenoti's swimming ability and energetics was conducted in a flume-type respirometer equipped with a high-speed video camera system to record swimming behavior. The critical swimming speed (Ucrit ), standard metabolic rate (SMR), and maximum metabolic rate (MO2,max ) were determined during steady swimming at four water temperatures (10, 15, 20, and 25°C). A power function accurately describes the relationship between oxygen consumption rate (MO2 ) and swimming speed (U) at the four temperatures. The Ucrit , SMR, MO2,max , and metabolic scope increased with increasing temperature. The relationship between cost of transport (COT) and U was characteristically inverse bell-shaped, with minimum COT at Uopt = 4.5-5.0 body lengths per second (bl sec(-1)). This investigation provides data on the swimming ability of C. guichenoti that will add to the basic science required for fishway design.","author":[{"dropping-particle":"","family":"Tu","given":"Zhiying","non-dropping-particle":"","parse-names":false,"suffix":""},{"dropping-particle":"","family":"Li","given":"Liping","non-dropping-particle":"","parse-names":false,"suffix":""},{"dropping-particle":"","family":"Yuan","given":"Xi","non-dropping-particle":"","parse-names":false,"suffix":""},{"dropping-particle":"","family":"Huang","given":"Yingping","non-dropping-particle":"","parse-names":false,"suffix":""},{"dropping-particle":"","family":"Johnson","given":"David","non-dropping-particle":"","parse-names":false,"suffix":""}],"container-title":"Journal of Experimental Zoology Part A: Ecological Genetics and Physiology","id":"ITEM-1","issue":"5","issued":{"date-parts":[["2012"]]},"page":"294-302","title":"Aerobic Swimming Performance of Juvenile Largemouth Bronze Gudgeon (Coreius guichenoti) in the Yangtze River","type":"article-journal","volume":"317"},"uris":["http://www.mendeley.com/documents/?uuid=66ca8e6c-b4d8-42cf-ace7-cd5728385535","http://www.mendeley.com/documents/?uuid=4d5ccd8e-b41a-4e1e-bdfb-935d64950f14","http://www.mendeley.com/documents/?uuid=3ec37a72-7c76-4fa5-9ad7-cfbc7bc8a189"]}],"mendeley":{"formattedCitation":"&lt;sup&gt;192&lt;/sup&gt;","plainTextFormattedCitation":"192","previouslyFormattedCitation":"&lt;sup&gt;192&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192</w:t>
            </w:r>
            <w:r w:rsidRPr="005F5259">
              <w:rPr>
                <w:i/>
                <w:color w:val="000000"/>
                <w:sz w:val="20"/>
                <w:lang w:val="es-CL"/>
              </w:rPr>
              <w:fldChar w:fldCharType="end"/>
            </w:r>
          </w:p>
        </w:tc>
        <w:tc>
          <w:tcPr>
            <w:tcW w:w="1276" w:type="dxa"/>
            <w:shd w:val="clear" w:color="auto" w:fill="auto"/>
            <w:noWrap/>
            <w:vAlign w:val="bottom"/>
            <w:hideMark/>
          </w:tcPr>
          <w:p w14:paraId="55234EA8" w14:textId="77777777" w:rsidR="00174D0A" w:rsidRPr="005F5259" w:rsidRDefault="00174D0A" w:rsidP="00833ED7">
            <w:pPr>
              <w:jc w:val="center"/>
              <w:rPr>
                <w:color w:val="000000"/>
                <w:sz w:val="20"/>
                <w:lang w:val="es-CL"/>
              </w:rPr>
            </w:pPr>
            <w:r w:rsidRPr="005F5259">
              <w:rPr>
                <w:color w:val="000000"/>
                <w:sz w:val="20"/>
                <w:lang w:val="es-CL"/>
              </w:rPr>
              <w:t>67.3</w:t>
            </w:r>
          </w:p>
        </w:tc>
        <w:tc>
          <w:tcPr>
            <w:tcW w:w="1701" w:type="dxa"/>
            <w:shd w:val="clear" w:color="auto" w:fill="auto"/>
            <w:noWrap/>
            <w:vAlign w:val="bottom"/>
            <w:hideMark/>
          </w:tcPr>
          <w:p w14:paraId="468D6603" w14:textId="77777777" w:rsidR="00174D0A" w:rsidRPr="005F5259" w:rsidRDefault="00174D0A" w:rsidP="00833ED7">
            <w:pPr>
              <w:jc w:val="center"/>
              <w:rPr>
                <w:color w:val="000000"/>
                <w:sz w:val="20"/>
                <w:lang w:val="es-CL"/>
              </w:rPr>
            </w:pPr>
            <w:r w:rsidRPr="005F5259">
              <w:rPr>
                <w:color w:val="000000"/>
                <w:sz w:val="20"/>
                <w:lang w:val="es-CL"/>
              </w:rPr>
              <w:t>0.10685</w:t>
            </w:r>
          </w:p>
        </w:tc>
        <w:tc>
          <w:tcPr>
            <w:tcW w:w="2054" w:type="dxa"/>
            <w:shd w:val="clear" w:color="auto" w:fill="auto"/>
            <w:noWrap/>
            <w:vAlign w:val="bottom"/>
            <w:hideMark/>
          </w:tcPr>
          <w:p w14:paraId="398F58E8" w14:textId="77777777" w:rsidR="00174D0A" w:rsidRPr="005F5259" w:rsidRDefault="00174D0A" w:rsidP="00833ED7">
            <w:pPr>
              <w:jc w:val="center"/>
              <w:rPr>
                <w:color w:val="000000"/>
                <w:sz w:val="20"/>
                <w:lang w:val="es-CL"/>
              </w:rPr>
            </w:pPr>
            <w:r w:rsidRPr="005F5259">
              <w:rPr>
                <w:color w:val="000000"/>
                <w:sz w:val="20"/>
                <w:lang w:val="es-CL"/>
              </w:rPr>
              <w:t>25</w:t>
            </w:r>
          </w:p>
        </w:tc>
      </w:tr>
      <w:tr w:rsidR="00174D0A" w:rsidRPr="005F5259" w14:paraId="7A1AD801" w14:textId="77777777" w:rsidTr="00305E00">
        <w:trPr>
          <w:trHeight w:val="300"/>
        </w:trPr>
        <w:tc>
          <w:tcPr>
            <w:tcW w:w="1505" w:type="dxa"/>
            <w:shd w:val="clear" w:color="auto" w:fill="auto"/>
            <w:noWrap/>
            <w:vAlign w:val="bottom"/>
          </w:tcPr>
          <w:p w14:paraId="39A97CB2"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36217CC6" w14:textId="77777777" w:rsidR="00174D0A" w:rsidRPr="005F5259" w:rsidRDefault="00174D0A" w:rsidP="00833ED7">
            <w:pPr>
              <w:rPr>
                <w:i/>
                <w:color w:val="000000"/>
                <w:sz w:val="20"/>
                <w:lang w:val="es-CL"/>
              </w:rPr>
            </w:pPr>
            <w:r w:rsidRPr="005F5259">
              <w:rPr>
                <w:i/>
                <w:color w:val="000000"/>
                <w:sz w:val="20"/>
                <w:lang w:val="es-CL"/>
              </w:rPr>
              <w:t>Coryphaena hippurus</w:t>
            </w:r>
            <w:r w:rsidRPr="005F5259">
              <w:rPr>
                <w:i/>
                <w:color w:val="000000"/>
                <w:sz w:val="20"/>
                <w:lang w:val="es-CL"/>
              </w:rPr>
              <w:fldChar w:fldCharType="begin" w:fldLock="1"/>
            </w:r>
            <w:r w:rsidRPr="005F5259">
              <w:rPr>
                <w:i/>
                <w:color w:val="000000"/>
                <w:sz w:val="20"/>
                <w:lang w:val="es-CL"/>
              </w:rPr>
              <w:instrText>ADDIN CSL_CITATION {"citationItems":[{"id":"ITEM-1","itemData":{"DOI":"10.1111/j.1095-8649.1995.tb01403.x","ISBN":"1095-8649","ISSN":"10958649","PMID":"496","abstract":"The standard metabolic rates (SMRs) of 11 (1·395-4·125 kg) dolphin fish (mahimahi or dorado,Coryphaena hippurus) were measured at 25°±0·5° C. Fish were prevented from swimming with neuromuscular blocking agents and force ventilated. Heart rates were determined simultaneously. SMRs (358-726 mg O2h-1) were several times those of other similarly sized active teleosts such as salmonids, but close to those of tunas. Heart rates (84-161 beats min-1) were also high, but alike those of tunas under similar circumstances. As in tunas, the high SMR of dolphin fish may result from high osmoregulatory costs engendered by their large gill surface areas and/or other adaptations necessary for achieving exceptionally high maximum metabolic rates. © 1995 The Fisheries Society of the British Isles.","author":[{"dropping-particle":"","family":"Benetti","given":"D. D.","non-dropping-particle":"","parse-names":false,"suffix":""},{"dropping-particle":"","family":"Brill","given":"R. W.","non-dropping-particle":"","parse-names":false,"suffix":""},{"dropping-particle":"","family":"Kraul","given":"S. A.","non-dropping-particle":"","parse-names":false,"suffix":""}],"container-title":"Journal of Fish Biology","id":"ITEM-1","issue":"6","issued":{"date-parts":[["1995"]]},"page":"987-996","title":"The standard metabolic rate of dolphin fish","type":"article-journal","volume":"46"},"uris":["http://www.mendeley.com/documents/?uuid=85da4bb4-15be-4a1f-9410-011ade83cc92","http://www.mendeley.com/documents/?uuid=c87d6853-1cf8-4131-b7d8-c9273416a39d","http://www.mendeley.com/documents/?uuid=2bc685a1-2557-45da-9fa6-1b17b1cd12bb"]}],"mendeley":{"formattedCitation":"&lt;sup&gt;193&lt;/sup&gt;","plainTextFormattedCitation":"193","previouslyFormattedCitation":"&lt;sup&gt;193&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193</w:t>
            </w:r>
            <w:r w:rsidRPr="005F5259">
              <w:rPr>
                <w:i/>
                <w:color w:val="000000"/>
                <w:sz w:val="20"/>
                <w:lang w:val="es-CL"/>
              </w:rPr>
              <w:fldChar w:fldCharType="end"/>
            </w:r>
          </w:p>
        </w:tc>
        <w:tc>
          <w:tcPr>
            <w:tcW w:w="1276" w:type="dxa"/>
            <w:shd w:val="clear" w:color="auto" w:fill="auto"/>
            <w:noWrap/>
            <w:vAlign w:val="bottom"/>
            <w:hideMark/>
          </w:tcPr>
          <w:p w14:paraId="3DBC960A" w14:textId="77777777" w:rsidR="00174D0A" w:rsidRPr="005F5259" w:rsidRDefault="00174D0A" w:rsidP="00833ED7">
            <w:pPr>
              <w:jc w:val="center"/>
              <w:rPr>
                <w:color w:val="000000"/>
                <w:sz w:val="20"/>
                <w:lang w:val="es-CL"/>
              </w:rPr>
            </w:pPr>
            <w:r w:rsidRPr="005F5259">
              <w:rPr>
                <w:color w:val="000000"/>
                <w:sz w:val="20"/>
                <w:lang w:val="es-CL"/>
              </w:rPr>
              <w:t>2398.83</w:t>
            </w:r>
          </w:p>
        </w:tc>
        <w:tc>
          <w:tcPr>
            <w:tcW w:w="1701" w:type="dxa"/>
            <w:shd w:val="clear" w:color="auto" w:fill="auto"/>
            <w:noWrap/>
            <w:vAlign w:val="bottom"/>
            <w:hideMark/>
          </w:tcPr>
          <w:p w14:paraId="06D4DCDF" w14:textId="77777777" w:rsidR="00174D0A" w:rsidRPr="005F5259" w:rsidRDefault="00174D0A" w:rsidP="00833ED7">
            <w:pPr>
              <w:jc w:val="center"/>
              <w:rPr>
                <w:color w:val="000000"/>
                <w:sz w:val="20"/>
                <w:lang w:val="es-CL"/>
              </w:rPr>
            </w:pPr>
            <w:r w:rsidRPr="005F5259">
              <w:rPr>
                <w:color w:val="000000"/>
                <w:sz w:val="20"/>
                <w:lang w:val="es-CL"/>
              </w:rPr>
              <w:t>2.808777</w:t>
            </w:r>
          </w:p>
        </w:tc>
        <w:tc>
          <w:tcPr>
            <w:tcW w:w="2054" w:type="dxa"/>
            <w:shd w:val="clear" w:color="auto" w:fill="auto"/>
            <w:noWrap/>
            <w:vAlign w:val="bottom"/>
            <w:hideMark/>
          </w:tcPr>
          <w:p w14:paraId="2F2A0552" w14:textId="77777777" w:rsidR="00174D0A" w:rsidRPr="005F5259" w:rsidRDefault="00174D0A" w:rsidP="00833ED7">
            <w:pPr>
              <w:jc w:val="center"/>
              <w:rPr>
                <w:color w:val="000000"/>
                <w:sz w:val="20"/>
                <w:lang w:val="es-CL"/>
              </w:rPr>
            </w:pPr>
            <w:r w:rsidRPr="005F5259">
              <w:rPr>
                <w:color w:val="000000"/>
                <w:sz w:val="20"/>
                <w:lang w:val="es-CL"/>
              </w:rPr>
              <w:t>25</w:t>
            </w:r>
          </w:p>
        </w:tc>
      </w:tr>
      <w:tr w:rsidR="00174D0A" w:rsidRPr="005F5259" w14:paraId="3D32512B" w14:textId="77777777" w:rsidTr="00305E00">
        <w:trPr>
          <w:trHeight w:val="300"/>
        </w:trPr>
        <w:tc>
          <w:tcPr>
            <w:tcW w:w="1505" w:type="dxa"/>
            <w:shd w:val="clear" w:color="auto" w:fill="auto"/>
            <w:noWrap/>
            <w:vAlign w:val="bottom"/>
          </w:tcPr>
          <w:p w14:paraId="72DD878F"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37A67A0D" w14:textId="77777777" w:rsidR="00174D0A" w:rsidRPr="005F5259" w:rsidRDefault="00174D0A" w:rsidP="00833ED7">
            <w:pPr>
              <w:rPr>
                <w:i/>
                <w:color w:val="000000"/>
                <w:sz w:val="20"/>
                <w:lang w:val="es-CL"/>
              </w:rPr>
            </w:pPr>
            <w:r w:rsidRPr="005F5259">
              <w:rPr>
                <w:i/>
                <w:color w:val="000000"/>
                <w:sz w:val="20"/>
                <w:lang w:val="es-CL"/>
              </w:rPr>
              <w:t>Ctenopharyngodon idella</w:t>
            </w:r>
            <w:r w:rsidRPr="005F5259">
              <w:rPr>
                <w:i/>
                <w:color w:val="000000"/>
                <w:sz w:val="20"/>
                <w:lang w:val="es-CL"/>
              </w:rPr>
              <w:fldChar w:fldCharType="begin" w:fldLock="1"/>
            </w:r>
            <w:r w:rsidRPr="005F5259">
              <w:rPr>
                <w:i/>
                <w:color w:val="000000"/>
                <w:sz w:val="20"/>
                <w:lang w:val="es-CL"/>
              </w:rPr>
              <w:instrText>ADDIN CSL_CITATION {"citationItems":[{"id":"ITEM-1","itemData":{"DOI":"10.1111/jeb.12182","ISBN":"1420-9101","ISSN":"1010061X","PMID":"23869541","abstract":"Flow regimes are believed to be of major evolutionary significance in fish. The flow regimes inhabited by cyprinids vary extensively from still flow regimes to riptide flow regimes. To test (i) whether flow-driven swimming performance and relevant morphological differentiation are present among fish species and (ii) whether evolutionary shifts between high-flow and low-flow habitats in cyprinids are associated with evolutionary trade-offs in locomotor performance, we obtained data on both steady and unsteady swimming performance and external body shape for 19 species of cyprinids that typically occur in different flow regimes (still, intermediate and riptide). We also measured the routine energy expenditure (RMR) and maximum metabolic rate (MMR) and calculated the optimal swimming speed. Our results showed that fish species from riptide groups tend to have a higher critical swimming speed (Ucrit ), maximum linear velocity (Vmax ) and fineness ratio (FR) than fish from the other two groups. However, there was no correlation between the reconstructed changes in the steady and unsteady swimming performance of the 19 species. According to the phylogenetically independent contrast (PIC) method, the Ucrit was actively correlated with the MMR. These results indicated that selection will favour both higher steady and unsteady swimming performance and a more streamlined body shape in environments with high water velocities. The results suggested that steady swimming performance was more sensitive to the flow regime and that for this reason, changes in body shape resulted more from selective pressure on steady swimming performance than on unsteady swimming performance. No evolutionary trade-off was observed between steady and unsteady swimming performance, although Ucrit and MMR were found to have coevolved. However, a further analysis within each typically occurring habitat group suggested that the trade-off that may exist between steady and unsteady swimming performance may be concealed by the effect of habitat.","author":[{"dropping-particle":"","family":"Yan","given":"G. J.","non-dropping-particle":"","parse-names":false,"suffix":""},{"dropping-particle":"","family":"He","given":"X. K.","non-dropping-particle":"","parse-names":false,"suffix":""},{"dropping-particle":"","family":"Cao","given":"Z. D.","non-dropping-particle":"","parse-names":false,"suffix":""},{"dropping-particle":"","family":"Fu","given":"S. J.","non-dropping-particle":"","parse-names":false,"suffix":""}],"container-title":"Journal of Evolutionary Biology","id":"ITEM-1","issue":"8","issued":{"date-parts":[["2013"]]},"page":"1802-1815","title":"An interspecific comparison between morphology and swimming performance in cyprinids","type":"article-journal","volume":"26"},"uris":["http://www.mendeley.com/documents/?uuid=aadd0247-9005-4e37-94e3-a6f2e203d2b2","http://www.mendeley.com/documents/?uuid=654038fd-6839-4aa6-80e1-a84eaa563a26","http://www.mendeley.com/documents/?uuid=3061eab2-389e-4fdb-9df8-72148fa71e0c"]}],"mendeley":{"formattedCitation":"&lt;sup&gt;180&lt;/sup&gt;","plainTextFormattedCitation":"180","previouslyFormattedCitation":"&lt;sup&gt;180&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180</w:t>
            </w:r>
            <w:r w:rsidRPr="005F5259">
              <w:rPr>
                <w:i/>
                <w:color w:val="000000"/>
                <w:sz w:val="20"/>
                <w:lang w:val="es-CL"/>
              </w:rPr>
              <w:fldChar w:fldCharType="end"/>
            </w:r>
          </w:p>
        </w:tc>
        <w:tc>
          <w:tcPr>
            <w:tcW w:w="1276" w:type="dxa"/>
            <w:shd w:val="clear" w:color="auto" w:fill="auto"/>
            <w:noWrap/>
            <w:vAlign w:val="bottom"/>
            <w:hideMark/>
          </w:tcPr>
          <w:p w14:paraId="08A51D5E" w14:textId="77777777" w:rsidR="00174D0A" w:rsidRPr="005F5259" w:rsidRDefault="00174D0A" w:rsidP="00833ED7">
            <w:pPr>
              <w:jc w:val="center"/>
              <w:rPr>
                <w:color w:val="000000"/>
                <w:sz w:val="20"/>
                <w:lang w:val="es-CL"/>
              </w:rPr>
            </w:pPr>
            <w:r w:rsidRPr="005F5259">
              <w:rPr>
                <w:color w:val="000000"/>
                <w:sz w:val="20"/>
                <w:lang w:val="es-CL"/>
              </w:rPr>
              <w:t>2.66</w:t>
            </w:r>
          </w:p>
        </w:tc>
        <w:tc>
          <w:tcPr>
            <w:tcW w:w="1701" w:type="dxa"/>
            <w:shd w:val="clear" w:color="auto" w:fill="auto"/>
            <w:noWrap/>
            <w:vAlign w:val="bottom"/>
            <w:hideMark/>
          </w:tcPr>
          <w:p w14:paraId="41644E0E" w14:textId="77777777" w:rsidR="00174D0A" w:rsidRPr="005F5259" w:rsidRDefault="00174D0A" w:rsidP="00833ED7">
            <w:pPr>
              <w:jc w:val="center"/>
              <w:rPr>
                <w:color w:val="000000"/>
                <w:sz w:val="20"/>
                <w:lang w:val="es-CL"/>
              </w:rPr>
            </w:pPr>
            <w:r w:rsidRPr="005F5259">
              <w:rPr>
                <w:color w:val="000000"/>
                <w:sz w:val="20"/>
                <w:lang w:val="es-CL"/>
              </w:rPr>
              <w:t>0.001334</w:t>
            </w:r>
          </w:p>
        </w:tc>
        <w:tc>
          <w:tcPr>
            <w:tcW w:w="2054" w:type="dxa"/>
            <w:shd w:val="clear" w:color="auto" w:fill="auto"/>
            <w:noWrap/>
            <w:vAlign w:val="bottom"/>
            <w:hideMark/>
          </w:tcPr>
          <w:p w14:paraId="40133DB0" w14:textId="77777777" w:rsidR="00174D0A" w:rsidRPr="005F5259" w:rsidRDefault="00174D0A" w:rsidP="00833ED7">
            <w:pPr>
              <w:jc w:val="center"/>
              <w:rPr>
                <w:color w:val="000000"/>
                <w:sz w:val="20"/>
                <w:lang w:val="es-CL"/>
              </w:rPr>
            </w:pPr>
            <w:r w:rsidRPr="005F5259">
              <w:rPr>
                <w:color w:val="000000"/>
                <w:sz w:val="20"/>
                <w:lang w:val="es-CL"/>
              </w:rPr>
              <w:t>25</w:t>
            </w:r>
          </w:p>
        </w:tc>
      </w:tr>
      <w:tr w:rsidR="00174D0A" w:rsidRPr="005F5259" w14:paraId="6D9D6345" w14:textId="77777777" w:rsidTr="00305E00">
        <w:trPr>
          <w:trHeight w:val="300"/>
        </w:trPr>
        <w:tc>
          <w:tcPr>
            <w:tcW w:w="1505" w:type="dxa"/>
            <w:shd w:val="clear" w:color="auto" w:fill="auto"/>
            <w:noWrap/>
            <w:vAlign w:val="bottom"/>
          </w:tcPr>
          <w:p w14:paraId="4E60BC5B"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7026D1D0" w14:textId="77777777" w:rsidR="00174D0A" w:rsidRPr="005F5259" w:rsidRDefault="00174D0A" w:rsidP="00833ED7">
            <w:pPr>
              <w:rPr>
                <w:i/>
                <w:color w:val="000000"/>
                <w:sz w:val="20"/>
                <w:lang w:val="es-CL"/>
              </w:rPr>
            </w:pPr>
            <w:r w:rsidRPr="005F5259">
              <w:rPr>
                <w:i/>
                <w:color w:val="000000"/>
                <w:sz w:val="20"/>
                <w:lang w:val="es-CL"/>
              </w:rPr>
              <w:t>Cyprinus carpio</w:t>
            </w:r>
            <w:r w:rsidRPr="005F5259">
              <w:rPr>
                <w:i/>
                <w:color w:val="000000"/>
                <w:sz w:val="20"/>
                <w:lang w:val="es-CL"/>
              </w:rPr>
              <w:fldChar w:fldCharType="begin" w:fldLock="1"/>
            </w:r>
            <w:r w:rsidRPr="005F5259">
              <w:rPr>
                <w:i/>
                <w:color w:val="000000"/>
                <w:sz w:val="20"/>
                <w:lang w:val="es-CL"/>
              </w:rPr>
              <w:instrText>ADDIN CSL_CITATION {"citationItems":[{"id":"ITEM-1","itemData":{"DOI":"10.1111/jeb.12182","ISBN":"1420-9101","ISSN":"1010061X","PMID":"23869541","abstract":"Flow regimes are believed to be of major evolutionary significance in fish. The flow regimes inhabited by cyprinids vary extensively from still flow regimes to riptide flow regimes. To test (i) whether flow-driven swimming performance and relevant morphological differentiation are present among fish species and (ii) whether evolutionary shifts between high-flow and low-flow habitats in cyprinids are associated with evolutionary trade-offs in locomotor performance, we obtained data on both steady and unsteady swimming performance and external body shape for 19 species of cyprinids that typically occur in different flow regimes (still, intermediate and riptide). We also measured the routine energy expenditure (RMR) and maximum metabolic rate (MMR) and calculated the optimal swimming speed. Our results showed that fish species from riptide groups tend to have a higher critical swimming speed (Ucrit ), maximum linear velocity (Vmax ) and fineness ratio (FR) than fish from the other two groups. However, there was no correlation between the reconstructed changes in the steady and unsteady swimming performance of the 19 species. According to the phylogenetically independent contrast (PIC) method, the Ucrit was actively correlated with the MMR. These results indicated that selection will favour both higher steady and unsteady swimming performance and a more streamlined body shape in environments with high water velocities. The results suggested that steady swimming performance was more sensitive to the flow regime and that for this reason, changes in body shape resulted more from selective pressure on steady swimming performance than on unsteady swimming performance. No evolutionary trade-off was observed between steady and unsteady swimming performance, although Ucrit and MMR were found to have coevolved. However, a further analysis within each typically occurring habitat group suggested that the trade-off that may exist between steady and unsteady swimming performance may be concealed by the effect of habitat.","author":[{"dropping-particle":"","family":"Yan","given":"G. J.","non-dropping-particle":"","parse-names":false,"suffix":""},{"dropping-particle":"","family":"He","given":"X. K.","non-dropping-particle":"","parse-names":false,"suffix":""},{"dropping-particle":"","family":"Cao","given":"Z. D.","non-dropping-particle":"","parse-names":false,"suffix":""},{"dropping-particle":"","family":"Fu","given":"S. J.","non-dropping-particle":"","parse-names":false,"suffix":""}],"container-title":"Journal of Evolutionary Biology","id":"ITEM-1","issue":"8","issued":{"date-parts":[["2013"]]},"page":"1802-1815","title":"An interspecific comparison between morphology and swimming performance in cyprinids","type":"article-journal","volume":"26"},"uris":["http://www.mendeley.com/documents/?uuid=aadd0247-9005-4e37-94e3-a6f2e203d2b2","http://www.mendeley.com/documents/?uuid=654038fd-6839-4aa6-80e1-a84eaa563a26","http://www.mendeley.com/documents/?uuid=3061eab2-389e-4fdb-9df8-72148fa71e0c"]}],"mendeley":{"formattedCitation":"&lt;sup&gt;180&lt;/sup&gt;","plainTextFormattedCitation":"180","previouslyFormattedCitation":"&lt;sup&gt;180&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180</w:t>
            </w:r>
            <w:r w:rsidRPr="005F5259">
              <w:rPr>
                <w:i/>
                <w:color w:val="000000"/>
                <w:sz w:val="20"/>
                <w:lang w:val="es-CL"/>
              </w:rPr>
              <w:fldChar w:fldCharType="end"/>
            </w:r>
          </w:p>
        </w:tc>
        <w:tc>
          <w:tcPr>
            <w:tcW w:w="1276" w:type="dxa"/>
            <w:shd w:val="clear" w:color="auto" w:fill="auto"/>
            <w:noWrap/>
            <w:vAlign w:val="bottom"/>
            <w:hideMark/>
          </w:tcPr>
          <w:p w14:paraId="1C4C01D7" w14:textId="77777777" w:rsidR="00174D0A" w:rsidRPr="005F5259" w:rsidRDefault="00174D0A" w:rsidP="00833ED7">
            <w:pPr>
              <w:jc w:val="center"/>
              <w:rPr>
                <w:color w:val="000000"/>
                <w:sz w:val="20"/>
                <w:lang w:val="es-CL"/>
              </w:rPr>
            </w:pPr>
            <w:r w:rsidRPr="005F5259">
              <w:rPr>
                <w:color w:val="000000"/>
                <w:sz w:val="20"/>
                <w:lang w:val="es-CL"/>
              </w:rPr>
              <w:t>5.15</w:t>
            </w:r>
          </w:p>
        </w:tc>
        <w:tc>
          <w:tcPr>
            <w:tcW w:w="1701" w:type="dxa"/>
            <w:shd w:val="clear" w:color="auto" w:fill="auto"/>
            <w:noWrap/>
            <w:vAlign w:val="bottom"/>
            <w:hideMark/>
          </w:tcPr>
          <w:p w14:paraId="2AEF5086" w14:textId="77777777" w:rsidR="00174D0A" w:rsidRPr="005F5259" w:rsidRDefault="00174D0A" w:rsidP="00833ED7">
            <w:pPr>
              <w:jc w:val="center"/>
              <w:rPr>
                <w:color w:val="000000"/>
                <w:sz w:val="20"/>
                <w:lang w:val="es-CL"/>
              </w:rPr>
            </w:pPr>
            <w:r w:rsidRPr="005F5259">
              <w:rPr>
                <w:color w:val="000000"/>
                <w:sz w:val="20"/>
                <w:lang w:val="es-CL"/>
              </w:rPr>
              <w:t>0.001449</w:t>
            </w:r>
          </w:p>
        </w:tc>
        <w:tc>
          <w:tcPr>
            <w:tcW w:w="2054" w:type="dxa"/>
            <w:shd w:val="clear" w:color="auto" w:fill="auto"/>
            <w:noWrap/>
            <w:vAlign w:val="bottom"/>
            <w:hideMark/>
          </w:tcPr>
          <w:p w14:paraId="39F10018" w14:textId="77777777" w:rsidR="00174D0A" w:rsidRPr="005F5259" w:rsidRDefault="00174D0A" w:rsidP="00833ED7">
            <w:pPr>
              <w:jc w:val="center"/>
              <w:rPr>
                <w:color w:val="000000"/>
                <w:sz w:val="20"/>
                <w:lang w:val="es-CL"/>
              </w:rPr>
            </w:pPr>
            <w:r w:rsidRPr="005F5259">
              <w:rPr>
                <w:color w:val="000000"/>
                <w:sz w:val="20"/>
                <w:lang w:val="es-CL"/>
              </w:rPr>
              <w:t>25</w:t>
            </w:r>
          </w:p>
        </w:tc>
      </w:tr>
      <w:tr w:rsidR="00174D0A" w:rsidRPr="005F5259" w14:paraId="3E4DD74F" w14:textId="77777777" w:rsidTr="00305E00">
        <w:trPr>
          <w:trHeight w:val="300"/>
        </w:trPr>
        <w:tc>
          <w:tcPr>
            <w:tcW w:w="1505" w:type="dxa"/>
            <w:shd w:val="clear" w:color="auto" w:fill="auto"/>
            <w:noWrap/>
            <w:vAlign w:val="bottom"/>
          </w:tcPr>
          <w:p w14:paraId="49F64401"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079BB09C" w14:textId="77777777" w:rsidR="00174D0A" w:rsidRPr="005F5259" w:rsidRDefault="00174D0A" w:rsidP="00833ED7">
            <w:pPr>
              <w:rPr>
                <w:i/>
                <w:color w:val="000000"/>
                <w:sz w:val="20"/>
                <w:lang w:val="es-CL"/>
              </w:rPr>
            </w:pPr>
            <w:r w:rsidRPr="005F5259">
              <w:rPr>
                <w:i/>
                <w:color w:val="000000"/>
                <w:sz w:val="20"/>
                <w:lang w:val="es-CL"/>
              </w:rPr>
              <w:t>Dascyllus aruanus</w:t>
            </w:r>
            <w:r w:rsidRPr="005F5259">
              <w:rPr>
                <w:i/>
                <w:color w:val="000000"/>
                <w:sz w:val="20"/>
                <w:lang w:val="es-CL"/>
              </w:rPr>
              <w:fldChar w:fldCharType="begin" w:fldLock="1"/>
            </w:r>
            <w:r w:rsidRPr="005F5259">
              <w:rPr>
                <w:i/>
                <w:color w:val="000000"/>
                <w:sz w:val="20"/>
                <w:lang w:val="es-CL"/>
              </w:rPr>
              <w:instrText>ADDIN CSL_CITATION {"citationItems":[{"id":"ITEM-1","itemData":{"DOI":"10.1371/journal.pone.0013299","ISBN":"1932-6203","ISSN":"19326203","PMID":"20949020","abstract":"The response of species to global warming depends on how different populations are affected by increasing temperature throughout the species' geographic range. Local adaptation to thermal gradients could cause populations in different parts of the range to respond differently. In aquatic systems, keeping pace with increased oxygen demand is the key parameter affecting species' response to higher temperatures. Therefore, respiratory performance is expected to vary between populations at different latitudes because they experience different thermal environments. We tested for geographical variation in respiratory performance of tropical marine fishes by comparing thermal effects on resting and maximum rates of oxygen uptake for six species of coral reef fish at two locations on the Great Barrier Reef (GBR), Australia. The two locations, Heron Island and Lizard Island, are separated by approximately 1200 km along a latitudinal gradient. We found strong counter-gradient variation in aerobic scope between locations in four species from two families (Pomacentridae and Apogonidae). High-latitude populations (Heron Island, southern GBR) performed significantly better than low-latitude populations (Lizard Island, northern GBR) at temperatures up to 5°C above average summer surface-water temperature. The other two species showed no difference in aerobic scope between locations. Latitudinal variation in aerobic scope was primarily driven by up to 80% higher maximum rates of oxygen uptake in the higher latitude populations. Our findings suggest that compensatory mechanisms in high-latitude populations enhance their performance at extreme temperatures, and consequently, that high-latitude populations of reef fishes will be less impacted by ocean warming than will low-latitude populations.","author":[{"dropping-particle":"","family":"Gardiner","given":"Naomi M.","non-dropping-particle":"","parse-names":false,"suffix":""},{"dropping-particle":"","family":"Munday","given":"Philip L.","non-dropping-particle":"","parse-names":false,"suffix":""},{"dropping-particle":"","family":"Nilsson","given":"Göran E.","non-dropping-particle":"","parse-names":false,"suffix":""}],"container-title":"PLoS ONE","id":"ITEM-1","issue":"10","issued":{"date-parts":[["2010"]]},"title":"Counter-gradient Variation In Respiratory Performance Of Coral Reef Fishes At Elevated Temperatures","type":"article-journal","volume":"5"},"uris":["http://www.mendeley.com/documents/?uuid=faf7865f-481d-4f06-8376-f9c9bdf3f39e","http://www.mendeley.com/documents/?uuid=d2c809a8-597c-4188-8cc7-0e3207fea374","http://www.mendeley.com/documents/?uuid=71b9871c-c329-450b-863b-5ab26c4ed918"]}],"mendeley":{"formattedCitation":"&lt;sup&gt;181&lt;/sup&gt;","plainTextFormattedCitation":"181","previouslyFormattedCitation":"&lt;sup&gt;181&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181</w:t>
            </w:r>
            <w:r w:rsidRPr="005F5259">
              <w:rPr>
                <w:i/>
                <w:color w:val="000000"/>
                <w:sz w:val="20"/>
                <w:lang w:val="es-CL"/>
              </w:rPr>
              <w:fldChar w:fldCharType="end"/>
            </w:r>
          </w:p>
        </w:tc>
        <w:tc>
          <w:tcPr>
            <w:tcW w:w="1276" w:type="dxa"/>
            <w:shd w:val="clear" w:color="auto" w:fill="auto"/>
            <w:noWrap/>
            <w:vAlign w:val="bottom"/>
            <w:hideMark/>
          </w:tcPr>
          <w:p w14:paraId="7AD306C4" w14:textId="77777777" w:rsidR="00174D0A" w:rsidRPr="005F5259" w:rsidRDefault="00174D0A" w:rsidP="00833ED7">
            <w:pPr>
              <w:jc w:val="center"/>
              <w:rPr>
                <w:color w:val="000000"/>
                <w:sz w:val="20"/>
                <w:lang w:val="es-CL"/>
              </w:rPr>
            </w:pPr>
            <w:r w:rsidRPr="005F5259">
              <w:rPr>
                <w:color w:val="000000"/>
                <w:sz w:val="20"/>
                <w:lang w:val="es-CL"/>
              </w:rPr>
              <w:t>3.1</w:t>
            </w:r>
          </w:p>
        </w:tc>
        <w:tc>
          <w:tcPr>
            <w:tcW w:w="1701" w:type="dxa"/>
            <w:shd w:val="clear" w:color="auto" w:fill="auto"/>
            <w:noWrap/>
            <w:vAlign w:val="bottom"/>
            <w:hideMark/>
          </w:tcPr>
          <w:p w14:paraId="0CB792F4" w14:textId="77777777" w:rsidR="00174D0A" w:rsidRPr="005F5259" w:rsidRDefault="00174D0A" w:rsidP="00833ED7">
            <w:pPr>
              <w:jc w:val="center"/>
              <w:rPr>
                <w:color w:val="000000"/>
                <w:sz w:val="20"/>
                <w:lang w:val="es-CL"/>
              </w:rPr>
            </w:pPr>
            <w:r w:rsidRPr="005F5259">
              <w:rPr>
                <w:color w:val="000000"/>
                <w:sz w:val="20"/>
                <w:lang w:val="es-CL"/>
              </w:rPr>
              <w:t>0.007838</w:t>
            </w:r>
          </w:p>
        </w:tc>
        <w:tc>
          <w:tcPr>
            <w:tcW w:w="2054" w:type="dxa"/>
            <w:shd w:val="clear" w:color="auto" w:fill="auto"/>
            <w:noWrap/>
            <w:vAlign w:val="bottom"/>
            <w:hideMark/>
          </w:tcPr>
          <w:p w14:paraId="798D56F4" w14:textId="77777777" w:rsidR="00174D0A" w:rsidRPr="005F5259" w:rsidRDefault="00174D0A" w:rsidP="00833ED7">
            <w:pPr>
              <w:jc w:val="center"/>
              <w:rPr>
                <w:color w:val="000000"/>
                <w:sz w:val="20"/>
                <w:lang w:val="es-CL"/>
              </w:rPr>
            </w:pPr>
            <w:r w:rsidRPr="005F5259">
              <w:rPr>
                <w:color w:val="000000"/>
                <w:sz w:val="20"/>
                <w:lang w:val="es-CL"/>
              </w:rPr>
              <w:t>27</w:t>
            </w:r>
          </w:p>
        </w:tc>
      </w:tr>
      <w:tr w:rsidR="00174D0A" w:rsidRPr="005F5259" w14:paraId="5222F6AF" w14:textId="77777777" w:rsidTr="00305E00">
        <w:trPr>
          <w:trHeight w:val="300"/>
        </w:trPr>
        <w:tc>
          <w:tcPr>
            <w:tcW w:w="1505" w:type="dxa"/>
            <w:shd w:val="clear" w:color="auto" w:fill="auto"/>
            <w:noWrap/>
            <w:vAlign w:val="bottom"/>
          </w:tcPr>
          <w:p w14:paraId="4B49D787"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6ADE2A1C" w14:textId="77777777" w:rsidR="00174D0A" w:rsidRPr="005F5259" w:rsidRDefault="00174D0A" w:rsidP="00833ED7">
            <w:pPr>
              <w:rPr>
                <w:i/>
                <w:color w:val="000000"/>
                <w:sz w:val="20"/>
                <w:lang w:val="es-CL"/>
              </w:rPr>
            </w:pPr>
            <w:r w:rsidRPr="005F5259">
              <w:rPr>
                <w:i/>
                <w:color w:val="000000"/>
                <w:sz w:val="20"/>
                <w:lang w:val="es-CL"/>
              </w:rPr>
              <w:t>Dicentrarchus labrax</w:t>
            </w:r>
            <w:r w:rsidRPr="005F5259">
              <w:rPr>
                <w:i/>
                <w:color w:val="000000"/>
                <w:sz w:val="20"/>
                <w:lang w:val="es-CL"/>
              </w:rPr>
              <w:fldChar w:fldCharType="begin" w:fldLock="1"/>
            </w:r>
            <w:r w:rsidRPr="005F5259">
              <w:rPr>
                <w:i/>
                <w:color w:val="000000"/>
                <w:sz w:val="20"/>
                <w:lang w:val="es-CL"/>
              </w:rPr>
              <w:instrText>ADDIN CSL_CITATION {"citationItems":[{"id":"ITEM-1","itemData":{"DOI":"10.1098/rspb.2011.1006","author":[{"dropping-particle":"","family":"Killen","given":"Shaun S.","non-dropping-particle":"","parse-names":false,"suffix":""},{"dropping-particle":"","family":"Marras","given":"Stefano","non-dropping-particle":"","parse-names":false,"suffix":""},{"dropping-particle":"","family":"Steffensen","given":"John F.","non-dropping-particle":"","parse-names":false,"suffix":""},{"dropping-particle":"","family":"Mckenzie","given":"David J.","non-dropping-particle":"","parse-names":false,"suffix":""}],"container-title":"Proceedings of the Royal Society B","id":"ITEM-1","issued":{"date-parts":[["2012"]]},"page":"357-364","title":"Aerobic capacity influences the spatial position of individuals within fish schools","type":"article-journal","volume":"279"},"uris":["http://www.mendeley.com/documents/?uuid=be5504f0-eb94-4fe9-aba0-4cb95737ca58"]}],"mendeley":{"formattedCitation":"&lt;sup&gt;194&lt;/sup&gt;","plainTextFormattedCitation":"194","previouslyFormattedCitation":"&lt;sup&gt;194&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194</w:t>
            </w:r>
            <w:r w:rsidRPr="005F5259">
              <w:rPr>
                <w:i/>
                <w:color w:val="000000"/>
                <w:sz w:val="20"/>
                <w:lang w:val="es-CL"/>
              </w:rPr>
              <w:fldChar w:fldCharType="end"/>
            </w:r>
          </w:p>
        </w:tc>
        <w:tc>
          <w:tcPr>
            <w:tcW w:w="1276" w:type="dxa"/>
            <w:shd w:val="clear" w:color="auto" w:fill="auto"/>
            <w:noWrap/>
            <w:vAlign w:val="bottom"/>
            <w:hideMark/>
          </w:tcPr>
          <w:p w14:paraId="68026CBB" w14:textId="77777777" w:rsidR="00174D0A" w:rsidRPr="005F5259" w:rsidRDefault="00174D0A" w:rsidP="00833ED7">
            <w:pPr>
              <w:jc w:val="center"/>
              <w:rPr>
                <w:color w:val="000000"/>
                <w:sz w:val="20"/>
                <w:lang w:val="es-CL"/>
              </w:rPr>
            </w:pPr>
            <w:r w:rsidRPr="005F5259">
              <w:rPr>
                <w:color w:val="000000"/>
                <w:sz w:val="20"/>
                <w:lang w:val="es-CL"/>
              </w:rPr>
              <w:t>42</w:t>
            </w:r>
          </w:p>
        </w:tc>
        <w:tc>
          <w:tcPr>
            <w:tcW w:w="1701" w:type="dxa"/>
            <w:shd w:val="clear" w:color="auto" w:fill="auto"/>
            <w:noWrap/>
            <w:vAlign w:val="bottom"/>
            <w:hideMark/>
          </w:tcPr>
          <w:p w14:paraId="401225D0" w14:textId="77777777" w:rsidR="00174D0A" w:rsidRPr="005F5259" w:rsidRDefault="00174D0A" w:rsidP="00833ED7">
            <w:pPr>
              <w:jc w:val="center"/>
              <w:rPr>
                <w:color w:val="000000"/>
                <w:sz w:val="20"/>
                <w:lang w:val="es-CL"/>
              </w:rPr>
            </w:pPr>
            <w:r w:rsidRPr="005F5259">
              <w:rPr>
                <w:color w:val="000000"/>
                <w:sz w:val="20"/>
                <w:lang w:val="es-CL"/>
              </w:rPr>
              <w:t>0.032404</w:t>
            </w:r>
          </w:p>
        </w:tc>
        <w:tc>
          <w:tcPr>
            <w:tcW w:w="2054" w:type="dxa"/>
            <w:shd w:val="clear" w:color="auto" w:fill="auto"/>
            <w:noWrap/>
            <w:vAlign w:val="bottom"/>
            <w:hideMark/>
          </w:tcPr>
          <w:p w14:paraId="13417B46" w14:textId="77777777" w:rsidR="00174D0A" w:rsidRPr="005F5259" w:rsidRDefault="00174D0A" w:rsidP="00833ED7">
            <w:pPr>
              <w:jc w:val="center"/>
              <w:rPr>
                <w:color w:val="000000"/>
                <w:sz w:val="20"/>
                <w:lang w:val="es-CL"/>
              </w:rPr>
            </w:pPr>
            <w:r w:rsidRPr="005F5259">
              <w:rPr>
                <w:color w:val="000000"/>
                <w:sz w:val="20"/>
                <w:lang w:val="es-CL"/>
              </w:rPr>
              <w:t>20</w:t>
            </w:r>
          </w:p>
        </w:tc>
      </w:tr>
      <w:tr w:rsidR="00174D0A" w:rsidRPr="005F5259" w14:paraId="635394DB" w14:textId="77777777" w:rsidTr="00305E00">
        <w:trPr>
          <w:trHeight w:val="300"/>
        </w:trPr>
        <w:tc>
          <w:tcPr>
            <w:tcW w:w="1505" w:type="dxa"/>
            <w:shd w:val="clear" w:color="auto" w:fill="auto"/>
            <w:noWrap/>
            <w:vAlign w:val="bottom"/>
          </w:tcPr>
          <w:p w14:paraId="225E71A4"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1C3A60CB" w14:textId="77777777" w:rsidR="00174D0A" w:rsidRPr="005F5259" w:rsidRDefault="00174D0A" w:rsidP="00833ED7">
            <w:pPr>
              <w:rPr>
                <w:i/>
                <w:color w:val="000000"/>
                <w:sz w:val="20"/>
                <w:lang w:val="es-CL"/>
              </w:rPr>
            </w:pPr>
            <w:r w:rsidRPr="005F5259">
              <w:rPr>
                <w:i/>
                <w:color w:val="000000"/>
                <w:sz w:val="20"/>
                <w:lang w:val="es-CL"/>
              </w:rPr>
              <w:t>Eleginus gracilis</w:t>
            </w:r>
            <w:r w:rsidRPr="005F5259">
              <w:rPr>
                <w:i/>
                <w:color w:val="000000"/>
                <w:sz w:val="20"/>
                <w:lang w:val="es-CL"/>
              </w:rPr>
              <w:fldChar w:fldCharType="begin" w:fldLock="1"/>
            </w:r>
            <w:r w:rsidRPr="005F5259">
              <w:rPr>
                <w:i/>
                <w:color w:val="000000"/>
                <w:sz w:val="20"/>
                <w:lang w:val="es-CL"/>
              </w:rPr>
              <w:instrText>ADDIN CSL_CITATION {"citationItems":[{"id":"ITEM-1","itemData":{"author":[{"dropping-particle":"","family":"CHEN","given":"Are-lang","non-dropping-particle":"","parse-names":false,"suffix":""},{"dropping-particle":"","family":"MISHIMA","given":"Seikichi","non-dropping-particle":"","parse-names":false,"suffix":""}],"container-title":"BULLETIN OF THE FACULTY OF FISHERIES HOKKAIDO UNIVERSITY","id":"ITEM-1","issue":"4","issued":{"date-parts":[["1986"]]},"page":"303-308","title":"Oxygen Consumption of Saffron Cod, Eleginus gracilis (Tilesius)","type":"article-journal","volume":"37"},"uris":["http://www.mendeley.com/documents/?uuid=d26523fb-b3b3-4dd0-8971-25d67ea72799","http://www.mendeley.com/documents/?uuid=4c7dbefe-6167-4c54-b270-aec6d3eb49d4","http://www.mendeley.com/documents/?uuid=8329d25d-f32b-4764-b777-49cb9600b369"]}],"mendeley":{"formattedCitation":"&lt;sup&gt;195&lt;/sup&gt;","plainTextFormattedCitation":"195","previouslyFormattedCitation":"&lt;sup&gt;195&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195</w:t>
            </w:r>
            <w:r w:rsidRPr="005F5259">
              <w:rPr>
                <w:i/>
                <w:color w:val="000000"/>
                <w:sz w:val="20"/>
                <w:lang w:val="es-CL"/>
              </w:rPr>
              <w:fldChar w:fldCharType="end"/>
            </w:r>
          </w:p>
        </w:tc>
        <w:tc>
          <w:tcPr>
            <w:tcW w:w="1276" w:type="dxa"/>
            <w:shd w:val="clear" w:color="auto" w:fill="auto"/>
            <w:noWrap/>
            <w:vAlign w:val="bottom"/>
            <w:hideMark/>
          </w:tcPr>
          <w:p w14:paraId="06A018C7" w14:textId="77777777" w:rsidR="00174D0A" w:rsidRPr="005F5259" w:rsidRDefault="00174D0A" w:rsidP="00833ED7">
            <w:pPr>
              <w:jc w:val="center"/>
              <w:rPr>
                <w:color w:val="000000"/>
                <w:sz w:val="20"/>
                <w:lang w:val="es-CL"/>
              </w:rPr>
            </w:pPr>
            <w:r w:rsidRPr="005F5259">
              <w:rPr>
                <w:color w:val="000000"/>
                <w:sz w:val="20"/>
                <w:lang w:val="es-CL"/>
              </w:rPr>
              <w:t>141.42</w:t>
            </w:r>
          </w:p>
        </w:tc>
        <w:tc>
          <w:tcPr>
            <w:tcW w:w="1701" w:type="dxa"/>
            <w:shd w:val="clear" w:color="auto" w:fill="auto"/>
            <w:noWrap/>
            <w:vAlign w:val="bottom"/>
            <w:hideMark/>
          </w:tcPr>
          <w:p w14:paraId="46E33347" w14:textId="77777777" w:rsidR="00174D0A" w:rsidRPr="005F5259" w:rsidRDefault="00174D0A" w:rsidP="00833ED7">
            <w:pPr>
              <w:jc w:val="center"/>
              <w:rPr>
                <w:color w:val="000000"/>
                <w:sz w:val="20"/>
                <w:lang w:val="es-CL"/>
              </w:rPr>
            </w:pPr>
            <w:r w:rsidRPr="005F5259">
              <w:rPr>
                <w:color w:val="000000"/>
                <w:sz w:val="20"/>
                <w:lang w:val="es-CL"/>
              </w:rPr>
              <w:t>0.038224</w:t>
            </w:r>
          </w:p>
        </w:tc>
        <w:tc>
          <w:tcPr>
            <w:tcW w:w="2054" w:type="dxa"/>
            <w:shd w:val="clear" w:color="auto" w:fill="auto"/>
            <w:noWrap/>
            <w:vAlign w:val="bottom"/>
            <w:hideMark/>
          </w:tcPr>
          <w:p w14:paraId="15331259" w14:textId="77777777" w:rsidR="00174D0A" w:rsidRPr="005F5259" w:rsidRDefault="00174D0A" w:rsidP="00833ED7">
            <w:pPr>
              <w:jc w:val="center"/>
              <w:rPr>
                <w:color w:val="000000"/>
                <w:sz w:val="20"/>
                <w:lang w:val="es-CL"/>
              </w:rPr>
            </w:pPr>
            <w:r w:rsidRPr="005F5259">
              <w:rPr>
                <w:color w:val="000000"/>
                <w:sz w:val="20"/>
                <w:lang w:val="es-CL"/>
              </w:rPr>
              <w:t>2.5</w:t>
            </w:r>
          </w:p>
        </w:tc>
      </w:tr>
      <w:tr w:rsidR="00174D0A" w:rsidRPr="005F5259" w14:paraId="40C229A0" w14:textId="77777777" w:rsidTr="00305E00">
        <w:trPr>
          <w:trHeight w:val="300"/>
        </w:trPr>
        <w:tc>
          <w:tcPr>
            <w:tcW w:w="1505" w:type="dxa"/>
            <w:shd w:val="clear" w:color="auto" w:fill="auto"/>
            <w:noWrap/>
            <w:vAlign w:val="bottom"/>
          </w:tcPr>
          <w:p w14:paraId="18827C10"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60DE37DE" w14:textId="77777777" w:rsidR="00174D0A" w:rsidRPr="005F5259" w:rsidRDefault="00174D0A" w:rsidP="00833ED7">
            <w:pPr>
              <w:rPr>
                <w:i/>
                <w:color w:val="000000"/>
                <w:sz w:val="20"/>
                <w:lang w:val="es-CL"/>
              </w:rPr>
            </w:pPr>
            <w:r w:rsidRPr="005F5259">
              <w:rPr>
                <w:i/>
                <w:color w:val="000000"/>
                <w:sz w:val="20"/>
                <w:lang w:val="es-CL"/>
              </w:rPr>
              <w:t>Euthynnus affinis</w:t>
            </w:r>
            <w:r w:rsidRPr="005F5259">
              <w:rPr>
                <w:i/>
                <w:color w:val="000000"/>
                <w:sz w:val="20"/>
                <w:lang w:val="es-CL"/>
              </w:rPr>
              <w:fldChar w:fldCharType="begin" w:fldLock="1"/>
            </w:r>
            <w:r w:rsidRPr="005F5259">
              <w:rPr>
                <w:i/>
                <w:color w:val="000000"/>
                <w:sz w:val="20"/>
                <w:lang w:val="es-CL"/>
              </w:rPr>
              <w:instrText>ADDIN CSL_CITATION {"citationItems":[{"id":"ITEM-1","itemData":{"DOI":"10.1016/j.pec.2010.01.016","ISBN":"0022-0949","ISSN":"0022-0949","PMID":"11003821","abstract":"The swimming kinematics of two active pelagic fishes from the family Scombridae were compared to test the hypothesis that the kawakawa tuna (Euthynnus affinis) uses the thunniform mode of locomotion, in which the body is held more rigid and undergoes less lateral movement in comparison with the chub mackerel (Scomber japonicus), which uses the carangiform swimming mode. This study, the first quantitative kinematic comparison of size-matched scombrids, confirmed significantly different swimming kinematics in the two species. Ten kawakawa (15.1-25.5 cm fork length, FL) and eight chub mackerel (14.0-23.4 cm FL), all juveniles, were videotaped at 120 Hz while swimming at several speeds up to their maximum sustained speed at 24 degrees C. Computerized motion analysis was used to digitize specific points on the body in sequential video frames, and kinematic variables were quantified from the progression of the points over time. At a given speed, kawakawa displayed a significantly greater tailbeat frequency, but lower stride length, tailbeat amplitude and propulsive wavelength, than chub mackerel when size effects were accounted for. Midline curvatures subdivided on the basis of X-rays into individual vertebral elements were used to quantify axial bending in a subset of the fish studied. Maximum intervertebral lateral displacement and intervertebral flexion angles were significantly lower along most of the body in kawakawa than in chub mackerel, indicating that the kawakawa undergoes less axial flexion than does the chub mackerel, resulting in lower tailbeat amplitudes. However, lateral movement at the tip of the snout, or yaw, did not differ significantly interspecifically. Despite these differences, the net cost of transport was the same in the two species, and the total cost was higher in the kawakawa, indicating that the tuna juveniles are not more efficient swimmers.","author":[{"dropping-particle":"","family":"Sepulveda","given":"Chugey.","non-dropping-particle":"","parse-names":false,"suffix":""},{"dropping-particle":"","family":"Dickson","given":"Kathryn A.","non-dropping-particle":"","parse-names":false,"suffix":""}],"container-title":"The Journal of experimental biology","id":"ITEM-1","issued":{"date-parts":[["2000"]]},"page":"3089-3101","title":"Maximum sustainable speeds and cost of swimming in juvenile kawakawa tuna (Euthynnus affinis) and chub mackerel (Scomber japonicus)","type":"article-journal","volume":"203"},"uris":["http://www.mendeley.com/documents/?uuid=099c20ba-603a-486f-89f1-45fb7ecfe9e1","http://www.mendeley.com/documents/?uuid=2df045ae-0b24-4d41-acd5-f49bbc85a6b6","http://www.mendeley.com/documents/?uuid=e6d02e42-ea5e-4b52-a9aa-16b03c9a317f"]}],"mendeley":{"formattedCitation":"&lt;sup&gt;196&lt;/sup&gt;","plainTextFormattedCitation":"196","previouslyFormattedCitation":"&lt;sup&gt;196&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196</w:t>
            </w:r>
            <w:r w:rsidRPr="005F5259">
              <w:rPr>
                <w:i/>
                <w:color w:val="000000"/>
                <w:sz w:val="20"/>
                <w:lang w:val="es-CL"/>
              </w:rPr>
              <w:fldChar w:fldCharType="end"/>
            </w:r>
          </w:p>
        </w:tc>
        <w:tc>
          <w:tcPr>
            <w:tcW w:w="1276" w:type="dxa"/>
            <w:shd w:val="clear" w:color="auto" w:fill="auto"/>
            <w:noWrap/>
            <w:vAlign w:val="bottom"/>
            <w:hideMark/>
          </w:tcPr>
          <w:p w14:paraId="4812397B" w14:textId="77777777" w:rsidR="00174D0A" w:rsidRPr="005F5259" w:rsidRDefault="00174D0A" w:rsidP="00833ED7">
            <w:pPr>
              <w:jc w:val="center"/>
              <w:rPr>
                <w:color w:val="000000"/>
                <w:sz w:val="20"/>
                <w:lang w:val="es-CL"/>
              </w:rPr>
            </w:pPr>
            <w:r w:rsidRPr="005F5259">
              <w:rPr>
                <w:color w:val="000000"/>
                <w:sz w:val="20"/>
                <w:lang w:val="es-CL"/>
              </w:rPr>
              <w:t>1000</w:t>
            </w:r>
          </w:p>
        </w:tc>
        <w:tc>
          <w:tcPr>
            <w:tcW w:w="1701" w:type="dxa"/>
            <w:shd w:val="clear" w:color="auto" w:fill="auto"/>
            <w:noWrap/>
            <w:vAlign w:val="bottom"/>
            <w:hideMark/>
          </w:tcPr>
          <w:p w14:paraId="7E340ADB" w14:textId="77777777" w:rsidR="00174D0A" w:rsidRPr="005F5259" w:rsidRDefault="00174D0A" w:rsidP="00833ED7">
            <w:pPr>
              <w:jc w:val="center"/>
              <w:rPr>
                <w:color w:val="000000"/>
                <w:sz w:val="20"/>
                <w:lang w:val="es-CL"/>
              </w:rPr>
            </w:pPr>
            <w:r w:rsidRPr="005F5259">
              <w:rPr>
                <w:color w:val="000000"/>
                <w:sz w:val="20"/>
                <w:lang w:val="es-CL"/>
              </w:rPr>
              <w:t>2.9922</w:t>
            </w:r>
          </w:p>
        </w:tc>
        <w:tc>
          <w:tcPr>
            <w:tcW w:w="2054" w:type="dxa"/>
            <w:shd w:val="clear" w:color="auto" w:fill="auto"/>
            <w:noWrap/>
            <w:vAlign w:val="bottom"/>
            <w:hideMark/>
          </w:tcPr>
          <w:p w14:paraId="2D917855" w14:textId="77777777" w:rsidR="00174D0A" w:rsidRPr="005F5259" w:rsidRDefault="00174D0A" w:rsidP="00833ED7">
            <w:pPr>
              <w:jc w:val="center"/>
              <w:rPr>
                <w:color w:val="000000"/>
                <w:sz w:val="20"/>
                <w:lang w:val="es-CL"/>
              </w:rPr>
            </w:pPr>
            <w:r w:rsidRPr="005F5259">
              <w:rPr>
                <w:color w:val="000000"/>
                <w:sz w:val="20"/>
                <w:lang w:val="es-CL"/>
              </w:rPr>
              <w:t>24</w:t>
            </w:r>
          </w:p>
        </w:tc>
      </w:tr>
      <w:tr w:rsidR="00174D0A" w:rsidRPr="005F5259" w14:paraId="7C205DE9" w14:textId="77777777" w:rsidTr="00305E00">
        <w:trPr>
          <w:trHeight w:val="300"/>
        </w:trPr>
        <w:tc>
          <w:tcPr>
            <w:tcW w:w="1505" w:type="dxa"/>
            <w:shd w:val="clear" w:color="auto" w:fill="auto"/>
            <w:noWrap/>
            <w:vAlign w:val="bottom"/>
          </w:tcPr>
          <w:p w14:paraId="73C3A34F"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335CF2C7" w14:textId="77777777" w:rsidR="00174D0A" w:rsidRPr="005F5259" w:rsidRDefault="00174D0A" w:rsidP="00833ED7">
            <w:pPr>
              <w:rPr>
                <w:i/>
                <w:color w:val="000000"/>
                <w:sz w:val="20"/>
                <w:lang w:val="es-CL"/>
              </w:rPr>
            </w:pPr>
            <w:r w:rsidRPr="005F5259">
              <w:rPr>
                <w:i/>
                <w:color w:val="000000"/>
                <w:sz w:val="20"/>
                <w:lang w:val="es-CL"/>
              </w:rPr>
              <w:t>Forsterygion lapillum</w:t>
            </w:r>
            <w:r w:rsidRPr="005F5259">
              <w:rPr>
                <w:i/>
                <w:color w:val="000000"/>
                <w:sz w:val="20"/>
                <w:lang w:val="es-CL"/>
              </w:rPr>
              <w:fldChar w:fldCharType="begin" w:fldLock="1"/>
            </w:r>
            <w:r w:rsidRPr="005F5259">
              <w:rPr>
                <w:i/>
                <w:color w:val="000000"/>
                <w:sz w:val="20"/>
                <w:lang w:val="es-CL"/>
              </w:rPr>
              <w:instrText>ADDIN CSL_CITATION {"citationItems":[{"id":"ITEM-1","itemData":{"author":[{"dropping-particle":"","family":"Khan","given":"J. R.","non-dropping-particle":"","parse-names":false,"suffix":""},{"dropping-particle":"","family":"Herbert","given":"N. A.","non-dropping-particle":"","parse-names":false,"suffix":""}],"container-title":"Journal of Thermal Biology","id":"ITEM-1","issue":"2","issued":{"date-parts":[["2012"]]},"page":"118-124","title":"The behavioural thermal preference of the common triplefin (Forsterygion lapillum) tracks aerobic scope optima at the upper thermal limit of its distribution","type":"article-journal","volume":"37"},"uris":["http://www.mendeley.com/documents/?uuid=574f2298-f508-4c1b-8aac-0298ce130ee4","http://www.mendeley.com/documents/?uuid=1cb16ab1-48c5-4ee2-8ed8-82fd896268d0","http://www.mendeley.com/documents/?uuid=71ce684c-dd4e-4b16-a46c-3fdef16e0fdf"]}],"mendeley":{"formattedCitation":"&lt;sup&gt;197&lt;/sup&gt;","plainTextFormattedCitation":"197","previouslyFormattedCitation":"&lt;sup&gt;197&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197</w:t>
            </w:r>
            <w:r w:rsidRPr="005F5259">
              <w:rPr>
                <w:i/>
                <w:color w:val="000000"/>
                <w:sz w:val="20"/>
                <w:lang w:val="es-CL"/>
              </w:rPr>
              <w:fldChar w:fldCharType="end"/>
            </w:r>
          </w:p>
        </w:tc>
        <w:tc>
          <w:tcPr>
            <w:tcW w:w="1276" w:type="dxa"/>
            <w:shd w:val="clear" w:color="auto" w:fill="auto"/>
            <w:noWrap/>
            <w:vAlign w:val="bottom"/>
            <w:hideMark/>
          </w:tcPr>
          <w:p w14:paraId="0FDA977C" w14:textId="77777777" w:rsidR="00174D0A" w:rsidRPr="005F5259" w:rsidRDefault="00174D0A" w:rsidP="00833ED7">
            <w:pPr>
              <w:jc w:val="center"/>
              <w:rPr>
                <w:color w:val="000000"/>
                <w:sz w:val="20"/>
                <w:lang w:val="es-CL"/>
              </w:rPr>
            </w:pPr>
            <w:r w:rsidRPr="005F5259">
              <w:rPr>
                <w:color w:val="000000"/>
                <w:sz w:val="20"/>
                <w:lang w:val="es-CL"/>
              </w:rPr>
              <w:t>2.1</w:t>
            </w:r>
          </w:p>
        </w:tc>
        <w:tc>
          <w:tcPr>
            <w:tcW w:w="1701" w:type="dxa"/>
            <w:shd w:val="clear" w:color="auto" w:fill="auto"/>
            <w:noWrap/>
            <w:vAlign w:val="bottom"/>
            <w:hideMark/>
          </w:tcPr>
          <w:p w14:paraId="4FF225B2" w14:textId="77777777" w:rsidR="00174D0A" w:rsidRPr="005F5259" w:rsidRDefault="00174D0A" w:rsidP="00833ED7">
            <w:pPr>
              <w:jc w:val="center"/>
              <w:rPr>
                <w:color w:val="000000"/>
                <w:sz w:val="20"/>
                <w:lang w:val="es-CL"/>
              </w:rPr>
            </w:pPr>
            <w:r w:rsidRPr="005F5259">
              <w:rPr>
                <w:color w:val="000000"/>
                <w:sz w:val="20"/>
                <w:lang w:val="es-CL"/>
              </w:rPr>
              <w:t>0.001049</w:t>
            </w:r>
          </w:p>
        </w:tc>
        <w:tc>
          <w:tcPr>
            <w:tcW w:w="2054" w:type="dxa"/>
            <w:shd w:val="clear" w:color="auto" w:fill="auto"/>
            <w:noWrap/>
            <w:vAlign w:val="bottom"/>
            <w:hideMark/>
          </w:tcPr>
          <w:p w14:paraId="179CF99B" w14:textId="77777777" w:rsidR="00174D0A" w:rsidRPr="005F5259" w:rsidRDefault="00174D0A" w:rsidP="00833ED7">
            <w:pPr>
              <w:jc w:val="center"/>
              <w:rPr>
                <w:color w:val="000000"/>
                <w:sz w:val="20"/>
                <w:lang w:val="es-CL"/>
              </w:rPr>
            </w:pPr>
            <w:r w:rsidRPr="005F5259">
              <w:rPr>
                <w:color w:val="000000"/>
                <w:sz w:val="20"/>
                <w:lang w:val="es-CL"/>
              </w:rPr>
              <w:t>15</w:t>
            </w:r>
          </w:p>
        </w:tc>
      </w:tr>
      <w:tr w:rsidR="00174D0A" w:rsidRPr="005F5259" w14:paraId="481E547A" w14:textId="77777777" w:rsidTr="00305E00">
        <w:trPr>
          <w:trHeight w:val="300"/>
        </w:trPr>
        <w:tc>
          <w:tcPr>
            <w:tcW w:w="1505" w:type="dxa"/>
            <w:shd w:val="clear" w:color="auto" w:fill="auto"/>
            <w:noWrap/>
            <w:vAlign w:val="bottom"/>
          </w:tcPr>
          <w:p w14:paraId="00BFB31A"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55469EDF" w14:textId="77777777" w:rsidR="00174D0A" w:rsidRPr="005F5259" w:rsidRDefault="00174D0A" w:rsidP="00833ED7">
            <w:pPr>
              <w:rPr>
                <w:i/>
                <w:color w:val="000000"/>
                <w:sz w:val="20"/>
                <w:lang w:val="es-CL"/>
              </w:rPr>
            </w:pPr>
            <w:r w:rsidRPr="005F5259">
              <w:rPr>
                <w:i/>
                <w:color w:val="000000"/>
                <w:sz w:val="20"/>
                <w:lang w:val="es-CL"/>
              </w:rPr>
              <w:t>Gadus macrocephalus</w:t>
            </w:r>
            <w:r w:rsidRPr="005F5259">
              <w:rPr>
                <w:i/>
                <w:color w:val="000000"/>
                <w:sz w:val="20"/>
                <w:lang w:val="es-CL"/>
              </w:rPr>
              <w:fldChar w:fldCharType="begin" w:fldLock="1"/>
            </w:r>
            <w:r w:rsidRPr="005F5259">
              <w:rPr>
                <w:i/>
                <w:color w:val="000000"/>
                <w:sz w:val="20"/>
                <w:lang w:val="es-CL"/>
              </w:rPr>
              <w:instrText>ADDIN CSL_CITATION {"citationItems":[{"id":"ITEM-1","itemData":{"DOI":"10.1111/j.1095-8649.2007.01791.x","ISBN":"1095-8649","ISSN":"00221112","PMID":"1285","abstract":"Critical swimming speed (Ucrit) and rate of oxygen consumption of Pacific cod Gadus macrocephalus acclimated to 4 and 11° C were determined to assess the influence of water temperature on performance. The physiological effect of exercise trials on fish held at two temperatures was also assessed by comparing haematocrit and plasma concentrations of cortisol, metabolites and ions collected from fish before and after testing. The Ucrit of fish acclimated and exercised at 4° C did not differ from those acclimated and exercised at 11° C [1·07 body lengths (total length) s−1]. While the standard metabolic rate of 11° C acclimated fish was 28% higher than that of 4° C fish, no significant difference was observed between fish acclimated at the two temperatures. Plasma concentrations of cortisol, glucose and lactate increased significantly from pre- to post-swim in both groups, yet only concentrations of cortisol differed significantly between temperature treatments. Higher concentrations of cortisol in association with greater osmoregulatory disturbance in animals acclimated at the lower temperature indicate that the lower water temperature acted as an environmental stressor. Lack of significant differences in Ucrit between temperature treatments, however, suggests that Pacific cod have robust physiological resilience with respect to swimming performance within temperature changes from 4 to 11° C.","author":[{"dropping-particle":"","family":"Hanna","given":"S. K.","non-dropping-particle":"","parse-names":false,"suffix":""},{"dropping-particle":"","family":"Haukenes","given":"A. H.","non-dropping-particle":"","parse-names":false,"suffix":""},{"dropping-particle":"","family":"Foy","given":"R. J.","non-dropping-particle":"","parse-names":false,"suffix":""},{"dropping-particle":"","family":"Buck","given":"C. L.","non-dropping-particle":"","parse-names":false,"suffix":""}],"container-title":"Journal of Fish Biology","id":"ITEM-1","issue":"4","issued":{"date-parts":[["2008"]]},"page":"1068-1078","title":"Temperature Effects On Metabolic Rate, Swimming Performance And Condition Of Pacific cod Gadus macrocephalus Tilesius","type":"article-journal","volume":"72"},"uris":["http://www.mendeley.com/documents/?uuid=6a0353df-5372-42eb-9237-143554b5de58","http://www.mendeley.com/documents/?uuid=c0c09441-4fcf-4431-92c1-77fa213afd33","http://www.mendeley.com/documents/?uuid=47fa9d33-96af-40e3-8186-995c49999cef"]}],"mendeley":{"formattedCitation":"&lt;sup&gt;198&lt;/sup&gt;","plainTextFormattedCitation":"198","previouslyFormattedCitation":"&lt;sup&gt;198&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198</w:t>
            </w:r>
            <w:r w:rsidRPr="005F5259">
              <w:rPr>
                <w:i/>
                <w:color w:val="000000"/>
                <w:sz w:val="20"/>
                <w:lang w:val="es-CL"/>
              </w:rPr>
              <w:fldChar w:fldCharType="end"/>
            </w:r>
          </w:p>
        </w:tc>
        <w:tc>
          <w:tcPr>
            <w:tcW w:w="1276" w:type="dxa"/>
            <w:shd w:val="clear" w:color="auto" w:fill="auto"/>
            <w:noWrap/>
            <w:vAlign w:val="bottom"/>
            <w:hideMark/>
          </w:tcPr>
          <w:p w14:paraId="1149B439" w14:textId="77777777" w:rsidR="00174D0A" w:rsidRPr="005F5259" w:rsidRDefault="00174D0A" w:rsidP="00833ED7">
            <w:pPr>
              <w:jc w:val="center"/>
              <w:rPr>
                <w:color w:val="000000"/>
                <w:sz w:val="20"/>
                <w:lang w:val="es-CL"/>
              </w:rPr>
            </w:pPr>
            <w:r w:rsidRPr="005F5259">
              <w:rPr>
                <w:color w:val="000000"/>
                <w:sz w:val="20"/>
                <w:lang w:val="es-CL"/>
              </w:rPr>
              <w:t>1000</w:t>
            </w:r>
          </w:p>
        </w:tc>
        <w:tc>
          <w:tcPr>
            <w:tcW w:w="1701" w:type="dxa"/>
            <w:shd w:val="clear" w:color="auto" w:fill="auto"/>
            <w:noWrap/>
            <w:vAlign w:val="bottom"/>
            <w:hideMark/>
          </w:tcPr>
          <w:p w14:paraId="53939A2A" w14:textId="77777777" w:rsidR="00174D0A" w:rsidRPr="005F5259" w:rsidRDefault="00174D0A" w:rsidP="00833ED7">
            <w:pPr>
              <w:jc w:val="center"/>
              <w:rPr>
                <w:color w:val="000000"/>
                <w:sz w:val="20"/>
                <w:lang w:val="es-CL"/>
              </w:rPr>
            </w:pPr>
            <w:r w:rsidRPr="005F5259">
              <w:rPr>
                <w:color w:val="000000"/>
                <w:sz w:val="20"/>
                <w:lang w:val="es-CL"/>
              </w:rPr>
              <w:t>0.272683</w:t>
            </w:r>
          </w:p>
        </w:tc>
        <w:tc>
          <w:tcPr>
            <w:tcW w:w="2054" w:type="dxa"/>
            <w:shd w:val="clear" w:color="auto" w:fill="auto"/>
            <w:noWrap/>
            <w:vAlign w:val="bottom"/>
            <w:hideMark/>
          </w:tcPr>
          <w:p w14:paraId="608E2495" w14:textId="77777777" w:rsidR="00174D0A" w:rsidRPr="005F5259" w:rsidRDefault="00174D0A" w:rsidP="00833ED7">
            <w:pPr>
              <w:jc w:val="center"/>
              <w:rPr>
                <w:color w:val="000000"/>
                <w:sz w:val="20"/>
                <w:lang w:val="es-CL"/>
              </w:rPr>
            </w:pPr>
            <w:r w:rsidRPr="005F5259">
              <w:rPr>
                <w:color w:val="000000"/>
                <w:sz w:val="20"/>
                <w:lang w:val="es-CL"/>
              </w:rPr>
              <w:t>11</w:t>
            </w:r>
          </w:p>
        </w:tc>
      </w:tr>
      <w:tr w:rsidR="00174D0A" w:rsidRPr="005F5259" w14:paraId="733E5F9D" w14:textId="77777777" w:rsidTr="00305E00">
        <w:trPr>
          <w:trHeight w:val="300"/>
        </w:trPr>
        <w:tc>
          <w:tcPr>
            <w:tcW w:w="1505" w:type="dxa"/>
            <w:shd w:val="clear" w:color="auto" w:fill="auto"/>
            <w:noWrap/>
            <w:vAlign w:val="bottom"/>
          </w:tcPr>
          <w:p w14:paraId="4E9B98D2"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42429B96" w14:textId="77777777" w:rsidR="00174D0A" w:rsidRPr="005F5259" w:rsidRDefault="00174D0A" w:rsidP="00833ED7">
            <w:pPr>
              <w:rPr>
                <w:i/>
                <w:color w:val="000000"/>
                <w:sz w:val="20"/>
                <w:lang w:val="es-CL"/>
              </w:rPr>
            </w:pPr>
            <w:r w:rsidRPr="005F5259">
              <w:rPr>
                <w:i/>
                <w:color w:val="000000"/>
                <w:sz w:val="20"/>
                <w:lang w:val="es-CL"/>
              </w:rPr>
              <w:t>Gadus ogac</w:t>
            </w:r>
            <w:r w:rsidRPr="005F5259">
              <w:rPr>
                <w:i/>
                <w:color w:val="000000"/>
                <w:sz w:val="20"/>
                <w:lang w:val="es-CL"/>
              </w:rPr>
              <w:fldChar w:fldCharType="begin" w:fldLock="1"/>
            </w:r>
            <w:r w:rsidRPr="005F5259">
              <w:rPr>
                <w:i/>
                <w:color w:val="000000"/>
                <w:sz w:val="20"/>
                <w:lang w:val="es-CL"/>
              </w:rPr>
              <w:instrText>ADDIN CSL_CITATION {"citationItems":[{"id":"ITEM-1","itemData":{"DOI":"10.1007/BF00240271","ISBN":"0722-4060","ISSN":"07224060","PMID":"19715896","abstract":"The northern range of Atlantic cod (Gadus morhua), overlaps the southern range of the Greenland cod (Gadus ogac), in the coastal waters of Western Greenland. The availability of a temperate water species (G. morhua) in the same area and oceanographic conditions as a polar species (G. ogac) presented us with the ideal circumstances to test the hypothesis of metabolic cold adaptation (MCA) since many of the problems associated with MCA studies (adaptation of the animals beyond their normal temperature range or mathematical extrapolation of data to common temperatures) could thus be avoided. We therefore used a swim tunnel to measure oxygen consumption in fish at 4-degrees-C over a range of swimming speeds and following exhaustion, monitored the size of the oxygen debt and time of oxygen debt repayment. There were no significant differences in standard (60-72 Mg 0 2 kg . hr-1), routine (76mg O2 kg-1 . hr-1), active (137mg 02kg-1 . hr-1), or maximal(157 mg O2kg-1 . hr-1) metabolic rate, metabolic scope (2.5) or critical swimming speed (2.2 BL . s-1) between the two species. Following exhaustive swimming, however, the half-time for oxygen debt repayment in G. ogac (43 min) was almost twice that of G. morhua (25 min). Despite its circumpolar distribution, therefore, there was no evidence of MCA in G. ogac.","author":[{"dropping-particle":"","family":"Bushnell","given":"P. G.","non-dropping-particle":"","parse-names":false,"suffix":""},{"dropping-particle":"","family":"Steffensen","given":"J. F.","non-dropping-particle":"","parse-names":false,"suffix":""},{"dropping-particle":"","family":"Schurmann","given":"H.","non-dropping-particle":"","parse-names":false,"suffix":""},{"dropping-particle":"","family":"Jones","given":"D. R.","non-dropping-particle":"","parse-names":false,"suffix":""}],"container-title":"Polar Biology","id":"ITEM-1","issue":"1","issued":{"date-parts":[["1994"]]},"page":"43-48","title":"Exercise Metabolism In Two Species Of Cod In Arctic Waters","type":"article-journal","volume":"14"},"uris":["http://www.mendeley.com/documents/?uuid=0c7fec74-ce83-4e9c-a404-6c0b3ce5502b","http://www.mendeley.com/documents/?uuid=b658d5f3-08c4-4795-a40d-2e015b4e5c28","http://www.mendeley.com/documents/?uuid=86f4e825-e263-4a9f-896a-57b79c0f7127"]}],"mendeley":{"formattedCitation":"&lt;sup&gt;199&lt;/sup&gt;","plainTextFormattedCitation":"199","previouslyFormattedCitation":"&lt;sup&gt;199&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199</w:t>
            </w:r>
            <w:r w:rsidRPr="005F5259">
              <w:rPr>
                <w:i/>
                <w:color w:val="000000"/>
                <w:sz w:val="20"/>
                <w:lang w:val="es-CL"/>
              </w:rPr>
              <w:fldChar w:fldCharType="end"/>
            </w:r>
          </w:p>
        </w:tc>
        <w:tc>
          <w:tcPr>
            <w:tcW w:w="1276" w:type="dxa"/>
            <w:shd w:val="clear" w:color="auto" w:fill="auto"/>
            <w:noWrap/>
            <w:vAlign w:val="bottom"/>
            <w:hideMark/>
          </w:tcPr>
          <w:p w14:paraId="1057A788" w14:textId="77777777" w:rsidR="00174D0A" w:rsidRPr="005F5259" w:rsidRDefault="00174D0A" w:rsidP="00833ED7">
            <w:pPr>
              <w:jc w:val="center"/>
              <w:rPr>
                <w:color w:val="000000"/>
                <w:sz w:val="20"/>
                <w:lang w:val="es-CL"/>
              </w:rPr>
            </w:pPr>
            <w:r w:rsidRPr="005F5259">
              <w:rPr>
                <w:color w:val="000000"/>
                <w:sz w:val="20"/>
                <w:lang w:val="es-CL"/>
              </w:rPr>
              <w:t>180</w:t>
            </w:r>
          </w:p>
        </w:tc>
        <w:tc>
          <w:tcPr>
            <w:tcW w:w="1701" w:type="dxa"/>
            <w:shd w:val="clear" w:color="auto" w:fill="auto"/>
            <w:noWrap/>
            <w:vAlign w:val="bottom"/>
            <w:hideMark/>
          </w:tcPr>
          <w:p w14:paraId="0DC2BE50" w14:textId="77777777" w:rsidR="00174D0A" w:rsidRPr="005F5259" w:rsidRDefault="00174D0A" w:rsidP="00833ED7">
            <w:pPr>
              <w:jc w:val="center"/>
              <w:rPr>
                <w:color w:val="000000"/>
                <w:sz w:val="20"/>
                <w:lang w:val="es-CL"/>
              </w:rPr>
            </w:pPr>
            <w:r w:rsidRPr="005F5259">
              <w:rPr>
                <w:color w:val="000000"/>
                <w:sz w:val="20"/>
                <w:lang w:val="es-CL"/>
              </w:rPr>
              <w:t>0.063362</w:t>
            </w:r>
          </w:p>
        </w:tc>
        <w:tc>
          <w:tcPr>
            <w:tcW w:w="2054" w:type="dxa"/>
            <w:shd w:val="clear" w:color="auto" w:fill="auto"/>
            <w:noWrap/>
            <w:vAlign w:val="bottom"/>
            <w:hideMark/>
          </w:tcPr>
          <w:p w14:paraId="030BB57E" w14:textId="77777777" w:rsidR="00174D0A" w:rsidRPr="005F5259" w:rsidRDefault="00174D0A" w:rsidP="00833ED7">
            <w:pPr>
              <w:jc w:val="center"/>
              <w:rPr>
                <w:color w:val="000000"/>
                <w:sz w:val="20"/>
                <w:lang w:val="es-CL"/>
              </w:rPr>
            </w:pPr>
            <w:r w:rsidRPr="005F5259">
              <w:rPr>
                <w:color w:val="000000"/>
                <w:sz w:val="20"/>
                <w:lang w:val="es-CL"/>
              </w:rPr>
              <w:t>4</w:t>
            </w:r>
          </w:p>
        </w:tc>
      </w:tr>
      <w:tr w:rsidR="00174D0A" w:rsidRPr="005F5259" w14:paraId="6E419C78" w14:textId="77777777" w:rsidTr="00305E00">
        <w:trPr>
          <w:trHeight w:val="300"/>
        </w:trPr>
        <w:tc>
          <w:tcPr>
            <w:tcW w:w="1505" w:type="dxa"/>
            <w:shd w:val="clear" w:color="auto" w:fill="auto"/>
            <w:noWrap/>
            <w:vAlign w:val="bottom"/>
          </w:tcPr>
          <w:p w14:paraId="3AE6F6C2"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49955076" w14:textId="77777777" w:rsidR="00174D0A" w:rsidRPr="005F5259" w:rsidRDefault="00174D0A" w:rsidP="00833ED7">
            <w:pPr>
              <w:rPr>
                <w:i/>
                <w:color w:val="000000"/>
                <w:sz w:val="20"/>
                <w:lang w:val="es-CL"/>
              </w:rPr>
            </w:pPr>
            <w:r w:rsidRPr="005F5259">
              <w:rPr>
                <w:i/>
                <w:color w:val="000000"/>
                <w:sz w:val="20"/>
                <w:lang w:val="es-CL"/>
              </w:rPr>
              <w:t>Genyagnus monopterygius</w:t>
            </w:r>
            <w:r w:rsidRPr="005F5259">
              <w:rPr>
                <w:i/>
                <w:color w:val="000000"/>
                <w:sz w:val="20"/>
                <w:lang w:val="es-CL"/>
              </w:rPr>
              <w:fldChar w:fldCharType="begin" w:fldLock="1"/>
            </w:r>
            <w:r w:rsidRPr="005F5259">
              <w:rPr>
                <w:i/>
                <w:color w:val="000000"/>
                <w:sz w:val="20"/>
                <w:lang w:val="es-CL"/>
              </w:rPr>
              <w:instrText>ADDIN CSL_CITATION {"citationItems":[{"id":"ITEM-1","itemData":{"author":[{"dropping-particle":"","family":"Forster","given":"M. E.","non-dropping-particle":"","parse-names":false,"suffix":""},{"dropping-particle":"","family":"Starling","given":"L.","non-dropping-particle":"","parse-names":false,"suffix":""}],"container-title":"New Zealand Journal of Marine and Freshwater Research","id":"ITEM-1","issue":"2","issued":{"date-parts":[["1982"]]},"page":"135-140","title":"Ventilation and oxygen consumption in the spotted stargazer Genyagnus monopterygius","type":"article-journal","volume":"16"},"uris":["http://www.mendeley.com/documents/?uuid=2f5393ec-1d36-4b62-ae83-6bbb199060f8","http://www.mendeley.com/documents/?uuid=7dd908c4-3995-4893-8bc1-bfc115b1ffd3","http://www.mendeley.com/documents/?uuid=9677b94d-7221-48d6-9bb1-3544abd39bcd"]}],"mendeley":{"formattedCitation":"&lt;sup&gt;200&lt;/sup&gt;","plainTextFormattedCitation":"200","previouslyFormattedCitation":"&lt;sup&gt;200&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200</w:t>
            </w:r>
            <w:r w:rsidRPr="005F5259">
              <w:rPr>
                <w:i/>
                <w:color w:val="000000"/>
                <w:sz w:val="20"/>
                <w:lang w:val="es-CL"/>
              </w:rPr>
              <w:fldChar w:fldCharType="end"/>
            </w:r>
          </w:p>
        </w:tc>
        <w:tc>
          <w:tcPr>
            <w:tcW w:w="1276" w:type="dxa"/>
            <w:shd w:val="clear" w:color="auto" w:fill="auto"/>
            <w:noWrap/>
            <w:vAlign w:val="bottom"/>
            <w:hideMark/>
          </w:tcPr>
          <w:p w14:paraId="003C8C7F" w14:textId="77777777" w:rsidR="00174D0A" w:rsidRPr="005F5259" w:rsidRDefault="00174D0A" w:rsidP="00833ED7">
            <w:pPr>
              <w:jc w:val="center"/>
              <w:rPr>
                <w:color w:val="000000"/>
                <w:sz w:val="20"/>
                <w:lang w:val="es-CL"/>
              </w:rPr>
            </w:pPr>
            <w:r w:rsidRPr="005F5259">
              <w:rPr>
                <w:color w:val="000000"/>
                <w:sz w:val="20"/>
                <w:lang w:val="es-CL"/>
              </w:rPr>
              <w:t>122.08</w:t>
            </w:r>
          </w:p>
        </w:tc>
        <w:tc>
          <w:tcPr>
            <w:tcW w:w="1701" w:type="dxa"/>
            <w:shd w:val="clear" w:color="auto" w:fill="auto"/>
            <w:noWrap/>
            <w:vAlign w:val="bottom"/>
            <w:hideMark/>
          </w:tcPr>
          <w:p w14:paraId="2DE69E82" w14:textId="77777777" w:rsidR="00174D0A" w:rsidRPr="005F5259" w:rsidRDefault="00174D0A" w:rsidP="00833ED7">
            <w:pPr>
              <w:jc w:val="center"/>
              <w:rPr>
                <w:color w:val="000000"/>
                <w:sz w:val="20"/>
                <w:lang w:val="es-CL"/>
              </w:rPr>
            </w:pPr>
            <w:r w:rsidRPr="005F5259">
              <w:rPr>
                <w:color w:val="000000"/>
                <w:sz w:val="20"/>
                <w:lang w:val="es-CL"/>
              </w:rPr>
              <w:t>0.014077</w:t>
            </w:r>
          </w:p>
        </w:tc>
        <w:tc>
          <w:tcPr>
            <w:tcW w:w="2054" w:type="dxa"/>
            <w:shd w:val="clear" w:color="auto" w:fill="auto"/>
            <w:noWrap/>
            <w:vAlign w:val="bottom"/>
            <w:hideMark/>
          </w:tcPr>
          <w:p w14:paraId="035BA7D1" w14:textId="77777777" w:rsidR="00174D0A" w:rsidRPr="005F5259" w:rsidRDefault="00174D0A" w:rsidP="00833ED7">
            <w:pPr>
              <w:jc w:val="center"/>
              <w:rPr>
                <w:color w:val="000000"/>
                <w:sz w:val="20"/>
                <w:lang w:val="es-CL"/>
              </w:rPr>
            </w:pPr>
            <w:r w:rsidRPr="005F5259">
              <w:rPr>
                <w:color w:val="000000"/>
                <w:sz w:val="20"/>
                <w:lang w:val="es-CL"/>
              </w:rPr>
              <w:t>17</w:t>
            </w:r>
          </w:p>
        </w:tc>
      </w:tr>
      <w:tr w:rsidR="00174D0A" w:rsidRPr="005F5259" w14:paraId="02111D01" w14:textId="77777777" w:rsidTr="00305E00">
        <w:trPr>
          <w:trHeight w:val="300"/>
        </w:trPr>
        <w:tc>
          <w:tcPr>
            <w:tcW w:w="1505" w:type="dxa"/>
            <w:shd w:val="clear" w:color="auto" w:fill="auto"/>
            <w:noWrap/>
            <w:vAlign w:val="bottom"/>
          </w:tcPr>
          <w:p w14:paraId="661C937D"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715311D3" w14:textId="77777777" w:rsidR="00174D0A" w:rsidRPr="005F5259" w:rsidRDefault="00174D0A" w:rsidP="00833ED7">
            <w:pPr>
              <w:rPr>
                <w:i/>
                <w:color w:val="000000"/>
                <w:sz w:val="20"/>
                <w:lang w:val="es-CL"/>
              </w:rPr>
            </w:pPr>
            <w:r w:rsidRPr="005F5259">
              <w:rPr>
                <w:i/>
                <w:color w:val="000000"/>
                <w:sz w:val="20"/>
                <w:lang w:val="es-CL"/>
              </w:rPr>
              <w:t>Hypophthalmichthys sp</w:t>
            </w:r>
            <w:r w:rsidRPr="005F5259">
              <w:rPr>
                <w:i/>
                <w:color w:val="000000"/>
                <w:sz w:val="20"/>
                <w:lang w:val="es-CL"/>
              </w:rPr>
              <w:fldChar w:fldCharType="begin" w:fldLock="1"/>
            </w:r>
            <w:r w:rsidRPr="005F5259">
              <w:rPr>
                <w:i/>
                <w:color w:val="000000"/>
                <w:sz w:val="20"/>
                <w:lang w:val="es-CL"/>
              </w:rPr>
              <w:instrText>ADDIN CSL_CITATION {"citationItems":[{"id":"ITEM-1","itemData":{"DOI":"10.1111/jeb.12182","ISBN":"1420-9101","ISSN":"1010061X","PMID":"23869541","abstract":"Flow regimes are believed to be of major evolutionary significance in fish. The flow regimes inhabited by cyprinids vary extensively from still flow regimes to riptide flow regimes. To test (i) whether flow-driven swimming performance and relevant morphological differentiation are present among fish species and (ii) whether evolutionary shifts between high-flow and low-flow habitats in cyprinids are associated with evolutionary trade-offs in locomotor performance, we obtained data on both steady and unsteady swimming performance and external body shape for 19 species of cyprinids that typically occur in different flow regimes (still, intermediate and riptide). We also measured the routine energy expenditure (RMR) and maximum metabolic rate (MMR) and calculated the optimal swimming speed. Our results showed that fish species from riptide groups tend to have a higher critical swimming speed (Ucrit ), maximum linear velocity (Vmax ) and fineness ratio (FR) than fish from the other two groups. However, there was no correlation between the reconstructed changes in the steady and unsteady swimming performance of the 19 species. According to the phylogenetically independent contrast (PIC) method, the Ucrit was actively correlated with the MMR. These results indicated that selection will favour both higher steady and unsteady swimming performance and a more streamlined body shape in environments with high water velocities. The results suggested that steady swimming performance was more sensitive to the flow regime and that for this reason, changes in body shape resulted more from selective pressure on steady swimming performance than on unsteady swimming performance. No evolutionary trade-off was observed between steady and unsteady swimming performance, although Ucrit and MMR were found to have coevolved. However, a further analysis within each typically occurring habitat group suggested that the trade-off that may exist between steady and unsteady swimming performance may be concealed by the effect of habitat.","author":[{"dropping-particle":"","family":"Yan","given":"G. J.","non-dropping-particle":"","parse-names":false,"suffix":""},{"dropping-particle":"","family":"He","given":"X. K.","non-dropping-particle":"","parse-names":false,"suffix":""},{"dropping-particle":"","family":"Cao","given":"Z. D.","non-dropping-particle":"","parse-names":false,"suffix":""},{"dropping-particle":"","family":"Fu","given":"S. J.","non-dropping-particle":"","parse-names":false,"suffix":""}],"container-title":"Journal of Evolutionary Biology","id":"ITEM-1","issue":"8","issued":{"date-parts":[["2013"]]},"page":"1802-1815","title":"An interspecific comparison between morphology and swimming performance in cyprinids","type":"article-journal","volume":"26"},"uris":["http://www.mendeley.com/documents/?uuid=aadd0247-9005-4e37-94e3-a6f2e203d2b2","http://www.mendeley.com/documents/?uuid=654038fd-6839-4aa6-80e1-a84eaa563a26","http://www.mendeley.com/documents/?uuid=3061eab2-389e-4fdb-9df8-72148fa71e0c"]}],"mendeley":{"formattedCitation":"&lt;sup&gt;180&lt;/sup&gt;","plainTextFormattedCitation":"180","previouslyFormattedCitation":"&lt;sup&gt;180&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180</w:t>
            </w:r>
            <w:r w:rsidRPr="005F5259">
              <w:rPr>
                <w:i/>
                <w:color w:val="000000"/>
                <w:sz w:val="20"/>
                <w:lang w:val="es-CL"/>
              </w:rPr>
              <w:fldChar w:fldCharType="end"/>
            </w:r>
          </w:p>
        </w:tc>
        <w:tc>
          <w:tcPr>
            <w:tcW w:w="1276" w:type="dxa"/>
            <w:shd w:val="clear" w:color="auto" w:fill="auto"/>
            <w:noWrap/>
            <w:vAlign w:val="bottom"/>
            <w:hideMark/>
          </w:tcPr>
          <w:p w14:paraId="1ADFCFAE" w14:textId="77777777" w:rsidR="00174D0A" w:rsidRPr="005F5259" w:rsidRDefault="00174D0A" w:rsidP="00833ED7">
            <w:pPr>
              <w:jc w:val="center"/>
              <w:rPr>
                <w:color w:val="000000"/>
                <w:sz w:val="20"/>
                <w:lang w:val="es-CL"/>
              </w:rPr>
            </w:pPr>
            <w:r w:rsidRPr="005F5259">
              <w:rPr>
                <w:color w:val="000000"/>
                <w:sz w:val="20"/>
                <w:lang w:val="es-CL"/>
              </w:rPr>
              <w:t>6.09</w:t>
            </w:r>
          </w:p>
        </w:tc>
        <w:tc>
          <w:tcPr>
            <w:tcW w:w="1701" w:type="dxa"/>
            <w:shd w:val="clear" w:color="auto" w:fill="auto"/>
            <w:noWrap/>
            <w:vAlign w:val="bottom"/>
            <w:hideMark/>
          </w:tcPr>
          <w:p w14:paraId="172EFBCA" w14:textId="77777777" w:rsidR="00174D0A" w:rsidRPr="005F5259" w:rsidRDefault="00174D0A" w:rsidP="00833ED7">
            <w:pPr>
              <w:jc w:val="center"/>
              <w:rPr>
                <w:color w:val="000000"/>
                <w:sz w:val="20"/>
                <w:lang w:val="es-CL"/>
              </w:rPr>
            </w:pPr>
            <w:r w:rsidRPr="005F5259">
              <w:rPr>
                <w:color w:val="000000"/>
                <w:sz w:val="20"/>
                <w:lang w:val="es-CL"/>
              </w:rPr>
              <w:t>0.001616</w:t>
            </w:r>
          </w:p>
        </w:tc>
        <w:tc>
          <w:tcPr>
            <w:tcW w:w="2054" w:type="dxa"/>
            <w:shd w:val="clear" w:color="auto" w:fill="auto"/>
            <w:noWrap/>
            <w:vAlign w:val="bottom"/>
            <w:hideMark/>
          </w:tcPr>
          <w:p w14:paraId="007E22FE" w14:textId="77777777" w:rsidR="00174D0A" w:rsidRPr="005F5259" w:rsidRDefault="00174D0A" w:rsidP="00833ED7">
            <w:pPr>
              <w:jc w:val="center"/>
              <w:rPr>
                <w:color w:val="000000"/>
                <w:sz w:val="20"/>
                <w:lang w:val="es-CL"/>
              </w:rPr>
            </w:pPr>
            <w:r w:rsidRPr="005F5259">
              <w:rPr>
                <w:color w:val="000000"/>
                <w:sz w:val="20"/>
                <w:lang w:val="es-CL"/>
              </w:rPr>
              <w:t>25</w:t>
            </w:r>
          </w:p>
        </w:tc>
      </w:tr>
      <w:tr w:rsidR="00174D0A" w:rsidRPr="005F5259" w14:paraId="342E8B72" w14:textId="77777777" w:rsidTr="00305E00">
        <w:trPr>
          <w:trHeight w:val="300"/>
        </w:trPr>
        <w:tc>
          <w:tcPr>
            <w:tcW w:w="1505" w:type="dxa"/>
            <w:shd w:val="clear" w:color="auto" w:fill="auto"/>
            <w:noWrap/>
            <w:vAlign w:val="bottom"/>
          </w:tcPr>
          <w:p w14:paraId="659261B7"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3BBB9138" w14:textId="77777777" w:rsidR="00174D0A" w:rsidRPr="005F5259" w:rsidRDefault="00174D0A" w:rsidP="00833ED7">
            <w:pPr>
              <w:rPr>
                <w:i/>
                <w:color w:val="000000"/>
                <w:sz w:val="20"/>
                <w:lang w:val="es-CL"/>
              </w:rPr>
            </w:pPr>
            <w:r w:rsidRPr="005F5259">
              <w:rPr>
                <w:i/>
                <w:color w:val="000000"/>
                <w:sz w:val="20"/>
                <w:lang w:val="es-CL"/>
              </w:rPr>
              <w:t>Ictalurus nebulosus</w:t>
            </w:r>
            <w:r w:rsidRPr="005F5259">
              <w:rPr>
                <w:i/>
                <w:color w:val="000000"/>
                <w:sz w:val="20"/>
                <w:lang w:val="es-CL"/>
              </w:rPr>
              <w:fldChar w:fldCharType="begin" w:fldLock="1"/>
            </w:r>
            <w:r w:rsidRPr="005F5259">
              <w:rPr>
                <w:i/>
                <w:color w:val="000000"/>
                <w:sz w:val="20"/>
                <w:lang w:val="es-CL"/>
              </w:rPr>
              <w:instrText>ADDIN CSL_CITATION {"citationItems":[{"id":"ITEM-1","itemData":{"DOI":"https://doi.org/10.1139/z62-077","abstract":"Respiratory v~lumes, pPrcentage ~Glizations of oxygen, and raks of oxygen consumption were measured in non-swi~nrriitig and flwirnrning white suckers, brown bulll~eads, and carp under vario~~s ambient levels of oxygen and carbon tlinuidr. Up to 85'7, of the oxygen in the inspirnl water is removed by q~~ieily breath in^ fish. (;enerally, high r-iratory volumes are assoriatcd with low pcrcentap utilir;ttinns of oxyeen ni~d vice vcrw. At hiah respiratory volumes carp rernrnT abn~~t twice as much oxygen rrom the inspired wntcr iis do suckers and bullheads. I?rspir;ltorq- volumes arc incvased by as much as 30 times liver thc volume lor quiet respiration tlv low levels of oxygen or hiah levels of carlloi~ diouirlc. Respirnt or): volumes of swimnling iish are greater than those of nnn-srnimmi~~g, rrsterl tish in air-so~ur~reil water hut they are nOF as high as ihose of ?on-m'irnn~ing hsh exposed to low ambient nugpelel~ levels. Yhr: effects of mr)rlrratc illcreases in arnl~icnt carhon dioxide on non-swimming fish may br: tcniporary only. If the rise in the pCO: is slight to moderate, the per- centage utilizations oi osywn at given rt~piratory volurne:: are a1 first depressed I)rjt may return, after 3 tn S hours, to the levcls they hrIrl Iwfvre the pCO2 was raised. .\\ctivcly swimming lish respnnrl to any it~crcase in the pCO: hy perrnanent- Iy increasetl lweathinq rates and decrcaserl percentage ut~lia,atio~~s of osyge11 and rates of nxypen cnnsurnp~ion. The nurrrlwr ol respiratory units or lamellar: per millimeter or gill filament in suckers, hullheads. an11 r-,irp aeixhinq 200 are atmut 14, In, and 20 respectively, but the total nlrrnhers and areas of Iarnelt'~c are such that total gill areas are nearly iden tiral arilung thew thrw species. Introduction","author":[{"dropping-particle":"","family":"Saunders","given":"Richard L","non-dropping-particle":"","parse-names":false,"suffix":""}],"container-title":"Canadian Journal of Zoology","id":"ITEM-1","issue":"5","issued":{"date-parts":[["1962"]]},"page":"817-862","title":"The irrigation of the gills in fishes: II. Efficiency of oxygen uptake in relation to respiratory flow activity and concentrations of oxygen and carbon dioxide","type":"article-journal","volume":"40"},"uris":["http://www.mendeley.com/documents/?uuid=0ea2cf68-ea62-4412-9dbd-87e2494683c7","http://www.mendeley.com/documents/?uuid=40eb5f2d-c675-4aca-8a49-95122783187a","http://www.mendeley.com/documents/?uuid=27b62aa4-e78c-479f-8efa-511b0c545011"]}],"mendeley":{"formattedCitation":"&lt;sup&gt;201&lt;/sup&gt;","plainTextFormattedCitation":"201","previouslyFormattedCitation":"&lt;sup&gt;201&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201</w:t>
            </w:r>
            <w:r w:rsidRPr="005F5259">
              <w:rPr>
                <w:i/>
                <w:color w:val="000000"/>
                <w:sz w:val="20"/>
                <w:lang w:val="es-CL"/>
              </w:rPr>
              <w:fldChar w:fldCharType="end"/>
            </w:r>
          </w:p>
        </w:tc>
        <w:tc>
          <w:tcPr>
            <w:tcW w:w="1276" w:type="dxa"/>
            <w:shd w:val="clear" w:color="auto" w:fill="auto"/>
            <w:noWrap/>
            <w:vAlign w:val="bottom"/>
            <w:hideMark/>
          </w:tcPr>
          <w:p w14:paraId="25BED382" w14:textId="77777777" w:rsidR="00174D0A" w:rsidRPr="005F5259" w:rsidRDefault="00174D0A" w:rsidP="00833ED7">
            <w:pPr>
              <w:jc w:val="center"/>
              <w:rPr>
                <w:color w:val="000000"/>
                <w:sz w:val="20"/>
                <w:lang w:val="es-CL"/>
              </w:rPr>
            </w:pPr>
            <w:r w:rsidRPr="005F5259">
              <w:rPr>
                <w:color w:val="000000"/>
                <w:sz w:val="20"/>
                <w:lang w:val="es-CL"/>
              </w:rPr>
              <w:t>200</w:t>
            </w:r>
          </w:p>
        </w:tc>
        <w:tc>
          <w:tcPr>
            <w:tcW w:w="1701" w:type="dxa"/>
            <w:shd w:val="clear" w:color="auto" w:fill="auto"/>
            <w:noWrap/>
            <w:vAlign w:val="bottom"/>
            <w:hideMark/>
          </w:tcPr>
          <w:p w14:paraId="24C4E49D" w14:textId="77777777" w:rsidR="00174D0A" w:rsidRPr="005F5259" w:rsidRDefault="00174D0A" w:rsidP="00833ED7">
            <w:pPr>
              <w:jc w:val="center"/>
              <w:rPr>
                <w:color w:val="000000"/>
                <w:sz w:val="20"/>
                <w:lang w:val="es-CL"/>
              </w:rPr>
            </w:pPr>
            <w:r w:rsidRPr="005F5259">
              <w:rPr>
                <w:color w:val="000000"/>
                <w:sz w:val="20"/>
                <w:lang w:val="es-CL"/>
              </w:rPr>
              <w:t>0.077989</w:t>
            </w:r>
          </w:p>
        </w:tc>
        <w:tc>
          <w:tcPr>
            <w:tcW w:w="2054" w:type="dxa"/>
            <w:shd w:val="clear" w:color="auto" w:fill="auto"/>
            <w:noWrap/>
            <w:vAlign w:val="bottom"/>
            <w:hideMark/>
          </w:tcPr>
          <w:p w14:paraId="30833254" w14:textId="77777777" w:rsidR="00174D0A" w:rsidRPr="005F5259" w:rsidRDefault="00174D0A" w:rsidP="00833ED7">
            <w:pPr>
              <w:jc w:val="center"/>
              <w:rPr>
                <w:color w:val="000000"/>
                <w:sz w:val="20"/>
                <w:lang w:val="es-CL"/>
              </w:rPr>
            </w:pPr>
            <w:r w:rsidRPr="005F5259">
              <w:rPr>
                <w:color w:val="000000"/>
                <w:sz w:val="20"/>
                <w:lang w:val="es-CL"/>
              </w:rPr>
              <w:t>20</w:t>
            </w:r>
          </w:p>
        </w:tc>
      </w:tr>
      <w:tr w:rsidR="00174D0A" w:rsidRPr="005F5259" w14:paraId="1ECEB6B2" w14:textId="77777777" w:rsidTr="00305E00">
        <w:trPr>
          <w:trHeight w:val="300"/>
        </w:trPr>
        <w:tc>
          <w:tcPr>
            <w:tcW w:w="1505" w:type="dxa"/>
            <w:shd w:val="clear" w:color="auto" w:fill="auto"/>
            <w:noWrap/>
            <w:vAlign w:val="bottom"/>
          </w:tcPr>
          <w:p w14:paraId="78A86077"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6E899D14" w14:textId="77777777" w:rsidR="00174D0A" w:rsidRPr="005F5259" w:rsidRDefault="00174D0A" w:rsidP="00833ED7">
            <w:pPr>
              <w:rPr>
                <w:i/>
                <w:color w:val="000000"/>
                <w:sz w:val="20"/>
                <w:lang w:val="es-CL"/>
              </w:rPr>
            </w:pPr>
            <w:r w:rsidRPr="005F5259">
              <w:rPr>
                <w:i/>
                <w:color w:val="000000"/>
                <w:sz w:val="20"/>
                <w:lang w:val="es-CL"/>
              </w:rPr>
              <w:t>Katsuwonus pelamis</w:t>
            </w:r>
            <w:r w:rsidRPr="005F5259">
              <w:rPr>
                <w:i/>
                <w:color w:val="000000"/>
                <w:sz w:val="20"/>
                <w:lang w:val="es-CL"/>
              </w:rPr>
              <w:fldChar w:fldCharType="begin" w:fldLock="1"/>
            </w:r>
            <w:r w:rsidRPr="005F5259">
              <w:rPr>
                <w:i/>
                <w:color w:val="000000"/>
                <w:sz w:val="20"/>
                <w:lang w:val="es-CL"/>
              </w:rPr>
              <w:instrText>ADDIN CSL_CITATION {"citationItems":[{"id":"ITEM-1","itemData":{"DOI":"10.1039/c3en00108c","ISBN":"0022-0949","ISSN":"1477-9145","PMID":"9317308","abstract":"Yellowfin tuna (Thunnus albacares) swimming kinematics was studied in a large water tunnel at controlled swimming velocities (U). Quantified kinematic variables included the tail-beat frequency, stride length (l), caudal amplitude, yaw, the propulsive wavelength, the speed of the propulsive wave (C) and the sweepback angle of the pectoral fins. In general, all variables, except the propulsive wavelength and consequently C, are comparable to values determined for other teleosts. The propulsive wavelength for the tunas (1.23&amp;shy;1.29 L, where L is fork length) is 30&amp;shy;60 % longer than in other cruise-adapted teleosts such as salmonids. The resulting thunniform swimming mode and the morphological and anatomical adaptations associated with the long propulsive wavelength (e.g. fusiform body shape, rigid vertebral column) act to minimize anterior resistance and maximize caudal thrust. The long propulsive wavelength also increases the maximum l which, in concert with the elevated muscle temperatures of tunas, increases their maximum swimming velocity.","author":[{"dropping-particle":"","family":"Dewar","given":"H","non-dropping-particle":"","parse-names":false,"suffix":""},{"dropping-particle":"","family":"Graham","given":"J","non-dropping-particle":"","parse-names":false,"suffix":""}],"container-title":"Journal of Experimental Biology","id":"ITEM-1","issue":"1","issued":{"date-parts":[["1994"]]},"page":"13-31","title":"Studies of Tropical Tuna Swimming Performance in a Large Water Tunnel","type":"article-journal","volume":"192"},"uris":["http://www.mendeley.com/documents/?uuid=4687e1a7-aa5a-4d8d-a736-7e50124a7f1d","http://www.mendeley.com/documents/?uuid=bbd9c80d-8933-43fa-bc2f-b6261aa3fce6","http://www.mendeley.com/documents/?uuid=ccbe39ce-8cbc-423a-86fa-7eaf71ead7f3"]}],"mendeley":{"formattedCitation":"&lt;sup&gt;202&lt;/sup&gt;","plainTextFormattedCitation":"202","previouslyFormattedCitation":"&lt;sup&gt;202&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202</w:t>
            </w:r>
            <w:r w:rsidRPr="005F5259">
              <w:rPr>
                <w:i/>
                <w:color w:val="000000"/>
                <w:sz w:val="20"/>
                <w:lang w:val="es-CL"/>
              </w:rPr>
              <w:fldChar w:fldCharType="end"/>
            </w:r>
          </w:p>
        </w:tc>
        <w:tc>
          <w:tcPr>
            <w:tcW w:w="1276" w:type="dxa"/>
            <w:shd w:val="clear" w:color="auto" w:fill="auto"/>
            <w:noWrap/>
            <w:vAlign w:val="bottom"/>
            <w:hideMark/>
          </w:tcPr>
          <w:p w14:paraId="305BFF2E" w14:textId="77777777" w:rsidR="00174D0A" w:rsidRPr="005F5259" w:rsidRDefault="00174D0A" w:rsidP="00833ED7">
            <w:pPr>
              <w:jc w:val="center"/>
              <w:rPr>
                <w:color w:val="000000"/>
                <w:sz w:val="20"/>
                <w:lang w:val="es-CL"/>
              </w:rPr>
            </w:pPr>
            <w:r w:rsidRPr="005F5259">
              <w:rPr>
                <w:color w:val="000000"/>
                <w:sz w:val="20"/>
                <w:lang w:val="es-CL"/>
              </w:rPr>
              <w:t>1700</w:t>
            </w:r>
          </w:p>
        </w:tc>
        <w:tc>
          <w:tcPr>
            <w:tcW w:w="1701" w:type="dxa"/>
            <w:shd w:val="clear" w:color="auto" w:fill="auto"/>
            <w:noWrap/>
            <w:vAlign w:val="bottom"/>
            <w:hideMark/>
          </w:tcPr>
          <w:p w14:paraId="54594560" w14:textId="77777777" w:rsidR="00174D0A" w:rsidRPr="005F5259" w:rsidRDefault="00174D0A" w:rsidP="00833ED7">
            <w:pPr>
              <w:jc w:val="center"/>
              <w:rPr>
                <w:color w:val="000000"/>
                <w:sz w:val="20"/>
                <w:lang w:val="es-CL"/>
              </w:rPr>
            </w:pPr>
            <w:r w:rsidRPr="005F5259">
              <w:rPr>
                <w:color w:val="000000"/>
                <w:sz w:val="20"/>
                <w:lang w:val="es-CL"/>
              </w:rPr>
              <w:t>2.987346</w:t>
            </w:r>
          </w:p>
        </w:tc>
        <w:tc>
          <w:tcPr>
            <w:tcW w:w="2054" w:type="dxa"/>
            <w:shd w:val="clear" w:color="auto" w:fill="auto"/>
            <w:noWrap/>
            <w:vAlign w:val="bottom"/>
            <w:hideMark/>
          </w:tcPr>
          <w:p w14:paraId="7FC76084" w14:textId="77777777" w:rsidR="00174D0A" w:rsidRPr="005F5259" w:rsidRDefault="00174D0A" w:rsidP="00833ED7">
            <w:pPr>
              <w:jc w:val="center"/>
              <w:rPr>
                <w:color w:val="000000"/>
                <w:sz w:val="20"/>
                <w:lang w:val="es-CL"/>
              </w:rPr>
            </w:pPr>
            <w:r w:rsidRPr="005F5259">
              <w:rPr>
                <w:color w:val="000000"/>
                <w:sz w:val="20"/>
                <w:lang w:val="es-CL"/>
              </w:rPr>
              <w:t>23</w:t>
            </w:r>
          </w:p>
        </w:tc>
      </w:tr>
      <w:tr w:rsidR="00174D0A" w:rsidRPr="005F5259" w14:paraId="6189D505" w14:textId="77777777" w:rsidTr="00305E00">
        <w:trPr>
          <w:trHeight w:val="300"/>
        </w:trPr>
        <w:tc>
          <w:tcPr>
            <w:tcW w:w="1505" w:type="dxa"/>
            <w:shd w:val="clear" w:color="auto" w:fill="auto"/>
            <w:noWrap/>
            <w:vAlign w:val="bottom"/>
          </w:tcPr>
          <w:p w14:paraId="7B437F2F"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67733AF0" w14:textId="77777777" w:rsidR="00174D0A" w:rsidRPr="005F5259" w:rsidRDefault="00174D0A" w:rsidP="00833ED7">
            <w:pPr>
              <w:rPr>
                <w:i/>
                <w:color w:val="000000"/>
                <w:sz w:val="20"/>
                <w:lang w:val="es-CL"/>
              </w:rPr>
            </w:pPr>
            <w:r w:rsidRPr="005F5259">
              <w:rPr>
                <w:i/>
                <w:color w:val="000000"/>
                <w:sz w:val="20"/>
                <w:lang w:val="es-CL"/>
              </w:rPr>
              <w:t>Kuhlia sandvicensis</w:t>
            </w:r>
            <w:r w:rsidRPr="005F5259">
              <w:rPr>
                <w:i/>
                <w:color w:val="000000"/>
                <w:sz w:val="20"/>
                <w:lang w:val="es-CL"/>
              </w:rPr>
              <w:fldChar w:fldCharType="begin" w:fldLock="1"/>
            </w:r>
            <w:r w:rsidRPr="005F5259">
              <w:rPr>
                <w:i/>
                <w:color w:val="000000"/>
                <w:sz w:val="20"/>
                <w:lang w:val="es-CL"/>
              </w:rPr>
              <w:instrText>ADDIN CSL_CITATION {"citationItems":[{"id":"ITEM-1","itemData":{"DOI":"10.1139/f72-009","ISSN":"0015-296X","author":[{"dropping-particle":"","family":"Muir","given":"B. S.","non-dropping-particle":"","parse-names":false,"suffix":""},{"dropping-particle":"","family":"Niimi","given":"A. J.","non-dropping-particle":"","parse-names":false,"suffix":""}],"container-title":"Journal of the Fisheries Research Board of Canada","id":"ITEM-1","issue":"1","issued":{"date-parts":[["1972"]]},"page":"67-77","title":"Oxygen Consumption of the Euryhaline Fish Aholehole ( &lt;i&gt;Kuhlia sandvicensis&lt;/i&gt; ) with Reference to Salinity, Swimming, and Food Consumption","type":"article-journal","volume":"29"},"uris":["http://www.mendeley.com/documents/?uuid=212b905e-d177-4462-99db-f36dea3114f4","http://www.mendeley.com/documents/?uuid=fa059b9c-0c14-41b7-897e-9af6b057a75c","http://www.mendeley.com/documents/?uuid=5913c457-d636-445a-bdef-c3ca317264f2"]}],"mendeley":{"formattedCitation":"&lt;sup&gt;203&lt;/sup&gt;","plainTextFormattedCitation":"203","previouslyFormattedCitation":"&lt;sup&gt;203&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203</w:t>
            </w:r>
            <w:r w:rsidRPr="005F5259">
              <w:rPr>
                <w:i/>
                <w:color w:val="000000"/>
                <w:sz w:val="20"/>
                <w:lang w:val="es-CL"/>
              </w:rPr>
              <w:fldChar w:fldCharType="end"/>
            </w:r>
          </w:p>
        </w:tc>
        <w:tc>
          <w:tcPr>
            <w:tcW w:w="1276" w:type="dxa"/>
            <w:shd w:val="clear" w:color="auto" w:fill="auto"/>
            <w:noWrap/>
            <w:vAlign w:val="bottom"/>
            <w:hideMark/>
          </w:tcPr>
          <w:p w14:paraId="4AA8F59C" w14:textId="77777777" w:rsidR="00174D0A" w:rsidRPr="005F5259" w:rsidRDefault="00174D0A" w:rsidP="00833ED7">
            <w:pPr>
              <w:jc w:val="center"/>
              <w:rPr>
                <w:color w:val="000000"/>
                <w:sz w:val="20"/>
                <w:lang w:val="es-CL"/>
              </w:rPr>
            </w:pPr>
            <w:r w:rsidRPr="005F5259">
              <w:rPr>
                <w:color w:val="000000"/>
                <w:sz w:val="20"/>
                <w:lang w:val="es-CL"/>
              </w:rPr>
              <w:t>30</w:t>
            </w:r>
          </w:p>
        </w:tc>
        <w:tc>
          <w:tcPr>
            <w:tcW w:w="1701" w:type="dxa"/>
            <w:shd w:val="clear" w:color="auto" w:fill="auto"/>
            <w:noWrap/>
            <w:vAlign w:val="bottom"/>
            <w:hideMark/>
          </w:tcPr>
          <w:p w14:paraId="4EE33524" w14:textId="77777777" w:rsidR="00174D0A" w:rsidRPr="005F5259" w:rsidRDefault="00174D0A" w:rsidP="00833ED7">
            <w:pPr>
              <w:jc w:val="center"/>
              <w:rPr>
                <w:color w:val="000000"/>
                <w:sz w:val="20"/>
                <w:lang w:val="es-CL"/>
              </w:rPr>
            </w:pPr>
            <w:r w:rsidRPr="005F5259">
              <w:rPr>
                <w:color w:val="000000"/>
                <w:sz w:val="20"/>
                <w:lang w:val="es-CL"/>
              </w:rPr>
              <w:t>0.011715</w:t>
            </w:r>
          </w:p>
        </w:tc>
        <w:tc>
          <w:tcPr>
            <w:tcW w:w="2054" w:type="dxa"/>
            <w:shd w:val="clear" w:color="auto" w:fill="auto"/>
            <w:noWrap/>
            <w:vAlign w:val="bottom"/>
            <w:hideMark/>
          </w:tcPr>
          <w:p w14:paraId="7D7A8D40" w14:textId="77777777" w:rsidR="00174D0A" w:rsidRPr="005F5259" w:rsidRDefault="00174D0A" w:rsidP="00833ED7">
            <w:pPr>
              <w:jc w:val="center"/>
              <w:rPr>
                <w:color w:val="000000"/>
                <w:sz w:val="20"/>
                <w:lang w:val="es-CL"/>
              </w:rPr>
            </w:pPr>
            <w:r w:rsidRPr="005F5259">
              <w:rPr>
                <w:color w:val="000000"/>
                <w:sz w:val="20"/>
                <w:lang w:val="es-CL"/>
              </w:rPr>
              <w:t>23</w:t>
            </w:r>
          </w:p>
        </w:tc>
      </w:tr>
      <w:tr w:rsidR="00174D0A" w:rsidRPr="005F5259" w14:paraId="427ACD38" w14:textId="77777777" w:rsidTr="00305E00">
        <w:trPr>
          <w:trHeight w:val="300"/>
        </w:trPr>
        <w:tc>
          <w:tcPr>
            <w:tcW w:w="1505" w:type="dxa"/>
            <w:shd w:val="clear" w:color="auto" w:fill="auto"/>
            <w:noWrap/>
            <w:vAlign w:val="bottom"/>
          </w:tcPr>
          <w:p w14:paraId="7FBE1BEC"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3B421748" w14:textId="77777777" w:rsidR="00174D0A" w:rsidRPr="005F5259" w:rsidRDefault="00174D0A" w:rsidP="00833ED7">
            <w:pPr>
              <w:rPr>
                <w:i/>
                <w:color w:val="000000"/>
                <w:sz w:val="20"/>
                <w:lang w:val="es-CL"/>
              </w:rPr>
            </w:pPr>
            <w:r w:rsidRPr="005F5259">
              <w:rPr>
                <w:i/>
                <w:color w:val="000000"/>
                <w:sz w:val="20"/>
                <w:lang w:val="es-CL"/>
              </w:rPr>
              <w:t>Labeo rohita</w:t>
            </w:r>
            <w:r w:rsidRPr="005F5259">
              <w:rPr>
                <w:i/>
                <w:color w:val="000000"/>
                <w:sz w:val="20"/>
                <w:lang w:val="es-CL"/>
              </w:rPr>
              <w:fldChar w:fldCharType="begin" w:fldLock="1"/>
            </w:r>
            <w:r w:rsidRPr="005F5259">
              <w:rPr>
                <w:i/>
                <w:color w:val="000000"/>
                <w:sz w:val="20"/>
                <w:lang w:val="es-CL"/>
              </w:rPr>
              <w:instrText>ADDIN CSL_CITATION {"citationItems":[{"id":"ITEM-1","itemData":{"DOI":"10.1016/j.jtherbio.2003.11.005","ISBN":"0306-4565","ISSN":"03064565","abstract":"Critical thermal maxima (CTmax), critical thermal minima (CTmin) and oxygen consumption rate of four-month-old adult Macrobrachium rosenbergii (38 ± 3.1g) were measured after acclimating to 3 preset temperatures (25°C, 30°C and 35°C) for 30 days. CTmaxand CTminwere 40.73±0.16°C, 41.06±0.17°C, 41.96±0.17°C and 14.9±0.13°C, 15.4±0.14°C, 16.98+0.21°C, respectively, and were significantly different (p&lt;0.05). Rate of oxygen consumption with increasing acclimation temperatures were 2.11±0.11, 2.95±0.13, 3.36±0.11mg O2kg-1h-1at three different temperatures and were significantly different (p&lt;0.05). The thermal tolerance polygon for the specified temperatures was calculated as 255°C2. © 2003 Elsevier Ltd. All rights reserved.","author":[{"dropping-particle":"","family":"Das","given":"T","non-dropping-particle":"","parse-names":false,"suffix":""},{"dropping-particle":"","family":"Pal","given":"A. K","non-dropping-particle":"","parse-names":false,"suffix":""},{"dropping-particle":"","family":"Chakraborty","given":"S. K","non-dropping-particle":"","parse-names":false,"suffix":""},{"dropping-particle":"","family":"Manush","given":"S. M","non-dropping-particle":"","parse-names":false,"suffix":""},{"dropping-particle":"","family":"Chatterjee","given":"N","non-dropping-particle":"","parse-names":false,"suffix":""},{"dropping-particle":"","family":"Mukherjee","given":"S. C","non-dropping-particle":"","parse-names":false,"suffix":""}],"container-title":"Journal of Thermal Biology","id":"ITEM-1","issue":"1","issued":{"date-parts":[["2004"]]},"page":"157-163","title":"Thermal Tolerance And Oxygen Consumption Of Macrobrachium rosenbergii Acclimated To Three Temperatures","type":"article-journal","volume":"29"},"uris":["http://www.mendeley.com/documents/?uuid=0b5c3d6c-8e7c-4782-8c31-9d6a4d27d55a","http://www.mendeley.com/documents/?uuid=84bd3ee4-eb29-4366-93ed-14fc08172e89","http://www.mendeley.com/documents/?uuid=6b2d4d42-4f38-468f-97be-9e2014e320c9"]}],"mendeley":{"formattedCitation":"&lt;sup&gt;190&lt;/sup&gt;","plainTextFormattedCitation":"190","previouslyFormattedCitation":"&lt;sup&gt;190&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190</w:t>
            </w:r>
            <w:r w:rsidRPr="005F5259">
              <w:rPr>
                <w:i/>
                <w:color w:val="000000"/>
                <w:sz w:val="20"/>
                <w:lang w:val="es-CL"/>
              </w:rPr>
              <w:fldChar w:fldCharType="end"/>
            </w:r>
          </w:p>
        </w:tc>
        <w:tc>
          <w:tcPr>
            <w:tcW w:w="1276" w:type="dxa"/>
            <w:shd w:val="clear" w:color="auto" w:fill="auto"/>
            <w:noWrap/>
            <w:vAlign w:val="bottom"/>
            <w:hideMark/>
          </w:tcPr>
          <w:p w14:paraId="71840A62" w14:textId="77777777" w:rsidR="00174D0A" w:rsidRPr="005F5259" w:rsidRDefault="00174D0A" w:rsidP="00833ED7">
            <w:pPr>
              <w:jc w:val="center"/>
              <w:rPr>
                <w:color w:val="000000"/>
                <w:sz w:val="20"/>
                <w:lang w:val="es-CL"/>
              </w:rPr>
            </w:pPr>
            <w:r w:rsidRPr="005F5259">
              <w:rPr>
                <w:color w:val="000000"/>
                <w:sz w:val="20"/>
                <w:lang w:val="es-CL"/>
              </w:rPr>
              <w:t>30</w:t>
            </w:r>
          </w:p>
        </w:tc>
        <w:tc>
          <w:tcPr>
            <w:tcW w:w="1701" w:type="dxa"/>
            <w:shd w:val="clear" w:color="auto" w:fill="auto"/>
            <w:noWrap/>
            <w:vAlign w:val="bottom"/>
            <w:hideMark/>
          </w:tcPr>
          <w:p w14:paraId="718F3AA6" w14:textId="77777777" w:rsidR="00174D0A" w:rsidRPr="005F5259" w:rsidRDefault="00174D0A" w:rsidP="00833ED7">
            <w:pPr>
              <w:jc w:val="center"/>
              <w:rPr>
                <w:color w:val="000000"/>
                <w:sz w:val="20"/>
                <w:lang w:val="es-CL"/>
              </w:rPr>
            </w:pPr>
            <w:r w:rsidRPr="005F5259">
              <w:rPr>
                <w:color w:val="000000"/>
                <w:sz w:val="20"/>
                <w:lang w:val="es-CL"/>
              </w:rPr>
              <w:t>0.012105</w:t>
            </w:r>
          </w:p>
        </w:tc>
        <w:tc>
          <w:tcPr>
            <w:tcW w:w="2054" w:type="dxa"/>
            <w:shd w:val="clear" w:color="auto" w:fill="auto"/>
            <w:noWrap/>
            <w:vAlign w:val="bottom"/>
            <w:hideMark/>
          </w:tcPr>
          <w:p w14:paraId="1EC9E59F" w14:textId="77777777" w:rsidR="00174D0A" w:rsidRPr="005F5259" w:rsidRDefault="00174D0A" w:rsidP="00833ED7">
            <w:pPr>
              <w:jc w:val="center"/>
              <w:rPr>
                <w:color w:val="000000"/>
                <w:sz w:val="20"/>
                <w:lang w:val="es-CL"/>
              </w:rPr>
            </w:pPr>
            <w:r w:rsidRPr="005F5259">
              <w:rPr>
                <w:color w:val="000000"/>
                <w:sz w:val="20"/>
                <w:lang w:val="es-CL"/>
              </w:rPr>
              <w:t>26</w:t>
            </w:r>
          </w:p>
        </w:tc>
      </w:tr>
      <w:tr w:rsidR="00174D0A" w:rsidRPr="005F5259" w14:paraId="553011A7" w14:textId="77777777" w:rsidTr="00305E00">
        <w:trPr>
          <w:trHeight w:val="300"/>
        </w:trPr>
        <w:tc>
          <w:tcPr>
            <w:tcW w:w="1505" w:type="dxa"/>
            <w:shd w:val="clear" w:color="auto" w:fill="auto"/>
            <w:noWrap/>
            <w:vAlign w:val="bottom"/>
          </w:tcPr>
          <w:p w14:paraId="7C1FA99E"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65BB0F27" w14:textId="77777777" w:rsidR="00174D0A" w:rsidRPr="005F5259" w:rsidRDefault="00174D0A" w:rsidP="00833ED7">
            <w:pPr>
              <w:rPr>
                <w:i/>
                <w:color w:val="000000"/>
                <w:sz w:val="20"/>
                <w:lang w:val="es-CL"/>
              </w:rPr>
            </w:pPr>
            <w:r w:rsidRPr="005F5259">
              <w:rPr>
                <w:i/>
                <w:color w:val="000000"/>
                <w:sz w:val="20"/>
                <w:lang w:val="es-CL"/>
              </w:rPr>
              <w:t>Lepomis gibbosus</w:t>
            </w:r>
            <w:r w:rsidRPr="005F5259">
              <w:rPr>
                <w:i/>
                <w:color w:val="000000"/>
                <w:sz w:val="20"/>
                <w:lang w:val="es-CL"/>
              </w:rPr>
              <w:fldChar w:fldCharType="begin" w:fldLock="1"/>
            </w:r>
            <w:r w:rsidRPr="005F5259">
              <w:rPr>
                <w:i/>
                <w:color w:val="000000"/>
                <w:sz w:val="20"/>
                <w:lang w:val="es-CL"/>
              </w:rPr>
              <w:instrText>ADDIN CSL_CITATION {"citationItems":[{"id":"ITEM-1","itemData":{"author":[{"dropping-particle":"","family":"Brett","given":"J R","non-dropping-particle":"","parse-names":false,"suffix":""},{"dropping-particle":"","family":"Sutherland","given":"D B","non-dropping-particle":"","parse-names":false,"suffix":""}],"container-title":"Journal fisheries research board of canada","id":"ITEM-1","issue":"2","issued":{"date-parts":[["1965"]]},"page":"405-409","title":"Respiratory Metabolisrn of Purnphinseed ( Lepornis gibbosus ) in Relation to Swirnrning Speedt","type":"article-journal","volume":"22"},"uris":["http://www.mendeley.com/documents/?uuid=49415387-58ab-4fa3-b093-37afe975ce3e","http://www.mendeley.com/documents/?uuid=0550f01b-ab77-4ab8-b40d-a9ee941ba628","http://www.mendeley.com/documents/?uuid=845e3115-d8cc-4a52-8455-060c090d8b6a"]}],"mendeley":{"formattedCitation":"&lt;sup&gt;204&lt;/sup&gt;","plainTextFormattedCitation":"204","previouslyFormattedCitation":"&lt;sup&gt;204&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204</w:t>
            </w:r>
            <w:r w:rsidRPr="005F5259">
              <w:rPr>
                <w:i/>
                <w:color w:val="000000"/>
                <w:sz w:val="20"/>
                <w:lang w:val="es-CL"/>
              </w:rPr>
              <w:fldChar w:fldCharType="end"/>
            </w:r>
          </w:p>
        </w:tc>
        <w:tc>
          <w:tcPr>
            <w:tcW w:w="1276" w:type="dxa"/>
            <w:shd w:val="clear" w:color="auto" w:fill="auto"/>
            <w:noWrap/>
            <w:vAlign w:val="bottom"/>
            <w:hideMark/>
          </w:tcPr>
          <w:p w14:paraId="544135A4" w14:textId="77777777" w:rsidR="00174D0A" w:rsidRPr="005F5259" w:rsidRDefault="00174D0A" w:rsidP="00833ED7">
            <w:pPr>
              <w:jc w:val="center"/>
              <w:rPr>
                <w:color w:val="000000"/>
                <w:sz w:val="20"/>
                <w:lang w:val="es-CL"/>
              </w:rPr>
            </w:pPr>
            <w:r w:rsidRPr="005F5259">
              <w:rPr>
                <w:color w:val="000000"/>
                <w:sz w:val="20"/>
                <w:lang w:val="es-CL"/>
              </w:rPr>
              <w:t>44.92</w:t>
            </w:r>
          </w:p>
        </w:tc>
        <w:tc>
          <w:tcPr>
            <w:tcW w:w="1701" w:type="dxa"/>
            <w:shd w:val="clear" w:color="auto" w:fill="auto"/>
            <w:noWrap/>
            <w:vAlign w:val="bottom"/>
            <w:hideMark/>
          </w:tcPr>
          <w:p w14:paraId="64B3B2B0" w14:textId="77777777" w:rsidR="00174D0A" w:rsidRPr="005F5259" w:rsidRDefault="00174D0A" w:rsidP="00833ED7">
            <w:pPr>
              <w:jc w:val="center"/>
              <w:rPr>
                <w:color w:val="000000"/>
                <w:sz w:val="20"/>
                <w:lang w:val="es-CL"/>
              </w:rPr>
            </w:pPr>
            <w:r w:rsidRPr="005F5259">
              <w:rPr>
                <w:color w:val="000000"/>
                <w:sz w:val="20"/>
                <w:lang w:val="es-CL"/>
              </w:rPr>
              <w:t>0.011277</w:t>
            </w:r>
          </w:p>
        </w:tc>
        <w:tc>
          <w:tcPr>
            <w:tcW w:w="2054" w:type="dxa"/>
            <w:shd w:val="clear" w:color="auto" w:fill="auto"/>
            <w:noWrap/>
            <w:vAlign w:val="bottom"/>
            <w:hideMark/>
          </w:tcPr>
          <w:p w14:paraId="5CDAE92C" w14:textId="77777777" w:rsidR="00174D0A" w:rsidRPr="005F5259" w:rsidRDefault="00174D0A" w:rsidP="00833ED7">
            <w:pPr>
              <w:jc w:val="center"/>
              <w:rPr>
                <w:color w:val="000000"/>
                <w:sz w:val="20"/>
                <w:lang w:val="es-CL"/>
              </w:rPr>
            </w:pPr>
            <w:r w:rsidRPr="005F5259">
              <w:rPr>
                <w:color w:val="000000"/>
                <w:sz w:val="20"/>
                <w:lang w:val="es-CL"/>
              </w:rPr>
              <w:t>20</w:t>
            </w:r>
          </w:p>
        </w:tc>
      </w:tr>
      <w:tr w:rsidR="00174D0A" w:rsidRPr="005F5259" w14:paraId="6317E831" w14:textId="77777777" w:rsidTr="00305E00">
        <w:trPr>
          <w:trHeight w:val="300"/>
        </w:trPr>
        <w:tc>
          <w:tcPr>
            <w:tcW w:w="1505" w:type="dxa"/>
            <w:shd w:val="clear" w:color="auto" w:fill="auto"/>
            <w:noWrap/>
            <w:vAlign w:val="bottom"/>
          </w:tcPr>
          <w:p w14:paraId="30221740"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26E2B517" w14:textId="77777777" w:rsidR="00174D0A" w:rsidRPr="005F5259" w:rsidRDefault="00174D0A" w:rsidP="00833ED7">
            <w:pPr>
              <w:rPr>
                <w:i/>
                <w:color w:val="000000"/>
                <w:sz w:val="20"/>
                <w:lang w:val="es-CL"/>
              </w:rPr>
            </w:pPr>
            <w:r w:rsidRPr="005F5259">
              <w:rPr>
                <w:i/>
                <w:color w:val="000000"/>
                <w:sz w:val="20"/>
                <w:lang w:val="es-CL"/>
              </w:rPr>
              <w:t>Limanda limanda</w:t>
            </w:r>
            <w:r w:rsidRPr="005F5259">
              <w:rPr>
                <w:i/>
                <w:color w:val="000000"/>
                <w:sz w:val="20"/>
                <w:lang w:val="es-CL"/>
              </w:rPr>
              <w:fldChar w:fldCharType="begin" w:fldLock="1"/>
            </w:r>
            <w:r w:rsidRPr="005F5259">
              <w:rPr>
                <w:i/>
                <w:color w:val="000000"/>
                <w:sz w:val="20"/>
                <w:lang w:val="es-CL"/>
              </w:rPr>
              <w:instrText>ADDIN CSL_CITATION {"citationItems":[{"id":"ITEM-1","itemData":{"ISBN":"0022-0949","ISSN":"00220949","PMID":"7086347","abstract":"(1) The standard oxygen consumption and the oxygen consumption during measured swimming activity have been determined in three flatfish species at 5, 10 and 15 degrees C. (2) The relationship between weight and standard oxygen consumption for flatfish conform to the general relationship Y = aWb. On an interspecies basis, standard oxygen consumption of flatfish is significantly lower than that of roundfish. (3) A semilogarithmic model describes the relationship between oxygen consumption and swimming speed for the three species. Values for maximum oxygen consumption, metabolic scopes and critical swimming speeds are low in comparison to salmonids. (4) The optimum swimming speeds and critical swimming speeds of flatfish are similar. It is suggested that, over long distances, flatfish adopt a strategy of swimming at supercritical speeds with periods of intermittent rest to repay the accrued oxygen debt. (5) Elevated lactic acid levels in flounder white muscle after moderate swimming indicate an additional 15% anaerobic contribution to the cost of locomotion as calculated from aerobic considerations.","author":[{"dropping-particle":"","family":"Duthie","given":"Garry G","non-dropping-particle":"","parse-names":false,"suffix":""}],"container-title":"Journal of Experimental Biology","id":"ITEM-1","issued":{"date-parts":[["1982"]]},"page":"359-373","title":"The Respiratory Metabolism Of Temperature-Adapted Flatfish At Rest And During Swimming Activity And The Use Of Anaerobic Metabolism At Moderate Swimming Speeds","type":"article-journal","volume":"97"},"uris":["http://www.mendeley.com/documents/?uuid=d34b23e9-decb-426c-85b1-f147dda28075","http://www.mendeley.com/documents/?uuid=83d778aa-84dc-4943-b4af-76ae0ad3efd3","http://www.mendeley.com/documents/?uuid=e4211549-2c71-4d14-8616-49e2f630372d"]}],"mendeley":{"formattedCitation":"&lt;sup&gt;205&lt;/sup&gt;","plainTextFormattedCitation":"205","previouslyFormattedCitation":"&lt;sup&gt;205&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205</w:t>
            </w:r>
            <w:r w:rsidRPr="005F5259">
              <w:rPr>
                <w:i/>
                <w:color w:val="000000"/>
                <w:sz w:val="20"/>
                <w:lang w:val="es-CL"/>
              </w:rPr>
              <w:fldChar w:fldCharType="end"/>
            </w:r>
          </w:p>
        </w:tc>
        <w:tc>
          <w:tcPr>
            <w:tcW w:w="1276" w:type="dxa"/>
            <w:shd w:val="clear" w:color="auto" w:fill="auto"/>
            <w:noWrap/>
            <w:vAlign w:val="bottom"/>
            <w:hideMark/>
          </w:tcPr>
          <w:p w14:paraId="6249E7BB" w14:textId="77777777" w:rsidR="00174D0A" w:rsidRPr="005F5259" w:rsidRDefault="00174D0A" w:rsidP="00833ED7">
            <w:pPr>
              <w:jc w:val="center"/>
              <w:rPr>
                <w:color w:val="000000"/>
                <w:sz w:val="20"/>
                <w:lang w:val="es-CL"/>
              </w:rPr>
            </w:pPr>
            <w:r w:rsidRPr="005F5259">
              <w:rPr>
                <w:color w:val="000000"/>
                <w:sz w:val="20"/>
                <w:lang w:val="es-CL"/>
              </w:rPr>
              <w:t>395.8</w:t>
            </w:r>
          </w:p>
        </w:tc>
        <w:tc>
          <w:tcPr>
            <w:tcW w:w="1701" w:type="dxa"/>
            <w:shd w:val="clear" w:color="auto" w:fill="auto"/>
            <w:noWrap/>
            <w:vAlign w:val="bottom"/>
            <w:hideMark/>
          </w:tcPr>
          <w:p w14:paraId="484BC980" w14:textId="77777777" w:rsidR="00174D0A" w:rsidRPr="005F5259" w:rsidRDefault="00174D0A" w:rsidP="00833ED7">
            <w:pPr>
              <w:jc w:val="center"/>
              <w:rPr>
                <w:color w:val="000000"/>
                <w:sz w:val="20"/>
                <w:lang w:val="es-CL"/>
              </w:rPr>
            </w:pPr>
            <w:r w:rsidRPr="005F5259">
              <w:rPr>
                <w:color w:val="000000"/>
                <w:sz w:val="20"/>
                <w:lang w:val="es-CL"/>
              </w:rPr>
              <w:t>0.092361</w:t>
            </w:r>
          </w:p>
        </w:tc>
        <w:tc>
          <w:tcPr>
            <w:tcW w:w="2054" w:type="dxa"/>
            <w:shd w:val="clear" w:color="auto" w:fill="auto"/>
            <w:noWrap/>
            <w:vAlign w:val="bottom"/>
            <w:hideMark/>
          </w:tcPr>
          <w:p w14:paraId="1E7E01CD" w14:textId="77777777" w:rsidR="00174D0A" w:rsidRPr="005F5259" w:rsidRDefault="00174D0A" w:rsidP="00833ED7">
            <w:pPr>
              <w:jc w:val="center"/>
              <w:rPr>
                <w:color w:val="000000"/>
                <w:sz w:val="20"/>
                <w:lang w:val="es-CL"/>
              </w:rPr>
            </w:pPr>
            <w:r w:rsidRPr="005F5259">
              <w:rPr>
                <w:color w:val="000000"/>
                <w:sz w:val="20"/>
                <w:lang w:val="es-CL"/>
              </w:rPr>
              <w:t>15</w:t>
            </w:r>
          </w:p>
        </w:tc>
      </w:tr>
      <w:tr w:rsidR="00174D0A" w:rsidRPr="005F5259" w14:paraId="21BD8247" w14:textId="77777777" w:rsidTr="00305E00">
        <w:trPr>
          <w:trHeight w:val="300"/>
        </w:trPr>
        <w:tc>
          <w:tcPr>
            <w:tcW w:w="1505" w:type="dxa"/>
            <w:shd w:val="clear" w:color="auto" w:fill="auto"/>
            <w:noWrap/>
            <w:vAlign w:val="bottom"/>
          </w:tcPr>
          <w:p w14:paraId="27338E06"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7FDC3712" w14:textId="77777777" w:rsidR="00174D0A" w:rsidRPr="005F5259" w:rsidRDefault="00174D0A" w:rsidP="00833ED7">
            <w:pPr>
              <w:rPr>
                <w:i/>
                <w:color w:val="000000"/>
                <w:sz w:val="20"/>
                <w:lang w:val="es-CL"/>
              </w:rPr>
            </w:pPr>
            <w:r w:rsidRPr="005F5259">
              <w:rPr>
                <w:i/>
                <w:color w:val="000000"/>
                <w:sz w:val="20"/>
                <w:lang w:val="es-CL"/>
              </w:rPr>
              <w:t>Liza aurata</w:t>
            </w:r>
            <w:r w:rsidRPr="005F5259">
              <w:rPr>
                <w:i/>
                <w:color w:val="000000"/>
                <w:sz w:val="20"/>
                <w:lang w:val="es-CL"/>
              </w:rPr>
              <w:fldChar w:fldCharType="begin" w:fldLock="1"/>
            </w:r>
            <w:r w:rsidRPr="005F5259">
              <w:rPr>
                <w:i/>
                <w:color w:val="000000"/>
                <w:sz w:val="20"/>
                <w:lang w:val="es-CL"/>
              </w:rPr>
              <w:instrText>ADDIN CSL_CITATION {"citationItems":[{"id":"ITEM-1","itemData":{"DOI":"10.1098/rspb.2011.1006","author":[{"dropping-particle":"","family":"Killen","given":"Shaun S.","non-dropping-particle":"","parse-names":false,"suffix":""},{"dropping-particle":"","family":"Marras","given":"Stefano","non-dropping-particle":"","parse-names":false,"suffix":""},{"dropping-particle":"","family":"Steffensen","given":"John F.","non-dropping-particle":"","parse-names":false,"suffix":""},{"dropping-particle":"","family":"Mckenzie","given":"David J.","non-dropping-particle":"","parse-names":false,"suffix":""}],"container-title":"Proceedings of the Royal Society B","id":"ITEM-1","issued":{"date-parts":[["2012"]]},"page":"357-364","title":"Aerobic capacity influences the spatial position of individuals within fish schools","type":"article-journal","volume":"279"},"uris":["http://www.mendeley.com/documents/?uuid=be5504f0-eb94-4fe9-aba0-4cb95737ca58"]}],"mendeley":{"formattedCitation":"&lt;sup&gt;194&lt;/sup&gt;","plainTextFormattedCitation":"194","previouslyFormattedCitation":"&lt;sup&gt;194&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194</w:t>
            </w:r>
            <w:r w:rsidRPr="005F5259">
              <w:rPr>
                <w:i/>
                <w:color w:val="000000"/>
                <w:sz w:val="20"/>
                <w:lang w:val="es-CL"/>
              </w:rPr>
              <w:fldChar w:fldCharType="end"/>
            </w:r>
          </w:p>
        </w:tc>
        <w:tc>
          <w:tcPr>
            <w:tcW w:w="1276" w:type="dxa"/>
            <w:shd w:val="clear" w:color="auto" w:fill="auto"/>
            <w:noWrap/>
            <w:vAlign w:val="bottom"/>
            <w:hideMark/>
          </w:tcPr>
          <w:p w14:paraId="3E39A4E6" w14:textId="77777777" w:rsidR="00174D0A" w:rsidRPr="005F5259" w:rsidRDefault="00174D0A" w:rsidP="00833ED7">
            <w:pPr>
              <w:jc w:val="center"/>
              <w:rPr>
                <w:color w:val="000000"/>
                <w:sz w:val="20"/>
                <w:lang w:val="es-CL"/>
              </w:rPr>
            </w:pPr>
            <w:r w:rsidRPr="005F5259">
              <w:rPr>
                <w:color w:val="000000"/>
                <w:sz w:val="20"/>
                <w:lang w:val="es-CL"/>
              </w:rPr>
              <w:t>13.45</w:t>
            </w:r>
          </w:p>
        </w:tc>
        <w:tc>
          <w:tcPr>
            <w:tcW w:w="1701" w:type="dxa"/>
            <w:shd w:val="clear" w:color="auto" w:fill="auto"/>
            <w:noWrap/>
            <w:vAlign w:val="bottom"/>
            <w:hideMark/>
          </w:tcPr>
          <w:p w14:paraId="4477F308" w14:textId="77777777" w:rsidR="00174D0A" w:rsidRPr="005F5259" w:rsidRDefault="00174D0A" w:rsidP="00833ED7">
            <w:pPr>
              <w:jc w:val="center"/>
              <w:rPr>
                <w:color w:val="000000"/>
                <w:sz w:val="20"/>
                <w:lang w:val="es-CL"/>
              </w:rPr>
            </w:pPr>
            <w:r w:rsidRPr="005F5259">
              <w:rPr>
                <w:color w:val="000000"/>
                <w:sz w:val="20"/>
                <w:lang w:val="es-CL"/>
              </w:rPr>
              <w:t>0.014829</w:t>
            </w:r>
          </w:p>
        </w:tc>
        <w:tc>
          <w:tcPr>
            <w:tcW w:w="2054" w:type="dxa"/>
            <w:shd w:val="clear" w:color="auto" w:fill="auto"/>
            <w:noWrap/>
            <w:vAlign w:val="bottom"/>
            <w:hideMark/>
          </w:tcPr>
          <w:p w14:paraId="48B34DD3" w14:textId="77777777" w:rsidR="00174D0A" w:rsidRPr="005F5259" w:rsidRDefault="00174D0A" w:rsidP="00833ED7">
            <w:pPr>
              <w:jc w:val="center"/>
              <w:rPr>
                <w:color w:val="000000"/>
                <w:sz w:val="20"/>
                <w:lang w:val="es-CL"/>
              </w:rPr>
            </w:pPr>
            <w:r w:rsidRPr="005F5259">
              <w:rPr>
                <w:color w:val="000000"/>
                <w:sz w:val="20"/>
                <w:lang w:val="es-CL"/>
              </w:rPr>
              <w:t>20</w:t>
            </w:r>
          </w:p>
        </w:tc>
      </w:tr>
      <w:tr w:rsidR="00174D0A" w:rsidRPr="005F5259" w14:paraId="7773F06C" w14:textId="77777777" w:rsidTr="00305E00">
        <w:trPr>
          <w:trHeight w:val="300"/>
        </w:trPr>
        <w:tc>
          <w:tcPr>
            <w:tcW w:w="1505" w:type="dxa"/>
            <w:shd w:val="clear" w:color="auto" w:fill="auto"/>
            <w:noWrap/>
            <w:vAlign w:val="bottom"/>
          </w:tcPr>
          <w:p w14:paraId="7E3BA379"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50FB5650" w14:textId="77777777" w:rsidR="00174D0A" w:rsidRPr="005F5259" w:rsidRDefault="00174D0A" w:rsidP="00833ED7">
            <w:pPr>
              <w:rPr>
                <w:i/>
                <w:color w:val="000000"/>
                <w:sz w:val="20"/>
                <w:lang w:val="es-CL"/>
              </w:rPr>
            </w:pPr>
            <w:r w:rsidRPr="005F5259">
              <w:rPr>
                <w:i/>
                <w:color w:val="000000"/>
                <w:sz w:val="20"/>
                <w:lang w:val="es-CL"/>
              </w:rPr>
              <w:t>Lumpenus lampretaeformis</w:t>
            </w:r>
            <w:r w:rsidRPr="005F5259">
              <w:rPr>
                <w:i/>
                <w:color w:val="000000"/>
                <w:sz w:val="20"/>
                <w:lang w:val="es-CL"/>
              </w:rPr>
              <w:fldChar w:fldCharType="begin" w:fldLock="1"/>
            </w:r>
            <w:r w:rsidRPr="005F5259">
              <w:rPr>
                <w:i/>
                <w:color w:val="000000"/>
                <w:sz w:val="20"/>
                <w:lang w:val="es-CL"/>
              </w:rPr>
              <w:instrText>ADDIN CSL_CITATION {"citationItems":[{"id":"ITEM-1","itemData":{"author":[{"dropping-particle":"","family":"Pelster","given":"B.","non-dropping-particle":"","parse-names":false,"suffix":""},{"dropping-particle":"","family":"Bridges","given":"C. R.","non-dropping-particle":"","parse-names":false,"suffix":""},{"dropping-particle":"","family":"Grieshaber","given":"M. K.","non-dropping-particle":"","parse-names":false,"suffix":""}],"container-title":"Journal of experimental marine biology and ecology","id":"ITEM-1","issue":"1","issued":{"date-parts":[["1988"]]},"page":"43-55","title":"Respiratory adaptations of the burrowing marine teleost Lumpenus lampretaeformis (Walbaum). II. Metabolic adaptations.","type":"article-journal","volume":"124"},"uris":["http://www.mendeley.com/documents/?uuid=0b978614-6cf7-461f-9ebb-7970909f07a3","http://www.mendeley.com/documents/?uuid=e3a2012e-68e2-4678-a18b-fb9207b0988e","http://www.mendeley.com/documents/?uuid=77e596bb-d6b3-4976-8e43-0a1f8d60b11c"]}],"mendeley":{"formattedCitation":"&lt;sup&gt;206&lt;/sup&gt;","plainTextFormattedCitation":"206","previouslyFormattedCitation":"&lt;sup&gt;206&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206</w:t>
            </w:r>
            <w:r w:rsidRPr="005F5259">
              <w:rPr>
                <w:i/>
                <w:color w:val="000000"/>
                <w:sz w:val="20"/>
                <w:lang w:val="es-CL"/>
              </w:rPr>
              <w:fldChar w:fldCharType="end"/>
            </w:r>
          </w:p>
        </w:tc>
        <w:tc>
          <w:tcPr>
            <w:tcW w:w="1276" w:type="dxa"/>
            <w:shd w:val="clear" w:color="auto" w:fill="auto"/>
            <w:noWrap/>
            <w:vAlign w:val="bottom"/>
            <w:hideMark/>
          </w:tcPr>
          <w:p w14:paraId="552B108E" w14:textId="77777777" w:rsidR="00174D0A" w:rsidRPr="005F5259" w:rsidRDefault="00174D0A" w:rsidP="00833ED7">
            <w:pPr>
              <w:jc w:val="center"/>
              <w:rPr>
                <w:color w:val="000000"/>
                <w:sz w:val="20"/>
                <w:lang w:val="es-CL"/>
              </w:rPr>
            </w:pPr>
            <w:r w:rsidRPr="005F5259">
              <w:rPr>
                <w:color w:val="000000"/>
                <w:sz w:val="20"/>
                <w:lang w:val="es-CL"/>
              </w:rPr>
              <w:t>9.51</w:t>
            </w:r>
          </w:p>
        </w:tc>
        <w:tc>
          <w:tcPr>
            <w:tcW w:w="1701" w:type="dxa"/>
            <w:shd w:val="clear" w:color="auto" w:fill="auto"/>
            <w:noWrap/>
            <w:vAlign w:val="bottom"/>
            <w:hideMark/>
          </w:tcPr>
          <w:p w14:paraId="7026FB17" w14:textId="77777777" w:rsidR="00174D0A" w:rsidRPr="005F5259" w:rsidRDefault="00174D0A" w:rsidP="00833ED7">
            <w:pPr>
              <w:jc w:val="center"/>
              <w:rPr>
                <w:color w:val="000000"/>
                <w:sz w:val="20"/>
                <w:lang w:val="es-CL"/>
              </w:rPr>
            </w:pPr>
            <w:r w:rsidRPr="005F5259">
              <w:rPr>
                <w:color w:val="000000"/>
                <w:sz w:val="20"/>
                <w:lang w:val="es-CL"/>
              </w:rPr>
              <w:t>0.004517</w:t>
            </w:r>
          </w:p>
        </w:tc>
        <w:tc>
          <w:tcPr>
            <w:tcW w:w="2054" w:type="dxa"/>
            <w:shd w:val="clear" w:color="auto" w:fill="auto"/>
            <w:noWrap/>
            <w:vAlign w:val="bottom"/>
            <w:hideMark/>
          </w:tcPr>
          <w:p w14:paraId="227B8397" w14:textId="77777777" w:rsidR="00174D0A" w:rsidRPr="005F5259" w:rsidRDefault="00174D0A" w:rsidP="00833ED7">
            <w:pPr>
              <w:jc w:val="center"/>
              <w:rPr>
                <w:color w:val="000000"/>
                <w:sz w:val="20"/>
                <w:lang w:val="es-CL"/>
              </w:rPr>
            </w:pPr>
            <w:r w:rsidRPr="005F5259">
              <w:rPr>
                <w:color w:val="000000"/>
                <w:sz w:val="20"/>
                <w:lang w:val="es-CL"/>
              </w:rPr>
              <w:t>15</w:t>
            </w:r>
          </w:p>
        </w:tc>
      </w:tr>
      <w:tr w:rsidR="00174D0A" w:rsidRPr="005F5259" w14:paraId="4347CCCA" w14:textId="77777777" w:rsidTr="00305E00">
        <w:trPr>
          <w:trHeight w:val="300"/>
        </w:trPr>
        <w:tc>
          <w:tcPr>
            <w:tcW w:w="1505" w:type="dxa"/>
            <w:shd w:val="clear" w:color="auto" w:fill="auto"/>
            <w:noWrap/>
            <w:vAlign w:val="bottom"/>
          </w:tcPr>
          <w:p w14:paraId="35DB64C2"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3CB53454" w14:textId="77777777" w:rsidR="00174D0A" w:rsidRPr="005F5259" w:rsidRDefault="00174D0A" w:rsidP="00833ED7">
            <w:pPr>
              <w:rPr>
                <w:i/>
                <w:color w:val="000000"/>
                <w:sz w:val="20"/>
                <w:lang w:val="es-CL"/>
              </w:rPr>
            </w:pPr>
            <w:r w:rsidRPr="005F5259">
              <w:rPr>
                <w:i/>
                <w:color w:val="000000"/>
                <w:sz w:val="20"/>
                <w:lang w:val="es-CL"/>
              </w:rPr>
              <w:t>Mallotus villosus</w:t>
            </w:r>
            <w:r w:rsidRPr="005F5259">
              <w:rPr>
                <w:i/>
                <w:color w:val="000000"/>
                <w:sz w:val="20"/>
                <w:lang w:val="es-CL"/>
              </w:rPr>
              <w:fldChar w:fldCharType="begin" w:fldLock="1"/>
            </w:r>
            <w:r w:rsidRPr="005F5259">
              <w:rPr>
                <w:i/>
                <w:color w:val="000000"/>
                <w:sz w:val="20"/>
                <w:lang w:val="es-CL"/>
              </w:rPr>
              <w:instrText>ADDIN CSL_CITATION {"citationItems":[{"id":"ITEM-1","itemData":{"author":[{"dropping-particle":"","family":"Karamushko","given":"L. I.","non-dropping-particle":"","parse-names":false,"suffix":""},{"dropping-particle":"","family":"Christiansen","given":"J. S","non-dropping-particle":"","parse-names":false,"suffix":""}],"container-title":"Journal of Experimental Marine Biology and Ecology","id":"ITEM-1","issued":{"date-parts":[["2002"]]},"page":"1-8","title":"Aerobic scaling and resting metabolism in oviferous and post-spawning Barents Sea capelin Mallotus villosus villosus (Müller, 1776)","type":"article-journal","volume":"269"},"uris":["http://www.mendeley.com/documents/?uuid=9892a8f7-b5cf-4fcc-a352-18054a6be06a","http://www.mendeley.com/documents/?uuid=f988d815-bf92-4a57-a35d-27f1adb9f7bf","http://www.mendeley.com/documents/?uuid=5e01fbee-d9c2-4aa9-a934-c24aa69e77a8"]}],"mendeley":{"formattedCitation":"&lt;sup&gt;207&lt;/sup&gt;","plainTextFormattedCitation":"207","previouslyFormattedCitation":"&lt;sup&gt;207&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207</w:t>
            </w:r>
            <w:r w:rsidRPr="005F5259">
              <w:rPr>
                <w:i/>
                <w:color w:val="000000"/>
                <w:sz w:val="20"/>
                <w:lang w:val="es-CL"/>
              </w:rPr>
              <w:fldChar w:fldCharType="end"/>
            </w:r>
          </w:p>
        </w:tc>
        <w:tc>
          <w:tcPr>
            <w:tcW w:w="1276" w:type="dxa"/>
            <w:shd w:val="clear" w:color="auto" w:fill="auto"/>
            <w:noWrap/>
            <w:vAlign w:val="bottom"/>
            <w:hideMark/>
          </w:tcPr>
          <w:p w14:paraId="0EA549CB" w14:textId="77777777" w:rsidR="00174D0A" w:rsidRPr="005F5259" w:rsidRDefault="00174D0A" w:rsidP="00833ED7">
            <w:pPr>
              <w:jc w:val="center"/>
              <w:rPr>
                <w:color w:val="000000"/>
                <w:sz w:val="20"/>
                <w:lang w:val="es-CL"/>
              </w:rPr>
            </w:pPr>
            <w:r w:rsidRPr="005F5259">
              <w:rPr>
                <w:color w:val="000000"/>
                <w:sz w:val="20"/>
                <w:lang w:val="es-CL"/>
              </w:rPr>
              <w:t>26.11</w:t>
            </w:r>
          </w:p>
        </w:tc>
        <w:tc>
          <w:tcPr>
            <w:tcW w:w="1701" w:type="dxa"/>
            <w:shd w:val="clear" w:color="auto" w:fill="auto"/>
            <w:noWrap/>
            <w:vAlign w:val="bottom"/>
            <w:hideMark/>
          </w:tcPr>
          <w:p w14:paraId="760CAAF6" w14:textId="77777777" w:rsidR="00174D0A" w:rsidRPr="005F5259" w:rsidRDefault="00174D0A" w:rsidP="00833ED7">
            <w:pPr>
              <w:jc w:val="center"/>
              <w:rPr>
                <w:color w:val="000000"/>
                <w:sz w:val="20"/>
                <w:lang w:val="es-CL"/>
              </w:rPr>
            </w:pPr>
            <w:r w:rsidRPr="005F5259">
              <w:rPr>
                <w:color w:val="000000"/>
                <w:sz w:val="20"/>
                <w:lang w:val="es-CL"/>
              </w:rPr>
              <w:t>0.017198</w:t>
            </w:r>
          </w:p>
        </w:tc>
        <w:tc>
          <w:tcPr>
            <w:tcW w:w="2054" w:type="dxa"/>
            <w:shd w:val="clear" w:color="auto" w:fill="auto"/>
            <w:noWrap/>
            <w:vAlign w:val="bottom"/>
            <w:hideMark/>
          </w:tcPr>
          <w:p w14:paraId="5F07A4BD" w14:textId="77777777" w:rsidR="00174D0A" w:rsidRPr="005F5259" w:rsidRDefault="00174D0A" w:rsidP="00833ED7">
            <w:pPr>
              <w:jc w:val="center"/>
              <w:rPr>
                <w:color w:val="000000"/>
                <w:sz w:val="20"/>
                <w:lang w:val="es-CL"/>
              </w:rPr>
            </w:pPr>
            <w:r w:rsidRPr="005F5259">
              <w:rPr>
                <w:color w:val="000000"/>
                <w:sz w:val="20"/>
                <w:lang w:val="es-CL"/>
              </w:rPr>
              <w:t>3</w:t>
            </w:r>
          </w:p>
        </w:tc>
      </w:tr>
      <w:tr w:rsidR="00174D0A" w:rsidRPr="005F5259" w14:paraId="660ACE05" w14:textId="77777777" w:rsidTr="00305E00">
        <w:trPr>
          <w:trHeight w:val="300"/>
        </w:trPr>
        <w:tc>
          <w:tcPr>
            <w:tcW w:w="1505" w:type="dxa"/>
            <w:shd w:val="clear" w:color="auto" w:fill="auto"/>
            <w:noWrap/>
            <w:vAlign w:val="bottom"/>
          </w:tcPr>
          <w:p w14:paraId="34882AF7"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66E50771" w14:textId="77777777" w:rsidR="00174D0A" w:rsidRPr="005F5259" w:rsidRDefault="00174D0A" w:rsidP="00833ED7">
            <w:pPr>
              <w:rPr>
                <w:i/>
                <w:color w:val="000000"/>
                <w:sz w:val="20"/>
                <w:lang w:val="es-CL"/>
              </w:rPr>
            </w:pPr>
            <w:r w:rsidRPr="005F5259">
              <w:rPr>
                <w:i/>
                <w:color w:val="000000"/>
                <w:sz w:val="20"/>
                <w:lang w:val="es-CL"/>
              </w:rPr>
              <w:t>Melanogrammus aeglefinus</w:t>
            </w:r>
            <w:r w:rsidRPr="005F5259">
              <w:rPr>
                <w:i/>
                <w:color w:val="000000"/>
                <w:sz w:val="20"/>
                <w:lang w:val="es-CL"/>
              </w:rPr>
              <w:fldChar w:fldCharType="begin" w:fldLock="1"/>
            </w:r>
            <w:r w:rsidRPr="005F5259">
              <w:rPr>
                <w:i/>
                <w:color w:val="000000"/>
                <w:sz w:val="20"/>
                <w:lang w:val="es-CL"/>
              </w:rPr>
              <w:instrText>ADDIN CSL_CITATION {"citationItems":[{"id":"ITEM-1","itemData":{"author":[{"dropping-particle":"","family":"Tytler","given":"P.","non-dropping-particle":"","parse-names":false,"suffix":""}],"container-title":"Nature","id":"ITEM-1","issue":"5177","issued":{"date-parts":[["1969"]]},"page":"274","title":"Relationship between oxygen consumption and swimming speed in the haddock, Melanogrammus aeglefinus","type":"article-journal","volume":"221"},"uris":["http://www.mendeley.com/documents/?uuid=7ea679f0-642b-4675-80ef-1653d5dc6132","http://www.mendeley.com/documents/?uuid=014f1788-c255-4f7d-b744-5f607f30a1cf","http://www.mendeley.com/documents/?uuid=3dc6f897-7eb3-4e91-bdbd-50a9957a114d"]}],"mendeley":{"formattedCitation":"&lt;sup&gt;208&lt;/sup&gt;","plainTextFormattedCitation":"208","previouslyFormattedCitation":"&lt;sup&gt;208&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208</w:t>
            </w:r>
            <w:r w:rsidRPr="005F5259">
              <w:rPr>
                <w:i/>
                <w:color w:val="000000"/>
                <w:sz w:val="20"/>
                <w:lang w:val="es-CL"/>
              </w:rPr>
              <w:fldChar w:fldCharType="end"/>
            </w:r>
          </w:p>
        </w:tc>
        <w:tc>
          <w:tcPr>
            <w:tcW w:w="1276" w:type="dxa"/>
            <w:shd w:val="clear" w:color="auto" w:fill="auto"/>
            <w:noWrap/>
            <w:vAlign w:val="bottom"/>
            <w:hideMark/>
          </w:tcPr>
          <w:p w14:paraId="7B5B5F5A" w14:textId="77777777" w:rsidR="00174D0A" w:rsidRPr="005F5259" w:rsidRDefault="00174D0A" w:rsidP="00833ED7">
            <w:pPr>
              <w:jc w:val="center"/>
              <w:rPr>
                <w:color w:val="000000"/>
                <w:sz w:val="20"/>
                <w:lang w:val="es-CL"/>
              </w:rPr>
            </w:pPr>
            <w:r w:rsidRPr="005F5259">
              <w:rPr>
                <w:color w:val="000000"/>
                <w:sz w:val="20"/>
                <w:lang w:val="es-CL"/>
              </w:rPr>
              <w:t>155.92</w:t>
            </w:r>
          </w:p>
        </w:tc>
        <w:tc>
          <w:tcPr>
            <w:tcW w:w="1701" w:type="dxa"/>
            <w:shd w:val="clear" w:color="auto" w:fill="auto"/>
            <w:noWrap/>
            <w:vAlign w:val="bottom"/>
            <w:hideMark/>
          </w:tcPr>
          <w:p w14:paraId="7B65EFB6" w14:textId="77777777" w:rsidR="00174D0A" w:rsidRPr="005F5259" w:rsidRDefault="00174D0A" w:rsidP="00833ED7">
            <w:pPr>
              <w:jc w:val="center"/>
              <w:rPr>
                <w:color w:val="000000"/>
                <w:sz w:val="20"/>
                <w:lang w:val="es-CL"/>
              </w:rPr>
            </w:pPr>
            <w:r w:rsidRPr="005F5259">
              <w:rPr>
                <w:color w:val="000000"/>
                <w:sz w:val="20"/>
                <w:lang w:val="es-CL"/>
              </w:rPr>
              <w:t>0.045813</w:t>
            </w:r>
          </w:p>
        </w:tc>
        <w:tc>
          <w:tcPr>
            <w:tcW w:w="2054" w:type="dxa"/>
            <w:shd w:val="clear" w:color="auto" w:fill="auto"/>
            <w:noWrap/>
            <w:vAlign w:val="bottom"/>
            <w:hideMark/>
          </w:tcPr>
          <w:p w14:paraId="10AA083D" w14:textId="77777777" w:rsidR="00174D0A" w:rsidRPr="005F5259" w:rsidRDefault="00174D0A" w:rsidP="00833ED7">
            <w:pPr>
              <w:jc w:val="center"/>
              <w:rPr>
                <w:color w:val="000000"/>
                <w:sz w:val="20"/>
                <w:lang w:val="es-CL"/>
              </w:rPr>
            </w:pPr>
            <w:r w:rsidRPr="005F5259">
              <w:rPr>
                <w:color w:val="000000"/>
                <w:sz w:val="20"/>
                <w:lang w:val="es-CL"/>
              </w:rPr>
              <w:t>10</w:t>
            </w:r>
          </w:p>
        </w:tc>
      </w:tr>
      <w:tr w:rsidR="00174D0A" w:rsidRPr="005F5259" w14:paraId="21D34CD2" w14:textId="77777777" w:rsidTr="00305E00">
        <w:trPr>
          <w:trHeight w:val="300"/>
        </w:trPr>
        <w:tc>
          <w:tcPr>
            <w:tcW w:w="1505" w:type="dxa"/>
            <w:shd w:val="clear" w:color="auto" w:fill="auto"/>
            <w:noWrap/>
            <w:vAlign w:val="bottom"/>
          </w:tcPr>
          <w:p w14:paraId="478E890E"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422CC5DD" w14:textId="77777777" w:rsidR="00174D0A" w:rsidRPr="005F5259" w:rsidRDefault="00174D0A" w:rsidP="00833ED7">
            <w:pPr>
              <w:rPr>
                <w:i/>
                <w:color w:val="000000"/>
                <w:sz w:val="20"/>
                <w:lang w:val="es-CL"/>
              </w:rPr>
            </w:pPr>
            <w:r w:rsidRPr="005F5259">
              <w:rPr>
                <w:i/>
                <w:color w:val="000000"/>
                <w:sz w:val="20"/>
                <w:lang w:val="es-CL"/>
              </w:rPr>
              <w:t>Merlangius merlangus</w:t>
            </w:r>
            <w:r w:rsidRPr="005F5259">
              <w:rPr>
                <w:i/>
                <w:color w:val="000000"/>
                <w:sz w:val="20"/>
                <w:lang w:val="es-CL"/>
              </w:rPr>
              <w:fldChar w:fldCharType="begin" w:fldLock="1"/>
            </w:r>
            <w:r w:rsidRPr="005F5259">
              <w:rPr>
                <w:i/>
                <w:color w:val="000000"/>
                <w:sz w:val="20"/>
                <w:lang w:val="es-CL"/>
              </w:rPr>
              <w:instrText>ADDIN CSL_CITATION {"citationItems":[{"id":"ITEM-1","itemData":{"DOI":"10.1007/s00227-005-0055-9","ISBN":"0025-3162","ISSN":"00253162","abstract":"...  cost of transport (COT) of 0.14 and 0.15 JNĀ1 mĀ1. Tail beat frequency correlated strongly with swimming speed as well as with oxygen consumption. In contrast to swimming speed and oxygen consumption, measurement of tail beat frequency on individual free-ranging fish is ... \\n","author":[{"dropping-particle":"","family":"Steinhausen","given":"Maria Faldborg","non-dropping-particle":"","parse-names":false,"suffix":""},{"dropping-particle":"","family":"Steffensen","given":"John Fleng","non-dropping-particle":"","parse-names":false,"suffix":""},{"dropping-particle":"","family":"Andersen","given":"Niels Gerner","non-dropping-particle":"","parse-names":false,"suffix":""}],"container-title":"Marine Biology","id":"ITEM-1","issue":"1","issued":{"date-parts":[["2005"]]},"page":"197-204","title":"Tail beat frequency as a predictor of swimming speed and oxygen consumption of saithe (Pollachius virens) and whiting (Merlangius merlangus) during forced swimming","type":"article-journal","volume":"148"},"uris":["http://www.mendeley.com/documents/?uuid=0954fcf6-3414-4a03-ba9e-e940b0cfbb87","http://www.mendeley.com/documents/?uuid=2a8b88da-90cf-44e4-9d63-b0e94282cb53","http://www.mendeley.com/documents/?uuid=e16502ab-7ff9-4f1c-822a-d864060d6ca0"]}],"mendeley":{"formattedCitation":"&lt;sup&gt;209&lt;/sup&gt;","plainTextFormattedCitation":"209","previouslyFormattedCitation":"&lt;sup&gt;209&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209</w:t>
            </w:r>
            <w:r w:rsidRPr="005F5259">
              <w:rPr>
                <w:i/>
                <w:color w:val="000000"/>
                <w:sz w:val="20"/>
                <w:lang w:val="es-CL"/>
              </w:rPr>
              <w:fldChar w:fldCharType="end"/>
            </w:r>
          </w:p>
        </w:tc>
        <w:tc>
          <w:tcPr>
            <w:tcW w:w="1276" w:type="dxa"/>
            <w:shd w:val="clear" w:color="auto" w:fill="auto"/>
            <w:noWrap/>
            <w:vAlign w:val="bottom"/>
            <w:hideMark/>
          </w:tcPr>
          <w:p w14:paraId="4AAF78B7" w14:textId="77777777" w:rsidR="00174D0A" w:rsidRPr="005F5259" w:rsidRDefault="00174D0A" w:rsidP="00833ED7">
            <w:pPr>
              <w:jc w:val="center"/>
              <w:rPr>
                <w:color w:val="000000"/>
                <w:sz w:val="20"/>
                <w:lang w:val="es-CL"/>
              </w:rPr>
            </w:pPr>
            <w:r w:rsidRPr="005F5259">
              <w:rPr>
                <w:color w:val="000000"/>
                <w:sz w:val="20"/>
                <w:lang w:val="es-CL"/>
              </w:rPr>
              <w:t>297</w:t>
            </w:r>
          </w:p>
        </w:tc>
        <w:tc>
          <w:tcPr>
            <w:tcW w:w="1701" w:type="dxa"/>
            <w:shd w:val="clear" w:color="auto" w:fill="auto"/>
            <w:noWrap/>
            <w:vAlign w:val="bottom"/>
            <w:hideMark/>
          </w:tcPr>
          <w:p w14:paraId="48B6DE9E" w14:textId="77777777" w:rsidR="00174D0A" w:rsidRPr="005F5259" w:rsidRDefault="00174D0A" w:rsidP="00833ED7">
            <w:pPr>
              <w:jc w:val="center"/>
              <w:rPr>
                <w:color w:val="000000"/>
                <w:sz w:val="20"/>
                <w:lang w:val="es-CL"/>
              </w:rPr>
            </w:pPr>
            <w:r w:rsidRPr="005F5259">
              <w:rPr>
                <w:color w:val="000000"/>
                <w:sz w:val="20"/>
                <w:lang w:val="es-CL"/>
              </w:rPr>
              <w:t>0.124926</w:t>
            </w:r>
          </w:p>
        </w:tc>
        <w:tc>
          <w:tcPr>
            <w:tcW w:w="2054" w:type="dxa"/>
            <w:shd w:val="clear" w:color="auto" w:fill="auto"/>
            <w:noWrap/>
            <w:vAlign w:val="bottom"/>
            <w:hideMark/>
          </w:tcPr>
          <w:p w14:paraId="2A8740F2" w14:textId="77777777" w:rsidR="00174D0A" w:rsidRPr="005F5259" w:rsidRDefault="00174D0A" w:rsidP="00833ED7">
            <w:pPr>
              <w:jc w:val="center"/>
              <w:rPr>
                <w:color w:val="000000"/>
                <w:sz w:val="20"/>
                <w:lang w:val="es-CL"/>
              </w:rPr>
            </w:pPr>
            <w:r w:rsidRPr="005F5259">
              <w:rPr>
                <w:color w:val="000000"/>
                <w:sz w:val="20"/>
                <w:lang w:val="es-CL"/>
              </w:rPr>
              <w:t>10</w:t>
            </w:r>
          </w:p>
        </w:tc>
      </w:tr>
      <w:tr w:rsidR="00174D0A" w:rsidRPr="005F5259" w14:paraId="0E975D30" w14:textId="77777777" w:rsidTr="00305E00">
        <w:trPr>
          <w:trHeight w:val="300"/>
        </w:trPr>
        <w:tc>
          <w:tcPr>
            <w:tcW w:w="1505" w:type="dxa"/>
            <w:shd w:val="clear" w:color="auto" w:fill="auto"/>
            <w:noWrap/>
            <w:vAlign w:val="bottom"/>
          </w:tcPr>
          <w:p w14:paraId="4236E403"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4ED62B1E" w14:textId="77777777" w:rsidR="00174D0A" w:rsidRPr="005F5259" w:rsidRDefault="00174D0A" w:rsidP="00833ED7">
            <w:pPr>
              <w:rPr>
                <w:i/>
                <w:color w:val="000000"/>
                <w:sz w:val="20"/>
                <w:lang w:val="es-CL"/>
              </w:rPr>
            </w:pPr>
            <w:r w:rsidRPr="005F5259">
              <w:rPr>
                <w:i/>
                <w:color w:val="000000"/>
                <w:sz w:val="20"/>
                <w:lang w:val="es-CL"/>
              </w:rPr>
              <w:t>Micropterus salmoides</w:t>
            </w:r>
            <w:r w:rsidRPr="005F5259">
              <w:rPr>
                <w:i/>
                <w:color w:val="000000"/>
                <w:sz w:val="20"/>
                <w:lang w:val="es-CL"/>
              </w:rPr>
              <w:fldChar w:fldCharType="begin" w:fldLock="1"/>
            </w:r>
            <w:r w:rsidRPr="005F5259">
              <w:rPr>
                <w:i/>
                <w:color w:val="000000"/>
                <w:sz w:val="20"/>
                <w:lang w:val="es-CL"/>
              </w:rPr>
              <w:instrText>ADDIN CSL_CITATION {"citationItems":[{"id":"ITEM-1","itemData":{"DOI":"10.1139/z70-211","ISSN":"0008-4301","abstract":"Oxygen consumption was determined for lasgemoutf~ bass, Micropterus salmoides, of various sizes in relation to sustained swimming speeds. The logarithm of oxygen consumption for a given swimming Oxygen consumption was determined for lasgemoutf~ bass, Micropterus salmoides, of various sizes in relation to sustained swimming speeds. The logarithm of oxygen consumption for a given swimming speed and temperature increased linear1 y with the loparithrn of weight. Slopes of regressions were con-relation to sustained swimming speeds. The logarithm of oxygen consumption for a given swimming speed and temperature increased linear1 y with the loparithrn of weight. Slopes of regressions were con- siderabt y less than unity. In general, slopes for d~ffercnt swimming speeds at a given temperature did not speed and temperature increased linear1 y with the loparithrn of weight. Slopes of regressions were con- siderabt y less than unity. In general, slopes for d~ffercnt swimming speeds at a given temperature did not differ signi Bcantl y. The relation Ixlaeen logarithm OF oxygen consumption and swimming speed is ex-siderabt y less than unity. In general, slopes for d~ffercnt swimming speeds at a given temperature did not differ signi Bcantl y. The relation Ixlaeen logarithm OF oxygen consumption and swimming speed is ex- pressed as a series of par&amp;Hel, Iinear rc_mss~ons for the temperatures followed. For a given swimming logarithm OF oxygen consumption and swimming speed is ex- pressed as a series of par&amp;Hel, Iinear rc_mss~ons for the temperatures followed. For a given swimming speed, oxygen consumption increased with temperature from 10 to 34 C, the highest temperature followed. differ signi Bcantl y. The relation Ixlaeen logarithm OF oxygen consumption and swimming speed is ex- pressed as a series of par&amp;Hel, Iinear rc_mss~ons for the temperatures followed. For a given swimming speed, oxygen consumption increased with temperature pressed as a series of par&amp;Hel, Iinear rc_mss~ons for the temperatures followed. For a given swimming speed, oxygen consumption increased with temperature from 10 to 34 C, the highest temperature followed. Actlvc oxygen consumption increased lin-rly with weight when expressed on a logarithmic grid. At speed, oxygen consumption increased with temperature from 10 to 34 C, the highest temperature followed. Actlvc oxygen consumption increased lin-rly with weight when expressed on a logarithmic grid. At mch temperature the slope of the regression…","author":[{"dropping-particle":"","family":"Beamish","given":"W H","non-dropping-particle":"","parse-names":false,"suffix":""}],"container-title":"Canadian Journal of Zoology","id":"ITEM-1","issued":{"date-parts":[["1970"]]},"page":"1221-1228","title":"Oxygen Consumption Of Largemouth Bass, Micropterus salmoides, In Relation To Swimming Speed And Temperature","type":"article-journal","volume":"48"},"uris":["http://www.mendeley.com/documents/?uuid=0fef29db-b148-4d2c-84fd-d0d8bf2a31c8","http://www.mendeley.com/documents/?uuid=65777622-2dd0-412f-9586-1ca62f52461d","http://www.mendeley.com/documents/?uuid=97633e1c-ea53-4e3d-b6a1-d564a41822fe"]}],"mendeley":{"formattedCitation":"&lt;sup&gt;210&lt;/sup&gt;","plainTextFormattedCitation":"210","previouslyFormattedCitation":"&lt;sup&gt;210&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210</w:t>
            </w:r>
            <w:r w:rsidRPr="005F5259">
              <w:rPr>
                <w:i/>
                <w:color w:val="000000"/>
                <w:sz w:val="20"/>
                <w:lang w:val="es-CL"/>
              </w:rPr>
              <w:fldChar w:fldCharType="end"/>
            </w:r>
          </w:p>
        </w:tc>
        <w:tc>
          <w:tcPr>
            <w:tcW w:w="1276" w:type="dxa"/>
            <w:shd w:val="clear" w:color="auto" w:fill="auto"/>
            <w:noWrap/>
            <w:vAlign w:val="bottom"/>
            <w:hideMark/>
          </w:tcPr>
          <w:p w14:paraId="09410A8C" w14:textId="77777777" w:rsidR="00174D0A" w:rsidRPr="005F5259" w:rsidRDefault="00174D0A" w:rsidP="00833ED7">
            <w:pPr>
              <w:jc w:val="center"/>
              <w:rPr>
                <w:color w:val="000000"/>
                <w:sz w:val="20"/>
                <w:lang w:val="es-CL"/>
              </w:rPr>
            </w:pPr>
            <w:r w:rsidRPr="005F5259">
              <w:rPr>
                <w:color w:val="000000"/>
                <w:sz w:val="20"/>
                <w:lang w:val="es-CL"/>
              </w:rPr>
              <w:t>1000</w:t>
            </w:r>
          </w:p>
        </w:tc>
        <w:tc>
          <w:tcPr>
            <w:tcW w:w="1701" w:type="dxa"/>
            <w:shd w:val="clear" w:color="auto" w:fill="auto"/>
            <w:noWrap/>
            <w:vAlign w:val="bottom"/>
            <w:hideMark/>
          </w:tcPr>
          <w:p w14:paraId="1F3E5EE0" w14:textId="77777777" w:rsidR="00174D0A" w:rsidRPr="005F5259" w:rsidRDefault="00174D0A" w:rsidP="00833ED7">
            <w:pPr>
              <w:jc w:val="center"/>
              <w:rPr>
                <w:color w:val="000000"/>
                <w:sz w:val="20"/>
                <w:lang w:val="es-CL"/>
              </w:rPr>
            </w:pPr>
            <w:r w:rsidRPr="005F5259">
              <w:rPr>
                <w:color w:val="000000"/>
                <w:sz w:val="20"/>
                <w:lang w:val="es-CL"/>
              </w:rPr>
              <w:t>0.535547</w:t>
            </w:r>
          </w:p>
        </w:tc>
        <w:tc>
          <w:tcPr>
            <w:tcW w:w="2054" w:type="dxa"/>
            <w:shd w:val="clear" w:color="auto" w:fill="auto"/>
            <w:noWrap/>
            <w:vAlign w:val="bottom"/>
            <w:hideMark/>
          </w:tcPr>
          <w:p w14:paraId="36CA6BD3" w14:textId="77777777" w:rsidR="00174D0A" w:rsidRPr="005F5259" w:rsidRDefault="00174D0A" w:rsidP="00833ED7">
            <w:pPr>
              <w:jc w:val="center"/>
              <w:rPr>
                <w:color w:val="000000"/>
                <w:sz w:val="20"/>
                <w:lang w:val="es-CL"/>
              </w:rPr>
            </w:pPr>
            <w:r w:rsidRPr="005F5259">
              <w:rPr>
                <w:color w:val="000000"/>
                <w:sz w:val="20"/>
                <w:lang w:val="es-CL"/>
              </w:rPr>
              <w:t>15</w:t>
            </w:r>
          </w:p>
        </w:tc>
      </w:tr>
      <w:tr w:rsidR="00174D0A" w:rsidRPr="005F5259" w14:paraId="7877E675" w14:textId="77777777" w:rsidTr="00305E00">
        <w:trPr>
          <w:trHeight w:val="300"/>
        </w:trPr>
        <w:tc>
          <w:tcPr>
            <w:tcW w:w="1505" w:type="dxa"/>
            <w:shd w:val="clear" w:color="auto" w:fill="auto"/>
            <w:noWrap/>
            <w:vAlign w:val="bottom"/>
          </w:tcPr>
          <w:p w14:paraId="5FDEC49D"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0029B480" w14:textId="77777777" w:rsidR="00174D0A" w:rsidRPr="005F5259" w:rsidRDefault="00174D0A" w:rsidP="00833ED7">
            <w:pPr>
              <w:rPr>
                <w:i/>
                <w:color w:val="000000"/>
                <w:sz w:val="20"/>
                <w:lang w:val="es-CL"/>
              </w:rPr>
            </w:pPr>
            <w:r w:rsidRPr="005F5259">
              <w:rPr>
                <w:i/>
                <w:color w:val="000000"/>
                <w:sz w:val="20"/>
                <w:lang w:val="es-CL"/>
              </w:rPr>
              <w:t>Microstomus kitt</w:t>
            </w:r>
            <w:r w:rsidRPr="005F5259">
              <w:rPr>
                <w:i/>
                <w:color w:val="000000"/>
                <w:sz w:val="20"/>
                <w:lang w:val="es-CL"/>
              </w:rPr>
              <w:fldChar w:fldCharType="begin" w:fldLock="1"/>
            </w:r>
            <w:r w:rsidRPr="005F5259">
              <w:rPr>
                <w:i/>
                <w:color w:val="000000"/>
                <w:sz w:val="20"/>
                <w:lang w:val="es-CL"/>
              </w:rPr>
              <w:instrText>ADDIN CSL_CITATION {"citationItems":[{"id":"ITEM-1","itemData":{"ISBN":"0022-0949","ISSN":"00220949","PMID":"7086347","abstract":"(1) The standard oxygen consumption and the oxygen consumption during measured swimming activity have been determined in three flatfish species at 5, 10 and 15 degrees C. (2) The relationship between weight and standard oxygen consumption for flatfish conform to the general relationship Y = aWb. On an interspecies basis, standard oxygen consumption of flatfish is significantly lower than that of roundfish. (3) A semilogarithmic model describes the relationship between oxygen consumption and swimming speed for the three species. Values for maximum oxygen consumption, metabolic scopes and critical swimming speeds are low in comparison to salmonids. (4) The optimum swimming speeds and critical swimming speeds of flatfish are similar. It is suggested that, over long distances, flatfish adopt a strategy of swimming at supercritical speeds with periods of intermittent rest to repay the accrued oxygen debt. (5) Elevated lactic acid levels in flounder white muscle after moderate swimming indicate an additional 15% anaerobic contribution to the cost of locomotion as calculated from aerobic considerations.","author":[{"dropping-particle":"","family":"Duthie","given":"Garry G","non-dropping-particle":"","parse-names":false,"suffix":""}],"container-title":"Journal of Experimental Biology","id":"ITEM-1","issued":{"date-parts":[["1982"]]},"page":"359-373","title":"The Respiratory Metabolism Of Temperature-Adapted Flatfish At Rest And During Swimming Activity And The Use Of Anaerobic Metabolism At Moderate Swimming Speeds","type":"article-journal","volume":"97"},"uris":["http://www.mendeley.com/documents/?uuid=e4211549-2c71-4d14-8616-49e2f630372d","http://www.mendeley.com/documents/?uuid=83d778aa-84dc-4943-b4af-76ae0ad3efd3","http://www.mendeley.com/documents/?uuid=d34b23e9-decb-426c-85b1-f147dda28075"]}],"mendeley":{"formattedCitation":"&lt;sup&gt;205&lt;/sup&gt;","plainTextFormattedCitation":"205","previouslyFormattedCitation":"&lt;sup&gt;205&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205</w:t>
            </w:r>
            <w:r w:rsidRPr="005F5259">
              <w:rPr>
                <w:i/>
                <w:color w:val="000000"/>
                <w:sz w:val="20"/>
                <w:lang w:val="es-CL"/>
              </w:rPr>
              <w:fldChar w:fldCharType="end"/>
            </w:r>
          </w:p>
        </w:tc>
        <w:tc>
          <w:tcPr>
            <w:tcW w:w="1276" w:type="dxa"/>
            <w:shd w:val="clear" w:color="auto" w:fill="auto"/>
            <w:noWrap/>
            <w:vAlign w:val="bottom"/>
            <w:hideMark/>
          </w:tcPr>
          <w:p w14:paraId="5AFE3078" w14:textId="77777777" w:rsidR="00174D0A" w:rsidRPr="005F5259" w:rsidRDefault="00174D0A" w:rsidP="00833ED7">
            <w:pPr>
              <w:jc w:val="center"/>
              <w:rPr>
                <w:color w:val="000000"/>
                <w:sz w:val="20"/>
                <w:lang w:val="es-CL"/>
              </w:rPr>
            </w:pPr>
            <w:r w:rsidRPr="005F5259">
              <w:rPr>
                <w:color w:val="000000"/>
                <w:sz w:val="20"/>
                <w:lang w:val="es-CL"/>
              </w:rPr>
              <w:t>221.3</w:t>
            </w:r>
          </w:p>
        </w:tc>
        <w:tc>
          <w:tcPr>
            <w:tcW w:w="1701" w:type="dxa"/>
            <w:shd w:val="clear" w:color="auto" w:fill="auto"/>
            <w:noWrap/>
            <w:vAlign w:val="bottom"/>
            <w:hideMark/>
          </w:tcPr>
          <w:p w14:paraId="64965E9C" w14:textId="77777777" w:rsidR="00174D0A" w:rsidRPr="005F5259" w:rsidRDefault="00174D0A" w:rsidP="00833ED7">
            <w:pPr>
              <w:jc w:val="center"/>
              <w:rPr>
                <w:color w:val="000000"/>
                <w:sz w:val="20"/>
                <w:lang w:val="es-CL"/>
              </w:rPr>
            </w:pPr>
            <w:r w:rsidRPr="005F5259">
              <w:rPr>
                <w:color w:val="000000"/>
                <w:sz w:val="20"/>
                <w:lang w:val="es-CL"/>
              </w:rPr>
              <w:t>0.063937</w:t>
            </w:r>
          </w:p>
        </w:tc>
        <w:tc>
          <w:tcPr>
            <w:tcW w:w="2054" w:type="dxa"/>
            <w:shd w:val="clear" w:color="auto" w:fill="auto"/>
            <w:noWrap/>
            <w:vAlign w:val="bottom"/>
            <w:hideMark/>
          </w:tcPr>
          <w:p w14:paraId="77B867ED" w14:textId="77777777" w:rsidR="00174D0A" w:rsidRPr="005F5259" w:rsidRDefault="00174D0A" w:rsidP="00833ED7">
            <w:pPr>
              <w:jc w:val="center"/>
              <w:rPr>
                <w:color w:val="000000"/>
                <w:sz w:val="20"/>
                <w:lang w:val="es-CL"/>
              </w:rPr>
            </w:pPr>
            <w:r w:rsidRPr="005F5259">
              <w:rPr>
                <w:color w:val="000000"/>
                <w:sz w:val="20"/>
                <w:lang w:val="es-CL"/>
              </w:rPr>
              <w:t>15</w:t>
            </w:r>
          </w:p>
        </w:tc>
      </w:tr>
      <w:tr w:rsidR="00174D0A" w:rsidRPr="005F5259" w14:paraId="246F7ED1" w14:textId="77777777" w:rsidTr="00305E00">
        <w:trPr>
          <w:trHeight w:val="300"/>
        </w:trPr>
        <w:tc>
          <w:tcPr>
            <w:tcW w:w="1505" w:type="dxa"/>
            <w:shd w:val="clear" w:color="auto" w:fill="auto"/>
            <w:noWrap/>
            <w:vAlign w:val="bottom"/>
          </w:tcPr>
          <w:p w14:paraId="2AD0FDFB"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2EAC5A2E" w14:textId="77777777" w:rsidR="00174D0A" w:rsidRPr="005F5259" w:rsidRDefault="00174D0A" w:rsidP="00833ED7">
            <w:pPr>
              <w:rPr>
                <w:i/>
                <w:color w:val="000000"/>
                <w:sz w:val="20"/>
                <w:lang w:val="es-CL"/>
              </w:rPr>
            </w:pPr>
            <w:r w:rsidRPr="005F5259">
              <w:rPr>
                <w:i/>
                <w:color w:val="000000"/>
                <w:sz w:val="20"/>
                <w:lang w:val="es-CL"/>
              </w:rPr>
              <w:t>Mugil cephalus</w:t>
            </w:r>
            <w:r w:rsidRPr="005F5259">
              <w:rPr>
                <w:i/>
                <w:color w:val="000000"/>
                <w:sz w:val="20"/>
                <w:lang w:val="es-CL"/>
              </w:rPr>
              <w:fldChar w:fldCharType="begin" w:fldLock="1"/>
            </w:r>
            <w:r w:rsidRPr="005F5259">
              <w:rPr>
                <w:i/>
                <w:color w:val="000000"/>
                <w:sz w:val="20"/>
                <w:lang w:val="es-CL"/>
              </w:rPr>
              <w:instrText>ADDIN CSL_CITATION {"citationItems":[{"id":"ITEM-1","itemData":{"author":[{"dropping-particle":"","family":"Cech Jr","given":"J. J.","non-dropping-particle":"","parse-names":false,"suffix":""},{"dropping-particle":"","family":"Wohlschlag","given":"D. E.","non-dropping-particle":"","parse-names":false,"suffix":""}],"container-title":"Bulletin of Marine Science","id":"ITEM-1","issue":"1","issued":{"date-parts":[["1982"]]},"page":"130-138","title":"Seasonal patterns of respiration, gill ventilation, and hematological characteristics in the striped mullet, Mugil cephalus L","type":"article-journal","volume":"32"},"uris":["http://www.mendeley.com/documents/?uuid=ff83b897-3235-4a84-87c8-ada595091efb","http://www.mendeley.com/documents/?uuid=61e76f0a-176e-4c9f-9c5a-9b528721d140","http://www.mendeley.com/documents/?uuid=297dacb7-3d56-4cf0-a242-21ad9fbe9c67"]}],"mendeley":{"formattedCitation":"&lt;sup&gt;211&lt;/sup&gt;","plainTextFormattedCitation":"211","previouslyFormattedCitation":"&lt;sup&gt;211&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211</w:t>
            </w:r>
            <w:r w:rsidRPr="005F5259">
              <w:rPr>
                <w:i/>
                <w:color w:val="000000"/>
                <w:sz w:val="20"/>
                <w:lang w:val="es-CL"/>
              </w:rPr>
              <w:fldChar w:fldCharType="end"/>
            </w:r>
          </w:p>
        </w:tc>
        <w:tc>
          <w:tcPr>
            <w:tcW w:w="1276" w:type="dxa"/>
            <w:shd w:val="clear" w:color="auto" w:fill="auto"/>
            <w:noWrap/>
            <w:vAlign w:val="bottom"/>
            <w:hideMark/>
          </w:tcPr>
          <w:p w14:paraId="250C61F1" w14:textId="77777777" w:rsidR="00174D0A" w:rsidRPr="005F5259" w:rsidRDefault="00174D0A" w:rsidP="00833ED7">
            <w:pPr>
              <w:jc w:val="center"/>
              <w:rPr>
                <w:color w:val="000000"/>
                <w:sz w:val="20"/>
                <w:lang w:val="es-CL"/>
              </w:rPr>
            </w:pPr>
            <w:r w:rsidRPr="005F5259">
              <w:rPr>
                <w:color w:val="000000"/>
                <w:sz w:val="20"/>
                <w:lang w:val="es-CL"/>
              </w:rPr>
              <w:t>166.28</w:t>
            </w:r>
          </w:p>
        </w:tc>
        <w:tc>
          <w:tcPr>
            <w:tcW w:w="1701" w:type="dxa"/>
            <w:shd w:val="clear" w:color="auto" w:fill="auto"/>
            <w:noWrap/>
            <w:vAlign w:val="bottom"/>
            <w:hideMark/>
          </w:tcPr>
          <w:p w14:paraId="67161C1C" w14:textId="77777777" w:rsidR="00174D0A" w:rsidRPr="005F5259" w:rsidRDefault="00174D0A" w:rsidP="00833ED7">
            <w:pPr>
              <w:jc w:val="center"/>
              <w:rPr>
                <w:color w:val="000000"/>
                <w:sz w:val="20"/>
                <w:lang w:val="es-CL"/>
              </w:rPr>
            </w:pPr>
            <w:r w:rsidRPr="005F5259">
              <w:rPr>
                <w:color w:val="000000"/>
                <w:sz w:val="20"/>
                <w:lang w:val="es-CL"/>
              </w:rPr>
              <w:t>0.125385</w:t>
            </w:r>
          </w:p>
        </w:tc>
        <w:tc>
          <w:tcPr>
            <w:tcW w:w="2054" w:type="dxa"/>
            <w:shd w:val="clear" w:color="auto" w:fill="auto"/>
            <w:noWrap/>
            <w:vAlign w:val="bottom"/>
            <w:hideMark/>
          </w:tcPr>
          <w:p w14:paraId="56415BE7" w14:textId="77777777" w:rsidR="00174D0A" w:rsidRPr="005F5259" w:rsidRDefault="00174D0A" w:rsidP="00833ED7">
            <w:pPr>
              <w:jc w:val="center"/>
              <w:rPr>
                <w:color w:val="000000"/>
                <w:sz w:val="20"/>
                <w:lang w:val="es-CL"/>
              </w:rPr>
            </w:pPr>
            <w:r w:rsidRPr="005F5259">
              <w:rPr>
                <w:color w:val="000000"/>
                <w:sz w:val="20"/>
                <w:lang w:val="es-CL"/>
              </w:rPr>
              <w:t>20.33</w:t>
            </w:r>
          </w:p>
        </w:tc>
      </w:tr>
      <w:tr w:rsidR="00174D0A" w:rsidRPr="005F5259" w14:paraId="58F6F478" w14:textId="77777777" w:rsidTr="00305E00">
        <w:trPr>
          <w:trHeight w:val="300"/>
        </w:trPr>
        <w:tc>
          <w:tcPr>
            <w:tcW w:w="1505" w:type="dxa"/>
            <w:shd w:val="clear" w:color="auto" w:fill="auto"/>
            <w:noWrap/>
            <w:vAlign w:val="bottom"/>
          </w:tcPr>
          <w:p w14:paraId="6460DFDB"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7378BCC8" w14:textId="77777777" w:rsidR="00174D0A" w:rsidRPr="005F5259" w:rsidRDefault="00174D0A" w:rsidP="00833ED7">
            <w:pPr>
              <w:rPr>
                <w:i/>
                <w:color w:val="000000"/>
                <w:sz w:val="20"/>
                <w:lang w:val="es-CL"/>
              </w:rPr>
            </w:pPr>
            <w:r w:rsidRPr="005F5259">
              <w:rPr>
                <w:i/>
                <w:color w:val="000000"/>
                <w:sz w:val="20"/>
                <w:lang w:val="es-CL"/>
              </w:rPr>
              <w:t>Mylopharyngodon piceus</w:t>
            </w:r>
            <w:r w:rsidRPr="005F5259">
              <w:rPr>
                <w:i/>
                <w:color w:val="000000"/>
                <w:sz w:val="20"/>
                <w:lang w:val="es-CL"/>
              </w:rPr>
              <w:fldChar w:fldCharType="begin" w:fldLock="1"/>
            </w:r>
            <w:r w:rsidRPr="005F5259">
              <w:rPr>
                <w:i/>
                <w:color w:val="000000"/>
                <w:sz w:val="20"/>
                <w:lang w:val="es-CL"/>
              </w:rPr>
              <w:instrText>ADDIN CSL_CITATION {"citationItems":[{"id":"ITEM-1","itemData":{"DOI":"10.1111/jeb.12182","ISBN":"1420-9101","ISSN":"1010061X","PMID":"23869541","abstract":"Flow regimes are believed to be of major evolutionary significance in fish. The flow regimes inhabited by cyprinids vary extensively from still flow regimes to riptide flow regimes. To test (i) whether flow-driven swimming performance and relevant morphological differentiation are present among fish species and (ii) whether evolutionary shifts between high-flow and low-flow habitats in cyprinids are associated with evolutionary trade-offs in locomotor performance, we obtained data on both steady and unsteady swimming performance and external body shape for 19 species of cyprinids that typically occur in different flow regimes (still, intermediate and riptide). We also measured the routine energy expenditure (RMR) and maximum metabolic rate (MMR) and calculated the optimal swimming speed. Our results showed that fish species from riptide groups tend to have a higher critical swimming speed (Ucrit ), maximum linear velocity (Vmax ) and fineness ratio (FR) than fish from the other two groups. However, there was no correlation between the reconstructed changes in the steady and unsteady swimming performance of the 19 species. According to the phylogenetically independent contrast (PIC) method, the Ucrit was actively correlated with the MMR. These results indicated that selection will favour both higher steady and unsteady swimming performance and a more streamlined body shape in environments with high water velocities. The results suggested that steady swimming performance was more sensitive to the flow regime and that for this reason, changes in body shape resulted more from selective pressure on steady swimming performance than on unsteady swimming performance. No evolutionary trade-off was observed between steady and unsteady swimming performance, although Ucrit and MMR were found to have coevolved. However, a further analysis within each typically occurring habitat group suggested that the trade-off that may exist between steady and unsteady swimming performance may be concealed by the effect of habitat.","author":[{"dropping-particle":"","family":"Yan","given":"G. J.","non-dropping-particle":"","parse-names":false,"suffix":""},{"dropping-particle":"","family":"He","given":"X. K.","non-dropping-particle":"","parse-names":false,"suffix":""},{"dropping-particle":"","family":"Cao","given":"Z. D.","non-dropping-particle":"","parse-names":false,"suffix":""},{"dropping-particle":"","family":"Fu","given":"S. J.","non-dropping-particle":"","parse-names":false,"suffix":""}],"container-title":"Journal of Evolutionary Biology","id":"ITEM-1","issue":"8","issued":{"date-parts":[["2013"]]},"page":"1802-1815","title":"An interspecific comparison between morphology and swimming performance in cyprinids","type":"article-journal","volume":"26"},"uris":["http://www.mendeley.com/documents/?uuid=aadd0247-9005-4e37-94e3-a6f2e203d2b2","http://www.mendeley.com/documents/?uuid=654038fd-6839-4aa6-80e1-a84eaa563a26","http://www.mendeley.com/documents/?uuid=3061eab2-389e-4fdb-9df8-72148fa71e0c"]}],"mendeley":{"formattedCitation":"&lt;sup&gt;180&lt;/sup&gt;","plainTextFormattedCitation":"180","previouslyFormattedCitation":"&lt;sup&gt;180&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180</w:t>
            </w:r>
            <w:r w:rsidRPr="005F5259">
              <w:rPr>
                <w:i/>
                <w:color w:val="000000"/>
                <w:sz w:val="20"/>
                <w:lang w:val="es-CL"/>
              </w:rPr>
              <w:fldChar w:fldCharType="end"/>
            </w:r>
          </w:p>
        </w:tc>
        <w:tc>
          <w:tcPr>
            <w:tcW w:w="1276" w:type="dxa"/>
            <w:shd w:val="clear" w:color="auto" w:fill="auto"/>
            <w:noWrap/>
            <w:vAlign w:val="bottom"/>
            <w:hideMark/>
          </w:tcPr>
          <w:p w14:paraId="79EF37E5" w14:textId="77777777" w:rsidR="00174D0A" w:rsidRPr="005F5259" w:rsidRDefault="00174D0A" w:rsidP="00833ED7">
            <w:pPr>
              <w:jc w:val="center"/>
              <w:rPr>
                <w:color w:val="000000"/>
                <w:sz w:val="20"/>
                <w:lang w:val="es-CL"/>
              </w:rPr>
            </w:pPr>
            <w:r w:rsidRPr="005F5259">
              <w:rPr>
                <w:color w:val="000000"/>
                <w:sz w:val="20"/>
                <w:lang w:val="es-CL"/>
              </w:rPr>
              <w:t>7.05</w:t>
            </w:r>
          </w:p>
        </w:tc>
        <w:tc>
          <w:tcPr>
            <w:tcW w:w="1701" w:type="dxa"/>
            <w:shd w:val="clear" w:color="auto" w:fill="auto"/>
            <w:noWrap/>
            <w:vAlign w:val="bottom"/>
            <w:hideMark/>
          </w:tcPr>
          <w:p w14:paraId="6940341D" w14:textId="77777777" w:rsidR="00174D0A" w:rsidRPr="005F5259" w:rsidRDefault="00174D0A" w:rsidP="00833ED7">
            <w:pPr>
              <w:jc w:val="center"/>
              <w:rPr>
                <w:color w:val="000000"/>
                <w:sz w:val="20"/>
                <w:lang w:val="es-CL"/>
              </w:rPr>
            </w:pPr>
            <w:r w:rsidRPr="005F5259">
              <w:rPr>
                <w:color w:val="000000"/>
                <w:sz w:val="20"/>
                <w:lang w:val="es-CL"/>
              </w:rPr>
              <w:t>0.001405</w:t>
            </w:r>
          </w:p>
        </w:tc>
        <w:tc>
          <w:tcPr>
            <w:tcW w:w="2054" w:type="dxa"/>
            <w:shd w:val="clear" w:color="auto" w:fill="auto"/>
            <w:noWrap/>
            <w:vAlign w:val="bottom"/>
            <w:hideMark/>
          </w:tcPr>
          <w:p w14:paraId="5F1C3A57" w14:textId="77777777" w:rsidR="00174D0A" w:rsidRPr="005F5259" w:rsidRDefault="00174D0A" w:rsidP="00833ED7">
            <w:pPr>
              <w:jc w:val="center"/>
              <w:rPr>
                <w:color w:val="000000"/>
                <w:sz w:val="20"/>
                <w:lang w:val="es-CL"/>
              </w:rPr>
            </w:pPr>
            <w:r w:rsidRPr="005F5259">
              <w:rPr>
                <w:color w:val="000000"/>
                <w:sz w:val="20"/>
                <w:lang w:val="es-CL"/>
              </w:rPr>
              <w:t>25</w:t>
            </w:r>
          </w:p>
        </w:tc>
      </w:tr>
      <w:tr w:rsidR="00174D0A" w:rsidRPr="005F5259" w14:paraId="1F8F9E1D" w14:textId="77777777" w:rsidTr="00305E00">
        <w:trPr>
          <w:trHeight w:val="300"/>
        </w:trPr>
        <w:tc>
          <w:tcPr>
            <w:tcW w:w="1505" w:type="dxa"/>
            <w:shd w:val="clear" w:color="auto" w:fill="auto"/>
            <w:noWrap/>
            <w:vAlign w:val="bottom"/>
          </w:tcPr>
          <w:p w14:paraId="150D89C5"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436B0CCE" w14:textId="77777777" w:rsidR="00174D0A" w:rsidRPr="005F5259" w:rsidRDefault="00174D0A" w:rsidP="00833ED7">
            <w:pPr>
              <w:rPr>
                <w:i/>
                <w:color w:val="000000"/>
                <w:sz w:val="20"/>
                <w:lang w:val="es-CL"/>
              </w:rPr>
            </w:pPr>
            <w:r w:rsidRPr="005F5259">
              <w:rPr>
                <w:i/>
                <w:color w:val="000000"/>
                <w:sz w:val="20"/>
                <w:lang w:val="es-CL"/>
              </w:rPr>
              <w:t>Myoxocephalus octodecemspinosus</w:t>
            </w:r>
            <w:r w:rsidRPr="005F5259">
              <w:rPr>
                <w:i/>
                <w:color w:val="000000"/>
                <w:sz w:val="20"/>
                <w:lang w:val="es-CL"/>
              </w:rPr>
              <w:fldChar w:fldCharType="begin" w:fldLock="1"/>
            </w:r>
            <w:r w:rsidRPr="005F5259">
              <w:rPr>
                <w:i/>
                <w:color w:val="000000"/>
                <w:sz w:val="20"/>
                <w:lang w:val="es-CL"/>
              </w:rPr>
              <w:instrText>ADDIN CSL_CITATION {"citationItems":[{"id":"ITEM-1","itemData":{"author":[{"dropping-particle":"","family":"Crawford","given":"R. E.","non-dropping-particle":"","parse-names":false,"suffix":""}],"container-title":"Marine Biology","id":"ITEM-1","issue":"4","issued":{"date-parts":[["1978"]]},"page":"377-381","title":"Different oxygen consumption rates by the longhorn sculpin Myoxocephalus octodecimspinosus in an apparatus designed for shipboard use","type":"article-journal","volume":"44"},"uris":["http://www.mendeley.com/documents/?uuid=66696210-a6db-40d4-a936-c16596f69987","http://www.mendeley.com/documents/?uuid=e17e0bee-ddd7-4838-8934-391493b35311","http://www.mendeley.com/documents/?uuid=470ac098-1b00-431a-b19b-a7dbec1b31a3"]}],"mendeley":{"formattedCitation":"&lt;sup&gt;212&lt;/sup&gt;","plainTextFormattedCitation":"212","previouslyFormattedCitation":"&lt;sup&gt;212&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212</w:t>
            </w:r>
            <w:r w:rsidRPr="005F5259">
              <w:rPr>
                <w:i/>
                <w:color w:val="000000"/>
                <w:sz w:val="20"/>
                <w:lang w:val="es-CL"/>
              </w:rPr>
              <w:fldChar w:fldCharType="end"/>
            </w:r>
          </w:p>
        </w:tc>
        <w:tc>
          <w:tcPr>
            <w:tcW w:w="1276" w:type="dxa"/>
            <w:shd w:val="clear" w:color="auto" w:fill="auto"/>
            <w:noWrap/>
            <w:vAlign w:val="bottom"/>
            <w:hideMark/>
          </w:tcPr>
          <w:p w14:paraId="7CD70430" w14:textId="77777777" w:rsidR="00174D0A" w:rsidRPr="005F5259" w:rsidRDefault="00174D0A" w:rsidP="00833ED7">
            <w:pPr>
              <w:jc w:val="center"/>
              <w:rPr>
                <w:color w:val="000000"/>
                <w:sz w:val="20"/>
                <w:lang w:val="es-CL"/>
              </w:rPr>
            </w:pPr>
            <w:r w:rsidRPr="005F5259">
              <w:rPr>
                <w:color w:val="000000"/>
                <w:sz w:val="20"/>
                <w:lang w:val="es-CL"/>
              </w:rPr>
              <w:t>72.23</w:t>
            </w:r>
          </w:p>
        </w:tc>
        <w:tc>
          <w:tcPr>
            <w:tcW w:w="1701" w:type="dxa"/>
            <w:shd w:val="clear" w:color="auto" w:fill="auto"/>
            <w:noWrap/>
            <w:vAlign w:val="bottom"/>
            <w:hideMark/>
          </w:tcPr>
          <w:p w14:paraId="5FC89EF8" w14:textId="77777777" w:rsidR="00174D0A" w:rsidRPr="005F5259" w:rsidRDefault="00174D0A" w:rsidP="00833ED7">
            <w:pPr>
              <w:jc w:val="center"/>
              <w:rPr>
                <w:color w:val="000000"/>
                <w:sz w:val="20"/>
                <w:lang w:val="es-CL"/>
              </w:rPr>
            </w:pPr>
            <w:r w:rsidRPr="005F5259">
              <w:rPr>
                <w:color w:val="000000"/>
                <w:sz w:val="20"/>
                <w:lang w:val="es-CL"/>
              </w:rPr>
              <w:t>0.025651</w:t>
            </w:r>
          </w:p>
        </w:tc>
        <w:tc>
          <w:tcPr>
            <w:tcW w:w="2054" w:type="dxa"/>
            <w:shd w:val="clear" w:color="auto" w:fill="auto"/>
            <w:noWrap/>
            <w:vAlign w:val="bottom"/>
            <w:hideMark/>
          </w:tcPr>
          <w:p w14:paraId="2E8781E9" w14:textId="77777777" w:rsidR="00174D0A" w:rsidRPr="005F5259" w:rsidRDefault="00174D0A" w:rsidP="00833ED7">
            <w:pPr>
              <w:jc w:val="center"/>
              <w:rPr>
                <w:color w:val="000000"/>
                <w:sz w:val="20"/>
                <w:lang w:val="es-CL"/>
              </w:rPr>
            </w:pPr>
            <w:r w:rsidRPr="005F5259">
              <w:rPr>
                <w:color w:val="000000"/>
                <w:sz w:val="20"/>
                <w:lang w:val="es-CL"/>
              </w:rPr>
              <w:t>10</w:t>
            </w:r>
          </w:p>
        </w:tc>
      </w:tr>
      <w:tr w:rsidR="00174D0A" w:rsidRPr="005F5259" w14:paraId="06DA8626" w14:textId="77777777" w:rsidTr="00305E00">
        <w:trPr>
          <w:trHeight w:val="300"/>
        </w:trPr>
        <w:tc>
          <w:tcPr>
            <w:tcW w:w="1505" w:type="dxa"/>
            <w:shd w:val="clear" w:color="auto" w:fill="auto"/>
            <w:noWrap/>
            <w:vAlign w:val="bottom"/>
          </w:tcPr>
          <w:p w14:paraId="63B18989"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2CF64628" w14:textId="77777777" w:rsidR="00174D0A" w:rsidRPr="005F5259" w:rsidRDefault="00174D0A" w:rsidP="00833ED7">
            <w:pPr>
              <w:rPr>
                <w:i/>
                <w:color w:val="000000"/>
                <w:sz w:val="20"/>
                <w:lang w:val="es-CL"/>
              </w:rPr>
            </w:pPr>
            <w:r w:rsidRPr="005F5259">
              <w:rPr>
                <w:i/>
                <w:color w:val="000000"/>
                <w:sz w:val="20"/>
                <w:lang w:val="es-CL"/>
              </w:rPr>
              <w:t>Neocirrhites armatus</w:t>
            </w:r>
            <w:r w:rsidRPr="005F5259">
              <w:rPr>
                <w:i/>
                <w:color w:val="000000"/>
                <w:sz w:val="20"/>
                <w:lang w:val="es-CL"/>
              </w:rPr>
              <w:fldChar w:fldCharType="begin" w:fldLock="1"/>
            </w:r>
            <w:r w:rsidRPr="005F5259">
              <w:rPr>
                <w:i/>
                <w:color w:val="000000"/>
                <w:sz w:val="20"/>
                <w:lang w:val="es-CL"/>
              </w:rPr>
              <w:instrText>ADDIN CSL_CITATION {"citationItems":[{"id":"ITEM-1","itemData":{"author":[{"dropping-particle":"","family":"Johnston","given":"I A","non-dropping-particle":"","parse-names":false,"suffix":""},{"dropping-particle":"","family":"Clarke","given":"A","non-dropping-particle":"","parse-names":false,"suffix":""},{"dropping-particle":"","family":"Ward","given":"P","non-dropping-particle":"","parse-names":false,"suffix":""}],"container-title":"Marine Biologyiology","id":"ITEM-1","issued":{"date-parts":[["1991"]]},"page":"191-195","title":"Temperature and metabolic rate in sedentary fish from the Antarctic, North Sea and Indo-West Pacific Ocean","type":"article-journal","volume":"109"},"uris":["http://www.mendeley.com/documents/?uuid=21cad2e4-7668-44de-b05a-6000869701e3","http://www.mendeley.com/documents/?uuid=f65fdfa1-abe8-4e36-bf43-91ca10a67025","http://www.mendeley.com/documents/?uuid=43e54fa3-630c-40ad-8a80-b12014501add"]}],"mendeley":{"formattedCitation":"&lt;sup&gt;182&lt;/sup&gt;","plainTextFormattedCitation":"182","previouslyFormattedCitation":"&lt;sup&gt;182&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182</w:t>
            </w:r>
            <w:r w:rsidRPr="005F5259">
              <w:rPr>
                <w:i/>
                <w:color w:val="000000"/>
                <w:sz w:val="20"/>
                <w:lang w:val="es-CL"/>
              </w:rPr>
              <w:fldChar w:fldCharType="end"/>
            </w:r>
          </w:p>
        </w:tc>
        <w:tc>
          <w:tcPr>
            <w:tcW w:w="1276" w:type="dxa"/>
            <w:shd w:val="clear" w:color="auto" w:fill="auto"/>
            <w:noWrap/>
            <w:vAlign w:val="bottom"/>
            <w:hideMark/>
          </w:tcPr>
          <w:p w14:paraId="7EEE29E5" w14:textId="77777777" w:rsidR="00174D0A" w:rsidRPr="005F5259" w:rsidRDefault="00174D0A" w:rsidP="00833ED7">
            <w:pPr>
              <w:jc w:val="center"/>
              <w:rPr>
                <w:color w:val="000000"/>
                <w:sz w:val="20"/>
                <w:lang w:val="es-CL"/>
              </w:rPr>
            </w:pPr>
            <w:r w:rsidRPr="005F5259">
              <w:rPr>
                <w:color w:val="000000"/>
                <w:sz w:val="20"/>
                <w:lang w:val="es-CL"/>
              </w:rPr>
              <w:t>7</w:t>
            </w:r>
          </w:p>
        </w:tc>
        <w:tc>
          <w:tcPr>
            <w:tcW w:w="1701" w:type="dxa"/>
            <w:shd w:val="clear" w:color="auto" w:fill="auto"/>
            <w:noWrap/>
            <w:vAlign w:val="bottom"/>
            <w:hideMark/>
          </w:tcPr>
          <w:p w14:paraId="11CA2D55" w14:textId="77777777" w:rsidR="00174D0A" w:rsidRPr="005F5259" w:rsidRDefault="00174D0A" w:rsidP="00833ED7">
            <w:pPr>
              <w:jc w:val="center"/>
              <w:rPr>
                <w:color w:val="000000"/>
                <w:sz w:val="20"/>
                <w:lang w:val="es-CL"/>
              </w:rPr>
            </w:pPr>
            <w:r w:rsidRPr="005F5259">
              <w:rPr>
                <w:color w:val="000000"/>
                <w:sz w:val="20"/>
                <w:lang w:val="es-CL"/>
              </w:rPr>
              <w:t>0.024546</w:t>
            </w:r>
          </w:p>
        </w:tc>
        <w:tc>
          <w:tcPr>
            <w:tcW w:w="2054" w:type="dxa"/>
            <w:shd w:val="clear" w:color="auto" w:fill="auto"/>
            <w:noWrap/>
            <w:vAlign w:val="bottom"/>
            <w:hideMark/>
          </w:tcPr>
          <w:p w14:paraId="1439C22A" w14:textId="77777777" w:rsidR="00174D0A" w:rsidRPr="005F5259" w:rsidRDefault="00174D0A" w:rsidP="00833ED7">
            <w:pPr>
              <w:jc w:val="center"/>
              <w:rPr>
                <w:color w:val="000000"/>
                <w:sz w:val="20"/>
                <w:lang w:val="es-CL"/>
              </w:rPr>
            </w:pPr>
            <w:r w:rsidRPr="005F5259">
              <w:rPr>
                <w:color w:val="000000"/>
                <w:sz w:val="20"/>
                <w:lang w:val="es-CL"/>
              </w:rPr>
              <w:t>25</w:t>
            </w:r>
          </w:p>
        </w:tc>
      </w:tr>
      <w:tr w:rsidR="00174D0A" w:rsidRPr="005F5259" w14:paraId="726FEE40" w14:textId="77777777" w:rsidTr="00305E00">
        <w:trPr>
          <w:trHeight w:val="300"/>
        </w:trPr>
        <w:tc>
          <w:tcPr>
            <w:tcW w:w="1505" w:type="dxa"/>
            <w:shd w:val="clear" w:color="auto" w:fill="auto"/>
            <w:noWrap/>
            <w:vAlign w:val="bottom"/>
          </w:tcPr>
          <w:p w14:paraId="08591ED3"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5E002EE9" w14:textId="77777777" w:rsidR="00174D0A" w:rsidRPr="005F5259" w:rsidRDefault="00174D0A" w:rsidP="00833ED7">
            <w:pPr>
              <w:rPr>
                <w:i/>
                <w:color w:val="000000"/>
                <w:sz w:val="20"/>
                <w:lang w:val="es-CL"/>
              </w:rPr>
            </w:pPr>
            <w:r w:rsidRPr="005F5259">
              <w:rPr>
                <w:i/>
                <w:color w:val="000000"/>
                <w:sz w:val="20"/>
                <w:lang w:val="es-CL"/>
              </w:rPr>
              <w:t>Notothenia neglecta</w:t>
            </w:r>
            <w:r w:rsidRPr="005F5259">
              <w:rPr>
                <w:i/>
                <w:color w:val="000000"/>
                <w:sz w:val="20"/>
                <w:lang w:val="es-CL"/>
              </w:rPr>
              <w:fldChar w:fldCharType="begin" w:fldLock="1"/>
            </w:r>
            <w:r w:rsidRPr="005F5259">
              <w:rPr>
                <w:i/>
                <w:color w:val="000000"/>
                <w:sz w:val="20"/>
                <w:lang w:val="es-CL"/>
              </w:rPr>
              <w:instrText>ADDIN CSL_CITATION {"citationItems":[{"id":"ITEM-1","itemData":{"author":[{"dropping-particle":"","family":"Johnston","given":"I A","non-dropping-particle":"","parse-names":false,"suffix":""},{"dropping-particle":"","family":"Clarke","given":"A","non-dropping-particle":"","parse-names":false,"suffix":""},{"dropping-particle":"","family":"Ward","given":"P","non-dropping-particle":"","parse-names":false,"suffix":""}],"container-title":"Marine Biologyiology","id":"ITEM-1","issued":{"date-parts":[["1991"]]},"page":"191-195","title":"Temperature and metabolic rate in sedentary fish from the Antarctic, North Sea and Indo-West Pacific Ocean","type":"article-journal","volume":"109"},"uris":["http://www.mendeley.com/documents/?uuid=21cad2e4-7668-44de-b05a-6000869701e3","http://www.mendeley.com/documents/?uuid=f65fdfa1-abe8-4e36-bf43-91ca10a67025","http://www.mendeley.com/documents/?uuid=43e54fa3-630c-40ad-8a80-b12014501add"]}],"mendeley":{"formattedCitation":"&lt;sup&gt;182&lt;/sup&gt;","plainTextFormattedCitation":"182","previouslyFormattedCitation":"&lt;sup&gt;182&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182</w:t>
            </w:r>
            <w:r w:rsidRPr="005F5259">
              <w:rPr>
                <w:i/>
                <w:color w:val="000000"/>
                <w:sz w:val="20"/>
                <w:lang w:val="es-CL"/>
              </w:rPr>
              <w:fldChar w:fldCharType="end"/>
            </w:r>
          </w:p>
        </w:tc>
        <w:tc>
          <w:tcPr>
            <w:tcW w:w="1276" w:type="dxa"/>
            <w:shd w:val="clear" w:color="auto" w:fill="auto"/>
            <w:noWrap/>
            <w:vAlign w:val="bottom"/>
            <w:hideMark/>
          </w:tcPr>
          <w:p w14:paraId="48148B91" w14:textId="77777777" w:rsidR="00174D0A" w:rsidRPr="005F5259" w:rsidRDefault="00174D0A" w:rsidP="00833ED7">
            <w:pPr>
              <w:jc w:val="center"/>
              <w:rPr>
                <w:color w:val="000000"/>
                <w:sz w:val="20"/>
                <w:lang w:val="es-CL"/>
              </w:rPr>
            </w:pPr>
            <w:r w:rsidRPr="005F5259">
              <w:rPr>
                <w:color w:val="000000"/>
                <w:sz w:val="20"/>
                <w:lang w:val="es-CL"/>
              </w:rPr>
              <w:t>190.1</w:t>
            </w:r>
          </w:p>
        </w:tc>
        <w:tc>
          <w:tcPr>
            <w:tcW w:w="1701" w:type="dxa"/>
            <w:shd w:val="clear" w:color="auto" w:fill="auto"/>
            <w:noWrap/>
            <w:vAlign w:val="bottom"/>
            <w:hideMark/>
          </w:tcPr>
          <w:p w14:paraId="573B1B3B" w14:textId="77777777" w:rsidR="00174D0A" w:rsidRPr="005F5259" w:rsidRDefault="00174D0A" w:rsidP="00833ED7">
            <w:pPr>
              <w:jc w:val="center"/>
              <w:rPr>
                <w:color w:val="000000"/>
                <w:sz w:val="20"/>
                <w:lang w:val="es-CL"/>
              </w:rPr>
            </w:pPr>
            <w:r w:rsidRPr="005F5259">
              <w:rPr>
                <w:color w:val="000000"/>
                <w:sz w:val="20"/>
                <w:lang w:val="es-CL"/>
              </w:rPr>
              <w:t>0.071965</w:t>
            </w:r>
          </w:p>
        </w:tc>
        <w:tc>
          <w:tcPr>
            <w:tcW w:w="2054" w:type="dxa"/>
            <w:shd w:val="clear" w:color="auto" w:fill="auto"/>
            <w:noWrap/>
            <w:vAlign w:val="bottom"/>
            <w:hideMark/>
          </w:tcPr>
          <w:p w14:paraId="1190934F" w14:textId="77777777" w:rsidR="00174D0A" w:rsidRPr="005F5259" w:rsidRDefault="00174D0A" w:rsidP="00833ED7">
            <w:pPr>
              <w:jc w:val="center"/>
              <w:rPr>
                <w:color w:val="000000"/>
                <w:sz w:val="20"/>
                <w:lang w:val="es-CL"/>
              </w:rPr>
            </w:pPr>
            <w:r w:rsidRPr="005F5259">
              <w:rPr>
                <w:color w:val="000000"/>
                <w:sz w:val="20"/>
                <w:lang w:val="es-CL"/>
              </w:rPr>
              <w:t>0.5</w:t>
            </w:r>
          </w:p>
        </w:tc>
      </w:tr>
      <w:tr w:rsidR="00174D0A" w:rsidRPr="005F5259" w14:paraId="3B8EB6FC" w14:textId="77777777" w:rsidTr="00305E00">
        <w:trPr>
          <w:trHeight w:val="300"/>
        </w:trPr>
        <w:tc>
          <w:tcPr>
            <w:tcW w:w="1505" w:type="dxa"/>
            <w:shd w:val="clear" w:color="auto" w:fill="auto"/>
            <w:noWrap/>
            <w:vAlign w:val="bottom"/>
          </w:tcPr>
          <w:p w14:paraId="4B140210"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59A0008B" w14:textId="77777777" w:rsidR="00174D0A" w:rsidRPr="005F5259" w:rsidRDefault="00174D0A" w:rsidP="00833ED7">
            <w:pPr>
              <w:rPr>
                <w:i/>
                <w:color w:val="000000"/>
                <w:sz w:val="20"/>
                <w:lang w:val="es-CL"/>
              </w:rPr>
            </w:pPr>
            <w:r w:rsidRPr="005F5259">
              <w:rPr>
                <w:i/>
                <w:color w:val="000000"/>
                <w:sz w:val="20"/>
                <w:lang w:val="es-CL"/>
              </w:rPr>
              <w:t>Notothenia nudifrons</w:t>
            </w:r>
            <w:r w:rsidRPr="005F5259">
              <w:rPr>
                <w:i/>
                <w:color w:val="000000"/>
                <w:sz w:val="20"/>
                <w:lang w:val="es-CL"/>
              </w:rPr>
              <w:fldChar w:fldCharType="begin" w:fldLock="1"/>
            </w:r>
            <w:r w:rsidRPr="005F5259">
              <w:rPr>
                <w:i/>
                <w:color w:val="000000"/>
                <w:sz w:val="20"/>
                <w:lang w:val="es-CL"/>
              </w:rPr>
              <w:instrText>ADDIN CSL_CITATION {"citationItems":[{"id":"ITEM-1","itemData":{"author":[{"dropping-particle":"","family":"Morris","given":"D. J.","non-dropping-particle":"","parse-names":false,"suffix":""},{"dropping-particle":"","family":"North","given":"A. W.","non-dropping-particle":"","parse-names":false,"suffix":""}],"container-title":"Journal of experimental marine biology and ecology","id":"ITEM-1","issue":"1","issued":{"date-parts":[["1984"]]},"page":"75-86","title":"Oxygen consumption of five species of fish from South Georgia","type":"article-journal","volume":"78"},"uris":["http://www.mendeley.com/documents/?uuid=c0cc5b6e-89f4-4302-a7b2-eb7aece66e35","http://www.mendeley.com/documents/?uuid=1d646dcf-2449-4e56-9682-710c0f5be24b","http://www.mendeley.com/documents/?uuid=0705fe7b-720f-48f1-b684-f00182bd0dca"]}],"mendeley":{"formattedCitation":"&lt;sup&gt;213&lt;/sup&gt;","plainTextFormattedCitation":"213","previouslyFormattedCitation":"&lt;sup&gt;213&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213</w:t>
            </w:r>
            <w:r w:rsidRPr="005F5259">
              <w:rPr>
                <w:i/>
                <w:color w:val="000000"/>
                <w:sz w:val="20"/>
                <w:lang w:val="es-CL"/>
              </w:rPr>
              <w:fldChar w:fldCharType="end"/>
            </w:r>
          </w:p>
        </w:tc>
        <w:tc>
          <w:tcPr>
            <w:tcW w:w="1276" w:type="dxa"/>
            <w:shd w:val="clear" w:color="auto" w:fill="auto"/>
            <w:noWrap/>
            <w:vAlign w:val="bottom"/>
            <w:hideMark/>
          </w:tcPr>
          <w:p w14:paraId="6A41C171" w14:textId="77777777" w:rsidR="00174D0A" w:rsidRPr="005F5259" w:rsidRDefault="00174D0A" w:rsidP="00833ED7">
            <w:pPr>
              <w:jc w:val="center"/>
              <w:rPr>
                <w:color w:val="000000"/>
                <w:sz w:val="20"/>
                <w:lang w:val="es-CL"/>
              </w:rPr>
            </w:pPr>
            <w:r w:rsidRPr="005F5259">
              <w:rPr>
                <w:color w:val="000000"/>
                <w:sz w:val="20"/>
                <w:lang w:val="es-CL"/>
              </w:rPr>
              <w:t>2.68</w:t>
            </w:r>
          </w:p>
        </w:tc>
        <w:tc>
          <w:tcPr>
            <w:tcW w:w="1701" w:type="dxa"/>
            <w:shd w:val="clear" w:color="auto" w:fill="auto"/>
            <w:noWrap/>
            <w:vAlign w:val="bottom"/>
            <w:hideMark/>
          </w:tcPr>
          <w:p w14:paraId="77A6E9EF" w14:textId="77777777" w:rsidR="00174D0A" w:rsidRPr="005F5259" w:rsidRDefault="00174D0A" w:rsidP="00833ED7">
            <w:pPr>
              <w:jc w:val="center"/>
              <w:rPr>
                <w:color w:val="000000"/>
                <w:sz w:val="20"/>
                <w:lang w:val="es-CL"/>
              </w:rPr>
            </w:pPr>
            <w:r w:rsidRPr="005F5259">
              <w:rPr>
                <w:color w:val="000000"/>
                <w:sz w:val="20"/>
                <w:lang w:val="es-CL"/>
              </w:rPr>
              <w:t>0.00133</w:t>
            </w:r>
          </w:p>
        </w:tc>
        <w:tc>
          <w:tcPr>
            <w:tcW w:w="2054" w:type="dxa"/>
            <w:shd w:val="clear" w:color="auto" w:fill="auto"/>
            <w:noWrap/>
            <w:vAlign w:val="bottom"/>
            <w:hideMark/>
          </w:tcPr>
          <w:p w14:paraId="59696684" w14:textId="77777777" w:rsidR="00174D0A" w:rsidRPr="005F5259" w:rsidRDefault="00174D0A" w:rsidP="00833ED7">
            <w:pPr>
              <w:jc w:val="center"/>
              <w:rPr>
                <w:color w:val="000000"/>
                <w:sz w:val="20"/>
                <w:lang w:val="es-CL"/>
              </w:rPr>
            </w:pPr>
            <w:r w:rsidRPr="005F5259">
              <w:rPr>
                <w:color w:val="000000"/>
                <w:sz w:val="20"/>
                <w:lang w:val="es-CL"/>
              </w:rPr>
              <w:t>3</w:t>
            </w:r>
          </w:p>
        </w:tc>
      </w:tr>
      <w:tr w:rsidR="00174D0A" w:rsidRPr="005F5259" w14:paraId="2F22821A" w14:textId="77777777" w:rsidTr="00305E00">
        <w:trPr>
          <w:trHeight w:val="300"/>
        </w:trPr>
        <w:tc>
          <w:tcPr>
            <w:tcW w:w="1505" w:type="dxa"/>
            <w:shd w:val="clear" w:color="auto" w:fill="auto"/>
            <w:noWrap/>
            <w:vAlign w:val="bottom"/>
          </w:tcPr>
          <w:p w14:paraId="6D0EC400"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6A8227C3" w14:textId="77777777" w:rsidR="00174D0A" w:rsidRPr="005F5259" w:rsidRDefault="00174D0A" w:rsidP="00833ED7">
            <w:pPr>
              <w:rPr>
                <w:i/>
                <w:color w:val="000000"/>
                <w:sz w:val="20"/>
                <w:lang w:val="es-CL"/>
              </w:rPr>
            </w:pPr>
            <w:r w:rsidRPr="005F5259">
              <w:rPr>
                <w:i/>
                <w:color w:val="000000"/>
                <w:sz w:val="20"/>
                <w:lang w:val="es-CL"/>
              </w:rPr>
              <w:t>Notothenia rossii</w:t>
            </w:r>
            <w:r w:rsidRPr="005F5259">
              <w:rPr>
                <w:i/>
                <w:color w:val="000000"/>
                <w:sz w:val="20"/>
                <w:lang w:val="es-CL"/>
              </w:rPr>
              <w:fldChar w:fldCharType="begin" w:fldLock="1"/>
            </w:r>
            <w:r w:rsidRPr="005F5259">
              <w:rPr>
                <w:i/>
                <w:color w:val="000000"/>
                <w:sz w:val="20"/>
                <w:lang w:val="es-CL"/>
              </w:rPr>
              <w:instrText>ADDIN CSL_CITATION {"citationItems":[{"id":"ITEM-1","itemData":{"author":[{"dropping-particle":"","family":"Ralph","given":"R.","non-dropping-particle":"","parse-names":false,"suffix":""},{"dropping-particle":"","family":"Everson","given":"I.","non-dropping-particle":"","parse-names":false,"suffix":""}],"container-title":"Comparative Biochemistry and Physiology","id":"ITEM-1","issue":"1","issued":{"date-parts":[["1968"]]},"page":"299-307","title":"The respiratory metabolism of some Antarctic fish","type":"article-journal","volume":"27"},"uris":["http://www.mendeley.com/documents/?uuid=07b6c4ab-97ff-4b79-bc4f-8c12b965371c","http://www.mendeley.com/documents/?uuid=2af6df5f-f18c-4ee2-8585-c6c981cb896d","http://www.mendeley.com/documents/?uuid=4927acfc-0808-4f30-ac89-6ef56eafb579"]}],"mendeley":{"formattedCitation":"&lt;sup&gt;214&lt;/sup&gt;","plainTextFormattedCitation":"214","previouslyFormattedCitation":"&lt;sup&gt;214&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214</w:t>
            </w:r>
            <w:r w:rsidRPr="005F5259">
              <w:rPr>
                <w:i/>
                <w:color w:val="000000"/>
                <w:sz w:val="20"/>
                <w:lang w:val="es-CL"/>
              </w:rPr>
              <w:fldChar w:fldCharType="end"/>
            </w:r>
          </w:p>
        </w:tc>
        <w:tc>
          <w:tcPr>
            <w:tcW w:w="1276" w:type="dxa"/>
            <w:shd w:val="clear" w:color="auto" w:fill="auto"/>
            <w:noWrap/>
            <w:vAlign w:val="bottom"/>
            <w:hideMark/>
          </w:tcPr>
          <w:p w14:paraId="1E3C561C" w14:textId="77777777" w:rsidR="00174D0A" w:rsidRPr="005F5259" w:rsidRDefault="00174D0A" w:rsidP="00833ED7">
            <w:pPr>
              <w:jc w:val="center"/>
              <w:rPr>
                <w:color w:val="000000"/>
                <w:sz w:val="20"/>
                <w:lang w:val="es-CL"/>
              </w:rPr>
            </w:pPr>
            <w:r w:rsidRPr="005F5259">
              <w:rPr>
                <w:color w:val="000000"/>
                <w:sz w:val="20"/>
                <w:lang w:val="es-CL"/>
              </w:rPr>
              <w:t>519.62</w:t>
            </w:r>
          </w:p>
        </w:tc>
        <w:tc>
          <w:tcPr>
            <w:tcW w:w="1701" w:type="dxa"/>
            <w:shd w:val="clear" w:color="auto" w:fill="auto"/>
            <w:noWrap/>
            <w:vAlign w:val="bottom"/>
            <w:hideMark/>
          </w:tcPr>
          <w:p w14:paraId="0BC023BA" w14:textId="77777777" w:rsidR="00174D0A" w:rsidRPr="005F5259" w:rsidRDefault="00174D0A" w:rsidP="00833ED7">
            <w:pPr>
              <w:jc w:val="center"/>
              <w:rPr>
                <w:color w:val="000000"/>
                <w:sz w:val="20"/>
                <w:lang w:val="es-CL"/>
              </w:rPr>
            </w:pPr>
            <w:r w:rsidRPr="005F5259">
              <w:rPr>
                <w:color w:val="000000"/>
                <w:sz w:val="20"/>
                <w:lang w:val="es-CL"/>
              </w:rPr>
              <w:t>0.113689</w:t>
            </w:r>
          </w:p>
        </w:tc>
        <w:tc>
          <w:tcPr>
            <w:tcW w:w="2054" w:type="dxa"/>
            <w:shd w:val="clear" w:color="auto" w:fill="auto"/>
            <w:noWrap/>
            <w:vAlign w:val="bottom"/>
            <w:hideMark/>
          </w:tcPr>
          <w:p w14:paraId="652748D8" w14:textId="77777777" w:rsidR="00174D0A" w:rsidRPr="005F5259" w:rsidRDefault="00174D0A" w:rsidP="00833ED7">
            <w:pPr>
              <w:jc w:val="center"/>
              <w:rPr>
                <w:color w:val="000000"/>
                <w:sz w:val="20"/>
                <w:lang w:val="es-CL"/>
              </w:rPr>
            </w:pPr>
            <w:r w:rsidRPr="005F5259">
              <w:rPr>
                <w:color w:val="000000"/>
                <w:sz w:val="20"/>
                <w:lang w:val="es-CL"/>
              </w:rPr>
              <w:t>0.6</w:t>
            </w:r>
          </w:p>
        </w:tc>
      </w:tr>
      <w:tr w:rsidR="00174D0A" w:rsidRPr="005F5259" w14:paraId="07083117" w14:textId="77777777" w:rsidTr="00305E00">
        <w:trPr>
          <w:trHeight w:val="300"/>
        </w:trPr>
        <w:tc>
          <w:tcPr>
            <w:tcW w:w="1505" w:type="dxa"/>
            <w:shd w:val="clear" w:color="auto" w:fill="auto"/>
            <w:noWrap/>
            <w:vAlign w:val="bottom"/>
          </w:tcPr>
          <w:p w14:paraId="59E5EE0B"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64EA0A97" w14:textId="77777777" w:rsidR="00174D0A" w:rsidRPr="005F5259" w:rsidRDefault="00174D0A" w:rsidP="00833ED7">
            <w:pPr>
              <w:rPr>
                <w:i/>
                <w:color w:val="000000"/>
                <w:sz w:val="20"/>
                <w:lang w:val="es-CL"/>
              </w:rPr>
            </w:pPr>
            <w:r w:rsidRPr="005F5259">
              <w:rPr>
                <w:i/>
                <w:color w:val="000000"/>
                <w:sz w:val="20"/>
                <w:lang w:val="es-CL"/>
              </w:rPr>
              <w:t>Oncorhynchus gorbuscha</w:t>
            </w:r>
            <w:r w:rsidRPr="005F5259">
              <w:rPr>
                <w:i/>
                <w:color w:val="000000"/>
                <w:sz w:val="20"/>
                <w:lang w:val="es-CL"/>
              </w:rPr>
              <w:fldChar w:fldCharType="begin" w:fldLock="1"/>
            </w:r>
            <w:r w:rsidRPr="005F5259">
              <w:rPr>
                <w:i/>
                <w:color w:val="000000"/>
                <w:sz w:val="20"/>
                <w:lang w:val="es-CL"/>
              </w:rPr>
              <w:instrText>ADDIN CSL_CITATION {"citationItems":[{"id":"ITEM-1","itemData":{"author":[{"dropping-particle":"","family":"Clark","given":"T. D.","non-dropping-particle":"","parse-names":false,"suffix":""},{"dropping-particle":"","family":"Jeffries","given":"K. M.","non-dropping-particle":"","parse-names":false,"suffix":""},{"dropping-particle":"","family":"Hinch","given":"S. G.","non-dropping-particle":"","parse-names":false,"suffix":""},{"dropping-particle":"","family":"Farrell","given":"A. P.","non-dropping-particle":"","parse-names":false,"suffix":""}],"container-title":"The Journal of Experimental Biology","id":"ITEM-1","issue":"18","issued":{"date-parts":[["2011"]]},"page":"3074-3081","title":"Exceptional aerobic scope and cardiovascular performance of pink salmon (Oncorhynchus gorbuscha) may underlie resilience in a warming climate","type":"article-journal","volume":"214"},"uris":["http://www.mendeley.com/documents/?uuid=39698606-91b0-415a-9bfc-bacc9d9719dc","http://www.mendeley.com/documents/?uuid=25a54794-dbcb-4238-a281-c20fbb1995ca","http://www.mendeley.com/documents/?uuid=ab437c73-25db-4e75-a566-8f90870de256"]}],"mendeley":{"formattedCitation":"&lt;sup&gt;215&lt;/sup&gt;","plainTextFormattedCitation":"215","previouslyFormattedCitation":"&lt;sup&gt;215&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215</w:t>
            </w:r>
            <w:r w:rsidRPr="005F5259">
              <w:rPr>
                <w:i/>
                <w:color w:val="000000"/>
                <w:sz w:val="20"/>
                <w:lang w:val="es-CL"/>
              </w:rPr>
              <w:fldChar w:fldCharType="end"/>
            </w:r>
          </w:p>
        </w:tc>
        <w:tc>
          <w:tcPr>
            <w:tcW w:w="1276" w:type="dxa"/>
            <w:shd w:val="clear" w:color="auto" w:fill="auto"/>
            <w:noWrap/>
            <w:vAlign w:val="bottom"/>
            <w:hideMark/>
          </w:tcPr>
          <w:p w14:paraId="01A52098" w14:textId="77777777" w:rsidR="00174D0A" w:rsidRPr="005F5259" w:rsidRDefault="00174D0A" w:rsidP="00833ED7">
            <w:pPr>
              <w:jc w:val="center"/>
              <w:rPr>
                <w:color w:val="000000"/>
                <w:sz w:val="20"/>
                <w:lang w:val="es-CL"/>
              </w:rPr>
            </w:pPr>
            <w:r w:rsidRPr="005F5259">
              <w:rPr>
                <w:color w:val="000000"/>
                <w:sz w:val="20"/>
                <w:lang w:val="es-CL"/>
              </w:rPr>
              <w:t>1600</w:t>
            </w:r>
          </w:p>
        </w:tc>
        <w:tc>
          <w:tcPr>
            <w:tcW w:w="1701" w:type="dxa"/>
            <w:shd w:val="clear" w:color="auto" w:fill="auto"/>
            <w:noWrap/>
            <w:vAlign w:val="bottom"/>
            <w:hideMark/>
          </w:tcPr>
          <w:p w14:paraId="36E0239D" w14:textId="77777777" w:rsidR="00174D0A" w:rsidRPr="005F5259" w:rsidRDefault="00174D0A" w:rsidP="00833ED7">
            <w:pPr>
              <w:jc w:val="center"/>
              <w:rPr>
                <w:color w:val="000000"/>
                <w:sz w:val="20"/>
                <w:lang w:val="es-CL"/>
              </w:rPr>
            </w:pPr>
            <w:r w:rsidRPr="005F5259">
              <w:rPr>
                <w:color w:val="000000"/>
                <w:sz w:val="20"/>
                <w:lang w:val="es-CL"/>
              </w:rPr>
              <w:t>1.810148</w:t>
            </w:r>
          </w:p>
        </w:tc>
        <w:tc>
          <w:tcPr>
            <w:tcW w:w="2054" w:type="dxa"/>
            <w:shd w:val="clear" w:color="auto" w:fill="auto"/>
            <w:noWrap/>
            <w:vAlign w:val="bottom"/>
            <w:hideMark/>
          </w:tcPr>
          <w:p w14:paraId="4FC300F2" w14:textId="77777777" w:rsidR="00174D0A" w:rsidRPr="005F5259" w:rsidRDefault="00174D0A" w:rsidP="00833ED7">
            <w:pPr>
              <w:jc w:val="center"/>
              <w:rPr>
                <w:color w:val="000000"/>
                <w:sz w:val="20"/>
                <w:lang w:val="es-CL"/>
              </w:rPr>
            </w:pPr>
            <w:r w:rsidRPr="005F5259">
              <w:rPr>
                <w:color w:val="000000"/>
                <w:sz w:val="20"/>
                <w:lang w:val="es-CL"/>
              </w:rPr>
              <w:t>15</w:t>
            </w:r>
          </w:p>
        </w:tc>
      </w:tr>
      <w:tr w:rsidR="00174D0A" w:rsidRPr="005F5259" w14:paraId="1C863BBA" w14:textId="77777777" w:rsidTr="00305E00">
        <w:trPr>
          <w:trHeight w:val="300"/>
        </w:trPr>
        <w:tc>
          <w:tcPr>
            <w:tcW w:w="1505" w:type="dxa"/>
            <w:shd w:val="clear" w:color="auto" w:fill="auto"/>
            <w:noWrap/>
            <w:vAlign w:val="bottom"/>
          </w:tcPr>
          <w:p w14:paraId="604FE56B"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74211E32" w14:textId="77777777" w:rsidR="00174D0A" w:rsidRPr="005F5259" w:rsidRDefault="00174D0A" w:rsidP="00833ED7">
            <w:pPr>
              <w:rPr>
                <w:i/>
                <w:color w:val="000000"/>
                <w:sz w:val="20"/>
                <w:lang w:val="es-CL"/>
              </w:rPr>
            </w:pPr>
            <w:r w:rsidRPr="005F5259">
              <w:rPr>
                <w:i/>
                <w:color w:val="000000"/>
                <w:sz w:val="20"/>
                <w:lang w:val="es-CL"/>
              </w:rPr>
              <w:t>Onychostoma sp</w:t>
            </w:r>
            <w:r w:rsidRPr="005F5259">
              <w:rPr>
                <w:i/>
                <w:color w:val="000000"/>
                <w:sz w:val="20"/>
                <w:lang w:val="es-CL"/>
              </w:rPr>
              <w:fldChar w:fldCharType="begin" w:fldLock="1"/>
            </w:r>
            <w:r w:rsidRPr="005F5259">
              <w:rPr>
                <w:i/>
                <w:color w:val="000000"/>
                <w:sz w:val="20"/>
                <w:lang w:val="es-CL"/>
              </w:rPr>
              <w:instrText>ADDIN CSL_CITATION {"citationItems":[{"id":"ITEM-1","itemData":{"DOI":"10.1111/jeb.12182","ISBN":"1420-9101","ISSN":"1010061X","PMID":"23869541","abstract":"Flow regimes are believed to be of major evolutionary significance in fish. The flow regimes inhabited by cyprinids vary extensively from still flow regimes to riptide flow regimes. To test (i) whether flow-driven swimming performance and relevant morphological differentiation are present among fish species and (ii) whether evolutionary shifts between high-flow and low-flow habitats in cyprinids are associated with evolutionary trade-offs in locomotor performance, we obtained data on both steady and unsteady swimming performance and external body shape for 19 species of cyprinids that typically occur in different flow regimes (still, intermediate and riptide). We also measured the routine energy expenditure (RMR) and maximum metabolic rate (MMR) and calculated the optimal swimming speed. Our results showed that fish species from riptide groups tend to have a higher critical swimming speed (Ucrit ), maximum linear velocity (Vmax ) and fineness ratio (FR) than fish from the other two groups. However, there was no correlation between the reconstructed changes in the steady and unsteady swimming performance of the 19 species. According to the phylogenetically independent contrast (PIC) method, the Ucrit was actively correlated with the MMR. These results indicated that selection will favour both higher steady and unsteady swimming performance and a more streamlined body shape in environments with high water velocities. The results suggested that steady swimming performance was more sensitive to the flow regime and that for this reason, changes in body shape resulted more from selective pressure on steady swimming performance than on unsteady swimming performance. No evolutionary trade-off was observed between steady and unsteady swimming performance, although Ucrit and MMR were found to have coevolved. However, a further analysis within each typically occurring habitat group suggested that the trade-off that may exist between steady and unsteady swimming performance may be concealed by the effect of habitat.","author":[{"dropping-particle":"","family":"Yan","given":"G. J.","non-dropping-particle":"","parse-names":false,"suffix":""},{"dropping-particle":"","family":"He","given":"X. K.","non-dropping-particle":"","parse-names":false,"suffix":""},{"dropping-particle":"","family":"Cao","given":"Z. D.","non-dropping-particle":"","parse-names":false,"suffix":""},{"dropping-particle":"","family":"Fu","given":"S. J.","non-dropping-particle":"","parse-names":false,"suffix":""}],"container-title":"Journal of Evolutionary Biology","id":"ITEM-1","issue":"8","issued":{"date-parts":[["2013"]]},"page":"1802-1815","title":"An interspecific comparison between morphology and swimming performance in cyprinids","type":"article-journal","volume":"26"},"uris":["http://www.mendeley.com/documents/?uuid=aadd0247-9005-4e37-94e3-a6f2e203d2b2","http://www.mendeley.com/documents/?uuid=654038fd-6839-4aa6-80e1-a84eaa563a26","http://www.mendeley.com/documents/?uuid=3061eab2-389e-4fdb-9df8-72148fa71e0c"]}],"mendeley":{"formattedCitation":"&lt;sup&gt;180&lt;/sup&gt;","plainTextFormattedCitation":"180","previouslyFormattedCitation":"&lt;sup&gt;180&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180</w:t>
            </w:r>
            <w:r w:rsidRPr="005F5259">
              <w:rPr>
                <w:i/>
                <w:color w:val="000000"/>
                <w:sz w:val="20"/>
                <w:lang w:val="es-CL"/>
              </w:rPr>
              <w:fldChar w:fldCharType="end"/>
            </w:r>
          </w:p>
        </w:tc>
        <w:tc>
          <w:tcPr>
            <w:tcW w:w="1276" w:type="dxa"/>
            <w:shd w:val="clear" w:color="auto" w:fill="auto"/>
            <w:noWrap/>
            <w:vAlign w:val="bottom"/>
            <w:hideMark/>
          </w:tcPr>
          <w:p w14:paraId="35906CAF" w14:textId="77777777" w:rsidR="00174D0A" w:rsidRPr="005F5259" w:rsidRDefault="00174D0A" w:rsidP="00833ED7">
            <w:pPr>
              <w:jc w:val="center"/>
              <w:rPr>
                <w:color w:val="000000"/>
                <w:sz w:val="20"/>
                <w:lang w:val="es-CL"/>
              </w:rPr>
            </w:pPr>
            <w:r w:rsidRPr="005F5259">
              <w:rPr>
                <w:color w:val="000000"/>
                <w:sz w:val="20"/>
                <w:lang w:val="es-CL"/>
              </w:rPr>
              <w:t>2.74</w:t>
            </w:r>
          </w:p>
        </w:tc>
        <w:tc>
          <w:tcPr>
            <w:tcW w:w="1701" w:type="dxa"/>
            <w:shd w:val="clear" w:color="auto" w:fill="auto"/>
            <w:noWrap/>
            <w:vAlign w:val="bottom"/>
            <w:hideMark/>
          </w:tcPr>
          <w:p w14:paraId="00A64D9F" w14:textId="77777777" w:rsidR="00174D0A" w:rsidRPr="005F5259" w:rsidRDefault="00174D0A" w:rsidP="00833ED7">
            <w:pPr>
              <w:jc w:val="center"/>
              <w:rPr>
                <w:color w:val="000000"/>
                <w:sz w:val="20"/>
                <w:lang w:val="es-CL"/>
              </w:rPr>
            </w:pPr>
            <w:r w:rsidRPr="005F5259">
              <w:rPr>
                <w:color w:val="000000"/>
                <w:sz w:val="20"/>
                <w:lang w:val="es-CL"/>
              </w:rPr>
              <w:t>0.000777</w:t>
            </w:r>
          </w:p>
        </w:tc>
        <w:tc>
          <w:tcPr>
            <w:tcW w:w="2054" w:type="dxa"/>
            <w:shd w:val="clear" w:color="auto" w:fill="auto"/>
            <w:noWrap/>
            <w:vAlign w:val="bottom"/>
            <w:hideMark/>
          </w:tcPr>
          <w:p w14:paraId="06FC6A4A" w14:textId="77777777" w:rsidR="00174D0A" w:rsidRPr="005F5259" w:rsidRDefault="00174D0A" w:rsidP="00833ED7">
            <w:pPr>
              <w:jc w:val="center"/>
              <w:rPr>
                <w:color w:val="000000"/>
                <w:sz w:val="20"/>
                <w:lang w:val="es-CL"/>
              </w:rPr>
            </w:pPr>
            <w:r w:rsidRPr="005F5259">
              <w:rPr>
                <w:color w:val="000000"/>
                <w:sz w:val="20"/>
                <w:lang w:val="es-CL"/>
              </w:rPr>
              <w:t>25</w:t>
            </w:r>
          </w:p>
        </w:tc>
      </w:tr>
      <w:tr w:rsidR="00174D0A" w:rsidRPr="005F5259" w14:paraId="7DBFE12D" w14:textId="77777777" w:rsidTr="00305E00">
        <w:trPr>
          <w:trHeight w:val="300"/>
        </w:trPr>
        <w:tc>
          <w:tcPr>
            <w:tcW w:w="1505" w:type="dxa"/>
            <w:shd w:val="clear" w:color="auto" w:fill="auto"/>
            <w:noWrap/>
            <w:vAlign w:val="bottom"/>
          </w:tcPr>
          <w:p w14:paraId="64AE1F4E"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06F3D589" w14:textId="77777777" w:rsidR="00174D0A" w:rsidRPr="005F5259" w:rsidRDefault="00174D0A" w:rsidP="00833ED7">
            <w:pPr>
              <w:rPr>
                <w:i/>
                <w:color w:val="000000"/>
                <w:sz w:val="20"/>
                <w:lang w:val="es-CL"/>
              </w:rPr>
            </w:pPr>
            <w:r w:rsidRPr="005F5259">
              <w:rPr>
                <w:i/>
                <w:color w:val="000000"/>
                <w:sz w:val="20"/>
                <w:lang w:val="es-CL"/>
              </w:rPr>
              <w:t>Opsariichthys bidens</w:t>
            </w:r>
            <w:r w:rsidRPr="005F5259">
              <w:rPr>
                <w:i/>
                <w:color w:val="000000"/>
                <w:sz w:val="20"/>
                <w:lang w:val="es-CL"/>
              </w:rPr>
              <w:fldChar w:fldCharType="begin" w:fldLock="1"/>
            </w:r>
            <w:r w:rsidRPr="005F5259">
              <w:rPr>
                <w:i/>
                <w:color w:val="000000"/>
                <w:sz w:val="20"/>
                <w:lang w:val="es-CL"/>
              </w:rPr>
              <w:instrText>ADDIN CSL_CITATION {"citationItems":[{"id":"ITEM-1","itemData":{"DOI":"10.1111/jeb.12182","ISBN":"1420-9101","ISSN":"1010061X","PMID":"23869541","abstract":"Flow regimes are believed to be of major evolutionary significance in fish. The flow regimes inhabited by cyprinids vary extensively from still flow regimes to riptide flow regimes. To test (i) whether flow-driven swimming performance and relevant morphological differentiation are present among fish species and (ii) whether evolutionary shifts between high-flow and low-flow habitats in cyprinids are associated with evolutionary trade-offs in locomotor performance, we obtained data on both steady and unsteady swimming performance and external body shape for 19 species of cyprinids that typically occur in different flow regimes (still, intermediate and riptide). We also measured the routine energy expenditure (RMR) and maximum metabolic rate (MMR) and calculated the optimal swimming speed. Our results showed that fish species from riptide groups tend to have a higher critical swimming speed (Ucrit ), maximum linear velocity (Vmax ) and fineness ratio (FR) than fish from the other two groups. However, there was no correlation between the reconstructed changes in the steady and unsteady swimming performance of the 19 species. According to the phylogenetically independent contrast (PIC) method, the Ucrit was actively correlated with the MMR. These results indicated that selection will favour both higher steady and unsteady swimming performance and a more streamlined body shape in environments with high water velocities. The results suggested that steady swimming performance was more sensitive to the flow regime and that for this reason, changes in body shape resulted more from selective pressure on steady swimming performance than on unsteady swimming performance. No evolutionary trade-off was observed between steady and unsteady swimming performance, although Ucrit and MMR were found to have coevolved. However, a further analysis within each typically occurring habitat group suggested that the trade-off that may exist between steady and unsteady swimming performance may be concealed by the effect of habitat.","author":[{"dropping-particle":"","family":"Yan","given":"G. J.","non-dropping-particle":"","parse-names":false,"suffix":""},{"dropping-particle":"","family":"He","given":"X. K.","non-dropping-particle":"","parse-names":false,"suffix":""},{"dropping-particle":"","family":"Cao","given":"Z. D.","non-dropping-particle":"","parse-names":false,"suffix":""},{"dropping-particle":"","family":"Fu","given":"S. J.","non-dropping-particle":"","parse-names":false,"suffix":""}],"container-title":"Journal of Evolutionary Biology","id":"ITEM-1","issue":"8","issued":{"date-parts":[["2013"]]},"page":"1802-1815","title":"An interspecific comparison between morphology and swimming performance in cyprinids","type":"article-journal","volume":"26"},"uris":["http://www.mendeley.com/documents/?uuid=aadd0247-9005-4e37-94e3-a6f2e203d2b2","http://www.mendeley.com/documents/?uuid=654038fd-6839-4aa6-80e1-a84eaa563a26","http://www.mendeley.com/documents/?uuid=3061eab2-389e-4fdb-9df8-72148fa71e0c"]}],"mendeley":{"formattedCitation":"&lt;sup&gt;180&lt;/sup&gt;","plainTextFormattedCitation":"180","previouslyFormattedCitation":"&lt;sup&gt;180&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180</w:t>
            </w:r>
            <w:r w:rsidRPr="005F5259">
              <w:rPr>
                <w:i/>
                <w:color w:val="000000"/>
                <w:sz w:val="20"/>
                <w:lang w:val="es-CL"/>
              </w:rPr>
              <w:fldChar w:fldCharType="end"/>
            </w:r>
          </w:p>
        </w:tc>
        <w:tc>
          <w:tcPr>
            <w:tcW w:w="1276" w:type="dxa"/>
            <w:shd w:val="clear" w:color="auto" w:fill="auto"/>
            <w:noWrap/>
            <w:vAlign w:val="bottom"/>
            <w:hideMark/>
          </w:tcPr>
          <w:p w14:paraId="53538AA3" w14:textId="77777777" w:rsidR="00174D0A" w:rsidRPr="005F5259" w:rsidRDefault="00174D0A" w:rsidP="00833ED7">
            <w:pPr>
              <w:jc w:val="center"/>
              <w:rPr>
                <w:color w:val="000000"/>
                <w:sz w:val="20"/>
                <w:lang w:val="es-CL"/>
              </w:rPr>
            </w:pPr>
            <w:r w:rsidRPr="005F5259">
              <w:rPr>
                <w:color w:val="000000"/>
                <w:sz w:val="20"/>
                <w:lang w:val="es-CL"/>
              </w:rPr>
              <w:t>11.7</w:t>
            </w:r>
          </w:p>
        </w:tc>
        <w:tc>
          <w:tcPr>
            <w:tcW w:w="1701" w:type="dxa"/>
            <w:shd w:val="clear" w:color="auto" w:fill="auto"/>
            <w:noWrap/>
            <w:vAlign w:val="bottom"/>
            <w:hideMark/>
          </w:tcPr>
          <w:p w14:paraId="46FA6CF3" w14:textId="77777777" w:rsidR="00174D0A" w:rsidRPr="005F5259" w:rsidRDefault="00174D0A" w:rsidP="00833ED7">
            <w:pPr>
              <w:jc w:val="center"/>
              <w:rPr>
                <w:color w:val="000000"/>
                <w:sz w:val="20"/>
                <w:lang w:val="es-CL"/>
              </w:rPr>
            </w:pPr>
            <w:r w:rsidRPr="005F5259">
              <w:rPr>
                <w:color w:val="000000"/>
                <w:sz w:val="20"/>
                <w:lang w:val="es-CL"/>
              </w:rPr>
              <w:t>0.005</w:t>
            </w:r>
          </w:p>
        </w:tc>
        <w:tc>
          <w:tcPr>
            <w:tcW w:w="2054" w:type="dxa"/>
            <w:shd w:val="clear" w:color="auto" w:fill="auto"/>
            <w:noWrap/>
            <w:vAlign w:val="bottom"/>
            <w:hideMark/>
          </w:tcPr>
          <w:p w14:paraId="10328909" w14:textId="77777777" w:rsidR="00174D0A" w:rsidRPr="005F5259" w:rsidRDefault="00174D0A" w:rsidP="00833ED7">
            <w:pPr>
              <w:jc w:val="center"/>
              <w:rPr>
                <w:color w:val="000000"/>
                <w:sz w:val="20"/>
                <w:lang w:val="es-CL"/>
              </w:rPr>
            </w:pPr>
            <w:r w:rsidRPr="005F5259">
              <w:rPr>
                <w:color w:val="000000"/>
                <w:sz w:val="20"/>
                <w:lang w:val="es-CL"/>
              </w:rPr>
              <w:t>25</w:t>
            </w:r>
          </w:p>
        </w:tc>
      </w:tr>
      <w:tr w:rsidR="00174D0A" w:rsidRPr="005F5259" w14:paraId="04E753B8" w14:textId="77777777" w:rsidTr="00305E00">
        <w:trPr>
          <w:trHeight w:val="300"/>
        </w:trPr>
        <w:tc>
          <w:tcPr>
            <w:tcW w:w="1505" w:type="dxa"/>
            <w:shd w:val="clear" w:color="auto" w:fill="auto"/>
            <w:noWrap/>
            <w:vAlign w:val="bottom"/>
          </w:tcPr>
          <w:p w14:paraId="452E836B"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24747451" w14:textId="77777777" w:rsidR="00174D0A" w:rsidRPr="005F5259" w:rsidRDefault="00174D0A" w:rsidP="00833ED7">
            <w:pPr>
              <w:rPr>
                <w:i/>
                <w:color w:val="000000"/>
                <w:sz w:val="20"/>
                <w:lang w:val="es-CL"/>
              </w:rPr>
            </w:pPr>
            <w:r w:rsidRPr="005F5259">
              <w:rPr>
                <w:i/>
                <w:color w:val="000000"/>
                <w:sz w:val="20"/>
                <w:lang w:val="es-CL"/>
              </w:rPr>
              <w:t>Ostorhinchus cyanosoma</w:t>
            </w:r>
            <w:r w:rsidRPr="005F5259">
              <w:rPr>
                <w:i/>
                <w:color w:val="000000"/>
                <w:sz w:val="20"/>
                <w:lang w:val="es-CL"/>
              </w:rPr>
              <w:fldChar w:fldCharType="begin" w:fldLock="1"/>
            </w:r>
            <w:r w:rsidRPr="005F5259">
              <w:rPr>
                <w:i/>
                <w:color w:val="000000"/>
                <w:sz w:val="20"/>
                <w:lang w:val="es-CL"/>
              </w:rPr>
              <w:instrText>ADDIN CSL_CITATION {"citationItems":[{"id":"ITEM-1","itemData":{"DOI":"10.1371/journal.pone.0013299","ISBN":"1932-6203","ISSN":"19326203","PMID":"20949020","abstract":"The response of species to global warming depends on how different populations are affected by increasing temperature throughout the species' geographic range. Local adaptation to thermal gradients could cause populations in different parts of the range to respond differently. In aquatic systems, keeping pace with increased oxygen demand is the key parameter affecting species' response to higher temperatures. Therefore, respiratory performance is expected to vary between populations at different latitudes because they experience different thermal environments. We tested for geographical variation in respiratory performance of tropical marine fishes by comparing thermal effects on resting and maximum rates of oxygen uptake for six species of coral reef fish at two locations on the Great Barrier Reef (GBR), Australia. The two locations, Heron Island and Lizard Island, are separated by approximately 1200 km along a latitudinal gradient. We found strong counter-gradient variation in aerobic scope between locations in four species from two families (Pomacentridae and Apogonidae). High-latitude populations (Heron Island, southern GBR) performed significantly better than low-latitude populations (Lizard Island, northern GBR) at temperatures up to 5°C above average summer surface-water temperature. The other two species showed no difference in aerobic scope between locations. Latitudinal variation in aerobic scope was primarily driven by up to 80% higher maximum rates of oxygen uptake in the higher latitude populations. Our findings suggest that compensatory mechanisms in high-latitude populations enhance their performance at extreme temperatures, and consequently, that high-latitude populations of reef fishes will be less impacted by ocean warming than will low-latitude populations.","author":[{"dropping-particle":"","family":"Gardiner","given":"Naomi M.","non-dropping-particle":"","parse-names":false,"suffix":""},{"dropping-particle":"","family":"Munday","given":"Philip L.","non-dropping-particle":"","parse-names":false,"suffix":""},{"dropping-particle":"","family":"Nilsson","given":"Göran E.","non-dropping-particle":"","parse-names":false,"suffix":""}],"container-title":"PLoS ONE","id":"ITEM-1","issue":"10","issued":{"date-parts":[["2010"]]},"title":"Counter-gradient Variation In Respiratory Performance Of Coral Reef Fishes At Elevated Temperatures","type":"article-journal","volume":"5"},"uris":["http://www.mendeley.com/documents/?uuid=faf7865f-481d-4f06-8376-f9c9bdf3f39e","http://www.mendeley.com/documents/?uuid=d2c809a8-597c-4188-8cc7-0e3207fea374","http://www.mendeley.com/documents/?uuid=71b9871c-c329-450b-863b-5ab26c4ed918"]}],"mendeley":{"formattedCitation":"&lt;sup&gt;181&lt;/sup&gt;","plainTextFormattedCitation":"181","previouslyFormattedCitation":"&lt;sup&gt;181&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181</w:t>
            </w:r>
            <w:r w:rsidRPr="005F5259">
              <w:rPr>
                <w:i/>
                <w:color w:val="000000"/>
                <w:sz w:val="20"/>
                <w:lang w:val="es-CL"/>
              </w:rPr>
              <w:fldChar w:fldCharType="end"/>
            </w:r>
          </w:p>
        </w:tc>
        <w:tc>
          <w:tcPr>
            <w:tcW w:w="1276" w:type="dxa"/>
            <w:shd w:val="clear" w:color="auto" w:fill="auto"/>
            <w:noWrap/>
            <w:vAlign w:val="bottom"/>
            <w:hideMark/>
          </w:tcPr>
          <w:p w14:paraId="229F161A" w14:textId="77777777" w:rsidR="00174D0A" w:rsidRPr="005F5259" w:rsidRDefault="00174D0A" w:rsidP="00833ED7">
            <w:pPr>
              <w:jc w:val="center"/>
              <w:rPr>
                <w:color w:val="000000"/>
                <w:sz w:val="20"/>
                <w:lang w:val="es-CL"/>
              </w:rPr>
            </w:pPr>
            <w:r w:rsidRPr="005F5259">
              <w:rPr>
                <w:color w:val="000000"/>
                <w:sz w:val="20"/>
                <w:lang w:val="es-CL"/>
              </w:rPr>
              <w:t>1.42</w:t>
            </w:r>
          </w:p>
        </w:tc>
        <w:tc>
          <w:tcPr>
            <w:tcW w:w="1701" w:type="dxa"/>
            <w:shd w:val="clear" w:color="auto" w:fill="auto"/>
            <w:noWrap/>
            <w:vAlign w:val="bottom"/>
            <w:hideMark/>
          </w:tcPr>
          <w:p w14:paraId="4C1FB2A5" w14:textId="77777777" w:rsidR="00174D0A" w:rsidRPr="005F5259" w:rsidRDefault="00174D0A" w:rsidP="00833ED7">
            <w:pPr>
              <w:jc w:val="center"/>
              <w:rPr>
                <w:color w:val="000000"/>
                <w:sz w:val="20"/>
                <w:lang w:val="es-CL"/>
              </w:rPr>
            </w:pPr>
            <w:r w:rsidRPr="005F5259">
              <w:rPr>
                <w:color w:val="000000"/>
                <w:sz w:val="20"/>
                <w:lang w:val="es-CL"/>
              </w:rPr>
              <w:t>0.002458</w:t>
            </w:r>
          </w:p>
        </w:tc>
        <w:tc>
          <w:tcPr>
            <w:tcW w:w="2054" w:type="dxa"/>
            <w:shd w:val="clear" w:color="auto" w:fill="auto"/>
            <w:noWrap/>
            <w:vAlign w:val="bottom"/>
            <w:hideMark/>
          </w:tcPr>
          <w:p w14:paraId="77153D8D" w14:textId="77777777" w:rsidR="00174D0A" w:rsidRPr="005F5259" w:rsidRDefault="00174D0A" w:rsidP="00833ED7">
            <w:pPr>
              <w:jc w:val="center"/>
              <w:rPr>
                <w:color w:val="000000"/>
                <w:sz w:val="20"/>
                <w:lang w:val="es-CL"/>
              </w:rPr>
            </w:pPr>
            <w:r w:rsidRPr="005F5259">
              <w:rPr>
                <w:color w:val="000000"/>
                <w:sz w:val="20"/>
                <w:lang w:val="es-CL"/>
              </w:rPr>
              <w:t>27</w:t>
            </w:r>
          </w:p>
        </w:tc>
      </w:tr>
      <w:tr w:rsidR="00174D0A" w:rsidRPr="005F5259" w14:paraId="7FF632F2" w14:textId="77777777" w:rsidTr="00305E00">
        <w:trPr>
          <w:trHeight w:val="300"/>
        </w:trPr>
        <w:tc>
          <w:tcPr>
            <w:tcW w:w="1505" w:type="dxa"/>
            <w:shd w:val="clear" w:color="auto" w:fill="auto"/>
            <w:noWrap/>
            <w:vAlign w:val="bottom"/>
          </w:tcPr>
          <w:p w14:paraId="3983794F"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03D19FC6" w14:textId="77777777" w:rsidR="00174D0A" w:rsidRPr="005F5259" w:rsidRDefault="00174D0A" w:rsidP="00833ED7">
            <w:pPr>
              <w:rPr>
                <w:i/>
                <w:color w:val="000000"/>
                <w:sz w:val="20"/>
                <w:lang w:val="es-CL"/>
              </w:rPr>
            </w:pPr>
            <w:r w:rsidRPr="005F5259">
              <w:rPr>
                <w:i/>
                <w:color w:val="000000"/>
                <w:sz w:val="20"/>
                <w:lang w:val="es-CL"/>
              </w:rPr>
              <w:t>Ostorhinchus doederleini</w:t>
            </w:r>
            <w:r w:rsidRPr="005F5259">
              <w:rPr>
                <w:i/>
                <w:color w:val="000000"/>
                <w:sz w:val="20"/>
                <w:lang w:val="es-CL"/>
              </w:rPr>
              <w:fldChar w:fldCharType="begin" w:fldLock="1"/>
            </w:r>
            <w:r w:rsidRPr="005F5259">
              <w:rPr>
                <w:i/>
                <w:color w:val="000000"/>
                <w:sz w:val="20"/>
                <w:lang w:val="es-CL"/>
              </w:rPr>
              <w:instrText>ADDIN CSL_CITATION {"citationItems":[{"id":"ITEM-1","itemData":{"DOI":"10.1371/journal.pone.0013299","ISBN":"1932-6203","ISSN":"19326203","PMID":"20949020","abstract":"The response of species to global warming depends on how different populations are affected by increasing temperature throughout the species' geographic range. Local adaptation to thermal gradients could cause populations in different parts of the range to respond differently. In aquatic systems, keeping pace with increased oxygen demand is the key parameter affecting species' response to higher temperatures. Therefore, respiratory performance is expected to vary between populations at different latitudes because they experience different thermal environments. We tested for geographical variation in respiratory performance of tropical marine fishes by comparing thermal effects on resting and maximum rates of oxygen uptake for six species of coral reef fish at two locations on the Great Barrier Reef (GBR), Australia. The two locations, Heron Island and Lizard Island, are separated by approximately 1200 km along a latitudinal gradient. We found strong counter-gradient variation in aerobic scope between locations in four species from two families (Pomacentridae and Apogonidae). High-latitude populations (Heron Island, southern GBR) performed significantly better than low-latitude populations (Lizard Island, northern GBR) at temperatures up to 5°C above average summer surface-water temperature. The other two species showed no difference in aerobic scope between locations. Latitudinal variation in aerobic scope was primarily driven by up to 80% higher maximum rates of oxygen uptake in the higher latitude populations. Our findings suggest that compensatory mechanisms in high-latitude populations enhance their performance at extreme temperatures, and consequently, that high-latitude populations of reef fishes will be less impacted by ocean warming than will low-latitude populations.","author":[{"dropping-particle":"","family":"Gardiner","given":"Naomi M.","non-dropping-particle":"","parse-names":false,"suffix":""},{"dropping-particle":"","family":"Munday","given":"Philip L.","non-dropping-particle":"","parse-names":false,"suffix":""},{"dropping-particle":"","family":"Nilsson","given":"Göran E.","non-dropping-particle":"","parse-names":false,"suffix":""}],"container-title":"PLoS ONE","id":"ITEM-1","issue":"10","issued":{"date-parts":[["2010"]]},"title":"Counter-gradient Variation In Respiratory Performance Of Coral Reef Fishes At Elevated Temperatures","type":"article-journal","volume":"5"},"uris":["http://www.mendeley.com/documents/?uuid=faf7865f-481d-4f06-8376-f9c9bdf3f39e","http://www.mendeley.com/documents/?uuid=d2c809a8-597c-4188-8cc7-0e3207fea374","http://www.mendeley.com/documents/?uuid=71b9871c-c329-450b-863b-5ab26c4ed918"]}],"mendeley":{"formattedCitation":"&lt;sup&gt;181&lt;/sup&gt;","plainTextFormattedCitation":"181","previouslyFormattedCitation":"&lt;sup&gt;181&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181</w:t>
            </w:r>
            <w:r w:rsidRPr="005F5259">
              <w:rPr>
                <w:i/>
                <w:color w:val="000000"/>
                <w:sz w:val="20"/>
                <w:lang w:val="es-CL"/>
              </w:rPr>
              <w:fldChar w:fldCharType="end"/>
            </w:r>
          </w:p>
        </w:tc>
        <w:tc>
          <w:tcPr>
            <w:tcW w:w="1276" w:type="dxa"/>
            <w:shd w:val="clear" w:color="auto" w:fill="auto"/>
            <w:noWrap/>
            <w:vAlign w:val="bottom"/>
            <w:hideMark/>
          </w:tcPr>
          <w:p w14:paraId="1BEB1AC4" w14:textId="77777777" w:rsidR="00174D0A" w:rsidRPr="005F5259" w:rsidRDefault="00174D0A" w:rsidP="00833ED7">
            <w:pPr>
              <w:jc w:val="center"/>
              <w:rPr>
                <w:color w:val="000000"/>
                <w:sz w:val="20"/>
                <w:lang w:val="es-CL"/>
              </w:rPr>
            </w:pPr>
            <w:r w:rsidRPr="005F5259">
              <w:rPr>
                <w:color w:val="000000"/>
                <w:sz w:val="20"/>
                <w:lang w:val="es-CL"/>
              </w:rPr>
              <w:t>2.17</w:t>
            </w:r>
          </w:p>
        </w:tc>
        <w:tc>
          <w:tcPr>
            <w:tcW w:w="1701" w:type="dxa"/>
            <w:shd w:val="clear" w:color="auto" w:fill="auto"/>
            <w:noWrap/>
            <w:vAlign w:val="bottom"/>
            <w:hideMark/>
          </w:tcPr>
          <w:p w14:paraId="256E8EA5" w14:textId="77777777" w:rsidR="00174D0A" w:rsidRPr="005F5259" w:rsidRDefault="00174D0A" w:rsidP="00833ED7">
            <w:pPr>
              <w:jc w:val="center"/>
              <w:rPr>
                <w:color w:val="000000"/>
                <w:sz w:val="20"/>
                <w:lang w:val="es-CL"/>
              </w:rPr>
            </w:pPr>
            <w:r w:rsidRPr="005F5259">
              <w:rPr>
                <w:color w:val="000000"/>
                <w:sz w:val="20"/>
                <w:lang w:val="es-CL"/>
              </w:rPr>
              <w:t>0.002833</w:t>
            </w:r>
          </w:p>
        </w:tc>
        <w:tc>
          <w:tcPr>
            <w:tcW w:w="2054" w:type="dxa"/>
            <w:shd w:val="clear" w:color="auto" w:fill="auto"/>
            <w:noWrap/>
            <w:vAlign w:val="bottom"/>
            <w:hideMark/>
          </w:tcPr>
          <w:p w14:paraId="1D6327AF" w14:textId="77777777" w:rsidR="00174D0A" w:rsidRPr="005F5259" w:rsidRDefault="00174D0A" w:rsidP="00833ED7">
            <w:pPr>
              <w:jc w:val="center"/>
              <w:rPr>
                <w:color w:val="000000"/>
                <w:sz w:val="20"/>
                <w:lang w:val="es-CL"/>
              </w:rPr>
            </w:pPr>
            <w:r w:rsidRPr="005F5259">
              <w:rPr>
                <w:color w:val="000000"/>
                <w:sz w:val="20"/>
                <w:lang w:val="es-CL"/>
              </w:rPr>
              <w:t>27</w:t>
            </w:r>
          </w:p>
        </w:tc>
      </w:tr>
      <w:tr w:rsidR="00174D0A" w:rsidRPr="005F5259" w14:paraId="19E14056" w14:textId="77777777" w:rsidTr="00305E00">
        <w:trPr>
          <w:trHeight w:val="300"/>
        </w:trPr>
        <w:tc>
          <w:tcPr>
            <w:tcW w:w="1505" w:type="dxa"/>
            <w:shd w:val="clear" w:color="auto" w:fill="auto"/>
            <w:noWrap/>
            <w:vAlign w:val="bottom"/>
          </w:tcPr>
          <w:p w14:paraId="230D6DF8"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554086E7" w14:textId="77777777" w:rsidR="00174D0A" w:rsidRPr="005F5259" w:rsidRDefault="00174D0A" w:rsidP="00833ED7">
            <w:pPr>
              <w:rPr>
                <w:i/>
                <w:color w:val="000000"/>
                <w:sz w:val="20"/>
                <w:lang w:val="es-CL"/>
              </w:rPr>
            </w:pPr>
            <w:r w:rsidRPr="005F5259">
              <w:rPr>
                <w:i/>
                <w:color w:val="000000"/>
                <w:sz w:val="20"/>
                <w:lang w:val="es-CL"/>
              </w:rPr>
              <w:t>Pagothenia borchgrevinki</w:t>
            </w:r>
            <w:r w:rsidRPr="005F5259">
              <w:rPr>
                <w:i/>
                <w:color w:val="000000"/>
                <w:sz w:val="20"/>
                <w:lang w:val="es-CL"/>
              </w:rPr>
              <w:fldChar w:fldCharType="begin" w:fldLock="1"/>
            </w:r>
            <w:r w:rsidRPr="005F5259">
              <w:rPr>
                <w:i/>
                <w:color w:val="000000"/>
                <w:sz w:val="20"/>
                <w:lang w:val="es-CL"/>
              </w:rPr>
              <w:instrText>ADDIN CSL_CITATION {"citationItems":[{"id":"ITEM-1","itemData":{"DOI":"10.1007/BF00297069","ISBN":"0722-4060","ISSN":"07224060","PMID":"300","abstract":"oxygen consumption, swimming, oxygen debt","author":[{"dropping-particle":"","family":"Forster","given":"M. E.","non-dropping-particle":"","parse-names":false,"suffix":""},{"dropping-particle":"","family":"Franklin","given":"C. E.","non-dropping-particle":"","parse-names":false,"suffix":""},{"dropping-particle":"","family":"Taylor","given":"H. H.","non-dropping-particle":"","parse-names":false,"suffix":""},{"dropping-particle":"","family":"Davison","given":"W.","non-dropping-particle":"","parse-names":false,"suffix":""}],"container-title":"Polar Biology","id":"ITEM-1","issued":{"date-parts":[["1987"]]},"page":"155-159","title":"The Aerobic Scope Of An Antarctic Fish, Pagothenia borchgrevinki And Its Significance For Metabolic Cold Adaptation","type":"article-journal","volume":"8"},"uris":["http://www.mendeley.com/documents/?uuid=c2f0dbc7-dd9f-470e-b94f-210c1fbfae22","http://www.mendeley.com/documents/?uuid=e2700db8-9410-4a49-a609-eee946624858","http://www.mendeley.com/documents/?uuid=cc745d9f-ea63-4da4-a376-8869c1b7d2bf"]}],"mendeley":{"formattedCitation":"&lt;sup&gt;216&lt;/sup&gt;","plainTextFormattedCitation":"216","previouslyFormattedCitation":"&lt;sup&gt;216&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216</w:t>
            </w:r>
            <w:r w:rsidRPr="005F5259">
              <w:rPr>
                <w:i/>
                <w:color w:val="000000"/>
                <w:sz w:val="20"/>
                <w:lang w:val="es-CL"/>
              </w:rPr>
              <w:fldChar w:fldCharType="end"/>
            </w:r>
          </w:p>
        </w:tc>
        <w:tc>
          <w:tcPr>
            <w:tcW w:w="1276" w:type="dxa"/>
            <w:shd w:val="clear" w:color="auto" w:fill="auto"/>
            <w:noWrap/>
            <w:vAlign w:val="bottom"/>
            <w:hideMark/>
          </w:tcPr>
          <w:p w14:paraId="27843485" w14:textId="77777777" w:rsidR="00174D0A" w:rsidRPr="005F5259" w:rsidRDefault="00174D0A" w:rsidP="00833ED7">
            <w:pPr>
              <w:jc w:val="center"/>
              <w:rPr>
                <w:color w:val="000000"/>
                <w:sz w:val="20"/>
                <w:lang w:val="es-CL"/>
              </w:rPr>
            </w:pPr>
            <w:r w:rsidRPr="005F5259">
              <w:rPr>
                <w:color w:val="000000"/>
                <w:sz w:val="20"/>
                <w:lang w:val="es-CL"/>
              </w:rPr>
              <w:t>1000</w:t>
            </w:r>
          </w:p>
        </w:tc>
        <w:tc>
          <w:tcPr>
            <w:tcW w:w="1701" w:type="dxa"/>
            <w:shd w:val="clear" w:color="auto" w:fill="auto"/>
            <w:noWrap/>
            <w:vAlign w:val="bottom"/>
            <w:hideMark/>
          </w:tcPr>
          <w:p w14:paraId="15DF9BAD" w14:textId="77777777" w:rsidR="00174D0A" w:rsidRPr="005F5259" w:rsidRDefault="00174D0A" w:rsidP="00833ED7">
            <w:pPr>
              <w:jc w:val="center"/>
              <w:rPr>
                <w:color w:val="000000"/>
                <w:sz w:val="20"/>
                <w:lang w:val="es-CL"/>
              </w:rPr>
            </w:pPr>
            <w:r w:rsidRPr="005F5259">
              <w:rPr>
                <w:color w:val="000000"/>
                <w:sz w:val="20"/>
                <w:lang w:val="es-CL"/>
              </w:rPr>
              <w:t>0.131097</w:t>
            </w:r>
          </w:p>
        </w:tc>
        <w:tc>
          <w:tcPr>
            <w:tcW w:w="2054" w:type="dxa"/>
            <w:shd w:val="clear" w:color="auto" w:fill="auto"/>
            <w:noWrap/>
            <w:vAlign w:val="bottom"/>
            <w:hideMark/>
          </w:tcPr>
          <w:p w14:paraId="3E63E8A8" w14:textId="77777777" w:rsidR="00174D0A" w:rsidRPr="005F5259" w:rsidRDefault="00174D0A" w:rsidP="00833ED7">
            <w:pPr>
              <w:jc w:val="center"/>
              <w:rPr>
                <w:color w:val="000000"/>
                <w:sz w:val="20"/>
                <w:lang w:val="es-CL"/>
              </w:rPr>
            </w:pPr>
            <w:r w:rsidRPr="005F5259">
              <w:rPr>
                <w:color w:val="000000"/>
                <w:sz w:val="20"/>
                <w:lang w:val="es-CL"/>
              </w:rPr>
              <w:t>0</w:t>
            </w:r>
          </w:p>
        </w:tc>
      </w:tr>
      <w:tr w:rsidR="00174D0A" w:rsidRPr="005F5259" w14:paraId="2E569E43" w14:textId="77777777" w:rsidTr="00305E00">
        <w:trPr>
          <w:trHeight w:val="300"/>
        </w:trPr>
        <w:tc>
          <w:tcPr>
            <w:tcW w:w="1505" w:type="dxa"/>
            <w:shd w:val="clear" w:color="auto" w:fill="auto"/>
            <w:noWrap/>
            <w:vAlign w:val="bottom"/>
          </w:tcPr>
          <w:p w14:paraId="716DEBC5"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20FADE2D" w14:textId="77777777" w:rsidR="00174D0A" w:rsidRPr="005F5259" w:rsidRDefault="00174D0A" w:rsidP="00833ED7">
            <w:pPr>
              <w:rPr>
                <w:i/>
                <w:color w:val="000000"/>
                <w:sz w:val="20"/>
                <w:lang w:val="es-CL"/>
              </w:rPr>
            </w:pPr>
            <w:r w:rsidRPr="005F5259">
              <w:rPr>
                <w:i/>
                <w:color w:val="000000"/>
                <w:sz w:val="20"/>
                <w:lang w:val="es-CL"/>
              </w:rPr>
              <w:t>Pagrus auratus</w:t>
            </w:r>
            <w:r w:rsidRPr="005F5259">
              <w:rPr>
                <w:i/>
                <w:color w:val="000000"/>
                <w:sz w:val="20"/>
                <w:lang w:val="es-CL"/>
              </w:rPr>
              <w:fldChar w:fldCharType="begin" w:fldLock="1"/>
            </w:r>
            <w:r w:rsidRPr="005F5259">
              <w:rPr>
                <w:i/>
                <w:color w:val="000000"/>
                <w:sz w:val="20"/>
                <w:lang w:val="es-CL"/>
              </w:rPr>
              <w:instrText>ADDIN CSL_CITATION {"citationItems":[{"id":"ITEM-1","itemData":{"DOI":"10.1242/jeb.057091","ISBN":"0022-0949","ISSN":"0022-0949","PMID":"21832136","abstract":"The effect of altered oxygen transport potential on behavioural responses to environmental hypoxia was tested experimentally in snapper, Pagrus auratus, treated with a haemolytic agent (phenylhydrazine) or a sham protocol. Standard metabolic rate was not different between anaemic and normocythaemic snapper (Hct=6.7 and 25.7 g dl-1, respectively), whereas maximum metabolic rate, and hence aerobic scope (AS), was consistently reduced in anaemic groups at all levels of water PO2 investigated (P&lt;0.01). This reduction of AS conferred a higher critical oxygen limit (Pcrit) to anaemic fish (8.6-▌0.6 kPa) compared with normocythaemic fish (5.3-▌0.4 kPa), thus demonstrating reduced hypoxic tolerance in anaemic groups. In behavioural choice experiments, the critical avoidance PO2 in anaemic fish was 6.6-▌2.5 kPa compared with 2.9-▌0.5 kPa for controls (P&lt;0.01). Behavioural avoidance was not associated with modulation of swimming speed. Despite differences in physiological and behavioural parameters, both groups avoided low PO2 just below their Pcrit, indicating that avoidance was triggered consistently when AS limits were reached and anaerobic metabolism was unavoidable. This was confirmed by high levels of plasma lactate in both treatments at the point of avoidance. This is the first experimental demonstration of avoidance behaviour being modulated by internal physiological state. From an ecological perspective, fish with disturbed oxygen delivery potential arising from anaemia, pollution or stress are likely to avoid environmental hypoxia at a higher PO2 than normal fish","author":[{"dropping-particle":"","family":"Cook","given":"D. G.","non-dropping-particle":"","parse-names":false,"suffix":""},{"dropping-particle":"","family":"Wells","given":"R. M. G.","non-dropping-particle":"","parse-names":false,"suffix":""},{"dropping-particle":"","family":"Herbert","given":"N. A.","non-dropping-particle":"","parse-names":false,"suffix":""}],"container-title":"Journal of Experimental Biology","id":"ITEM-1","issue":"17","issued":{"date-parts":[["2011"]]},"page":"2927-2934","title":"Anaemia Adjusts The Aerobic Physiology Of Snapper (Pagrus auratus) And Modulates Hypoxia Avoidance Behaviour During Oxygen Choice Presentations","type":"article-journal","volume":"214"},"uris":["http://www.mendeley.com/documents/?uuid=5fd42769-f47f-4c2d-a56e-3c90249f9c1c","http://www.mendeley.com/documents/?uuid=9b1f3e55-e0fc-4782-b4a0-31a33ab0d8e7","http://www.mendeley.com/documents/?uuid=fd5ecc18-a91b-424f-8637-14eb5d69583b"]}],"mendeley":{"formattedCitation":"&lt;sup&gt;217&lt;/sup&gt;","plainTextFormattedCitation":"217","previouslyFormattedCitation":"&lt;sup&gt;217&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217</w:t>
            </w:r>
            <w:r w:rsidRPr="005F5259">
              <w:rPr>
                <w:i/>
                <w:color w:val="000000"/>
                <w:sz w:val="20"/>
                <w:lang w:val="es-CL"/>
              </w:rPr>
              <w:fldChar w:fldCharType="end"/>
            </w:r>
          </w:p>
        </w:tc>
        <w:tc>
          <w:tcPr>
            <w:tcW w:w="1276" w:type="dxa"/>
            <w:shd w:val="clear" w:color="auto" w:fill="auto"/>
            <w:noWrap/>
            <w:vAlign w:val="bottom"/>
            <w:hideMark/>
          </w:tcPr>
          <w:p w14:paraId="532A36B1" w14:textId="77777777" w:rsidR="00174D0A" w:rsidRPr="005F5259" w:rsidRDefault="00174D0A" w:rsidP="00833ED7">
            <w:pPr>
              <w:jc w:val="center"/>
              <w:rPr>
                <w:color w:val="000000"/>
                <w:sz w:val="20"/>
                <w:lang w:val="es-CL"/>
              </w:rPr>
            </w:pPr>
            <w:r w:rsidRPr="005F5259">
              <w:rPr>
                <w:color w:val="000000"/>
                <w:sz w:val="20"/>
                <w:lang w:val="es-CL"/>
              </w:rPr>
              <w:t>179</w:t>
            </w:r>
          </w:p>
        </w:tc>
        <w:tc>
          <w:tcPr>
            <w:tcW w:w="1701" w:type="dxa"/>
            <w:shd w:val="clear" w:color="auto" w:fill="auto"/>
            <w:noWrap/>
            <w:vAlign w:val="bottom"/>
            <w:hideMark/>
          </w:tcPr>
          <w:p w14:paraId="1581160B" w14:textId="77777777" w:rsidR="00174D0A" w:rsidRPr="005F5259" w:rsidRDefault="00174D0A" w:rsidP="00833ED7">
            <w:pPr>
              <w:jc w:val="center"/>
              <w:rPr>
                <w:color w:val="000000"/>
                <w:sz w:val="20"/>
                <w:lang w:val="es-CL"/>
              </w:rPr>
            </w:pPr>
            <w:r w:rsidRPr="005F5259">
              <w:rPr>
                <w:color w:val="000000"/>
                <w:sz w:val="20"/>
                <w:lang w:val="es-CL"/>
              </w:rPr>
              <w:t>0.13281</w:t>
            </w:r>
          </w:p>
        </w:tc>
        <w:tc>
          <w:tcPr>
            <w:tcW w:w="2054" w:type="dxa"/>
            <w:shd w:val="clear" w:color="auto" w:fill="auto"/>
            <w:noWrap/>
            <w:vAlign w:val="bottom"/>
            <w:hideMark/>
          </w:tcPr>
          <w:p w14:paraId="1437737F" w14:textId="77777777" w:rsidR="00174D0A" w:rsidRPr="005F5259" w:rsidRDefault="00174D0A" w:rsidP="00833ED7">
            <w:pPr>
              <w:jc w:val="center"/>
              <w:rPr>
                <w:color w:val="000000"/>
                <w:sz w:val="20"/>
                <w:lang w:val="es-CL"/>
              </w:rPr>
            </w:pPr>
            <w:r w:rsidRPr="005F5259">
              <w:rPr>
                <w:color w:val="000000"/>
                <w:sz w:val="20"/>
                <w:lang w:val="es-CL"/>
              </w:rPr>
              <w:t>18</w:t>
            </w:r>
          </w:p>
        </w:tc>
      </w:tr>
      <w:tr w:rsidR="00174D0A" w:rsidRPr="005F5259" w14:paraId="5CDF5292" w14:textId="77777777" w:rsidTr="00305E00">
        <w:trPr>
          <w:trHeight w:val="300"/>
        </w:trPr>
        <w:tc>
          <w:tcPr>
            <w:tcW w:w="1505" w:type="dxa"/>
            <w:shd w:val="clear" w:color="auto" w:fill="auto"/>
            <w:noWrap/>
            <w:vAlign w:val="bottom"/>
          </w:tcPr>
          <w:p w14:paraId="4C0242FC"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0DD0A4CD" w14:textId="77777777" w:rsidR="00174D0A" w:rsidRPr="005F5259" w:rsidRDefault="00174D0A" w:rsidP="00833ED7">
            <w:pPr>
              <w:rPr>
                <w:i/>
                <w:color w:val="000000"/>
                <w:sz w:val="20"/>
                <w:lang w:val="es-CL"/>
              </w:rPr>
            </w:pPr>
            <w:r w:rsidRPr="005F5259">
              <w:rPr>
                <w:i/>
                <w:color w:val="000000"/>
                <w:sz w:val="20"/>
                <w:lang w:val="es-CL"/>
              </w:rPr>
              <w:t>Paracirrhites acratus</w:t>
            </w:r>
            <w:r w:rsidRPr="005F5259">
              <w:rPr>
                <w:i/>
                <w:color w:val="000000"/>
                <w:sz w:val="20"/>
                <w:lang w:val="es-CL"/>
              </w:rPr>
              <w:fldChar w:fldCharType="begin" w:fldLock="1"/>
            </w:r>
            <w:r w:rsidRPr="005F5259">
              <w:rPr>
                <w:i/>
                <w:color w:val="000000"/>
                <w:sz w:val="20"/>
                <w:lang w:val="es-CL"/>
              </w:rPr>
              <w:instrText>ADDIN CSL_CITATION {"citationItems":[{"id":"ITEM-1","itemData":{"author":[{"dropping-particle":"","family":"Johnston","given":"I A","non-dropping-particle":"","parse-names":false,"suffix":""},{"dropping-particle":"","family":"Clarke","given":"A","non-dropping-particle":"","parse-names":false,"suffix":""},{"dropping-particle":"","family":"Ward","given":"P","non-dropping-particle":"","parse-names":false,"suffix":""}],"container-title":"Marine Biologyiology","id":"ITEM-1","issued":{"date-parts":[["1991"]]},"page":"191-195","title":"Temperature and metabolic rate in sedentary fish from the Antarctic, North Sea and Indo-West Pacific Ocean","type":"article-journal","volume":"109"},"uris":["http://www.mendeley.com/documents/?uuid=21cad2e4-7668-44de-b05a-6000869701e3","http://www.mendeley.com/documents/?uuid=f65fdfa1-abe8-4e36-bf43-91ca10a67025","http://www.mendeley.com/documents/?uuid=43e54fa3-630c-40ad-8a80-b12014501add"]}],"mendeley":{"formattedCitation":"&lt;sup&gt;182&lt;/sup&gt;","plainTextFormattedCitation":"182","previouslyFormattedCitation":"&lt;sup&gt;182&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182</w:t>
            </w:r>
            <w:r w:rsidRPr="005F5259">
              <w:rPr>
                <w:i/>
                <w:color w:val="000000"/>
                <w:sz w:val="20"/>
                <w:lang w:val="es-CL"/>
              </w:rPr>
              <w:fldChar w:fldCharType="end"/>
            </w:r>
          </w:p>
        </w:tc>
        <w:tc>
          <w:tcPr>
            <w:tcW w:w="1276" w:type="dxa"/>
            <w:shd w:val="clear" w:color="auto" w:fill="auto"/>
            <w:noWrap/>
            <w:vAlign w:val="bottom"/>
            <w:hideMark/>
          </w:tcPr>
          <w:p w14:paraId="184F0B7D" w14:textId="77777777" w:rsidR="00174D0A" w:rsidRPr="005F5259" w:rsidRDefault="00174D0A" w:rsidP="00833ED7">
            <w:pPr>
              <w:jc w:val="center"/>
              <w:rPr>
                <w:color w:val="000000"/>
                <w:sz w:val="20"/>
                <w:lang w:val="es-CL"/>
              </w:rPr>
            </w:pPr>
            <w:r w:rsidRPr="005F5259">
              <w:rPr>
                <w:color w:val="000000"/>
                <w:sz w:val="20"/>
                <w:lang w:val="es-CL"/>
              </w:rPr>
              <w:t>24.5</w:t>
            </w:r>
          </w:p>
        </w:tc>
        <w:tc>
          <w:tcPr>
            <w:tcW w:w="1701" w:type="dxa"/>
            <w:shd w:val="clear" w:color="auto" w:fill="auto"/>
            <w:noWrap/>
            <w:vAlign w:val="bottom"/>
            <w:hideMark/>
          </w:tcPr>
          <w:p w14:paraId="2B788B09" w14:textId="77777777" w:rsidR="00174D0A" w:rsidRPr="005F5259" w:rsidRDefault="00174D0A" w:rsidP="00833ED7">
            <w:pPr>
              <w:jc w:val="center"/>
              <w:rPr>
                <w:color w:val="000000"/>
                <w:sz w:val="20"/>
                <w:lang w:val="es-CL"/>
              </w:rPr>
            </w:pPr>
            <w:r w:rsidRPr="005F5259">
              <w:rPr>
                <w:color w:val="000000"/>
                <w:sz w:val="20"/>
                <w:lang w:val="es-CL"/>
              </w:rPr>
              <w:t>0.018968</w:t>
            </w:r>
          </w:p>
        </w:tc>
        <w:tc>
          <w:tcPr>
            <w:tcW w:w="2054" w:type="dxa"/>
            <w:shd w:val="clear" w:color="auto" w:fill="auto"/>
            <w:noWrap/>
            <w:vAlign w:val="bottom"/>
            <w:hideMark/>
          </w:tcPr>
          <w:p w14:paraId="4A7A9CD4" w14:textId="77777777" w:rsidR="00174D0A" w:rsidRPr="005F5259" w:rsidRDefault="00174D0A" w:rsidP="00833ED7">
            <w:pPr>
              <w:jc w:val="center"/>
              <w:rPr>
                <w:color w:val="000000"/>
                <w:sz w:val="20"/>
                <w:lang w:val="es-CL"/>
              </w:rPr>
            </w:pPr>
            <w:r w:rsidRPr="005F5259">
              <w:rPr>
                <w:color w:val="000000"/>
                <w:sz w:val="20"/>
                <w:lang w:val="es-CL"/>
              </w:rPr>
              <w:t>24</w:t>
            </w:r>
          </w:p>
        </w:tc>
      </w:tr>
      <w:tr w:rsidR="00174D0A" w:rsidRPr="005F5259" w14:paraId="1793978B" w14:textId="77777777" w:rsidTr="00305E00">
        <w:trPr>
          <w:trHeight w:val="300"/>
        </w:trPr>
        <w:tc>
          <w:tcPr>
            <w:tcW w:w="1505" w:type="dxa"/>
            <w:shd w:val="clear" w:color="auto" w:fill="auto"/>
            <w:noWrap/>
            <w:vAlign w:val="bottom"/>
          </w:tcPr>
          <w:p w14:paraId="7E6F97E8"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1A239C90" w14:textId="77777777" w:rsidR="00174D0A" w:rsidRPr="005F5259" w:rsidRDefault="00174D0A" w:rsidP="00833ED7">
            <w:pPr>
              <w:rPr>
                <w:i/>
                <w:color w:val="000000"/>
                <w:sz w:val="20"/>
                <w:lang w:val="es-CL"/>
              </w:rPr>
            </w:pPr>
            <w:r w:rsidRPr="005F5259">
              <w:rPr>
                <w:i/>
                <w:color w:val="000000"/>
                <w:sz w:val="20"/>
                <w:lang w:val="es-CL"/>
              </w:rPr>
              <w:t>Paracirrhites forsteri</w:t>
            </w:r>
            <w:r w:rsidRPr="005F5259">
              <w:rPr>
                <w:i/>
                <w:color w:val="000000"/>
                <w:sz w:val="20"/>
                <w:lang w:val="es-CL"/>
              </w:rPr>
              <w:fldChar w:fldCharType="begin" w:fldLock="1"/>
            </w:r>
            <w:r w:rsidRPr="005F5259">
              <w:rPr>
                <w:i/>
                <w:color w:val="000000"/>
                <w:sz w:val="20"/>
                <w:lang w:val="es-CL"/>
              </w:rPr>
              <w:instrText>ADDIN CSL_CITATION {"citationItems":[{"id":"ITEM-1","itemData":{"author":[{"dropping-particle":"","family":"Johnston","given":"I A","non-dropping-particle":"","parse-names":false,"suffix":""},{"dropping-particle":"","family":"Clarke","given":"A","non-dropping-particle":"","parse-names":false,"suffix":""},{"dropping-particle":"","family":"Ward","given":"P","non-dropping-particle":"","parse-names":false,"suffix":""}],"container-title":"Marine Biologyiology","id":"ITEM-1","issued":{"date-parts":[["1991"]]},"page":"191-195","title":"Temperature and metabolic rate in sedentary fish from the Antarctic, North Sea and Indo-West Pacific Ocean","type":"article-journal","volume":"109"},"uris":["http://www.mendeley.com/documents/?uuid=21cad2e4-7668-44de-b05a-6000869701e3","http://www.mendeley.com/documents/?uuid=f65fdfa1-abe8-4e36-bf43-91ca10a67025","http://www.mendeley.com/documents/?uuid=43e54fa3-630c-40ad-8a80-b12014501add"]}],"mendeley":{"formattedCitation":"&lt;sup&gt;182&lt;/sup&gt;","plainTextFormattedCitation":"182","previouslyFormattedCitation":"&lt;sup&gt;182&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182</w:t>
            </w:r>
            <w:r w:rsidRPr="005F5259">
              <w:rPr>
                <w:i/>
                <w:color w:val="000000"/>
                <w:sz w:val="20"/>
                <w:lang w:val="es-CL"/>
              </w:rPr>
              <w:fldChar w:fldCharType="end"/>
            </w:r>
          </w:p>
        </w:tc>
        <w:tc>
          <w:tcPr>
            <w:tcW w:w="1276" w:type="dxa"/>
            <w:shd w:val="clear" w:color="auto" w:fill="auto"/>
            <w:noWrap/>
            <w:vAlign w:val="bottom"/>
            <w:hideMark/>
          </w:tcPr>
          <w:p w14:paraId="633A0EC3" w14:textId="77777777" w:rsidR="00174D0A" w:rsidRPr="005F5259" w:rsidRDefault="00174D0A" w:rsidP="00833ED7">
            <w:pPr>
              <w:jc w:val="center"/>
              <w:rPr>
                <w:color w:val="000000"/>
                <w:sz w:val="20"/>
                <w:lang w:val="es-CL"/>
              </w:rPr>
            </w:pPr>
            <w:r w:rsidRPr="005F5259">
              <w:rPr>
                <w:color w:val="000000"/>
                <w:sz w:val="20"/>
                <w:lang w:val="es-CL"/>
              </w:rPr>
              <w:t>122</w:t>
            </w:r>
          </w:p>
        </w:tc>
        <w:tc>
          <w:tcPr>
            <w:tcW w:w="1701" w:type="dxa"/>
            <w:shd w:val="clear" w:color="auto" w:fill="auto"/>
            <w:noWrap/>
            <w:vAlign w:val="bottom"/>
            <w:hideMark/>
          </w:tcPr>
          <w:p w14:paraId="45552F7F" w14:textId="77777777" w:rsidR="00174D0A" w:rsidRPr="005F5259" w:rsidRDefault="00174D0A" w:rsidP="00833ED7">
            <w:pPr>
              <w:jc w:val="center"/>
              <w:rPr>
                <w:color w:val="000000"/>
                <w:sz w:val="20"/>
                <w:lang w:val="es-CL"/>
              </w:rPr>
            </w:pPr>
            <w:r w:rsidRPr="005F5259">
              <w:rPr>
                <w:color w:val="000000"/>
                <w:sz w:val="20"/>
                <w:lang w:val="es-CL"/>
              </w:rPr>
              <w:t>0.020642</w:t>
            </w:r>
          </w:p>
        </w:tc>
        <w:tc>
          <w:tcPr>
            <w:tcW w:w="2054" w:type="dxa"/>
            <w:shd w:val="clear" w:color="auto" w:fill="auto"/>
            <w:noWrap/>
            <w:vAlign w:val="bottom"/>
            <w:hideMark/>
          </w:tcPr>
          <w:p w14:paraId="700C011D" w14:textId="77777777" w:rsidR="00174D0A" w:rsidRPr="005F5259" w:rsidRDefault="00174D0A" w:rsidP="00833ED7">
            <w:pPr>
              <w:jc w:val="center"/>
              <w:rPr>
                <w:color w:val="000000"/>
                <w:sz w:val="20"/>
                <w:lang w:val="es-CL"/>
              </w:rPr>
            </w:pPr>
            <w:r w:rsidRPr="005F5259">
              <w:rPr>
                <w:color w:val="000000"/>
                <w:sz w:val="20"/>
                <w:lang w:val="es-CL"/>
              </w:rPr>
              <w:t>24</w:t>
            </w:r>
          </w:p>
        </w:tc>
      </w:tr>
      <w:tr w:rsidR="00174D0A" w:rsidRPr="005F5259" w14:paraId="426FD975" w14:textId="77777777" w:rsidTr="00305E00">
        <w:trPr>
          <w:trHeight w:val="300"/>
        </w:trPr>
        <w:tc>
          <w:tcPr>
            <w:tcW w:w="1505" w:type="dxa"/>
            <w:shd w:val="clear" w:color="auto" w:fill="auto"/>
            <w:noWrap/>
            <w:vAlign w:val="bottom"/>
          </w:tcPr>
          <w:p w14:paraId="14297974"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16251556" w14:textId="77777777" w:rsidR="00174D0A" w:rsidRPr="005F5259" w:rsidRDefault="00174D0A" w:rsidP="00833ED7">
            <w:pPr>
              <w:rPr>
                <w:i/>
                <w:color w:val="000000"/>
                <w:sz w:val="20"/>
                <w:lang w:val="es-CL"/>
              </w:rPr>
            </w:pPr>
            <w:r w:rsidRPr="005F5259">
              <w:rPr>
                <w:i/>
                <w:color w:val="000000"/>
                <w:sz w:val="20"/>
                <w:lang w:val="es-CL"/>
              </w:rPr>
              <w:t>Platichthys flesus</w:t>
            </w:r>
            <w:r w:rsidRPr="005F5259">
              <w:rPr>
                <w:i/>
                <w:color w:val="000000"/>
                <w:sz w:val="20"/>
                <w:lang w:val="es-CL"/>
              </w:rPr>
              <w:fldChar w:fldCharType="begin" w:fldLock="1"/>
            </w:r>
            <w:r w:rsidRPr="005F5259">
              <w:rPr>
                <w:i/>
                <w:color w:val="000000"/>
                <w:sz w:val="20"/>
                <w:lang w:val="es-CL"/>
              </w:rPr>
              <w:instrText>ADDIN CSL_CITATION {"citationItems":[{"id":"ITEM-1","itemData":{"ISBN":"0022-0949","ISSN":"00220949","PMID":"7086347","abstract":"(1) The standard oxygen consumption and the oxygen consumption during measured swimming activity have been determined in three flatfish species at 5, 10 and 15 degrees C. (2) The relationship between weight and standard oxygen consumption for flatfish conform to the general relationship Y = aWb. On an interspecies basis, standard oxygen consumption of flatfish is significantly lower than that of roundfish. (3) A semilogarithmic model describes the relationship between oxygen consumption and swimming speed for the three species. Values for maximum oxygen consumption, metabolic scopes and critical swimming speeds are low in comparison to salmonids. (4) The optimum swimming speeds and critical swimming speeds of flatfish are similar. It is suggested that, over long distances, flatfish adopt a strategy of swimming at supercritical speeds with periods of intermittent rest to repay the accrued oxygen debt. (5) Elevated lactic acid levels in flounder white muscle after moderate swimming indicate an additional 15% anaerobic contribution to the cost of locomotion as calculated from aerobic considerations.","author":[{"dropping-particle":"","family":"Duthie","given":"Garry G","non-dropping-particle":"","parse-names":false,"suffix":""}],"container-title":"Journal of Experimental Biology","id":"ITEM-1","issued":{"date-parts":[["1982"]]},"page":"359-373","title":"The Respiratory Metabolism Of Temperature-Adapted Flatfish At Rest And During Swimming Activity And The Use Of Anaerobic Metabolism At Moderate Swimming Speeds","type":"article-journal","volume":"97"},"uris":["http://www.mendeley.com/documents/?uuid=e4211549-2c71-4d14-8616-49e2f630372d","http://www.mendeley.com/documents/?uuid=83d778aa-84dc-4943-b4af-76ae0ad3efd3","http://www.mendeley.com/documents/?uuid=d34b23e9-decb-426c-85b1-f147dda28075"]}],"mendeley":{"formattedCitation":"&lt;sup&gt;205&lt;/sup&gt;","plainTextFormattedCitation":"205","previouslyFormattedCitation":"&lt;sup&gt;205&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205</w:t>
            </w:r>
            <w:r w:rsidRPr="005F5259">
              <w:rPr>
                <w:i/>
                <w:color w:val="000000"/>
                <w:sz w:val="20"/>
                <w:lang w:val="es-CL"/>
              </w:rPr>
              <w:fldChar w:fldCharType="end"/>
            </w:r>
          </w:p>
        </w:tc>
        <w:tc>
          <w:tcPr>
            <w:tcW w:w="1276" w:type="dxa"/>
            <w:shd w:val="clear" w:color="auto" w:fill="auto"/>
            <w:noWrap/>
            <w:vAlign w:val="bottom"/>
            <w:hideMark/>
          </w:tcPr>
          <w:p w14:paraId="27B02E94" w14:textId="77777777" w:rsidR="00174D0A" w:rsidRPr="005F5259" w:rsidRDefault="00174D0A" w:rsidP="00833ED7">
            <w:pPr>
              <w:jc w:val="center"/>
              <w:rPr>
                <w:color w:val="000000"/>
                <w:sz w:val="20"/>
                <w:lang w:val="es-CL"/>
              </w:rPr>
            </w:pPr>
            <w:r w:rsidRPr="005F5259">
              <w:rPr>
                <w:color w:val="000000"/>
                <w:sz w:val="20"/>
                <w:lang w:val="es-CL"/>
              </w:rPr>
              <w:t>395</w:t>
            </w:r>
          </w:p>
        </w:tc>
        <w:tc>
          <w:tcPr>
            <w:tcW w:w="1701" w:type="dxa"/>
            <w:shd w:val="clear" w:color="auto" w:fill="auto"/>
            <w:noWrap/>
            <w:vAlign w:val="bottom"/>
            <w:hideMark/>
          </w:tcPr>
          <w:p w14:paraId="2CF7AF4B" w14:textId="77777777" w:rsidR="00174D0A" w:rsidRPr="005F5259" w:rsidRDefault="00174D0A" w:rsidP="00833ED7">
            <w:pPr>
              <w:jc w:val="center"/>
              <w:rPr>
                <w:color w:val="000000"/>
                <w:sz w:val="20"/>
                <w:lang w:val="es-CL"/>
              </w:rPr>
            </w:pPr>
            <w:r w:rsidRPr="005F5259">
              <w:rPr>
                <w:color w:val="000000"/>
                <w:sz w:val="20"/>
                <w:lang w:val="es-CL"/>
              </w:rPr>
              <w:t>0.080892</w:t>
            </w:r>
          </w:p>
        </w:tc>
        <w:tc>
          <w:tcPr>
            <w:tcW w:w="2054" w:type="dxa"/>
            <w:shd w:val="clear" w:color="auto" w:fill="auto"/>
            <w:noWrap/>
            <w:vAlign w:val="bottom"/>
            <w:hideMark/>
          </w:tcPr>
          <w:p w14:paraId="350CADAF" w14:textId="77777777" w:rsidR="00174D0A" w:rsidRPr="005F5259" w:rsidRDefault="00174D0A" w:rsidP="00833ED7">
            <w:pPr>
              <w:jc w:val="center"/>
              <w:rPr>
                <w:color w:val="000000"/>
                <w:sz w:val="20"/>
                <w:lang w:val="es-CL"/>
              </w:rPr>
            </w:pPr>
            <w:r w:rsidRPr="005F5259">
              <w:rPr>
                <w:color w:val="000000"/>
                <w:sz w:val="20"/>
                <w:lang w:val="es-CL"/>
              </w:rPr>
              <w:t>15</w:t>
            </w:r>
          </w:p>
        </w:tc>
      </w:tr>
      <w:tr w:rsidR="00174D0A" w:rsidRPr="005F5259" w14:paraId="40675785" w14:textId="77777777" w:rsidTr="00305E00">
        <w:trPr>
          <w:trHeight w:val="300"/>
        </w:trPr>
        <w:tc>
          <w:tcPr>
            <w:tcW w:w="1505" w:type="dxa"/>
            <w:shd w:val="clear" w:color="auto" w:fill="auto"/>
            <w:noWrap/>
            <w:vAlign w:val="bottom"/>
          </w:tcPr>
          <w:p w14:paraId="57F630E6"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1ABEC7C4" w14:textId="77777777" w:rsidR="00174D0A" w:rsidRPr="005F5259" w:rsidRDefault="00174D0A" w:rsidP="00833ED7">
            <w:pPr>
              <w:rPr>
                <w:i/>
                <w:color w:val="000000"/>
                <w:sz w:val="20"/>
                <w:lang w:val="es-CL"/>
              </w:rPr>
            </w:pPr>
            <w:r w:rsidRPr="005F5259">
              <w:rPr>
                <w:i/>
                <w:color w:val="000000"/>
                <w:sz w:val="20"/>
                <w:lang w:val="es-CL"/>
              </w:rPr>
              <w:t>Pleuronectes platessa</w:t>
            </w:r>
            <w:r w:rsidRPr="005F5259">
              <w:rPr>
                <w:i/>
                <w:color w:val="000000"/>
                <w:sz w:val="20"/>
                <w:lang w:val="es-CL"/>
              </w:rPr>
              <w:fldChar w:fldCharType="begin" w:fldLock="1"/>
            </w:r>
            <w:r w:rsidRPr="005F5259">
              <w:rPr>
                <w:i/>
                <w:color w:val="000000"/>
                <w:sz w:val="20"/>
                <w:lang w:val="es-CL"/>
              </w:rPr>
              <w:instrText>ADDIN CSL_CITATION {"citationItems":[{"id":"ITEM-1","itemData":{"author":[{"dropping-particle":"","family":"Priede","given":"I. G.","non-dropping-particle":"","parse-names":false,"suffix":""},{"dropping-particle":"","family":"Holliday","given":"F. G. T.","non-dropping-particle":"","parse-names":false,"suffix":""}],"container-title":"Journal of Experimental Biology","id":"ITEM-1","issued":{"date-parts":[["1980"]]},"page":"295-309","title":"The use of a new tilting tunnel respirometer to investigate some aspects of metabolism and swimming activity of the plaice (Pleuronectes platessa L.)","type":"article-journal","volume":"85"},"uris":["http://www.mendeley.com/documents/?uuid=60047003-8561-4a2f-85ee-51ace2c35fde","http://www.mendeley.com/documents/?uuid=97f103f9-6180-4cd2-8417-083480085116","http://www.mendeley.com/documents/?uuid=ca9ddfc5-804a-4738-bae2-1a952b186eb1"]}],"mendeley":{"formattedCitation":"&lt;sup&gt;218&lt;/sup&gt;","plainTextFormattedCitation":"218","previouslyFormattedCitation":"&lt;sup&gt;218&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218</w:t>
            </w:r>
            <w:r w:rsidRPr="005F5259">
              <w:rPr>
                <w:i/>
                <w:color w:val="000000"/>
                <w:sz w:val="20"/>
                <w:lang w:val="es-CL"/>
              </w:rPr>
              <w:fldChar w:fldCharType="end"/>
            </w:r>
          </w:p>
        </w:tc>
        <w:tc>
          <w:tcPr>
            <w:tcW w:w="1276" w:type="dxa"/>
            <w:shd w:val="clear" w:color="auto" w:fill="auto"/>
            <w:noWrap/>
            <w:vAlign w:val="bottom"/>
            <w:hideMark/>
          </w:tcPr>
          <w:p w14:paraId="2402665F" w14:textId="77777777" w:rsidR="00174D0A" w:rsidRPr="005F5259" w:rsidRDefault="00174D0A" w:rsidP="00833ED7">
            <w:pPr>
              <w:jc w:val="center"/>
              <w:rPr>
                <w:color w:val="000000"/>
                <w:sz w:val="20"/>
                <w:lang w:val="es-CL"/>
              </w:rPr>
            </w:pPr>
            <w:r w:rsidRPr="005F5259">
              <w:rPr>
                <w:color w:val="000000"/>
                <w:sz w:val="20"/>
                <w:lang w:val="es-CL"/>
              </w:rPr>
              <w:t>280.8</w:t>
            </w:r>
          </w:p>
        </w:tc>
        <w:tc>
          <w:tcPr>
            <w:tcW w:w="1701" w:type="dxa"/>
            <w:shd w:val="clear" w:color="auto" w:fill="auto"/>
            <w:noWrap/>
            <w:vAlign w:val="bottom"/>
            <w:hideMark/>
          </w:tcPr>
          <w:p w14:paraId="0B1E1EE2" w14:textId="77777777" w:rsidR="00174D0A" w:rsidRPr="005F5259" w:rsidRDefault="00174D0A" w:rsidP="00833ED7">
            <w:pPr>
              <w:jc w:val="center"/>
              <w:rPr>
                <w:color w:val="000000"/>
                <w:sz w:val="20"/>
                <w:lang w:val="es-CL"/>
              </w:rPr>
            </w:pPr>
            <w:r w:rsidRPr="005F5259">
              <w:rPr>
                <w:color w:val="000000"/>
                <w:sz w:val="20"/>
                <w:lang w:val="es-CL"/>
              </w:rPr>
              <w:t>0.079749</w:t>
            </w:r>
          </w:p>
        </w:tc>
        <w:tc>
          <w:tcPr>
            <w:tcW w:w="2054" w:type="dxa"/>
            <w:shd w:val="clear" w:color="auto" w:fill="auto"/>
            <w:noWrap/>
            <w:vAlign w:val="bottom"/>
            <w:hideMark/>
          </w:tcPr>
          <w:p w14:paraId="1D938BCF" w14:textId="77777777" w:rsidR="00174D0A" w:rsidRPr="005F5259" w:rsidRDefault="00174D0A" w:rsidP="00833ED7">
            <w:pPr>
              <w:jc w:val="center"/>
              <w:rPr>
                <w:color w:val="000000"/>
                <w:sz w:val="20"/>
                <w:lang w:val="es-CL"/>
              </w:rPr>
            </w:pPr>
            <w:r w:rsidRPr="005F5259">
              <w:rPr>
                <w:color w:val="000000"/>
                <w:sz w:val="20"/>
                <w:lang w:val="es-CL"/>
              </w:rPr>
              <w:t>15</w:t>
            </w:r>
          </w:p>
        </w:tc>
      </w:tr>
      <w:tr w:rsidR="00174D0A" w:rsidRPr="005F5259" w14:paraId="717809C8" w14:textId="77777777" w:rsidTr="00305E00">
        <w:trPr>
          <w:trHeight w:val="300"/>
        </w:trPr>
        <w:tc>
          <w:tcPr>
            <w:tcW w:w="1505" w:type="dxa"/>
            <w:shd w:val="clear" w:color="auto" w:fill="auto"/>
            <w:noWrap/>
            <w:vAlign w:val="bottom"/>
          </w:tcPr>
          <w:p w14:paraId="5795628E"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18F2C83E" w14:textId="77777777" w:rsidR="00174D0A" w:rsidRPr="005F5259" w:rsidRDefault="00174D0A" w:rsidP="00833ED7">
            <w:pPr>
              <w:rPr>
                <w:i/>
                <w:color w:val="000000"/>
                <w:sz w:val="20"/>
                <w:lang w:val="es-CL"/>
              </w:rPr>
            </w:pPr>
            <w:r w:rsidRPr="005F5259">
              <w:rPr>
                <w:i/>
                <w:color w:val="000000"/>
                <w:sz w:val="20"/>
                <w:lang w:val="es-CL"/>
              </w:rPr>
              <w:t>Pollachius virens</w:t>
            </w:r>
            <w:r w:rsidRPr="005F5259">
              <w:rPr>
                <w:i/>
                <w:color w:val="000000"/>
                <w:sz w:val="20"/>
                <w:lang w:val="es-CL"/>
              </w:rPr>
              <w:fldChar w:fldCharType="begin" w:fldLock="1"/>
            </w:r>
            <w:r w:rsidRPr="005F5259">
              <w:rPr>
                <w:i/>
                <w:color w:val="000000"/>
                <w:sz w:val="20"/>
                <w:lang w:val="es-CL"/>
              </w:rPr>
              <w:instrText>ADDIN CSL_CITATION {"citationItems":[{"id":"ITEM-1","itemData":{"DOI":"10.1007/s00227-005-0055-9","ISBN":"0025-3162","ISSN":"00253162","abstract":"...  cost of transport (COT) of 0.14 and 0.15 JNĀ1 mĀ1. Tail beat frequency correlated strongly with swimming speed as well as with oxygen consumption. In contrast to swimming speed and oxygen consumption, measurement of tail beat frequency on individual free-ranging fish is ... \\n","author":[{"dropping-particle":"","family":"Steinhausen","given":"Maria Faldborg","non-dropping-particle":"","parse-names":false,"suffix":""},{"dropping-particle":"","family":"Steffensen","given":"John Fleng","non-dropping-particle":"","parse-names":false,"suffix":""},{"dropping-particle":"","family":"Andersen","given":"Niels Gerner","non-dropping-particle":"","parse-names":false,"suffix":""}],"container-title":"Marine Biology","id":"ITEM-1","issue":"1","issued":{"date-parts":[["2005"]]},"page":"197-204","title":"Tail beat frequency as a predictor of swimming speed and oxygen consumption of saithe (Pollachius virens) and whiting (Merlangius merlangus) during forced swimming","type":"article-journal","volume":"148"},"uris":["http://www.mendeley.com/documents/?uuid=e16502ab-7ff9-4f1c-822a-d864060d6ca0","http://www.mendeley.com/documents/?uuid=2a8b88da-90cf-44e4-9d63-b0e94282cb53","http://www.mendeley.com/documents/?uuid=0954fcf6-3414-4a03-ba9e-e940b0cfbb87"]}],"mendeley":{"formattedCitation":"&lt;sup&gt;209&lt;/sup&gt;","plainTextFormattedCitation":"209","previouslyFormattedCitation":"&lt;sup&gt;209&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209</w:t>
            </w:r>
            <w:r w:rsidRPr="005F5259">
              <w:rPr>
                <w:i/>
                <w:color w:val="000000"/>
                <w:sz w:val="20"/>
                <w:lang w:val="es-CL"/>
              </w:rPr>
              <w:fldChar w:fldCharType="end"/>
            </w:r>
          </w:p>
        </w:tc>
        <w:tc>
          <w:tcPr>
            <w:tcW w:w="1276" w:type="dxa"/>
            <w:shd w:val="clear" w:color="auto" w:fill="auto"/>
            <w:noWrap/>
            <w:vAlign w:val="bottom"/>
            <w:hideMark/>
          </w:tcPr>
          <w:p w14:paraId="34F8A028" w14:textId="77777777" w:rsidR="00174D0A" w:rsidRPr="005F5259" w:rsidRDefault="00174D0A" w:rsidP="00833ED7">
            <w:pPr>
              <w:jc w:val="center"/>
              <w:rPr>
                <w:color w:val="000000"/>
                <w:sz w:val="20"/>
                <w:lang w:val="es-CL"/>
              </w:rPr>
            </w:pPr>
            <w:r w:rsidRPr="005F5259">
              <w:rPr>
                <w:color w:val="000000"/>
                <w:sz w:val="20"/>
                <w:lang w:val="es-CL"/>
              </w:rPr>
              <w:t>485</w:t>
            </w:r>
          </w:p>
        </w:tc>
        <w:tc>
          <w:tcPr>
            <w:tcW w:w="1701" w:type="dxa"/>
            <w:shd w:val="clear" w:color="auto" w:fill="auto"/>
            <w:noWrap/>
            <w:vAlign w:val="bottom"/>
            <w:hideMark/>
          </w:tcPr>
          <w:p w14:paraId="4124E9C2" w14:textId="77777777" w:rsidR="00174D0A" w:rsidRPr="005F5259" w:rsidRDefault="00174D0A" w:rsidP="00833ED7">
            <w:pPr>
              <w:jc w:val="center"/>
              <w:rPr>
                <w:color w:val="000000"/>
                <w:sz w:val="20"/>
                <w:lang w:val="es-CL"/>
              </w:rPr>
            </w:pPr>
            <w:r w:rsidRPr="005F5259">
              <w:rPr>
                <w:color w:val="000000"/>
                <w:sz w:val="20"/>
                <w:lang w:val="es-CL"/>
              </w:rPr>
              <w:t>0.183441</w:t>
            </w:r>
          </w:p>
        </w:tc>
        <w:tc>
          <w:tcPr>
            <w:tcW w:w="2054" w:type="dxa"/>
            <w:shd w:val="clear" w:color="auto" w:fill="auto"/>
            <w:noWrap/>
            <w:vAlign w:val="bottom"/>
            <w:hideMark/>
          </w:tcPr>
          <w:p w14:paraId="40289F67" w14:textId="77777777" w:rsidR="00174D0A" w:rsidRPr="005F5259" w:rsidRDefault="00174D0A" w:rsidP="00833ED7">
            <w:pPr>
              <w:jc w:val="center"/>
              <w:rPr>
                <w:color w:val="000000"/>
                <w:sz w:val="20"/>
                <w:lang w:val="es-CL"/>
              </w:rPr>
            </w:pPr>
            <w:r w:rsidRPr="005F5259">
              <w:rPr>
                <w:color w:val="000000"/>
                <w:sz w:val="20"/>
                <w:lang w:val="es-CL"/>
              </w:rPr>
              <w:t>10</w:t>
            </w:r>
          </w:p>
        </w:tc>
      </w:tr>
      <w:tr w:rsidR="00174D0A" w:rsidRPr="005F5259" w14:paraId="69BFED1C" w14:textId="77777777" w:rsidTr="00305E00">
        <w:trPr>
          <w:trHeight w:val="300"/>
        </w:trPr>
        <w:tc>
          <w:tcPr>
            <w:tcW w:w="1505" w:type="dxa"/>
            <w:shd w:val="clear" w:color="auto" w:fill="auto"/>
            <w:noWrap/>
            <w:vAlign w:val="bottom"/>
          </w:tcPr>
          <w:p w14:paraId="251C35EB"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464D4061" w14:textId="77777777" w:rsidR="00174D0A" w:rsidRPr="005F5259" w:rsidRDefault="00174D0A" w:rsidP="00833ED7">
            <w:pPr>
              <w:rPr>
                <w:i/>
                <w:color w:val="000000"/>
                <w:sz w:val="20"/>
                <w:lang w:val="es-CL"/>
              </w:rPr>
            </w:pPr>
            <w:r w:rsidRPr="005F5259">
              <w:rPr>
                <w:i/>
                <w:color w:val="000000"/>
                <w:sz w:val="20"/>
                <w:lang w:val="es-CL"/>
              </w:rPr>
              <w:t>Pomacentrus moluccensis</w:t>
            </w:r>
            <w:r w:rsidRPr="005F5259">
              <w:rPr>
                <w:i/>
                <w:color w:val="000000"/>
                <w:sz w:val="20"/>
                <w:lang w:val="es-CL"/>
              </w:rPr>
              <w:fldChar w:fldCharType="begin" w:fldLock="1"/>
            </w:r>
            <w:r w:rsidRPr="005F5259">
              <w:rPr>
                <w:i/>
                <w:color w:val="000000"/>
                <w:sz w:val="20"/>
                <w:lang w:val="es-CL"/>
              </w:rPr>
              <w:instrText>ADDIN CSL_CITATION {"citationItems":[{"id":"ITEM-1","itemData":{"DOI":"10.1371/journal.pone.0013299","ISBN":"1932-6203","ISSN":"19326203","PMID":"20949020","abstract":"The response of species to global warming depends on how different populations are affected by increasing temperature throughout the species' geographic range. Local adaptation to thermal gradients could cause populations in different parts of the range to respond differently. In aquatic systems, keeping pace with increased oxygen demand is the key parameter affecting species' response to higher temperatures. Therefore, respiratory performance is expected to vary between populations at different latitudes because they experience different thermal environments. We tested for geographical variation in respiratory performance of tropical marine fishes by comparing thermal effects on resting and maximum rates of oxygen uptake for six species of coral reef fish at two locations on the Great Barrier Reef (GBR), Australia. The two locations, Heron Island and Lizard Island, are separated by approximately 1200 km along a latitudinal gradient. We found strong counter-gradient variation in aerobic scope between locations in four species from two families (Pomacentridae and Apogonidae). High-latitude populations (Heron Island, southern GBR) performed significantly better than low-latitude populations (Lizard Island, northern GBR) at temperatures up to 5°C above average summer surface-water temperature. The other two species showed no difference in aerobic scope between locations. Latitudinal variation in aerobic scope was primarily driven by up to 80% higher maximum rates of oxygen uptake in the higher latitude populations. Our findings suggest that compensatory mechanisms in high-latitude populations enhance their performance at extreme temperatures, and consequently, that high-latitude populations of reef fishes will be less impacted by ocean warming than will low-latitude populations.","author":[{"dropping-particle":"","family":"Gardiner","given":"Naomi M.","non-dropping-particle":"","parse-names":false,"suffix":""},{"dropping-particle":"","family":"Munday","given":"Philip L.","non-dropping-particle":"","parse-names":false,"suffix":""},{"dropping-particle":"","family":"Nilsson","given":"Göran E.","non-dropping-particle":"","parse-names":false,"suffix":""}],"container-title":"PLoS ONE","id":"ITEM-1","issue":"10","issued":{"date-parts":[["2010"]]},"title":"Counter-gradient Variation In Respiratory Performance Of Coral Reef Fishes At Elevated Temperatures","type":"article-journal","volume":"5"},"uris":["http://www.mendeley.com/documents/?uuid=faf7865f-481d-4f06-8376-f9c9bdf3f39e","http://www.mendeley.com/documents/?uuid=d2c809a8-597c-4188-8cc7-0e3207fea374","http://www.mendeley.com/documents/?uuid=71b9871c-c329-450b-863b-5ab26c4ed918"]}],"mendeley":{"formattedCitation":"&lt;sup&gt;181&lt;/sup&gt;","plainTextFormattedCitation":"181","previouslyFormattedCitation":"&lt;sup&gt;181&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181</w:t>
            </w:r>
            <w:r w:rsidRPr="005F5259">
              <w:rPr>
                <w:i/>
                <w:color w:val="000000"/>
                <w:sz w:val="20"/>
                <w:lang w:val="es-CL"/>
              </w:rPr>
              <w:fldChar w:fldCharType="end"/>
            </w:r>
          </w:p>
        </w:tc>
        <w:tc>
          <w:tcPr>
            <w:tcW w:w="1276" w:type="dxa"/>
            <w:shd w:val="clear" w:color="auto" w:fill="auto"/>
            <w:noWrap/>
            <w:vAlign w:val="bottom"/>
            <w:hideMark/>
          </w:tcPr>
          <w:p w14:paraId="1CAB9212" w14:textId="77777777" w:rsidR="00174D0A" w:rsidRPr="005F5259" w:rsidRDefault="00174D0A" w:rsidP="00833ED7">
            <w:pPr>
              <w:jc w:val="center"/>
              <w:rPr>
                <w:color w:val="000000"/>
                <w:sz w:val="20"/>
                <w:lang w:val="es-CL"/>
              </w:rPr>
            </w:pPr>
            <w:r w:rsidRPr="005F5259">
              <w:rPr>
                <w:color w:val="000000"/>
                <w:sz w:val="20"/>
                <w:lang w:val="es-CL"/>
              </w:rPr>
              <w:t>2.28</w:t>
            </w:r>
          </w:p>
        </w:tc>
        <w:tc>
          <w:tcPr>
            <w:tcW w:w="1701" w:type="dxa"/>
            <w:shd w:val="clear" w:color="auto" w:fill="auto"/>
            <w:noWrap/>
            <w:vAlign w:val="bottom"/>
            <w:hideMark/>
          </w:tcPr>
          <w:p w14:paraId="7D0F854B" w14:textId="77777777" w:rsidR="00174D0A" w:rsidRPr="005F5259" w:rsidRDefault="00174D0A" w:rsidP="00833ED7">
            <w:pPr>
              <w:jc w:val="center"/>
              <w:rPr>
                <w:color w:val="000000"/>
                <w:sz w:val="20"/>
                <w:lang w:val="es-CL"/>
              </w:rPr>
            </w:pPr>
            <w:r w:rsidRPr="005F5259">
              <w:rPr>
                <w:color w:val="000000"/>
                <w:sz w:val="20"/>
                <w:lang w:val="es-CL"/>
              </w:rPr>
              <w:t>0.005113</w:t>
            </w:r>
          </w:p>
        </w:tc>
        <w:tc>
          <w:tcPr>
            <w:tcW w:w="2054" w:type="dxa"/>
            <w:shd w:val="clear" w:color="auto" w:fill="auto"/>
            <w:noWrap/>
            <w:vAlign w:val="bottom"/>
            <w:hideMark/>
          </w:tcPr>
          <w:p w14:paraId="57797665" w14:textId="77777777" w:rsidR="00174D0A" w:rsidRPr="005F5259" w:rsidRDefault="00174D0A" w:rsidP="00833ED7">
            <w:pPr>
              <w:jc w:val="center"/>
              <w:rPr>
                <w:color w:val="000000"/>
                <w:sz w:val="20"/>
                <w:lang w:val="es-CL"/>
              </w:rPr>
            </w:pPr>
            <w:r w:rsidRPr="005F5259">
              <w:rPr>
                <w:color w:val="000000"/>
                <w:sz w:val="20"/>
                <w:lang w:val="es-CL"/>
              </w:rPr>
              <w:t>27</w:t>
            </w:r>
          </w:p>
        </w:tc>
      </w:tr>
      <w:tr w:rsidR="00174D0A" w:rsidRPr="005F5259" w14:paraId="368CE0D2" w14:textId="77777777" w:rsidTr="00305E00">
        <w:trPr>
          <w:trHeight w:val="300"/>
        </w:trPr>
        <w:tc>
          <w:tcPr>
            <w:tcW w:w="1505" w:type="dxa"/>
            <w:shd w:val="clear" w:color="auto" w:fill="auto"/>
            <w:noWrap/>
            <w:vAlign w:val="bottom"/>
          </w:tcPr>
          <w:p w14:paraId="02F84502"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097C1E8B" w14:textId="77777777" w:rsidR="00174D0A" w:rsidRPr="005F5259" w:rsidRDefault="00174D0A" w:rsidP="00833ED7">
            <w:pPr>
              <w:rPr>
                <w:i/>
                <w:color w:val="000000"/>
                <w:sz w:val="20"/>
                <w:lang w:val="es-CL"/>
              </w:rPr>
            </w:pPr>
            <w:r w:rsidRPr="005F5259">
              <w:rPr>
                <w:i/>
                <w:color w:val="000000"/>
                <w:sz w:val="20"/>
                <w:lang w:val="es-CL"/>
              </w:rPr>
              <w:t>Procypris rabaudi</w:t>
            </w:r>
            <w:r w:rsidRPr="005F5259">
              <w:rPr>
                <w:i/>
                <w:color w:val="000000"/>
                <w:sz w:val="20"/>
                <w:lang w:val="es-CL"/>
              </w:rPr>
              <w:fldChar w:fldCharType="begin" w:fldLock="1"/>
            </w:r>
            <w:r w:rsidRPr="005F5259">
              <w:rPr>
                <w:i/>
                <w:color w:val="000000"/>
                <w:sz w:val="20"/>
                <w:lang w:val="es-CL"/>
              </w:rPr>
              <w:instrText>ADDIN CSL_CITATION {"citationItems":[{"id":"ITEM-1","itemData":{"DOI":"10.1111/jeb.12182","ISBN":"1420-9101","ISSN":"1010061X","PMID":"23869541","abstract":"Flow regimes are believed to be of major evolutionary significance in fish. The flow regimes inhabited by cyprinids vary extensively from still flow regimes to riptide flow regimes. To test (i) whether flow-driven swimming performance and relevant morphological differentiation are present among fish species and (ii) whether evolutionary shifts between high-flow and low-flow habitats in cyprinids are associated with evolutionary trade-offs in locomotor performance, we obtained data on both steady and unsteady swimming performance and external body shape for 19 species of cyprinids that typically occur in different flow regimes (still, intermediate and riptide). We also measured the routine energy expenditure (RMR) and maximum metabolic rate (MMR) and calculated the optimal swimming speed. Our results showed that fish species from riptide groups tend to have a higher critical swimming speed (Ucrit ), maximum linear velocity (Vmax ) and fineness ratio (FR) than fish from the other two groups. However, there was no correlation between the reconstructed changes in the steady and unsteady swimming performance of the 19 species. According to the phylogenetically independent contrast (PIC) method, the Ucrit was actively correlated with the MMR. These results indicated that selection will favour both higher steady and unsteady swimming performance and a more streamlined body shape in environments with high water velocities. The results suggested that steady swimming performance was more sensitive to the flow regime and that for this reason, changes in body shape resulted more from selective pressure on steady swimming performance than on unsteady swimming performance. No evolutionary trade-off was observed between steady and unsteady swimming performance, although Ucrit and MMR were found to have coevolved. However, a further analysis within each typically occurring habitat group suggested that the trade-off that may exist between steady and unsteady swimming performance may be concealed by the effect of habitat.","author":[{"dropping-particle":"","family":"Yan","given":"G. J.","non-dropping-particle":"","parse-names":false,"suffix":""},{"dropping-particle":"","family":"He","given":"X. K.","non-dropping-particle":"","parse-names":false,"suffix":""},{"dropping-particle":"","family":"Cao","given":"Z. D.","non-dropping-particle":"","parse-names":false,"suffix":""},{"dropping-particle":"","family":"Fu","given":"S. J.","non-dropping-particle":"","parse-names":false,"suffix":""}],"container-title":"Journal of Evolutionary Biology","id":"ITEM-1","issue":"8","issued":{"date-parts":[["2013"]]},"page":"1802-1815","title":"An interspecific comparison between morphology and swimming performance in cyprinids","type":"article-journal","volume":"26"},"uris":["http://www.mendeley.com/documents/?uuid=aadd0247-9005-4e37-94e3-a6f2e203d2b2","http://www.mendeley.com/documents/?uuid=654038fd-6839-4aa6-80e1-a84eaa563a26","http://www.mendeley.com/documents/?uuid=3061eab2-389e-4fdb-9df8-72148fa71e0c"]}],"mendeley":{"formattedCitation":"&lt;sup&gt;180&lt;/sup&gt;","plainTextFormattedCitation":"180","previouslyFormattedCitation":"&lt;sup&gt;180&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180</w:t>
            </w:r>
            <w:r w:rsidRPr="005F5259">
              <w:rPr>
                <w:i/>
                <w:color w:val="000000"/>
                <w:sz w:val="20"/>
                <w:lang w:val="es-CL"/>
              </w:rPr>
              <w:fldChar w:fldCharType="end"/>
            </w:r>
          </w:p>
        </w:tc>
        <w:tc>
          <w:tcPr>
            <w:tcW w:w="1276" w:type="dxa"/>
            <w:shd w:val="clear" w:color="auto" w:fill="auto"/>
            <w:noWrap/>
            <w:vAlign w:val="bottom"/>
            <w:hideMark/>
          </w:tcPr>
          <w:p w14:paraId="79AC728B" w14:textId="77777777" w:rsidR="00174D0A" w:rsidRPr="005F5259" w:rsidRDefault="00174D0A" w:rsidP="00833ED7">
            <w:pPr>
              <w:jc w:val="center"/>
              <w:rPr>
                <w:color w:val="000000"/>
                <w:sz w:val="20"/>
                <w:lang w:val="es-CL"/>
              </w:rPr>
            </w:pPr>
            <w:r w:rsidRPr="005F5259">
              <w:rPr>
                <w:color w:val="000000"/>
                <w:sz w:val="20"/>
                <w:lang w:val="es-CL"/>
              </w:rPr>
              <w:t>3.64</w:t>
            </w:r>
          </w:p>
        </w:tc>
        <w:tc>
          <w:tcPr>
            <w:tcW w:w="1701" w:type="dxa"/>
            <w:shd w:val="clear" w:color="auto" w:fill="auto"/>
            <w:noWrap/>
            <w:vAlign w:val="bottom"/>
            <w:hideMark/>
          </w:tcPr>
          <w:p w14:paraId="67B32A3B" w14:textId="77777777" w:rsidR="00174D0A" w:rsidRPr="005F5259" w:rsidRDefault="00174D0A" w:rsidP="00833ED7">
            <w:pPr>
              <w:jc w:val="center"/>
              <w:rPr>
                <w:color w:val="000000"/>
                <w:sz w:val="20"/>
                <w:lang w:val="es-CL"/>
              </w:rPr>
            </w:pPr>
            <w:r w:rsidRPr="005F5259">
              <w:rPr>
                <w:color w:val="000000"/>
                <w:sz w:val="20"/>
                <w:lang w:val="es-CL"/>
              </w:rPr>
              <w:t>0.000665</w:t>
            </w:r>
          </w:p>
        </w:tc>
        <w:tc>
          <w:tcPr>
            <w:tcW w:w="2054" w:type="dxa"/>
            <w:shd w:val="clear" w:color="auto" w:fill="auto"/>
            <w:noWrap/>
            <w:vAlign w:val="bottom"/>
            <w:hideMark/>
          </w:tcPr>
          <w:p w14:paraId="5F681224" w14:textId="77777777" w:rsidR="00174D0A" w:rsidRPr="005F5259" w:rsidRDefault="00174D0A" w:rsidP="00833ED7">
            <w:pPr>
              <w:jc w:val="center"/>
              <w:rPr>
                <w:color w:val="000000"/>
                <w:sz w:val="20"/>
                <w:lang w:val="es-CL"/>
              </w:rPr>
            </w:pPr>
            <w:r w:rsidRPr="005F5259">
              <w:rPr>
                <w:color w:val="000000"/>
                <w:sz w:val="20"/>
                <w:lang w:val="es-CL"/>
              </w:rPr>
              <w:t>25</w:t>
            </w:r>
          </w:p>
        </w:tc>
      </w:tr>
      <w:tr w:rsidR="00174D0A" w:rsidRPr="005F5259" w14:paraId="6B3680C3" w14:textId="77777777" w:rsidTr="00305E00">
        <w:trPr>
          <w:trHeight w:val="300"/>
        </w:trPr>
        <w:tc>
          <w:tcPr>
            <w:tcW w:w="1505" w:type="dxa"/>
            <w:shd w:val="clear" w:color="auto" w:fill="auto"/>
            <w:noWrap/>
            <w:vAlign w:val="bottom"/>
          </w:tcPr>
          <w:p w14:paraId="5599A7C9"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02C6BF83" w14:textId="77777777" w:rsidR="00174D0A" w:rsidRPr="005F5259" w:rsidRDefault="00174D0A" w:rsidP="00833ED7">
            <w:pPr>
              <w:rPr>
                <w:i/>
                <w:color w:val="000000"/>
                <w:sz w:val="20"/>
                <w:lang w:val="es-CL"/>
              </w:rPr>
            </w:pPr>
            <w:r w:rsidRPr="005F5259">
              <w:rPr>
                <w:i/>
                <w:color w:val="000000"/>
                <w:sz w:val="20"/>
                <w:lang w:val="es-CL"/>
              </w:rPr>
              <w:t>Pseudorasbora parva</w:t>
            </w:r>
            <w:r w:rsidRPr="005F5259">
              <w:rPr>
                <w:i/>
                <w:color w:val="000000"/>
                <w:sz w:val="20"/>
                <w:lang w:val="es-CL"/>
              </w:rPr>
              <w:fldChar w:fldCharType="begin" w:fldLock="1"/>
            </w:r>
            <w:r w:rsidRPr="005F5259">
              <w:rPr>
                <w:i/>
                <w:color w:val="000000"/>
                <w:sz w:val="20"/>
                <w:lang w:val="es-CL"/>
              </w:rPr>
              <w:instrText>ADDIN CSL_CITATION {"citationItems":[{"id":"ITEM-1","itemData":{"DOI":"10.1111/jeb.12182","ISBN":"1420-9101","ISSN":"1010061X","PMID":"23869541","abstract":"Flow regimes are believed to be of major evolutionary significance in fish. The flow regimes inhabited by cyprinids vary extensively from still flow regimes to riptide flow regimes. To test (i) whether flow-driven swimming performance and relevant morphological differentiation are present among fish species and (ii) whether evolutionary shifts between high-flow and low-flow habitats in cyprinids are associated with evolutionary trade-offs in locomotor performance, we obtained data on both steady and unsteady swimming performance and external body shape for 19 species of cyprinids that typically occur in different flow regimes (still, intermediate and riptide). We also measured the routine energy expenditure (RMR) and maximum metabolic rate (MMR) and calculated the optimal swimming speed. Our results showed that fish species from riptide groups tend to have a higher critical swimming speed (Ucrit ), maximum linear velocity (Vmax ) and fineness ratio (FR) than fish from the other two groups. However, there was no correlation between the reconstructed changes in the steady and unsteady swimming performance of the 19 species. According to the phylogenetically independent contrast (PIC) method, the Ucrit was actively correlated with the MMR. These results indicated that selection will favour both higher steady and unsteady swimming performance and a more streamlined body shape in environments with high water velocities. The results suggested that steady swimming performance was more sensitive to the flow regime and that for this reason, changes in body shape resulted more from selective pressure on steady swimming performance than on unsteady swimming performance. No evolutionary trade-off was observed between steady and unsteady swimming performance, although Ucrit and MMR were found to have coevolved. However, a further analysis within each typically occurring habitat group suggested that the trade-off that may exist between steady and unsteady swimming performance may be concealed by the effect of habitat.","author":[{"dropping-particle":"","family":"Yan","given":"G. J.","non-dropping-particle":"","parse-names":false,"suffix":""},{"dropping-particle":"","family":"He","given":"X. K.","non-dropping-particle":"","parse-names":false,"suffix":""},{"dropping-particle":"","family":"Cao","given":"Z. D.","non-dropping-particle":"","parse-names":false,"suffix":""},{"dropping-particle":"","family":"Fu","given":"S. J.","non-dropping-particle":"","parse-names":false,"suffix":""}],"container-title":"Journal of Evolutionary Biology","id":"ITEM-1","issue":"8","issued":{"date-parts":[["2013"]]},"page":"1802-1815","title":"An interspecific comparison between morphology and swimming performance in cyprinids","type":"article-journal","volume":"26"},"uris":["http://www.mendeley.com/documents/?uuid=aadd0247-9005-4e37-94e3-a6f2e203d2b2","http://www.mendeley.com/documents/?uuid=654038fd-6839-4aa6-80e1-a84eaa563a26","http://www.mendeley.com/documents/?uuid=3061eab2-389e-4fdb-9df8-72148fa71e0c"]}],"mendeley":{"formattedCitation":"&lt;sup&gt;180&lt;/sup&gt;","plainTextFormattedCitation":"180","previouslyFormattedCitation":"&lt;sup&gt;180&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180</w:t>
            </w:r>
            <w:r w:rsidRPr="005F5259">
              <w:rPr>
                <w:i/>
                <w:color w:val="000000"/>
                <w:sz w:val="20"/>
                <w:lang w:val="es-CL"/>
              </w:rPr>
              <w:fldChar w:fldCharType="end"/>
            </w:r>
          </w:p>
        </w:tc>
        <w:tc>
          <w:tcPr>
            <w:tcW w:w="1276" w:type="dxa"/>
            <w:shd w:val="clear" w:color="auto" w:fill="auto"/>
            <w:noWrap/>
            <w:vAlign w:val="bottom"/>
            <w:hideMark/>
          </w:tcPr>
          <w:p w14:paraId="1DADB0E0" w14:textId="77777777" w:rsidR="00174D0A" w:rsidRPr="005F5259" w:rsidRDefault="00174D0A" w:rsidP="00833ED7">
            <w:pPr>
              <w:jc w:val="center"/>
              <w:rPr>
                <w:color w:val="000000"/>
                <w:sz w:val="20"/>
                <w:lang w:val="es-CL"/>
              </w:rPr>
            </w:pPr>
            <w:r w:rsidRPr="005F5259">
              <w:rPr>
                <w:color w:val="000000"/>
                <w:sz w:val="20"/>
                <w:lang w:val="es-CL"/>
              </w:rPr>
              <w:t>3.29</w:t>
            </w:r>
          </w:p>
        </w:tc>
        <w:tc>
          <w:tcPr>
            <w:tcW w:w="1701" w:type="dxa"/>
            <w:shd w:val="clear" w:color="auto" w:fill="auto"/>
            <w:noWrap/>
            <w:vAlign w:val="bottom"/>
            <w:hideMark/>
          </w:tcPr>
          <w:p w14:paraId="2B674244" w14:textId="77777777" w:rsidR="00174D0A" w:rsidRPr="005F5259" w:rsidRDefault="00174D0A" w:rsidP="00833ED7">
            <w:pPr>
              <w:jc w:val="center"/>
              <w:rPr>
                <w:color w:val="000000"/>
                <w:sz w:val="20"/>
                <w:lang w:val="es-CL"/>
              </w:rPr>
            </w:pPr>
            <w:r w:rsidRPr="005F5259">
              <w:rPr>
                <w:color w:val="000000"/>
                <w:sz w:val="20"/>
                <w:lang w:val="es-CL"/>
              </w:rPr>
              <w:t>0.000625</w:t>
            </w:r>
          </w:p>
        </w:tc>
        <w:tc>
          <w:tcPr>
            <w:tcW w:w="2054" w:type="dxa"/>
            <w:shd w:val="clear" w:color="auto" w:fill="auto"/>
            <w:noWrap/>
            <w:vAlign w:val="bottom"/>
            <w:hideMark/>
          </w:tcPr>
          <w:p w14:paraId="336600B9" w14:textId="77777777" w:rsidR="00174D0A" w:rsidRPr="005F5259" w:rsidRDefault="00174D0A" w:rsidP="00833ED7">
            <w:pPr>
              <w:jc w:val="center"/>
              <w:rPr>
                <w:color w:val="000000"/>
                <w:sz w:val="20"/>
                <w:lang w:val="es-CL"/>
              </w:rPr>
            </w:pPr>
            <w:r w:rsidRPr="005F5259">
              <w:rPr>
                <w:color w:val="000000"/>
                <w:sz w:val="20"/>
                <w:lang w:val="es-CL"/>
              </w:rPr>
              <w:t>25</w:t>
            </w:r>
          </w:p>
        </w:tc>
      </w:tr>
      <w:tr w:rsidR="00174D0A" w:rsidRPr="005F5259" w14:paraId="2E57AD78" w14:textId="77777777" w:rsidTr="00305E00">
        <w:trPr>
          <w:trHeight w:val="300"/>
        </w:trPr>
        <w:tc>
          <w:tcPr>
            <w:tcW w:w="1505" w:type="dxa"/>
            <w:shd w:val="clear" w:color="auto" w:fill="auto"/>
            <w:noWrap/>
            <w:vAlign w:val="bottom"/>
          </w:tcPr>
          <w:p w14:paraId="24F6A497"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2514F020" w14:textId="77777777" w:rsidR="00174D0A" w:rsidRPr="005F5259" w:rsidRDefault="00174D0A" w:rsidP="00833ED7">
            <w:pPr>
              <w:rPr>
                <w:i/>
                <w:color w:val="000000"/>
                <w:sz w:val="20"/>
                <w:lang w:val="es-CL"/>
              </w:rPr>
            </w:pPr>
            <w:r w:rsidRPr="005F5259">
              <w:rPr>
                <w:i/>
                <w:color w:val="000000"/>
                <w:sz w:val="20"/>
                <w:lang w:val="es-CL"/>
              </w:rPr>
              <w:t>Rhinichthys osculus</w:t>
            </w:r>
            <w:r w:rsidRPr="005F5259">
              <w:rPr>
                <w:i/>
                <w:color w:val="000000"/>
                <w:sz w:val="20"/>
                <w:lang w:val="es-CL"/>
              </w:rPr>
              <w:fldChar w:fldCharType="begin" w:fldLock="1"/>
            </w:r>
            <w:r w:rsidRPr="005F5259">
              <w:rPr>
                <w:i/>
                <w:color w:val="000000"/>
                <w:sz w:val="20"/>
                <w:lang w:val="es-CL"/>
              </w:rPr>
              <w:instrText>ADDIN CSL_CITATION {"citationItems":[{"id":"ITEM-1","itemData":{"DOI":"10.1111/j.1095-8649.1974.tb04539.x","ISBN":"1095-8649","ISSN":"10958649","abstract":"Measurements of active, standard and routine oxygen consumption were made for 207 Utah chub at 6°, 9°, 12°, 18° and 22° C; and 123 speckled dace at 4°, 8°, 12° and 18° C. These were expressed as mathematical functions of water temperature and size of the fish. The mean slopes of loge oxygen consumption (mg O2/h) and loge wet weight (g) were 0.771, 0.526, and 0.619 for active, standard, and routine rates respectively for Utah chub, and 0.943, 0.486, and 0.683 respectively for speckled dace.","author":[{"dropping-particle":"","family":"Rajagopal","given":"Pokkavil K.","non-dropping-particle":"","parse-names":false,"suffix":""},{"dropping-particle":"","family":"Kramer","given":"Robert H.","non-dropping-particle":"","parse-names":false,"suffix":""}],"container-title":"Journal of Fish Biology","id":"ITEM-1","issue":"2","issued":{"date-parts":[["1974"]]},"page":"215-222","title":"Respiratory metabolism of Utah chub, Gila atraria (Girard) and speckled dace, Rhinichthys osculus (Girard)","type":"article-journal","volume":"6"},"uris":["http://www.mendeley.com/documents/?uuid=96bc4770-dbc5-4122-bdae-099bd9a72b88","http://www.mendeley.com/documents/?uuid=231b890d-5dcc-413d-a3fb-1cdb784936d6","http://www.mendeley.com/documents/?uuid=0d7b5741-22e8-4c29-a69e-65fb9b5b61d4"]}],"mendeley":{"formattedCitation":"&lt;sup&gt;219&lt;/sup&gt;","plainTextFormattedCitation":"219","previouslyFormattedCitation":"&lt;sup&gt;219&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219</w:t>
            </w:r>
            <w:r w:rsidRPr="005F5259">
              <w:rPr>
                <w:i/>
                <w:color w:val="000000"/>
                <w:sz w:val="20"/>
                <w:lang w:val="es-CL"/>
              </w:rPr>
              <w:fldChar w:fldCharType="end"/>
            </w:r>
          </w:p>
        </w:tc>
        <w:tc>
          <w:tcPr>
            <w:tcW w:w="1276" w:type="dxa"/>
            <w:shd w:val="clear" w:color="auto" w:fill="auto"/>
            <w:noWrap/>
            <w:vAlign w:val="bottom"/>
            <w:hideMark/>
          </w:tcPr>
          <w:p w14:paraId="2F4CC91A" w14:textId="77777777" w:rsidR="00174D0A" w:rsidRPr="005F5259" w:rsidRDefault="00174D0A" w:rsidP="00833ED7">
            <w:pPr>
              <w:jc w:val="center"/>
              <w:rPr>
                <w:color w:val="000000"/>
                <w:sz w:val="20"/>
                <w:lang w:val="es-CL"/>
              </w:rPr>
            </w:pPr>
            <w:r w:rsidRPr="005F5259">
              <w:rPr>
                <w:color w:val="000000"/>
                <w:sz w:val="20"/>
                <w:lang w:val="es-CL"/>
              </w:rPr>
              <w:t>2.44</w:t>
            </w:r>
          </w:p>
        </w:tc>
        <w:tc>
          <w:tcPr>
            <w:tcW w:w="1701" w:type="dxa"/>
            <w:shd w:val="clear" w:color="auto" w:fill="auto"/>
            <w:noWrap/>
            <w:vAlign w:val="bottom"/>
            <w:hideMark/>
          </w:tcPr>
          <w:p w14:paraId="2FCBBD3E" w14:textId="77777777" w:rsidR="00174D0A" w:rsidRPr="005F5259" w:rsidRDefault="00174D0A" w:rsidP="00833ED7">
            <w:pPr>
              <w:jc w:val="center"/>
              <w:rPr>
                <w:color w:val="000000"/>
                <w:sz w:val="20"/>
                <w:lang w:val="es-CL"/>
              </w:rPr>
            </w:pPr>
            <w:r w:rsidRPr="005F5259">
              <w:rPr>
                <w:color w:val="000000"/>
                <w:sz w:val="20"/>
                <w:lang w:val="es-CL"/>
              </w:rPr>
              <w:t>0.000554</w:t>
            </w:r>
          </w:p>
        </w:tc>
        <w:tc>
          <w:tcPr>
            <w:tcW w:w="2054" w:type="dxa"/>
            <w:shd w:val="clear" w:color="auto" w:fill="auto"/>
            <w:noWrap/>
            <w:vAlign w:val="bottom"/>
            <w:hideMark/>
          </w:tcPr>
          <w:p w14:paraId="3627C259" w14:textId="77777777" w:rsidR="00174D0A" w:rsidRPr="005F5259" w:rsidRDefault="00174D0A" w:rsidP="00833ED7">
            <w:pPr>
              <w:jc w:val="center"/>
              <w:rPr>
                <w:color w:val="000000"/>
                <w:sz w:val="20"/>
                <w:lang w:val="es-CL"/>
              </w:rPr>
            </w:pPr>
            <w:r w:rsidRPr="005F5259">
              <w:rPr>
                <w:color w:val="000000"/>
                <w:sz w:val="20"/>
                <w:lang w:val="es-CL"/>
              </w:rPr>
              <w:t>12</w:t>
            </w:r>
          </w:p>
        </w:tc>
      </w:tr>
      <w:tr w:rsidR="00174D0A" w:rsidRPr="005F5259" w14:paraId="105FBD8B" w14:textId="77777777" w:rsidTr="00305E00">
        <w:trPr>
          <w:trHeight w:val="300"/>
        </w:trPr>
        <w:tc>
          <w:tcPr>
            <w:tcW w:w="1505" w:type="dxa"/>
            <w:shd w:val="clear" w:color="auto" w:fill="auto"/>
            <w:noWrap/>
            <w:vAlign w:val="bottom"/>
          </w:tcPr>
          <w:p w14:paraId="74A6A5F7"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3839D89C" w14:textId="77777777" w:rsidR="00174D0A" w:rsidRPr="005F5259" w:rsidRDefault="00174D0A" w:rsidP="00833ED7">
            <w:pPr>
              <w:rPr>
                <w:i/>
                <w:color w:val="000000"/>
                <w:sz w:val="20"/>
                <w:lang w:val="es-CL"/>
              </w:rPr>
            </w:pPr>
            <w:r w:rsidRPr="005F5259">
              <w:rPr>
                <w:i/>
                <w:color w:val="000000"/>
                <w:sz w:val="20"/>
                <w:lang w:val="es-CL"/>
              </w:rPr>
              <w:t>Rhodeus ocellatus</w:t>
            </w:r>
            <w:r w:rsidRPr="005F5259">
              <w:rPr>
                <w:i/>
                <w:color w:val="000000"/>
                <w:sz w:val="20"/>
                <w:lang w:val="es-CL"/>
              </w:rPr>
              <w:fldChar w:fldCharType="begin" w:fldLock="1"/>
            </w:r>
            <w:r w:rsidRPr="005F5259">
              <w:rPr>
                <w:i/>
                <w:color w:val="000000"/>
                <w:sz w:val="20"/>
                <w:lang w:val="es-CL"/>
              </w:rPr>
              <w:instrText>ADDIN CSL_CITATION {"citationItems":[{"id":"ITEM-1","itemData":{"DOI":"10.1111/jeb.12182","ISBN":"1420-9101","ISSN":"1010061X","PMID":"23869541","abstract":"Flow regimes are believed to be of major evolutionary significance in fish. The flow regimes inhabited by cyprinids vary extensively from still flow regimes to riptide flow regimes. To test (i) whether flow-driven swimming performance and relevant morphological differentiation are present among fish species and (ii) whether evolutionary shifts between high-flow and low-flow habitats in cyprinids are associated with evolutionary trade-offs in locomotor performance, we obtained data on both steady and unsteady swimming performance and external body shape for 19 species of cyprinids that typically occur in different flow regimes (still, intermediate and riptide). We also measured the routine energy expenditure (RMR) and maximum metabolic rate (MMR) and calculated the optimal swimming speed. Our results showed that fish species from riptide groups tend to have a higher critical swimming speed (Ucrit ), maximum linear velocity (Vmax ) and fineness ratio (FR) than fish from the other two groups. However, there was no correlation between the reconstructed changes in the steady and unsteady swimming performance of the 19 species. According to the phylogenetically independent contrast (PIC) method, the Ucrit was actively correlated with the MMR. These results indicated that selection will favour both higher steady and unsteady swimming performance and a more streamlined body shape in environments with high water velocities. The results suggested that steady swimming performance was more sensitive to the flow regime and that for this reason, changes in body shape resulted more from selective pressure on steady swimming performance than on unsteady swimming performance. No evolutionary trade-off was observed between steady and unsteady swimming performance, although Ucrit and MMR were found to have coevolved. However, a further analysis within each typically occurring habitat group suggested that the trade-off that may exist between steady and unsteady swimming performance may be concealed by the effect of habitat.","author":[{"dropping-particle":"","family":"Yan","given":"G. J.","non-dropping-particle":"","parse-names":false,"suffix":""},{"dropping-particle":"","family":"He","given":"X. K.","non-dropping-particle":"","parse-names":false,"suffix":""},{"dropping-particle":"","family":"Cao","given":"Z. D.","non-dropping-particle":"","parse-names":false,"suffix":""},{"dropping-particle":"","family":"Fu","given":"S. J.","non-dropping-particle":"","parse-names":false,"suffix":""}],"container-title":"Journal of Evolutionary Biology","id":"ITEM-1","issue":"8","issued":{"date-parts":[["2013"]]},"page":"1802-1815","title":"An interspecific comparison between morphology and swimming performance in cyprinids","type":"article-journal","volume":"26"},"uris":["http://www.mendeley.com/documents/?uuid=aadd0247-9005-4e37-94e3-a6f2e203d2b2","http://www.mendeley.com/documents/?uuid=654038fd-6839-4aa6-80e1-a84eaa563a26","http://www.mendeley.com/documents/?uuid=3061eab2-389e-4fdb-9df8-72148fa71e0c"]}],"mendeley":{"formattedCitation":"&lt;sup&gt;180&lt;/sup&gt;","plainTextFormattedCitation":"180","previouslyFormattedCitation":"&lt;sup&gt;180&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180</w:t>
            </w:r>
            <w:r w:rsidRPr="005F5259">
              <w:rPr>
                <w:i/>
                <w:color w:val="000000"/>
                <w:sz w:val="20"/>
                <w:lang w:val="es-CL"/>
              </w:rPr>
              <w:fldChar w:fldCharType="end"/>
            </w:r>
          </w:p>
        </w:tc>
        <w:tc>
          <w:tcPr>
            <w:tcW w:w="1276" w:type="dxa"/>
            <w:shd w:val="clear" w:color="auto" w:fill="auto"/>
            <w:noWrap/>
            <w:vAlign w:val="bottom"/>
            <w:hideMark/>
          </w:tcPr>
          <w:p w14:paraId="1E37B775" w14:textId="77777777" w:rsidR="00174D0A" w:rsidRPr="005F5259" w:rsidRDefault="00174D0A" w:rsidP="00833ED7">
            <w:pPr>
              <w:jc w:val="center"/>
              <w:rPr>
                <w:color w:val="000000"/>
                <w:sz w:val="20"/>
                <w:lang w:val="es-CL"/>
              </w:rPr>
            </w:pPr>
            <w:r w:rsidRPr="005F5259">
              <w:rPr>
                <w:color w:val="000000"/>
                <w:sz w:val="20"/>
                <w:lang w:val="es-CL"/>
              </w:rPr>
              <w:t>3.93</w:t>
            </w:r>
          </w:p>
        </w:tc>
        <w:tc>
          <w:tcPr>
            <w:tcW w:w="1701" w:type="dxa"/>
            <w:shd w:val="clear" w:color="auto" w:fill="auto"/>
            <w:noWrap/>
            <w:vAlign w:val="bottom"/>
            <w:hideMark/>
          </w:tcPr>
          <w:p w14:paraId="5A85D4BA" w14:textId="77777777" w:rsidR="00174D0A" w:rsidRPr="005F5259" w:rsidRDefault="00174D0A" w:rsidP="00833ED7">
            <w:pPr>
              <w:jc w:val="center"/>
              <w:rPr>
                <w:color w:val="000000"/>
                <w:sz w:val="20"/>
                <w:lang w:val="es-CL"/>
              </w:rPr>
            </w:pPr>
            <w:r w:rsidRPr="005F5259">
              <w:rPr>
                <w:color w:val="000000"/>
                <w:sz w:val="20"/>
                <w:lang w:val="es-CL"/>
              </w:rPr>
              <w:t>0.001208</w:t>
            </w:r>
          </w:p>
        </w:tc>
        <w:tc>
          <w:tcPr>
            <w:tcW w:w="2054" w:type="dxa"/>
            <w:shd w:val="clear" w:color="auto" w:fill="auto"/>
            <w:noWrap/>
            <w:vAlign w:val="bottom"/>
            <w:hideMark/>
          </w:tcPr>
          <w:p w14:paraId="5B3EB983" w14:textId="77777777" w:rsidR="00174D0A" w:rsidRPr="005F5259" w:rsidRDefault="00174D0A" w:rsidP="00833ED7">
            <w:pPr>
              <w:jc w:val="center"/>
              <w:rPr>
                <w:color w:val="000000"/>
                <w:sz w:val="20"/>
                <w:lang w:val="es-CL"/>
              </w:rPr>
            </w:pPr>
            <w:r w:rsidRPr="005F5259">
              <w:rPr>
                <w:color w:val="000000"/>
                <w:sz w:val="20"/>
                <w:lang w:val="es-CL"/>
              </w:rPr>
              <w:t>25</w:t>
            </w:r>
          </w:p>
        </w:tc>
      </w:tr>
      <w:tr w:rsidR="00174D0A" w:rsidRPr="005F5259" w14:paraId="7A91CA3A" w14:textId="77777777" w:rsidTr="00305E00">
        <w:trPr>
          <w:trHeight w:val="300"/>
        </w:trPr>
        <w:tc>
          <w:tcPr>
            <w:tcW w:w="1505" w:type="dxa"/>
            <w:shd w:val="clear" w:color="auto" w:fill="auto"/>
            <w:noWrap/>
            <w:vAlign w:val="bottom"/>
          </w:tcPr>
          <w:p w14:paraId="43F74700"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006BAC1C" w14:textId="77777777" w:rsidR="00174D0A" w:rsidRPr="005F5259" w:rsidRDefault="00174D0A" w:rsidP="00833ED7">
            <w:pPr>
              <w:rPr>
                <w:i/>
                <w:color w:val="000000"/>
                <w:sz w:val="20"/>
                <w:lang w:val="es-CL"/>
              </w:rPr>
            </w:pPr>
            <w:r w:rsidRPr="005F5259">
              <w:rPr>
                <w:i/>
                <w:color w:val="000000"/>
                <w:sz w:val="20"/>
                <w:lang w:val="es-CL"/>
              </w:rPr>
              <w:t>Rhodeus sinensis</w:t>
            </w:r>
            <w:r w:rsidRPr="005F5259">
              <w:rPr>
                <w:i/>
                <w:color w:val="000000"/>
                <w:sz w:val="20"/>
                <w:lang w:val="es-CL"/>
              </w:rPr>
              <w:fldChar w:fldCharType="begin" w:fldLock="1"/>
            </w:r>
            <w:r w:rsidRPr="005F5259">
              <w:rPr>
                <w:i/>
                <w:color w:val="000000"/>
                <w:sz w:val="20"/>
                <w:lang w:val="es-CL"/>
              </w:rPr>
              <w:instrText>ADDIN CSL_CITATION {"citationItems":[{"id":"ITEM-1","itemData":{"DOI":"10.1111/jeb.12182","ISBN":"1420-9101","ISSN":"1010061X","PMID":"23869541","abstract":"Flow regimes are believed to be of major evolutionary significance in fish. The flow regimes inhabited by cyprinids vary extensively from still flow regimes to riptide flow regimes. To test (i) whether flow-driven swimming performance and relevant morphological differentiation are present among fish species and (ii) whether evolutionary shifts between high-flow and low-flow habitats in cyprinids are associated with evolutionary trade-offs in locomotor performance, we obtained data on both steady and unsteady swimming performance and external body shape for 19 species of cyprinids that typically occur in different flow regimes (still, intermediate and riptide). We also measured the routine energy expenditure (RMR) and maximum metabolic rate (MMR) and calculated the optimal swimming speed. Our results showed that fish species from riptide groups tend to have a higher critical swimming speed (Ucrit ), maximum linear velocity (Vmax ) and fineness ratio (FR) than fish from the other two groups. However, there was no correlation between the reconstructed changes in the steady and unsteady swimming performance of the 19 species. According to the phylogenetically independent contrast (PIC) method, the Ucrit was actively correlated with the MMR. These results indicated that selection will favour both higher steady and unsteady swimming performance and a more streamlined body shape in environments with high water velocities. The results suggested that steady swimming performance was more sensitive to the flow regime and that for this reason, changes in body shape resulted more from selective pressure on steady swimming performance than on unsteady swimming performance. No evolutionary trade-off was observed between steady and unsteady swimming performance, although Ucrit and MMR were found to have coevolved. However, a further analysis within each typically occurring habitat group suggested that the trade-off that may exist between steady and unsteady swimming performance may be concealed by the effect of habitat.","author":[{"dropping-particle":"","family":"Yan","given":"G. J.","non-dropping-particle":"","parse-names":false,"suffix":""},{"dropping-particle":"","family":"He","given":"X. K.","non-dropping-particle":"","parse-names":false,"suffix":""},{"dropping-particle":"","family":"Cao","given":"Z. D.","non-dropping-particle":"","parse-names":false,"suffix":""},{"dropping-particle":"","family":"Fu","given":"S. J.","non-dropping-particle":"","parse-names":false,"suffix":""}],"container-title":"Journal of Evolutionary Biology","id":"ITEM-1","issue":"8","issued":{"date-parts":[["2013"]]},"page":"1802-1815","title":"An interspecific comparison between morphology and swimming performance in cyprinids","type":"article-journal","volume":"26"},"uris":["http://www.mendeley.com/documents/?uuid=aadd0247-9005-4e37-94e3-a6f2e203d2b2","http://www.mendeley.com/documents/?uuid=654038fd-6839-4aa6-80e1-a84eaa563a26","http://www.mendeley.com/documents/?uuid=3061eab2-389e-4fdb-9df8-72148fa71e0c"]}],"mendeley":{"formattedCitation":"&lt;sup&gt;180&lt;/sup&gt;","plainTextFormattedCitation":"180","previouslyFormattedCitation":"&lt;sup&gt;180&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180</w:t>
            </w:r>
            <w:r w:rsidRPr="005F5259">
              <w:rPr>
                <w:i/>
                <w:color w:val="000000"/>
                <w:sz w:val="20"/>
                <w:lang w:val="es-CL"/>
              </w:rPr>
              <w:fldChar w:fldCharType="end"/>
            </w:r>
          </w:p>
        </w:tc>
        <w:tc>
          <w:tcPr>
            <w:tcW w:w="1276" w:type="dxa"/>
            <w:shd w:val="clear" w:color="auto" w:fill="auto"/>
            <w:noWrap/>
            <w:vAlign w:val="bottom"/>
            <w:hideMark/>
          </w:tcPr>
          <w:p w14:paraId="3DB6713C" w14:textId="77777777" w:rsidR="00174D0A" w:rsidRPr="005F5259" w:rsidRDefault="00174D0A" w:rsidP="00833ED7">
            <w:pPr>
              <w:jc w:val="center"/>
              <w:rPr>
                <w:color w:val="000000"/>
                <w:sz w:val="20"/>
                <w:lang w:val="es-CL"/>
              </w:rPr>
            </w:pPr>
            <w:r w:rsidRPr="005F5259">
              <w:rPr>
                <w:color w:val="000000"/>
                <w:sz w:val="20"/>
                <w:lang w:val="es-CL"/>
              </w:rPr>
              <w:t>8.94</w:t>
            </w:r>
          </w:p>
        </w:tc>
        <w:tc>
          <w:tcPr>
            <w:tcW w:w="1701" w:type="dxa"/>
            <w:shd w:val="clear" w:color="auto" w:fill="auto"/>
            <w:noWrap/>
            <w:vAlign w:val="bottom"/>
            <w:hideMark/>
          </w:tcPr>
          <w:p w14:paraId="1B22D415" w14:textId="77777777" w:rsidR="00174D0A" w:rsidRPr="005F5259" w:rsidRDefault="00174D0A" w:rsidP="00833ED7">
            <w:pPr>
              <w:jc w:val="center"/>
              <w:rPr>
                <w:color w:val="000000"/>
                <w:sz w:val="20"/>
                <w:lang w:val="es-CL"/>
              </w:rPr>
            </w:pPr>
            <w:r w:rsidRPr="005F5259">
              <w:rPr>
                <w:color w:val="000000"/>
                <w:sz w:val="20"/>
                <w:lang w:val="es-CL"/>
              </w:rPr>
              <w:t>0.002487</w:t>
            </w:r>
          </w:p>
        </w:tc>
        <w:tc>
          <w:tcPr>
            <w:tcW w:w="2054" w:type="dxa"/>
            <w:shd w:val="clear" w:color="auto" w:fill="auto"/>
            <w:noWrap/>
            <w:vAlign w:val="bottom"/>
            <w:hideMark/>
          </w:tcPr>
          <w:p w14:paraId="222EDAEF" w14:textId="77777777" w:rsidR="00174D0A" w:rsidRPr="005F5259" w:rsidRDefault="00174D0A" w:rsidP="00833ED7">
            <w:pPr>
              <w:jc w:val="center"/>
              <w:rPr>
                <w:color w:val="000000"/>
                <w:sz w:val="20"/>
                <w:lang w:val="es-CL"/>
              </w:rPr>
            </w:pPr>
            <w:r w:rsidRPr="005F5259">
              <w:rPr>
                <w:color w:val="000000"/>
                <w:sz w:val="20"/>
                <w:lang w:val="es-CL"/>
              </w:rPr>
              <w:t>25</w:t>
            </w:r>
          </w:p>
        </w:tc>
      </w:tr>
      <w:tr w:rsidR="00174D0A" w:rsidRPr="005F5259" w14:paraId="7DBD0ED9" w14:textId="77777777" w:rsidTr="00305E00">
        <w:trPr>
          <w:trHeight w:val="300"/>
        </w:trPr>
        <w:tc>
          <w:tcPr>
            <w:tcW w:w="1505" w:type="dxa"/>
            <w:shd w:val="clear" w:color="auto" w:fill="auto"/>
            <w:noWrap/>
            <w:vAlign w:val="bottom"/>
          </w:tcPr>
          <w:p w14:paraId="4608173E"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3F708F3F" w14:textId="77777777" w:rsidR="00174D0A" w:rsidRPr="005F5259" w:rsidRDefault="00174D0A" w:rsidP="00833ED7">
            <w:pPr>
              <w:rPr>
                <w:i/>
                <w:color w:val="000000"/>
                <w:sz w:val="20"/>
                <w:lang w:val="es-CL"/>
              </w:rPr>
            </w:pPr>
            <w:r w:rsidRPr="005F5259">
              <w:rPr>
                <w:i/>
                <w:color w:val="000000"/>
                <w:sz w:val="20"/>
                <w:lang w:val="es-CL"/>
              </w:rPr>
              <w:t>Salmo trutta</w:t>
            </w:r>
            <w:r w:rsidRPr="005F5259">
              <w:rPr>
                <w:i/>
                <w:color w:val="000000"/>
                <w:sz w:val="20"/>
                <w:lang w:val="es-CL"/>
              </w:rPr>
              <w:fldChar w:fldCharType="begin" w:fldLock="1"/>
            </w:r>
            <w:r w:rsidRPr="005F5259">
              <w:rPr>
                <w:i/>
                <w:color w:val="000000"/>
                <w:sz w:val="20"/>
                <w:lang w:val="es-CL"/>
              </w:rPr>
              <w:instrText>ADDIN CSL_CITATION {"citationItems":[{"id":"ITEM-1","itemData":{"author":[{"dropping-particle":"","family":"Norin","given":"T.","non-dropping-particle":"","parse-names":false,"suffix":""},{"dropping-particle":"","family":"Malte","given":"H.","non-dropping-particle":"","parse-names":false,"suffix":""}],"container-title":"The Journal of experimental biology","id":"ITEM-1","issue":"10","issued":{"date-parts":[["2011"]]},"page":"1668-1675","title":"Repeatability of standard metabolic rate, active metabolic rate and aerobic scope in young brown trout during a period of moderate food availability","type":"article-journal","volume":"214"},"uris":["http://www.mendeley.com/documents/?uuid=91d445db-e994-49f3-a30e-ec5fb0eefc03","http://www.mendeley.com/documents/?uuid=5ac4c331-5092-47de-a5c8-6da6d310f69d","http://www.mendeley.com/documents/?uuid=6bb7a9aa-d11c-45ec-a16f-7b48268c44c0"]}],"mendeley":{"formattedCitation":"&lt;sup&gt;220&lt;/sup&gt;","plainTextFormattedCitation":"220","previouslyFormattedCitation":"&lt;sup&gt;220&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220</w:t>
            </w:r>
            <w:r w:rsidRPr="005F5259">
              <w:rPr>
                <w:i/>
                <w:color w:val="000000"/>
                <w:sz w:val="20"/>
                <w:lang w:val="es-CL"/>
              </w:rPr>
              <w:fldChar w:fldCharType="end"/>
            </w:r>
          </w:p>
        </w:tc>
        <w:tc>
          <w:tcPr>
            <w:tcW w:w="1276" w:type="dxa"/>
            <w:shd w:val="clear" w:color="auto" w:fill="auto"/>
            <w:noWrap/>
            <w:vAlign w:val="bottom"/>
            <w:hideMark/>
          </w:tcPr>
          <w:p w14:paraId="5C34490A" w14:textId="77777777" w:rsidR="00174D0A" w:rsidRPr="005F5259" w:rsidRDefault="00174D0A" w:rsidP="00833ED7">
            <w:pPr>
              <w:jc w:val="center"/>
              <w:rPr>
                <w:color w:val="000000"/>
                <w:sz w:val="20"/>
                <w:lang w:val="es-CL"/>
              </w:rPr>
            </w:pPr>
            <w:r w:rsidRPr="005F5259">
              <w:rPr>
                <w:color w:val="000000"/>
                <w:sz w:val="20"/>
                <w:lang w:val="es-CL"/>
              </w:rPr>
              <w:t>1000</w:t>
            </w:r>
          </w:p>
        </w:tc>
        <w:tc>
          <w:tcPr>
            <w:tcW w:w="1701" w:type="dxa"/>
            <w:shd w:val="clear" w:color="auto" w:fill="auto"/>
            <w:noWrap/>
            <w:vAlign w:val="bottom"/>
            <w:hideMark/>
          </w:tcPr>
          <w:p w14:paraId="5CE2E6B6" w14:textId="77777777" w:rsidR="00174D0A" w:rsidRPr="005F5259" w:rsidRDefault="00174D0A" w:rsidP="00833ED7">
            <w:pPr>
              <w:jc w:val="center"/>
              <w:rPr>
                <w:color w:val="000000"/>
                <w:sz w:val="20"/>
                <w:lang w:val="es-CL"/>
              </w:rPr>
            </w:pPr>
            <w:r w:rsidRPr="005F5259">
              <w:rPr>
                <w:color w:val="000000"/>
                <w:sz w:val="20"/>
                <w:lang w:val="es-CL"/>
              </w:rPr>
              <w:t>0.361773</w:t>
            </w:r>
          </w:p>
        </w:tc>
        <w:tc>
          <w:tcPr>
            <w:tcW w:w="2054" w:type="dxa"/>
            <w:shd w:val="clear" w:color="auto" w:fill="auto"/>
            <w:noWrap/>
            <w:vAlign w:val="bottom"/>
            <w:hideMark/>
          </w:tcPr>
          <w:p w14:paraId="07B9CB68" w14:textId="77777777" w:rsidR="00174D0A" w:rsidRPr="005F5259" w:rsidRDefault="00174D0A" w:rsidP="00833ED7">
            <w:pPr>
              <w:jc w:val="center"/>
              <w:rPr>
                <w:color w:val="000000"/>
                <w:sz w:val="20"/>
                <w:lang w:val="es-CL"/>
              </w:rPr>
            </w:pPr>
            <w:r w:rsidRPr="005F5259">
              <w:rPr>
                <w:color w:val="000000"/>
                <w:sz w:val="20"/>
                <w:lang w:val="es-CL"/>
              </w:rPr>
              <w:t>15</w:t>
            </w:r>
          </w:p>
        </w:tc>
      </w:tr>
      <w:tr w:rsidR="00174D0A" w:rsidRPr="005F5259" w14:paraId="25391DCF" w14:textId="77777777" w:rsidTr="00305E00">
        <w:trPr>
          <w:trHeight w:val="300"/>
        </w:trPr>
        <w:tc>
          <w:tcPr>
            <w:tcW w:w="1505" w:type="dxa"/>
            <w:shd w:val="clear" w:color="auto" w:fill="auto"/>
            <w:noWrap/>
            <w:vAlign w:val="bottom"/>
          </w:tcPr>
          <w:p w14:paraId="58EF9244"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79CB2938" w14:textId="77777777" w:rsidR="00174D0A" w:rsidRPr="005F5259" w:rsidRDefault="00174D0A" w:rsidP="00833ED7">
            <w:pPr>
              <w:rPr>
                <w:i/>
                <w:color w:val="000000"/>
                <w:sz w:val="20"/>
                <w:lang w:val="es-CL"/>
              </w:rPr>
            </w:pPr>
            <w:r w:rsidRPr="005F5259">
              <w:rPr>
                <w:i/>
                <w:color w:val="000000"/>
                <w:sz w:val="20"/>
                <w:lang w:val="es-CL"/>
              </w:rPr>
              <w:t>Sander lucioperca</w:t>
            </w:r>
            <w:r w:rsidRPr="005F5259">
              <w:rPr>
                <w:i/>
                <w:color w:val="000000"/>
                <w:sz w:val="20"/>
                <w:lang w:val="es-CL"/>
              </w:rPr>
              <w:fldChar w:fldCharType="begin" w:fldLock="1"/>
            </w:r>
            <w:r w:rsidRPr="005F5259">
              <w:rPr>
                <w:i/>
                <w:color w:val="000000"/>
                <w:sz w:val="20"/>
                <w:lang w:val="es-CL"/>
              </w:rPr>
              <w:instrText>ADDIN CSL_CITATION {"citationItems":[{"id":"ITEM-1","itemData":{"author":[{"dropping-particle":"","family":"Frisk","given":"M.","non-dropping-particle":"","parse-names":false,"suffix":""},{"dropping-particle":"V.","family":"Skov","given":"P.","non-dropping-particle":"","parse-names":false,"suffix":""},{"dropping-particle":"","family":"Steffensen","given":"J. F.","non-dropping-particle":"","parse-names":false,"suffix":""}],"container-title":"Aquaculture","id":"ITEM-1","issued":{"date-parts":[["2012"]]},"page":"151-157","title":"Thermal optimum for pikeperch (Sander lucioperca) and the use of ventilation frequency as a predictor of metabolic rate","type":"article-journal","volume":"324"},"uris":["http://www.mendeley.com/documents/?uuid=4262940c-e5e0-4d5f-a7f6-07bfe0aa8ffb","http://www.mendeley.com/documents/?uuid=829d9c68-c458-41c9-a8ce-1093679bdc41","http://www.mendeley.com/documents/?uuid=88b9a791-36e2-496b-8ed8-cd533917205e"]}],"mendeley":{"formattedCitation":"&lt;sup&gt;221&lt;/sup&gt;","plainTextFormattedCitation":"221","previouslyFormattedCitation":"&lt;sup&gt;221&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221</w:t>
            </w:r>
            <w:r w:rsidRPr="005F5259">
              <w:rPr>
                <w:i/>
                <w:color w:val="000000"/>
                <w:sz w:val="20"/>
                <w:lang w:val="es-CL"/>
              </w:rPr>
              <w:fldChar w:fldCharType="end"/>
            </w:r>
          </w:p>
        </w:tc>
        <w:tc>
          <w:tcPr>
            <w:tcW w:w="1276" w:type="dxa"/>
            <w:shd w:val="clear" w:color="auto" w:fill="auto"/>
            <w:noWrap/>
            <w:vAlign w:val="bottom"/>
            <w:hideMark/>
          </w:tcPr>
          <w:p w14:paraId="01F9467A" w14:textId="77777777" w:rsidR="00174D0A" w:rsidRPr="005F5259" w:rsidRDefault="00174D0A" w:rsidP="00833ED7">
            <w:pPr>
              <w:jc w:val="center"/>
              <w:rPr>
                <w:color w:val="000000"/>
                <w:sz w:val="20"/>
                <w:lang w:val="es-CL"/>
              </w:rPr>
            </w:pPr>
            <w:r w:rsidRPr="005F5259">
              <w:rPr>
                <w:color w:val="000000"/>
                <w:sz w:val="20"/>
                <w:lang w:val="es-CL"/>
              </w:rPr>
              <w:t>1000</w:t>
            </w:r>
          </w:p>
        </w:tc>
        <w:tc>
          <w:tcPr>
            <w:tcW w:w="1701" w:type="dxa"/>
            <w:shd w:val="clear" w:color="auto" w:fill="auto"/>
            <w:noWrap/>
            <w:vAlign w:val="bottom"/>
            <w:hideMark/>
          </w:tcPr>
          <w:p w14:paraId="531176FC" w14:textId="77777777" w:rsidR="00174D0A" w:rsidRPr="005F5259" w:rsidRDefault="00174D0A" w:rsidP="00833ED7">
            <w:pPr>
              <w:jc w:val="center"/>
              <w:rPr>
                <w:color w:val="000000"/>
                <w:sz w:val="20"/>
                <w:lang w:val="es-CL"/>
              </w:rPr>
            </w:pPr>
            <w:r w:rsidRPr="005F5259">
              <w:rPr>
                <w:color w:val="000000"/>
                <w:sz w:val="20"/>
                <w:lang w:val="es-CL"/>
              </w:rPr>
              <w:t>0.227998</w:t>
            </w:r>
          </w:p>
        </w:tc>
        <w:tc>
          <w:tcPr>
            <w:tcW w:w="2054" w:type="dxa"/>
            <w:shd w:val="clear" w:color="auto" w:fill="auto"/>
            <w:noWrap/>
            <w:vAlign w:val="bottom"/>
            <w:hideMark/>
          </w:tcPr>
          <w:p w14:paraId="600E7205" w14:textId="77777777" w:rsidR="00174D0A" w:rsidRPr="005F5259" w:rsidRDefault="00174D0A" w:rsidP="00833ED7">
            <w:pPr>
              <w:jc w:val="center"/>
              <w:rPr>
                <w:color w:val="000000"/>
                <w:sz w:val="20"/>
                <w:lang w:val="es-CL"/>
              </w:rPr>
            </w:pPr>
            <w:r w:rsidRPr="005F5259">
              <w:rPr>
                <w:color w:val="000000"/>
                <w:sz w:val="20"/>
                <w:lang w:val="es-CL"/>
              </w:rPr>
              <w:t>16</w:t>
            </w:r>
          </w:p>
        </w:tc>
      </w:tr>
      <w:tr w:rsidR="00174D0A" w:rsidRPr="005F5259" w14:paraId="21382352" w14:textId="77777777" w:rsidTr="00305E00">
        <w:trPr>
          <w:trHeight w:val="300"/>
        </w:trPr>
        <w:tc>
          <w:tcPr>
            <w:tcW w:w="1505" w:type="dxa"/>
            <w:shd w:val="clear" w:color="auto" w:fill="auto"/>
            <w:noWrap/>
            <w:vAlign w:val="bottom"/>
          </w:tcPr>
          <w:p w14:paraId="1B394892"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7FA1CF9E" w14:textId="77777777" w:rsidR="00174D0A" w:rsidRPr="005F5259" w:rsidRDefault="00174D0A" w:rsidP="00833ED7">
            <w:pPr>
              <w:rPr>
                <w:i/>
                <w:color w:val="000000"/>
                <w:sz w:val="20"/>
                <w:lang w:val="es-CL"/>
              </w:rPr>
            </w:pPr>
            <w:r w:rsidRPr="005F5259">
              <w:rPr>
                <w:i/>
                <w:color w:val="000000"/>
                <w:sz w:val="20"/>
                <w:lang w:val="es-CL"/>
              </w:rPr>
              <w:t>Schizothorax wangchiachii</w:t>
            </w:r>
            <w:r w:rsidRPr="005F5259">
              <w:rPr>
                <w:i/>
                <w:color w:val="000000"/>
                <w:sz w:val="20"/>
                <w:lang w:val="es-CL"/>
              </w:rPr>
              <w:fldChar w:fldCharType="begin" w:fldLock="1"/>
            </w:r>
            <w:r w:rsidRPr="005F5259">
              <w:rPr>
                <w:i/>
                <w:color w:val="000000"/>
                <w:sz w:val="20"/>
                <w:lang w:val="es-CL"/>
              </w:rPr>
              <w:instrText>ADDIN CSL_CITATION {"citationItems":[{"id":"ITEM-1","itemData":{"DOI":"10.1111/jeb.12182","ISBN":"1420-9101","ISSN":"1010061X","PMID":"23869541","abstract":"Flow regimes are believed to be of major evolutionary significance in fish. The flow regimes inhabited by cyprinids vary extensively from still flow regimes to riptide flow regimes. To test (i) whether flow-driven swimming performance and relevant morphological differentiation are present among fish species and (ii) whether evolutionary shifts between high-flow and low-flow habitats in cyprinids are associated with evolutionary trade-offs in locomotor performance, we obtained data on both steady and unsteady swimming performance and external body shape for 19 species of cyprinids that typically occur in different flow regimes (still, intermediate and riptide). We also measured the routine energy expenditure (RMR) and maximum metabolic rate (MMR) and calculated the optimal swimming speed. Our results showed that fish species from riptide groups tend to have a higher critical swimming speed (Ucrit ), maximum linear velocity (Vmax ) and fineness ratio (FR) than fish from the other two groups. However, there was no correlation between the reconstructed changes in the steady and unsteady swimming performance of the 19 species. According to the phylogenetically independent contrast (PIC) method, the Ucrit was actively correlated with the MMR. These results indicated that selection will favour both higher steady and unsteady swimming performance and a more streamlined body shape in environments with high water velocities. The results suggested that steady swimming performance was more sensitive to the flow regime and that for this reason, changes in body shape resulted more from selective pressure on steady swimming performance than on unsteady swimming performance. No evolutionary trade-off was observed between steady and unsteady swimming performance, although Ucrit and MMR were found to have coevolved. However, a further analysis within each typically occurring habitat group suggested that the trade-off that may exist between steady and unsteady swimming performance may be concealed by the effect of habitat.","author":[{"dropping-particle":"","family":"Yan","given":"G. J.","non-dropping-particle":"","parse-names":false,"suffix":""},{"dropping-particle":"","family":"He","given":"X. K.","non-dropping-particle":"","parse-names":false,"suffix":""},{"dropping-particle":"","family":"Cao","given":"Z. D.","non-dropping-particle":"","parse-names":false,"suffix":""},{"dropping-particle":"","family":"Fu","given":"S. J.","non-dropping-particle":"","parse-names":false,"suffix":""}],"container-title":"Journal of Evolutionary Biology","id":"ITEM-1","issue":"8","issued":{"date-parts":[["2013"]]},"page":"1802-1815","title":"An interspecific comparison between morphology and swimming performance in cyprinids","type":"article-journal","volume":"26"},"uris":["http://www.mendeley.com/documents/?uuid=aadd0247-9005-4e37-94e3-a6f2e203d2b2","http://www.mendeley.com/documents/?uuid=654038fd-6839-4aa6-80e1-a84eaa563a26","http://www.mendeley.com/documents/?uuid=3061eab2-389e-4fdb-9df8-72148fa71e0c"]}],"mendeley":{"formattedCitation":"&lt;sup&gt;180&lt;/sup&gt;","plainTextFormattedCitation":"180","previouslyFormattedCitation":"&lt;sup&gt;180&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180</w:t>
            </w:r>
            <w:r w:rsidRPr="005F5259">
              <w:rPr>
                <w:i/>
                <w:color w:val="000000"/>
                <w:sz w:val="20"/>
                <w:lang w:val="es-CL"/>
              </w:rPr>
              <w:fldChar w:fldCharType="end"/>
            </w:r>
          </w:p>
        </w:tc>
        <w:tc>
          <w:tcPr>
            <w:tcW w:w="1276" w:type="dxa"/>
            <w:shd w:val="clear" w:color="auto" w:fill="auto"/>
            <w:noWrap/>
            <w:vAlign w:val="bottom"/>
            <w:hideMark/>
          </w:tcPr>
          <w:p w14:paraId="7DA6E4A5" w14:textId="77777777" w:rsidR="00174D0A" w:rsidRPr="005F5259" w:rsidRDefault="00174D0A" w:rsidP="00833ED7">
            <w:pPr>
              <w:jc w:val="center"/>
              <w:rPr>
                <w:color w:val="000000"/>
                <w:sz w:val="20"/>
                <w:lang w:val="es-CL"/>
              </w:rPr>
            </w:pPr>
            <w:r w:rsidRPr="005F5259">
              <w:rPr>
                <w:color w:val="000000"/>
                <w:sz w:val="20"/>
                <w:lang w:val="es-CL"/>
              </w:rPr>
              <w:t>8.59</w:t>
            </w:r>
          </w:p>
        </w:tc>
        <w:tc>
          <w:tcPr>
            <w:tcW w:w="1701" w:type="dxa"/>
            <w:shd w:val="clear" w:color="auto" w:fill="auto"/>
            <w:noWrap/>
            <w:vAlign w:val="bottom"/>
            <w:hideMark/>
          </w:tcPr>
          <w:p w14:paraId="069E7EB6" w14:textId="77777777" w:rsidR="00174D0A" w:rsidRPr="005F5259" w:rsidRDefault="00174D0A" w:rsidP="00833ED7">
            <w:pPr>
              <w:jc w:val="center"/>
              <w:rPr>
                <w:color w:val="000000"/>
                <w:sz w:val="20"/>
                <w:lang w:val="es-CL"/>
              </w:rPr>
            </w:pPr>
            <w:r w:rsidRPr="005F5259">
              <w:rPr>
                <w:color w:val="000000"/>
                <w:sz w:val="20"/>
                <w:lang w:val="es-CL"/>
              </w:rPr>
              <w:t>0.002573</w:t>
            </w:r>
          </w:p>
        </w:tc>
        <w:tc>
          <w:tcPr>
            <w:tcW w:w="2054" w:type="dxa"/>
            <w:shd w:val="clear" w:color="auto" w:fill="auto"/>
            <w:noWrap/>
            <w:vAlign w:val="bottom"/>
            <w:hideMark/>
          </w:tcPr>
          <w:p w14:paraId="096FCDD5" w14:textId="77777777" w:rsidR="00174D0A" w:rsidRPr="005F5259" w:rsidRDefault="00174D0A" w:rsidP="00833ED7">
            <w:pPr>
              <w:jc w:val="center"/>
              <w:rPr>
                <w:color w:val="000000"/>
                <w:sz w:val="20"/>
                <w:lang w:val="es-CL"/>
              </w:rPr>
            </w:pPr>
            <w:r w:rsidRPr="005F5259">
              <w:rPr>
                <w:color w:val="000000"/>
                <w:sz w:val="20"/>
                <w:lang w:val="es-CL"/>
              </w:rPr>
              <w:t>25</w:t>
            </w:r>
          </w:p>
        </w:tc>
      </w:tr>
      <w:tr w:rsidR="00174D0A" w:rsidRPr="005F5259" w14:paraId="344E20B3" w14:textId="77777777" w:rsidTr="00305E00">
        <w:trPr>
          <w:trHeight w:val="300"/>
        </w:trPr>
        <w:tc>
          <w:tcPr>
            <w:tcW w:w="1505" w:type="dxa"/>
            <w:shd w:val="clear" w:color="auto" w:fill="auto"/>
            <w:noWrap/>
            <w:vAlign w:val="bottom"/>
          </w:tcPr>
          <w:p w14:paraId="01AFCA73"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4FF64018" w14:textId="77777777" w:rsidR="00174D0A" w:rsidRPr="005F5259" w:rsidRDefault="00174D0A" w:rsidP="00833ED7">
            <w:pPr>
              <w:rPr>
                <w:i/>
                <w:color w:val="000000"/>
                <w:sz w:val="20"/>
                <w:lang w:val="es-CL"/>
              </w:rPr>
            </w:pPr>
            <w:r w:rsidRPr="005F5259">
              <w:rPr>
                <w:i/>
                <w:color w:val="000000"/>
                <w:sz w:val="20"/>
                <w:lang w:val="es-CL"/>
              </w:rPr>
              <w:t>Scolopsis bilineata</w:t>
            </w:r>
            <w:r w:rsidRPr="005F5259">
              <w:rPr>
                <w:i/>
                <w:color w:val="000000"/>
                <w:sz w:val="20"/>
                <w:lang w:val="es-CL"/>
              </w:rPr>
              <w:fldChar w:fldCharType="begin" w:fldLock="1"/>
            </w:r>
            <w:r w:rsidRPr="005F5259">
              <w:rPr>
                <w:i/>
                <w:color w:val="000000"/>
                <w:sz w:val="20"/>
                <w:lang w:val="es-CL"/>
              </w:rPr>
              <w:instrText>ADDIN CSL_CITATION {"citationItems":[{"id":"ITEM-1","itemData":{"author":[{"dropping-particle":"","family":"Roche","given":"D. G.","non-dropping-particle":"","parse-names":false,"suffix":""},{"dropping-particle":"","family":"Binning","given":"S. A.","non-dropping-particle":"","parse-names":false,"suffix":""},{"dropping-particle":"","family":"Bosiger","given":"Y.","non-dropping-particle":"","parse-names":false,"suffix":""},{"dropping-particle":"","family":"Johansen","given":"J. L.","non-dropping-particle":"","parse-names":false,"suffix":""},{"dropping-particle":"","family":"Rummer","given":"J. L.","non-dropping-particle":"","parse-names":false,"suffix":""}],"container-title":"The Journal of experimental biology","id":"ITEM-1","issue":"11","issued":{"date-parts":[["2013"]]},"page":"2103-2110","title":"Finding the best estimates of metabolic rates in a coral reef fish","type":"article-journal","volume":"216"},"uris":["http://www.mendeley.com/documents/?uuid=894e8ecd-4bb7-4a48-9bfd-2b4c9f32e3cc","http://www.mendeley.com/documents/?uuid=659c708f-c9fe-4a6f-9505-fa1ec4865c46","http://www.mendeley.com/documents/?uuid=2747320b-372b-421f-a69e-d8f0fccb7345"]}],"mendeley":{"formattedCitation":"&lt;sup&gt;222&lt;/sup&gt;","plainTextFormattedCitation":"222","previouslyFormattedCitation":"&lt;sup&gt;222&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222</w:t>
            </w:r>
            <w:r w:rsidRPr="005F5259">
              <w:rPr>
                <w:i/>
                <w:color w:val="000000"/>
                <w:sz w:val="20"/>
                <w:lang w:val="es-CL"/>
              </w:rPr>
              <w:fldChar w:fldCharType="end"/>
            </w:r>
          </w:p>
        </w:tc>
        <w:tc>
          <w:tcPr>
            <w:tcW w:w="1276" w:type="dxa"/>
            <w:shd w:val="clear" w:color="auto" w:fill="auto"/>
            <w:noWrap/>
            <w:vAlign w:val="bottom"/>
            <w:hideMark/>
          </w:tcPr>
          <w:p w14:paraId="3505B9E7" w14:textId="77777777" w:rsidR="00174D0A" w:rsidRPr="005F5259" w:rsidRDefault="00174D0A" w:rsidP="00833ED7">
            <w:pPr>
              <w:jc w:val="center"/>
              <w:rPr>
                <w:color w:val="000000"/>
                <w:sz w:val="20"/>
                <w:lang w:val="es-CL"/>
              </w:rPr>
            </w:pPr>
            <w:r w:rsidRPr="005F5259">
              <w:rPr>
                <w:color w:val="000000"/>
                <w:sz w:val="20"/>
                <w:lang w:val="es-CL"/>
              </w:rPr>
              <w:t>97</w:t>
            </w:r>
          </w:p>
        </w:tc>
        <w:tc>
          <w:tcPr>
            <w:tcW w:w="1701" w:type="dxa"/>
            <w:shd w:val="clear" w:color="auto" w:fill="auto"/>
            <w:noWrap/>
            <w:vAlign w:val="bottom"/>
            <w:hideMark/>
          </w:tcPr>
          <w:p w14:paraId="37B9B3F3" w14:textId="77777777" w:rsidR="00174D0A" w:rsidRPr="005F5259" w:rsidRDefault="00174D0A" w:rsidP="00833ED7">
            <w:pPr>
              <w:jc w:val="center"/>
              <w:rPr>
                <w:color w:val="000000"/>
                <w:sz w:val="20"/>
                <w:lang w:val="es-CL"/>
              </w:rPr>
            </w:pPr>
            <w:r w:rsidRPr="005F5259">
              <w:rPr>
                <w:color w:val="000000"/>
                <w:sz w:val="20"/>
                <w:lang w:val="es-CL"/>
              </w:rPr>
              <w:t>0.053598</w:t>
            </w:r>
          </w:p>
        </w:tc>
        <w:tc>
          <w:tcPr>
            <w:tcW w:w="2054" w:type="dxa"/>
            <w:shd w:val="clear" w:color="auto" w:fill="auto"/>
            <w:noWrap/>
            <w:vAlign w:val="bottom"/>
            <w:hideMark/>
          </w:tcPr>
          <w:p w14:paraId="6A3953BB" w14:textId="77777777" w:rsidR="00174D0A" w:rsidRPr="005F5259" w:rsidRDefault="00174D0A" w:rsidP="00833ED7">
            <w:pPr>
              <w:jc w:val="center"/>
              <w:rPr>
                <w:color w:val="000000"/>
                <w:sz w:val="20"/>
                <w:lang w:val="es-CL"/>
              </w:rPr>
            </w:pPr>
            <w:r w:rsidRPr="005F5259">
              <w:rPr>
                <w:color w:val="000000"/>
                <w:sz w:val="20"/>
                <w:lang w:val="es-CL"/>
              </w:rPr>
              <w:t>28</w:t>
            </w:r>
          </w:p>
        </w:tc>
      </w:tr>
      <w:tr w:rsidR="00174D0A" w:rsidRPr="005F5259" w14:paraId="30691AF5" w14:textId="77777777" w:rsidTr="00305E00">
        <w:trPr>
          <w:trHeight w:val="300"/>
        </w:trPr>
        <w:tc>
          <w:tcPr>
            <w:tcW w:w="1505" w:type="dxa"/>
            <w:shd w:val="clear" w:color="auto" w:fill="auto"/>
            <w:noWrap/>
            <w:vAlign w:val="bottom"/>
          </w:tcPr>
          <w:p w14:paraId="34493EDB"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78FD2A80" w14:textId="77777777" w:rsidR="00174D0A" w:rsidRPr="005F5259" w:rsidRDefault="00174D0A" w:rsidP="00833ED7">
            <w:pPr>
              <w:rPr>
                <w:i/>
                <w:color w:val="000000"/>
                <w:sz w:val="20"/>
                <w:lang w:val="es-CL"/>
              </w:rPr>
            </w:pPr>
            <w:r w:rsidRPr="005F5259">
              <w:rPr>
                <w:i/>
                <w:color w:val="000000"/>
                <w:sz w:val="20"/>
                <w:lang w:val="es-CL"/>
              </w:rPr>
              <w:t>Scomber japonicus</w:t>
            </w:r>
            <w:r w:rsidRPr="005F5259">
              <w:rPr>
                <w:i/>
                <w:color w:val="000000"/>
                <w:sz w:val="20"/>
                <w:lang w:val="es-CL"/>
              </w:rPr>
              <w:fldChar w:fldCharType="begin" w:fldLock="1"/>
            </w:r>
            <w:r w:rsidRPr="005F5259">
              <w:rPr>
                <w:i/>
                <w:color w:val="000000"/>
                <w:sz w:val="20"/>
                <w:lang w:val="es-CL"/>
              </w:rPr>
              <w:instrText>ADDIN CSL_CITATION {"citationItems":[{"id":"ITEM-1","itemData":{"DOI":"10.1016/j.pec.2010.01.016","ISBN":"0022-0949","ISSN":"0022-0949","PMID":"11003821","abstract":"The swimming kinematics of two active pelagic fishes from the family Scombridae were compared to test the hypothesis that the kawakawa tuna (Euthynnus affinis) uses the thunniform mode of locomotion, in which the body is held more rigid and undergoes less lateral movement in comparison with the chub mackerel (Scomber japonicus), which uses the carangiform swimming mode. This study, the first quantitative kinematic comparison of size-matched scombrids, confirmed significantly different swimming kinematics in the two species. Ten kawakawa (15.1-25.5 cm fork length, FL) and eight chub mackerel (14.0-23.4 cm FL), all juveniles, were videotaped at 120 Hz while swimming at several speeds up to their maximum sustained speed at 24 degrees C. Computerized motion analysis was used to digitize specific points on the body in sequential video frames, and kinematic variables were quantified from the progression of the points over time. At a given speed, kawakawa displayed a significantly greater tailbeat frequency, but lower stride length, tailbeat amplitude and propulsive wavelength, than chub mackerel when size effects were accounted for. Midline curvatures subdivided on the basis of X-rays into individual vertebral elements were used to quantify axial bending in a subset of the fish studied. Maximum intervertebral lateral displacement and intervertebral flexion angles were significantly lower along most of the body in kawakawa than in chub mackerel, indicating that the kawakawa undergoes less axial flexion than does the chub mackerel, resulting in lower tailbeat amplitudes. However, lateral movement at the tip of the snout, or yaw, did not differ significantly interspecifically. Despite these differences, the net cost of transport was the same in the two species, and the total cost was higher in the kawakawa, indicating that the tuna juveniles are not more efficient swimmers.","author":[{"dropping-particle":"","family":"Sepulveda","given":"Chugey.","non-dropping-particle":"","parse-names":false,"suffix":""},{"dropping-particle":"","family":"Dickson","given":"Kathryn A.","non-dropping-particle":"","parse-names":false,"suffix":""}],"container-title":"The Journal of experimental biology","id":"ITEM-1","issued":{"date-parts":[["2000"]]},"page":"3089-3101","title":"Maximum sustainable speeds and cost of swimming in juvenile kawakawa tuna (Euthynnus affinis) and chub mackerel (Scomber japonicus)","type":"article-journal","volume":"203"},"uris":["http://www.mendeley.com/documents/?uuid=e6d02e42-ea5e-4b52-a9aa-16b03c9a317f","http://www.mendeley.com/documents/?uuid=2df045ae-0b24-4d41-acd5-f49bbc85a6b6","http://www.mendeley.com/documents/?uuid=099c20ba-603a-486f-89f1-45fb7ecfe9e1"]}],"mendeley":{"formattedCitation":"&lt;sup&gt;196&lt;/sup&gt;","plainTextFormattedCitation":"196","previouslyFormattedCitation":"&lt;sup&gt;196&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196</w:t>
            </w:r>
            <w:r w:rsidRPr="005F5259">
              <w:rPr>
                <w:i/>
                <w:color w:val="000000"/>
                <w:sz w:val="20"/>
                <w:lang w:val="es-CL"/>
              </w:rPr>
              <w:fldChar w:fldCharType="end"/>
            </w:r>
          </w:p>
        </w:tc>
        <w:tc>
          <w:tcPr>
            <w:tcW w:w="1276" w:type="dxa"/>
            <w:shd w:val="clear" w:color="auto" w:fill="auto"/>
            <w:noWrap/>
            <w:vAlign w:val="bottom"/>
            <w:hideMark/>
          </w:tcPr>
          <w:p w14:paraId="235473A0" w14:textId="77777777" w:rsidR="00174D0A" w:rsidRPr="005F5259" w:rsidRDefault="00174D0A" w:rsidP="00833ED7">
            <w:pPr>
              <w:jc w:val="center"/>
              <w:rPr>
                <w:color w:val="000000"/>
                <w:sz w:val="20"/>
                <w:lang w:val="es-CL"/>
              </w:rPr>
            </w:pPr>
            <w:r w:rsidRPr="005F5259">
              <w:rPr>
                <w:color w:val="000000"/>
                <w:sz w:val="20"/>
                <w:lang w:val="es-CL"/>
              </w:rPr>
              <w:t>1000</w:t>
            </w:r>
          </w:p>
        </w:tc>
        <w:tc>
          <w:tcPr>
            <w:tcW w:w="1701" w:type="dxa"/>
            <w:shd w:val="clear" w:color="auto" w:fill="auto"/>
            <w:noWrap/>
            <w:vAlign w:val="bottom"/>
            <w:hideMark/>
          </w:tcPr>
          <w:p w14:paraId="79E4962A" w14:textId="77777777" w:rsidR="00174D0A" w:rsidRPr="005F5259" w:rsidRDefault="00174D0A" w:rsidP="00833ED7">
            <w:pPr>
              <w:jc w:val="center"/>
              <w:rPr>
                <w:color w:val="000000"/>
                <w:sz w:val="20"/>
                <w:lang w:val="es-CL"/>
              </w:rPr>
            </w:pPr>
            <w:r w:rsidRPr="005F5259">
              <w:rPr>
                <w:color w:val="000000"/>
                <w:sz w:val="20"/>
                <w:lang w:val="es-CL"/>
              </w:rPr>
              <w:t>2.594277</w:t>
            </w:r>
          </w:p>
        </w:tc>
        <w:tc>
          <w:tcPr>
            <w:tcW w:w="2054" w:type="dxa"/>
            <w:shd w:val="clear" w:color="auto" w:fill="auto"/>
            <w:noWrap/>
            <w:vAlign w:val="bottom"/>
            <w:hideMark/>
          </w:tcPr>
          <w:p w14:paraId="5161CFAE" w14:textId="77777777" w:rsidR="00174D0A" w:rsidRPr="005F5259" w:rsidRDefault="00174D0A" w:rsidP="00833ED7">
            <w:pPr>
              <w:jc w:val="center"/>
              <w:rPr>
                <w:color w:val="000000"/>
                <w:sz w:val="20"/>
                <w:lang w:val="es-CL"/>
              </w:rPr>
            </w:pPr>
            <w:r w:rsidRPr="005F5259">
              <w:rPr>
                <w:color w:val="000000"/>
                <w:sz w:val="20"/>
                <w:lang w:val="es-CL"/>
              </w:rPr>
              <w:t>24</w:t>
            </w:r>
          </w:p>
        </w:tc>
      </w:tr>
      <w:tr w:rsidR="00174D0A" w:rsidRPr="005F5259" w14:paraId="215FAF2A" w14:textId="77777777" w:rsidTr="00305E00">
        <w:trPr>
          <w:trHeight w:val="300"/>
        </w:trPr>
        <w:tc>
          <w:tcPr>
            <w:tcW w:w="1505" w:type="dxa"/>
            <w:shd w:val="clear" w:color="auto" w:fill="auto"/>
            <w:noWrap/>
            <w:vAlign w:val="bottom"/>
          </w:tcPr>
          <w:p w14:paraId="4B3BED30"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55072F84" w14:textId="77777777" w:rsidR="00174D0A" w:rsidRPr="005F5259" w:rsidRDefault="00174D0A" w:rsidP="00833ED7">
            <w:pPr>
              <w:rPr>
                <w:i/>
                <w:color w:val="000000"/>
                <w:sz w:val="20"/>
                <w:lang w:val="es-CL"/>
              </w:rPr>
            </w:pPr>
            <w:r w:rsidRPr="005F5259">
              <w:rPr>
                <w:i/>
                <w:color w:val="000000"/>
                <w:sz w:val="20"/>
                <w:lang w:val="es-CL"/>
              </w:rPr>
              <w:t>Seriola lalandi</w:t>
            </w:r>
            <w:r w:rsidRPr="005F5259">
              <w:rPr>
                <w:i/>
                <w:color w:val="000000"/>
                <w:sz w:val="20"/>
                <w:lang w:val="es-CL"/>
              </w:rPr>
              <w:fldChar w:fldCharType="begin" w:fldLock="1"/>
            </w:r>
            <w:r w:rsidRPr="005F5259">
              <w:rPr>
                <w:i/>
                <w:color w:val="000000"/>
                <w:sz w:val="20"/>
                <w:lang w:val="es-CL"/>
              </w:rPr>
              <w:instrText>ADDIN CSL_CITATION {"citationItems":[{"id":"ITEM-1","itemData":{"DOI":"10.1242/jeb.02440","ISBN":"0022-0949","ISSN":"0022-0949","PMID":"16985209","abstract":"Introduction Metabolic studies of highly active teleost fishes are inherently difficult due to their pelagic life history and often large body mass (M b). Nevertheless, progressive technological advances have permitted the study of several (usually juvenile) high performance species (Brett, 1965; Brett and Glass, 1973; Sepulveda and Dickson, 2000; Dickson et al., 2002; Lee, C. G. et al., 2003; Dabrowski et al., 2004), including the exceptionally active tunas (Dewar and Graham, 1994; Korsmeyer et al., 1997a; Korsmeyer et al., 1997b). Current data imply that high-energy-demand fish, particularly the tunas, have an enhanced standard aerobic metabolic rate (SMR) when compared with more sedentary species, presumably to support energetically expensive morphological and physiological adaptations and allow an increased aerobic metabolic scope (Brill and Bushnell, 1991; Korsmeyer and Dewar, 2001; Graham and Dickson, 2004). While we are beginning to obtain a better understanding of the basic metabolic requirements of high-energy-demand teleosts, the necessity to instrument animals for circulatory measurements has resulted in a limited understanding of the cardiorespiratory adaptations that allow such an enhanced metabolic capacity. Aerobic metabolic rate, as indicated by the rate of oxygen consumption (M O 2), may be enhanced at the circulatory level by augmentation of any of the variables contributing to the Fick equation: M O 2 = V b ϫ (Ca O 2–Cv O 2)·, (1)","author":[{"dropping-particle":"","family":"Clark","given":"T. D.","non-dropping-particle":"","parse-names":false,"suffix":""},{"dropping-particle":"","family":"Seymour","given":"R.S.","non-dropping-particle":"","parse-names":false,"suffix":""}],"container-title":"Journal of Experimental Biology","id":"ITEM-1","issue":"19","issued":{"date-parts":[["2006"]]},"page":"3940-3951","title":"Cardiorespiratory Physiology And Swimming Energetics Of A High-Energy-Demand Teleost, The Yellowtail Kingfish (Seriola lalandi)","type":"article-journal","volume":"209"},"uris":["http://www.mendeley.com/documents/?uuid=c2f98518-a36b-4b58-821a-a56bc8b12d48","http://www.mendeley.com/documents/?uuid=8ebe0851-3f6d-4f35-a9ac-16912ce4a7f6","http://www.mendeley.com/documents/?uuid=ef562778-f1a3-4b77-a9c8-c79c717825db"]}],"mendeley":{"formattedCitation":"&lt;sup&gt;223&lt;/sup&gt;","plainTextFormattedCitation":"223","previouslyFormattedCitation":"&lt;sup&gt;223&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223</w:t>
            </w:r>
            <w:r w:rsidRPr="005F5259">
              <w:rPr>
                <w:i/>
                <w:color w:val="000000"/>
                <w:sz w:val="20"/>
                <w:lang w:val="es-CL"/>
              </w:rPr>
              <w:fldChar w:fldCharType="end"/>
            </w:r>
          </w:p>
        </w:tc>
        <w:tc>
          <w:tcPr>
            <w:tcW w:w="1276" w:type="dxa"/>
            <w:shd w:val="clear" w:color="auto" w:fill="auto"/>
            <w:noWrap/>
            <w:vAlign w:val="bottom"/>
            <w:hideMark/>
          </w:tcPr>
          <w:p w14:paraId="0FB6B612" w14:textId="77777777" w:rsidR="00174D0A" w:rsidRPr="005F5259" w:rsidRDefault="00174D0A" w:rsidP="00833ED7">
            <w:pPr>
              <w:jc w:val="center"/>
              <w:rPr>
                <w:color w:val="000000"/>
                <w:sz w:val="20"/>
                <w:lang w:val="es-CL"/>
              </w:rPr>
            </w:pPr>
            <w:r w:rsidRPr="005F5259">
              <w:rPr>
                <w:color w:val="000000"/>
                <w:sz w:val="20"/>
                <w:lang w:val="es-CL"/>
              </w:rPr>
              <w:t>2000</w:t>
            </w:r>
          </w:p>
        </w:tc>
        <w:tc>
          <w:tcPr>
            <w:tcW w:w="1701" w:type="dxa"/>
            <w:shd w:val="clear" w:color="auto" w:fill="auto"/>
            <w:noWrap/>
            <w:vAlign w:val="bottom"/>
            <w:hideMark/>
          </w:tcPr>
          <w:p w14:paraId="6F737F38" w14:textId="77777777" w:rsidR="00174D0A" w:rsidRPr="005F5259" w:rsidRDefault="00174D0A" w:rsidP="00833ED7">
            <w:pPr>
              <w:jc w:val="center"/>
              <w:rPr>
                <w:color w:val="000000"/>
                <w:sz w:val="20"/>
                <w:lang w:val="es-CL"/>
              </w:rPr>
            </w:pPr>
            <w:r w:rsidRPr="005F5259">
              <w:rPr>
                <w:color w:val="000000"/>
                <w:sz w:val="20"/>
                <w:lang w:val="es-CL"/>
              </w:rPr>
              <w:t>1.037622</w:t>
            </w:r>
          </w:p>
        </w:tc>
        <w:tc>
          <w:tcPr>
            <w:tcW w:w="2054" w:type="dxa"/>
            <w:shd w:val="clear" w:color="auto" w:fill="auto"/>
            <w:noWrap/>
            <w:vAlign w:val="bottom"/>
            <w:hideMark/>
          </w:tcPr>
          <w:p w14:paraId="3CE46767" w14:textId="77777777" w:rsidR="00174D0A" w:rsidRPr="005F5259" w:rsidRDefault="00174D0A" w:rsidP="00833ED7">
            <w:pPr>
              <w:jc w:val="center"/>
              <w:rPr>
                <w:color w:val="000000"/>
                <w:sz w:val="20"/>
                <w:lang w:val="es-CL"/>
              </w:rPr>
            </w:pPr>
            <w:r w:rsidRPr="005F5259">
              <w:rPr>
                <w:color w:val="000000"/>
                <w:sz w:val="20"/>
                <w:lang w:val="es-CL"/>
              </w:rPr>
              <w:t>20</w:t>
            </w:r>
          </w:p>
        </w:tc>
      </w:tr>
      <w:tr w:rsidR="00174D0A" w:rsidRPr="005F5259" w14:paraId="40B48877" w14:textId="77777777" w:rsidTr="00305E00">
        <w:trPr>
          <w:trHeight w:val="300"/>
        </w:trPr>
        <w:tc>
          <w:tcPr>
            <w:tcW w:w="1505" w:type="dxa"/>
            <w:shd w:val="clear" w:color="auto" w:fill="auto"/>
            <w:noWrap/>
            <w:vAlign w:val="bottom"/>
          </w:tcPr>
          <w:p w14:paraId="6ECFA271"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2E97AE21" w14:textId="77777777" w:rsidR="00174D0A" w:rsidRPr="005F5259" w:rsidRDefault="00174D0A" w:rsidP="00833ED7">
            <w:pPr>
              <w:rPr>
                <w:i/>
                <w:color w:val="000000"/>
                <w:sz w:val="20"/>
                <w:lang w:val="es-CL"/>
              </w:rPr>
            </w:pPr>
            <w:r w:rsidRPr="005F5259">
              <w:rPr>
                <w:i/>
                <w:color w:val="000000"/>
                <w:sz w:val="20"/>
                <w:lang w:val="es-CL"/>
              </w:rPr>
              <w:t>Spinibarbus sinensis</w:t>
            </w:r>
            <w:r w:rsidRPr="005F5259">
              <w:rPr>
                <w:i/>
                <w:color w:val="000000"/>
                <w:sz w:val="20"/>
                <w:lang w:val="es-CL"/>
              </w:rPr>
              <w:fldChar w:fldCharType="begin" w:fldLock="1"/>
            </w:r>
            <w:r w:rsidRPr="005F5259">
              <w:rPr>
                <w:i/>
                <w:color w:val="000000"/>
                <w:sz w:val="20"/>
                <w:lang w:val="es-CL"/>
              </w:rPr>
              <w:instrText>ADDIN CSL_CITATION {"citationItems":[{"id":"ITEM-1","itemData":{"DOI":"10.1111/jeb.12182","ISBN":"1420-9101","ISSN":"1010061X","PMID":"23869541","abstract":"Flow regimes are believed to be of major evolutionary significance in fish. The flow regimes inhabited by cyprinids vary extensively from still flow regimes to riptide flow regimes. To test (i) whether flow-driven swimming performance and relevant morphological differentiation are present among fish species and (ii) whether evolutionary shifts between high-flow and low-flow habitats in cyprinids are associated with evolutionary trade-offs in locomotor performance, we obtained data on both steady and unsteady swimming performance and external body shape for 19 species of cyprinids that typically occur in different flow regimes (still, intermediate and riptide). We also measured the routine energy expenditure (RMR) and maximum metabolic rate (MMR) and calculated the optimal swimming speed. Our results showed that fish species from riptide groups tend to have a higher critical swimming speed (Ucrit ), maximum linear velocity (Vmax ) and fineness ratio (FR) than fish from the other two groups. However, there was no correlation between the reconstructed changes in the steady and unsteady swimming performance of the 19 species. According to the phylogenetically independent contrast (PIC) method, the Ucrit was actively correlated with the MMR. These results indicated that selection will favour both higher steady and unsteady swimming performance and a more streamlined body shape in environments with high water velocities. The results suggested that steady swimming performance was more sensitive to the flow regime and that for this reason, changes in body shape resulted more from selective pressure on steady swimming performance than on unsteady swimming performance. No evolutionary trade-off was observed between steady and unsteady swimming performance, although Ucrit and MMR were found to have coevolved. However, a further analysis within each typically occurring habitat group suggested that the trade-off that may exist between steady and unsteady swimming performance may be concealed by the effect of habitat.","author":[{"dropping-particle":"","family":"Yan","given":"G. J.","non-dropping-particle":"","parse-names":false,"suffix":""},{"dropping-particle":"","family":"He","given":"X. K.","non-dropping-particle":"","parse-names":false,"suffix":""},{"dropping-particle":"","family":"Cao","given":"Z. D.","non-dropping-particle":"","parse-names":false,"suffix":""},{"dropping-particle":"","family":"Fu","given":"S. J.","non-dropping-particle":"","parse-names":false,"suffix":""}],"container-title":"Journal of Evolutionary Biology","id":"ITEM-1","issue":"8","issued":{"date-parts":[["2013"]]},"page":"1802-1815","title":"An interspecific comparison between morphology and swimming performance in cyprinids","type":"article-journal","volume":"26"},"uris":["http://www.mendeley.com/documents/?uuid=aadd0247-9005-4e37-94e3-a6f2e203d2b2","http://www.mendeley.com/documents/?uuid=654038fd-6839-4aa6-80e1-a84eaa563a26","http://www.mendeley.com/documents/?uuid=3061eab2-389e-4fdb-9df8-72148fa71e0c"]}],"mendeley":{"formattedCitation":"&lt;sup&gt;180&lt;/sup&gt;","plainTextFormattedCitation":"180","previouslyFormattedCitation":"&lt;sup&gt;180&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180</w:t>
            </w:r>
            <w:r w:rsidRPr="005F5259">
              <w:rPr>
                <w:i/>
                <w:color w:val="000000"/>
                <w:sz w:val="20"/>
                <w:lang w:val="es-CL"/>
              </w:rPr>
              <w:fldChar w:fldCharType="end"/>
            </w:r>
          </w:p>
        </w:tc>
        <w:tc>
          <w:tcPr>
            <w:tcW w:w="1276" w:type="dxa"/>
            <w:shd w:val="clear" w:color="auto" w:fill="auto"/>
            <w:noWrap/>
            <w:vAlign w:val="bottom"/>
            <w:hideMark/>
          </w:tcPr>
          <w:p w14:paraId="0C00032E" w14:textId="77777777" w:rsidR="00174D0A" w:rsidRPr="005F5259" w:rsidRDefault="00174D0A" w:rsidP="00833ED7">
            <w:pPr>
              <w:jc w:val="center"/>
              <w:rPr>
                <w:color w:val="000000"/>
                <w:sz w:val="20"/>
                <w:lang w:val="es-CL"/>
              </w:rPr>
            </w:pPr>
            <w:r w:rsidRPr="005F5259">
              <w:rPr>
                <w:color w:val="000000"/>
                <w:sz w:val="20"/>
                <w:lang w:val="es-CL"/>
              </w:rPr>
              <w:t>4.8</w:t>
            </w:r>
          </w:p>
        </w:tc>
        <w:tc>
          <w:tcPr>
            <w:tcW w:w="1701" w:type="dxa"/>
            <w:shd w:val="clear" w:color="auto" w:fill="auto"/>
            <w:noWrap/>
            <w:vAlign w:val="bottom"/>
            <w:hideMark/>
          </w:tcPr>
          <w:p w14:paraId="7786B15B" w14:textId="77777777" w:rsidR="00174D0A" w:rsidRPr="005F5259" w:rsidRDefault="00174D0A" w:rsidP="00833ED7">
            <w:pPr>
              <w:jc w:val="center"/>
              <w:rPr>
                <w:color w:val="000000"/>
                <w:sz w:val="20"/>
                <w:lang w:val="es-CL"/>
              </w:rPr>
            </w:pPr>
            <w:r w:rsidRPr="005F5259">
              <w:rPr>
                <w:color w:val="000000"/>
                <w:sz w:val="20"/>
                <w:lang w:val="es-CL"/>
              </w:rPr>
              <w:t>0.000529</w:t>
            </w:r>
          </w:p>
        </w:tc>
        <w:tc>
          <w:tcPr>
            <w:tcW w:w="2054" w:type="dxa"/>
            <w:shd w:val="clear" w:color="auto" w:fill="auto"/>
            <w:noWrap/>
            <w:vAlign w:val="bottom"/>
            <w:hideMark/>
          </w:tcPr>
          <w:p w14:paraId="054EF25D" w14:textId="77777777" w:rsidR="00174D0A" w:rsidRPr="005F5259" w:rsidRDefault="00174D0A" w:rsidP="00833ED7">
            <w:pPr>
              <w:jc w:val="center"/>
              <w:rPr>
                <w:color w:val="000000"/>
                <w:sz w:val="20"/>
                <w:lang w:val="es-CL"/>
              </w:rPr>
            </w:pPr>
            <w:r w:rsidRPr="005F5259">
              <w:rPr>
                <w:color w:val="000000"/>
                <w:sz w:val="20"/>
                <w:lang w:val="es-CL"/>
              </w:rPr>
              <w:t>25</w:t>
            </w:r>
          </w:p>
        </w:tc>
      </w:tr>
      <w:tr w:rsidR="00174D0A" w:rsidRPr="005F5259" w14:paraId="32DA39E8" w14:textId="77777777" w:rsidTr="00305E00">
        <w:trPr>
          <w:trHeight w:val="300"/>
        </w:trPr>
        <w:tc>
          <w:tcPr>
            <w:tcW w:w="1505" w:type="dxa"/>
            <w:shd w:val="clear" w:color="auto" w:fill="auto"/>
            <w:noWrap/>
            <w:vAlign w:val="bottom"/>
          </w:tcPr>
          <w:p w14:paraId="68E41D49"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1244747B" w14:textId="77777777" w:rsidR="00174D0A" w:rsidRPr="005F5259" w:rsidRDefault="00174D0A" w:rsidP="00833ED7">
            <w:pPr>
              <w:rPr>
                <w:i/>
                <w:color w:val="000000"/>
                <w:sz w:val="20"/>
                <w:lang w:val="es-CL"/>
              </w:rPr>
            </w:pPr>
            <w:r w:rsidRPr="005F5259">
              <w:rPr>
                <w:i/>
                <w:color w:val="000000"/>
                <w:sz w:val="20"/>
                <w:lang w:val="es-CL"/>
              </w:rPr>
              <w:t>Stizostedion vitreum</w:t>
            </w:r>
            <w:r w:rsidRPr="005F5259">
              <w:rPr>
                <w:i/>
                <w:color w:val="000000"/>
                <w:sz w:val="20"/>
                <w:lang w:val="es-CL"/>
              </w:rPr>
              <w:fldChar w:fldCharType="begin" w:fldLock="1"/>
            </w:r>
            <w:r w:rsidRPr="005F5259">
              <w:rPr>
                <w:i/>
                <w:color w:val="000000"/>
                <w:sz w:val="20"/>
                <w:lang w:val="es-CL"/>
              </w:rPr>
              <w:instrText>ADDIN CSL_CITATION {"citationItems":[{"id":"ITEM-1","itemData":{"author":[{"dropping-particle":"","family":"Tarby","given":"Martin J.","non-dropping-particle":"","parse-names":false,"suffix":""}],"container-title":"Canadian Journal of Zoology","id":"ITEM-1","issued":{"date-parts":[["1981"]]},"page":"882-889","title":"Metabolic expenditure of walleye (Stizostedion vitreum vitreum) as determined by rate of oxgen consumption","type":"article-journal","volume":"59"},"uris":["http://www.mendeley.com/documents/?uuid=bbea456a-acb8-436a-abd8-bb76bf875eff","http://www.mendeley.com/documents/?uuid=0a144b9a-c9d4-4e25-8259-4ed79046ede1","http://www.mendeley.com/documents/?uuid=5898ef37-673d-4272-940c-f183ef18b0b6"]}],"mendeley":{"formattedCitation":"&lt;sup&gt;224&lt;/sup&gt;","plainTextFormattedCitation":"224","previouslyFormattedCitation":"&lt;sup&gt;224&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224</w:t>
            </w:r>
            <w:r w:rsidRPr="005F5259">
              <w:rPr>
                <w:i/>
                <w:color w:val="000000"/>
                <w:sz w:val="20"/>
                <w:lang w:val="es-CL"/>
              </w:rPr>
              <w:fldChar w:fldCharType="end"/>
            </w:r>
          </w:p>
        </w:tc>
        <w:tc>
          <w:tcPr>
            <w:tcW w:w="1276" w:type="dxa"/>
            <w:shd w:val="clear" w:color="auto" w:fill="auto"/>
            <w:noWrap/>
            <w:vAlign w:val="bottom"/>
            <w:hideMark/>
          </w:tcPr>
          <w:p w14:paraId="673548EE" w14:textId="77777777" w:rsidR="00174D0A" w:rsidRPr="005F5259" w:rsidRDefault="00174D0A" w:rsidP="00833ED7">
            <w:pPr>
              <w:jc w:val="center"/>
              <w:rPr>
                <w:color w:val="000000"/>
                <w:sz w:val="20"/>
                <w:lang w:val="es-CL"/>
              </w:rPr>
            </w:pPr>
            <w:r w:rsidRPr="005F5259">
              <w:rPr>
                <w:color w:val="000000"/>
                <w:sz w:val="20"/>
                <w:lang w:val="es-CL"/>
              </w:rPr>
              <w:t>313.7</w:t>
            </w:r>
          </w:p>
        </w:tc>
        <w:tc>
          <w:tcPr>
            <w:tcW w:w="1701" w:type="dxa"/>
            <w:shd w:val="clear" w:color="auto" w:fill="auto"/>
            <w:noWrap/>
            <w:vAlign w:val="bottom"/>
            <w:hideMark/>
          </w:tcPr>
          <w:p w14:paraId="023BBFC9" w14:textId="77777777" w:rsidR="00174D0A" w:rsidRPr="005F5259" w:rsidRDefault="00174D0A" w:rsidP="00833ED7">
            <w:pPr>
              <w:jc w:val="center"/>
              <w:rPr>
                <w:color w:val="000000"/>
                <w:sz w:val="20"/>
                <w:lang w:val="es-CL"/>
              </w:rPr>
            </w:pPr>
            <w:r w:rsidRPr="005F5259">
              <w:rPr>
                <w:color w:val="000000"/>
                <w:sz w:val="20"/>
                <w:lang w:val="es-CL"/>
              </w:rPr>
              <w:t>0.127628</w:t>
            </w:r>
          </w:p>
        </w:tc>
        <w:tc>
          <w:tcPr>
            <w:tcW w:w="2054" w:type="dxa"/>
            <w:shd w:val="clear" w:color="auto" w:fill="auto"/>
            <w:noWrap/>
            <w:vAlign w:val="bottom"/>
            <w:hideMark/>
          </w:tcPr>
          <w:p w14:paraId="49393605" w14:textId="77777777" w:rsidR="00174D0A" w:rsidRPr="005F5259" w:rsidRDefault="00174D0A" w:rsidP="00833ED7">
            <w:pPr>
              <w:jc w:val="center"/>
              <w:rPr>
                <w:color w:val="000000"/>
                <w:sz w:val="20"/>
                <w:lang w:val="es-CL"/>
              </w:rPr>
            </w:pPr>
            <w:r w:rsidRPr="005F5259">
              <w:rPr>
                <w:color w:val="000000"/>
                <w:sz w:val="20"/>
                <w:lang w:val="es-CL"/>
              </w:rPr>
              <w:t>20</w:t>
            </w:r>
          </w:p>
        </w:tc>
      </w:tr>
      <w:tr w:rsidR="00174D0A" w:rsidRPr="005F5259" w14:paraId="004C58F9" w14:textId="77777777" w:rsidTr="00305E00">
        <w:trPr>
          <w:trHeight w:val="300"/>
        </w:trPr>
        <w:tc>
          <w:tcPr>
            <w:tcW w:w="1505" w:type="dxa"/>
            <w:shd w:val="clear" w:color="auto" w:fill="auto"/>
            <w:noWrap/>
            <w:vAlign w:val="bottom"/>
          </w:tcPr>
          <w:p w14:paraId="78EC4CD3"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1C4C28CD" w14:textId="77777777" w:rsidR="00174D0A" w:rsidRPr="005F5259" w:rsidRDefault="00174D0A" w:rsidP="00833ED7">
            <w:pPr>
              <w:rPr>
                <w:i/>
                <w:color w:val="000000"/>
                <w:sz w:val="20"/>
                <w:lang w:val="es-CL"/>
              </w:rPr>
            </w:pPr>
            <w:r w:rsidRPr="005F5259">
              <w:rPr>
                <w:i/>
                <w:color w:val="000000"/>
                <w:sz w:val="20"/>
                <w:lang w:val="es-CL"/>
              </w:rPr>
              <w:t>Thunnus albacares</w:t>
            </w:r>
            <w:r w:rsidRPr="005F5259">
              <w:rPr>
                <w:i/>
                <w:color w:val="000000"/>
                <w:sz w:val="20"/>
                <w:lang w:val="es-CL"/>
              </w:rPr>
              <w:fldChar w:fldCharType="begin" w:fldLock="1"/>
            </w:r>
            <w:r w:rsidRPr="005F5259">
              <w:rPr>
                <w:i/>
                <w:color w:val="000000"/>
                <w:sz w:val="20"/>
                <w:lang w:val="es-CL"/>
              </w:rPr>
              <w:instrText>ADDIN CSL_CITATION {"citationItems":[{"id":"ITEM-1","itemData":{"DOI":"10.1039/c3en00108c","ISBN":"0022-0949","ISSN":"1477-9145","PMID":"9317308","abstract":"Yellowfin tuna (Thunnus albacares) swimming kinematics was studied in a large water tunnel at controlled swimming velocities (U). Quantified kinematic variables included the tail-beat frequency, stride length (l), caudal amplitude, yaw, the propulsive wavelength, the speed of the propulsive wave (C) and the sweepback angle of the pectoral fins. In general, all variables, except the propulsive wavelength and consequently C, are comparable to values determined for other teleosts. The propulsive wavelength for the tunas (1.23&amp;shy;1.29 L, where L is fork length) is 30&amp;shy;60 % longer than in other cruise-adapted teleosts such as salmonids. The resulting thunniform swimming mode and the morphological and anatomical adaptations associated with the long propulsive wavelength (e.g. fusiform body shape, rigid vertebral column) act to minimize anterior resistance and maximize caudal thrust. The long propulsive wavelength also increases the maximum l which, in concert with the elevated muscle temperatures of tunas, increases their maximum swimming velocity.","author":[{"dropping-particle":"","family":"Dewar","given":"H","non-dropping-particle":"","parse-names":false,"suffix":""},{"dropping-particle":"","family":"Graham","given":"J","non-dropping-particle":"","parse-names":false,"suffix":""}],"container-title":"Journal of Experimental Biology","id":"ITEM-1","issue":"1","issued":{"date-parts":[["1994"]]},"page":"13-31","title":"Studies of Tropical Tuna Swimming Performance in a Large Water Tunnel","type":"article-journal","volume":"192"},"uris":["http://www.mendeley.com/documents/?uuid=ccbe39ce-8cbc-423a-86fa-7eaf71ead7f3","http://www.mendeley.com/documents/?uuid=bbd9c80d-8933-43fa-bc2f-b6261aa3fce6","http://www.mendeley.com/documents/?uuid=4687e1a7-aa5a-4d8d-a736-7e50124a7f1d"]}],"mendeley":{"formattedCitation":"&lt;sup&gt;202&lt;/sup&gt;","plainTextFormattedCitation":"202","previouslyFormattedCitation":"&lt;sup&gt;202&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202</w:t>
            </w:r>
            <w:r w:rsidRPr="005F5259">
              <w:rPr>
                <w:i/>
                <w:color w:val="000000"/>
                <w:sz w:val="20"/>
                <w:lang w:val="es-CL"/>
              </w:rPr>
              <w:fldChar w:fldCharType="end"/>
            </w:r>
          </w:p>
        </w:tc>
        <w:tc>
          <w:tcPr>
            <w:tcW w:w="1276" w:type="dxa"/>
            <w:shd w:val="clear" w:color="auto" w:fill="auto"/>
            <w:noWrap/>
            <w:vAlign w:val="bottom"/>
            <w:hideMark/>
          </w:tcPr>
          <w:p w14:paraId="30C5F48D" w14:textId="77777777" w:rsidR="00174D0A" w:rsidRPr="005F5259" w:rsidRDefault="00174D0A" w:rsidP="00833ED7">
            <w:pPr>
              <w:jc w:val="center"/>
              <w:rPr>
                <w:color w:val="000000"/>
                <w:sz w:val="20"/>
                <w:lang w:val="es-CL"/>
              </w:rPr>
            </w:pPr>
            <w:r w:rsidRPr="005F5259">
              <w:rPr>
                <w:color w:val="000000"/>
                <w:sz w:val="20"/>
                <w:lang w:val="es-CL"/>
              </w:rPr>
              <w:t>1246.67</w:t>
            </w:r>
          </w:p>
        </w:tc>
        <w:tc>
          <w:tcPr>
            <w:tcW w:w="1701" w:type="dxa"/>
            <w:shd w:val="clear" w:color="auto" w:fill="auto"/>
            <w:noWrap/>
            <w:vAlign w:val="bottom"/>
            <w:hideMark/>
          </w:tcPr>
          <w:p w14:paraId="354381EA" w14:textId="77777777" w:rsidR="00174D0A" w:rsidRPr="005F5259" w:rsidRDefault="00174D0A" w:rsidP="00833ED7">
            <w:pPr>
              <w:jc w:val="center"/>
              <w:rPr>
                <w:color w:val="000000"/>
                <w:sz w:val="20"/>
                <w:lang w:val="es-CL"/>
              </w:rPr>
            </w:pPr>
            <w:r w:rsidRPr="005F5259">
              <w:rPr>
                <w:color w:val="000000"/>
                <w:sz w:val="20"/>
                <w:lang w:val="es-CL"/>
              </w:rPr>
              <w:t>1.979791</w:t>
            </w:r>
          </w:p>
        </w:tc>
        <w:tc>
          <w:tcPr>
            <w:tcW w:w="2054" w:type="dxa"/>
            <w:shd w:val="clear" w:color="auto" w:fill="auto"/>
            <w:noWrap/>
            <w:vAlign w:val="bottom"/>
            <w:hideMark/>
          </w:tcPr>
          <w:p w14:paraId="79DBCCCA" w14:textId="77777777" w:rsidR="00174D0A" w:rsidRPr="005F5259" w:rsidRDefault="00174D0A" w:rsidP="00833ED7">
            <w:pPr>
              <w:jc w:val="center"/>
              <w:rPr>
                <w:color w:val="000000"/>
                <w:sz w:val="20"/>
                <w:lang w:val="es-CL"/>
              </w:rPr>
            </w:pPr>
            <w:r w:rsidRPr="005F5259">
              <w:rPr>
                <w:color w:val="000000"/>
                <w:sz w:val="20"/>
                <w:lang w:val="es-CL"/>
              </w:rPr>
              <w:t>23</w:t>
            </w:r>
          </w:p>
        </w:tc>
      </w:tr>
      <w:tr w:rsidR="00174D0A" w:rsidRPr="005F5259" w14:paraId="69CDD814" w14:textId="77777777" w:rsidTr="00305E00">
        <w:trPr>
          <w:trHeight w:val="300"/>
        </w:trPr>
        <w:tc>
          <w:tcPr>
            <w:tcW w:w="1505" w:type="dxa"/>
            <w:shd w:val="clear" w:color="auto" w:fill="auto"/>
            <w:noWrap/>
            <w:vAlign w:val="bottom"/>
          </w:tcPr>
          <w:p w14:paraId="0BFDF80A"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29215839" w14:textId="77777777" w:rsidR="00174D0A" w:rsidRPr="005F5259" w:rsidRDefault="00174D0A" w:rsidP="00833ED7">
            <w:pPr>
              <w:rPr>
                <w:i/>
                <w:color w:val="000000"/>
                <w:sz w:val="20"/>
                <w:lang w:val="es-CL"/>
              </w:rPr>
            </w:pPr>
            <w:r w:rsidRPr="005F5259">
              <w:rPr>
                <w:i/>
                <w:color w:val="000000"/>
                <w:sz w:val="20"/>
                <w:lang w:val="es-CL"/>
              </w:rPr>
              <w:t>Thunnus orientalis</w:t>
            </w:r>
            <w:r w:rsidRPr="005F5259">
              <w:rPr>
                <w:i/>
                <w:color w:val="000000"/>
                <w:sz w:val="20"/>
                <w:lang w:val="es-CL"/>
              </w:rPr>
              <w:fldChar w:fldCharType="begin" w:fldLock="1"/>
            </w:r>
            <w:r w:rsidRPr="005F5259">
              <w:rPr>
                <w:i/>
                <w:color w:val="000000"/>
                <w:sz w:val="20"/>
                <w:lang w:val="es-CL"/>
              </w:rPr>
              <w:instrText>ADDIN CSL_CITATION {"citationItems":[{"id":"ITEM-1","itemData":{"DOI":"10.1242/jeb.005835","ISBN":"0022-0949","ISSN":"0022-0949","PMID":"18025023","abstract":"Pacific bluefin tuna inhabit a wide range of thermal environments across the Pacific ocean. To examine how metabolism varies across this thermal range, we studied the effect of ambient water temperature on metabolic rate of juvenile Pacific bluefin tuna, Thunnus thynnus, swimming in a swim tunnel. Rate of oxygen consumption (MO2) was measured at ambient temperatures of 8-25 degrees C and swimming speeds of 0.75-1.75 body lengths (BL) s(-1). Pacific bluefin swimming at 1 BL s(-1) per second exhibited a U-shaped curve of metabolic rate vs ambient temperature, with a thermal minimum zone between 15 degrees C to 20 degrees C. Minimum MO2 of 175+/-29 mg kg(-1) h(-1) was recorded at 15 degrees C, while both cold and warm temperatures resulted in increased metabolic rates of 331+/-62 mg kg(-1) h(-1) at 8 degrees C and 256+/-19 mg kg(-1) h(-1) at 25 degrees C. Tailbeat frequencies were negatively correlated with ambient temperature. Additional experiments indicated that the increase in MO2 at low temperature occurred only at low swimming speeds. Ambient water temperature data from electronic tags implanted in wild fish indicate that Pacific bluefin of similar size to the experimental fish used in the swim tunnel spend most of their time in ambient temperatures in the metabolic thermal minimum zone.","author":[{"dropping-particle":"","family":"Blank","given":"J. M.","non-dropping-particle":"","parse-names":false,"suffix":""},{"dropping-particle":"","family":"Morrissette","given":"J. M.","non-dropping-particle":"","parse-names":false,"suffix":""},{"dropping-particle":"","family":"Farwell","given":"C. J.","non-dropping-particle":"","parse-names":false,"suffix":""},{"dropping-particle":"","family":"Price","given":"M.","non-dropping-particle":"","parse-names":false,"suffix":""},{"dropping-particle":"","family":"Schallert","given":"R. J.","non-dropping-particle":"","parse-names":false,"suffix":""},{"dropping-particle":"","family":"Block","given":"B. A.","non-dropping-particle":"","parse-names":false,"suffix":""}],"container-title":"Journal of Experimental Biology","id":"ITEM-1","issue":"23","issued":{"date-parts":[["2007"]]},"page":"4254-4261","title":"Temperature Effects On Metabolic Rate Of Juvenile Pacific Bluefin Tuna Thunnus orientalis","type":"article-journal","volume":"210"},"uris":["http://www.mendeley.com/documents/?uuid=8c70d9c7-1315-4eee-8c9d-691c1237a004","http://www.mendeley.com/documents/?uuid=3f88d765-b33d-403c-9244-406f8b4d2057","http://www.mendeley.com/documents/?uuid=46ad86e8-9899-43f7-8e3c-944153170e04"]}],"mendeley":{"formattedCitation":"&lt;sup&gt;225&lt;/sup&gt;","plainTextFormattedCitation":"225","previouslyFormattedCitation":"&lt;sup&gt;225&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225</w:t>
            </w:r>
            <w:r w:rsidRPr="005F5259">
              <w:rPr>
                <w:i/>
                <w:color w:val="000000"/>
                <w:sz w:val="20"/>
                <w:lang w:val="es-CL"/>
              </w:rPr>
              <w:fldChar w:fldCharType="end"/>
            </w:r>
          </w:p>
        </w:tc>
        <w:tc>
          <w:tcPr>
            <w:tcW w:w="1276" w:type="dxa"/>
            <w:shd w:val="clear" w:color="auto" w:fill="auto"/>
            <w:noWrap/>
            <w:vAlign w:val="bottom"/>
            <w:hideMark/>
          </w:tcPr>
          <w:p w14:paraId="7F425A96" w14:textId="77777777" w:rsidR="00174D0A" w:rsidRPr="005F5259" w:rsidRDefault="00174D0A" w:rsidP="00833ED7">
            <w:pPr>
              <w:jc w:val="center"/>
              <w:rPr>
                <w:color w:val="000000"/>
                <w:sz w:val="20"/>
                <w:lang w:val="es-CL"/>
              </w:rPr>
            </w:pPr>
            <w:r w:rsidRPr="005F5259">
              <w:rPr>
                <w:color w:val="000000"/>
                <w:sz w:val="20"/>
                <w:lang w:val="es-CL"/>
              </w:rPr>
              <w:t>7500</w:t>
            </w:r>
          </w:p>
        </w:tc>
        <w:tc>
          <w:tcPr>
            <w:tcW w:w="1701" w:type="dxa"/>
            <w:shd w:val="clear" w:color="auto" w:fill="auto"/>
            <w:noWrap/>
            <w:vAlign w:val="bottom"/>
            <w:hideMark/>
          </w:tcPr>
          <w:p w14:paraId="2F9A1FEC" w14:textId="77777777" w:rsidR="00174D0A" w:rsidRPr="005F5259" w:rsidRDefault="00174D0A" w:rsidP="00833ED7">
            <w:pPr>
              <w:jc w:val="center"/>
              <w:rPr>
                <w:color w:val="000000"/>
                <w:sz w:val="20"/>
                <w:lang w:val="es-CL"/>
              </w:rPr>
            </w:pPr>
            <w:r w:rsidRPr="005F5259">
              <w:rPr>
                <w:color w:val="000000"/>
                <w:sz w:val="20"/>
                <w:lang w:val="es-CL"/>
              </w:rPr>
              <w:t>9.288388</w:t>
            </w:r>
          </w:p>
        </w:tc>
        <w:tc>
          <w:tcPr>
            <w:tcW w:w="2054" w:type="dxa"/>
            <w:shd w:val="clear" w:color="auto" w:fill="auto"/>
            <w:noWrap/>
            <w:vAlign w:val="bottom"/>
            <w:hideMark/>
          </w:tcPr>
          <w:p w14:paraId="46C76080" w14:textId="77777777" w:rsidR="00174D0A" w:rsidRPr="005F5259" w:rsidRDefault="00174D0A" w:rsidP="00833ED7">
            <w:pPr>
              <w:jc w:val="center"/>
              <w:rPr>
                <w:color w:val="000000"/>
                <w:sz w:val="20"/>
                <w:lang w:val="es-CL"/>
              </w:rPr>
            </w:pPr>
            <w:r w:rsidRPr="005F5259">
              <w:rPr>
                <w:color w:val="000000"/>
                <w:sz w:val="20"/>
                <w:lang w:val="es-CL"/>
              </w:rPr>
              <w:t>20</w:t>
            </w:r>
          </w:p>
        </w:tc>
      </w:tr>
      <w:tr w:rsidR="00174D0A" w:rsidRPr="005F5259" w14:paraId="7097F11D" w14:textId="77777777" w:rsidTr="00305E00">
        <w:trPr>
          <w:trHeight w:val="300"/>
        </w:trPr>
        <w:tc>
          <w:tcPr>
            <w:tcW w:w="1505" w:type="dxa"/>
            <w:shd w:val="clear" w:color="auto" w:fill="auto"/>
            <w:noWrap/>
            <w:vAlign w:val="bottom"/>
          </w:tcPr>
          <w:p w14:paraId="18E75F58"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7F4171E8" w14:textId="77777777" w:rsidR="00174D0A" w:rsidRPr="005F5259" w:rsidRDefault="00174D0A" w:rsidP="00833ED7">
            <w:pPr>
              <w:rPr>
                <w:i/>
                <w:color w:val="000000"/>
                <w:sz w:val="20"/>
                <w:lang w:val="es-CL"/>
              </w:rPr>
            </w:pPr>
            <w:r w:rsidRPr="005F5259">
              <w:rPr>
                <w:i/>
                <w:color w:val="000000"/>
                <w:sz w:val="20"/>
                <w:lang w:val="es-CL"/>
              </w:rPr>
              <w:t>Trematomus bernacchii</w:t>
            </w:r>
            <w:r w:rsidRPr="005F5259">
              <w:rPr>
                <w:i/>
                <w:color w:val="000000"/>
                <w:sz w:val="20"/>
                <w:lang w:val="es-CL"/>
              </w:rPr>
              <w:fldChar w:fldCharType="begin" w:fldLock="1"/>
            </w:r>
            <w:r w:rsidRPr="005F5259">
              <w:rPr>
                <w:i/>
                <w:color w:val="000000"/>
                <w:sz w:val="20"/>
                <w:lang w:val="es-CL"/>
              </w:rPr>
              <w:instrText>ADDIN CSL_CITATION {"citationItems":[{"id":"ITEM-1","itemData":{"DOI":"10.1016/0300-9629(87)90056-9","ISSN":"03009629","PMID":"2892614","abstract":"1. 1. Resting rates of oxygen uptake were measured for nine species of unstressed fish living at - 1.8°C in McMurdo Sound, Antarctica (77-78°S). Interspecific differences in V́O2were correlated with the habits and activity of the fish. 2. 2. The cryopelagic Pagothenia borchgrevinki regulated oxygen uptake down to a critical PO2of ≈60mmHg. The inactive benthic species Trematomus centronotus extracted oxygen to lower PO2and appeared to have a lesser degree of oxyregulation when the data were analysed using a quadratic model. 3. 3. Cutaneous oxygen uptake in the nototheniids T. bernacchii and P. borchgrevinki amounted to 9 and 17% of total V́O2under normoxic conditions which is less than that reported for scaleless Antarctic fish. 4. 4. The contentious concept of metabolic cold adaptation in polar fish has been reviewed, and the opinion expressed that the phenomenon cannot be dismissed on the grounds of technically incompetent measurement, or through inappropriate extrapolation of data from fish at lower latitudes. © 1987.","author":[{"dropping-particle":"","family":"Wells","given":"Rufus M.G.","non-dropping-particle":"","parse-names":false,"suffix":""}],"container-title":"Comparative Biochemistry and Physiology -- Part A: Physiology","id":"ITEM-1","issue":"3","issued":{"date-parts":[["1987"]]},"page":"417-424","title":"Respiration of Antarctic fish from McMurdo Sound","type":"article-journal","volume":"88"},"uris":["http://www.mendeley.com/documents/?uuid=14ee3e96-b956-49d2-8bfd-1ac91d7e3d11","http://www.mendeley.com/documents/?uuid=22923a4d-9bbe-479b-b455-3d2ef93fb31c","http://www.mendeley.com/documents/?uuid=6d9fd768-2a50-4152-aa01-1c1137582c28"]}],"mendeley":{"formattedCitation":"&lt;sup&gt;226&lt;/sup&gt;","plainTextFormattedCitation":"226","previouslyFormattedCitation":"&lt;sup&gt;226&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226</w:t>
            </w:r>
            <w:r w:rsidRPr="005F5259">
              <w:rPr>
                <w:i/>
                <w:color w:val="000000"/>
                <w:sz w:val="20"/>
                <w:lang w:val="es-CL"/>
              </w:rPr>
              <w:fldChar w:fldCharType="end"/>
            </w:r>
          </w:p>
        </w:tc>
        <w:tc>
          <w:tcPr>
            <w:tcW w:w="1276" w:type="dxa"/>
            <w:shd w:val="clear" w:color="auto" w:fill="auto"/>
            <w:noWrap/>
            <w:vAlign w:val="bottom"/>
            <w:hideMark/>
          </w:tcPr>
          <w:p w14:paraId="0CBBC14D" w14:textId="77777777" w:rsidR="00174D0A" w:rsidRPr="005F5259" w:rsidRDefault="00174D0A" w:rsidP="00833ED7">
            <w:pPr>
              <w:jc w:val="center"/>
              <w:rPr>
                <w:color w:val="000000"/>
                <w:sz w:val="20"/>
                <w:lang w:val="es-CL"/>
              </w:rPr>
            </w:pPr>
            <w:r w:rsidRPr="005F5259">
              <w:rPr>
                <w:color w:val="000000"/>
                <w:sz w:val="20"/>
                <w:lang w:val="es-CL"/>
              </w:rPr>
              <w:t>178.1</w:t>
            </w:r>
          </w:p>
        </w:tc>
        <w:tc>
          <w:tcPr>
            <w:tcW w:w="1701" w:type="dxa"/>
            <w:shd w:val="clear" w:color="auto" w:fill="auto"/>
            <w:noWrap/>
            <w:vAlign w:val="bottom"/>
            <w:hideMark/>
          </w:tcPr>
          <w:p w14:paraId="19F36FBB" w14:textId="77777777" w:rsidR="00174D0A" w:rsidRPr="005F5259" w:rsidRDefault="00174D0A" w:rsidP="00833ED7">
            <w:pPr>
              <w:jc w:val="center"/>
              <w:rPr>
                <w:color w:val="000000"/>
                <w:sz w:val="20"/>
                <w:lang w:val="es-CL"/>
              </w:rPr>
            </w:pPr>
            <w:r w:rsidRPr="005F5259">
              <w:rPr>
                <w:color w:val="000000"/>
                <w:sz w:val="20"/>
                <w:lang w:val="es-CL"/>
              </w:rPr>
              <w:t>0.04928</w:t>
            </w:r>
          </w:p>
        </w:tc>
        <w:tc>
          <w:tcPr>
            <w:tcW w:w="2054" w:type="dxa"/>
            <w:shd w:val="clear" w:color="auto" w:fill="auto"/>
            <w:noWrap/>
            <w:vAlign w:val="bottom"/>
            <w:hideMark/>
          </w:tcPr>
          <w:p w14:paraId="2B121AB9" w14:textId="77777777" w:rsidR="00174D0A" w:rsidRPr="005F5259" w:rsidRDefault="00174D0A" w:rsidP="00833ED7">
            <w:pPr>
              <w:jc w:val="center"/>
              <w:rPr>
                <w:color w:val="000000"/>
                <w:sz w:val="20"/>
                <w:lang w:val="es-CL"/>
              </w:rPr>
            </w:pPr>
            <w:r w:rsidRPr="005F5259">
              <w:rPr>
                <w:color w:val="000000"/>
                <w:sz w:val="20"/>
                <w:lang w:val="es-CL"/>
              </w:rPr>
              <w:t>-1.5</w:t>
            </w:r>
          </w:p>
        </w:tc>
      </w:tr>
      <w:tr w:rsidR="00174D0A" w:rsidRPr="005F5259" w14:paraId="7A719D54" w14:textId="77777777" w:rsidTr="00305E00">
        <w:trPr>
          <w:trHeight w:val="300"/>
        </w:trPr>
        <w:tc>
          <w:tcPr>
            <w:tcW w:w="1505" w:type="dxa"/>
            <w:shd w:val="clear" w:color="auto" w:fill="auto"/>
            <w:noWrap/>
            <w:vAlign w:val="bottom"/>
          </w:tcPr>
          <w:p w14:paraId="1009D16F"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63B45861" w14:textId="77777777" w:rsidR="00174D0A" w:rsidRPr="005F5259" w:rsidRDefault="00174D0A" w:rsidP="00833ED7">
            <w:pPr>
              <w:rPr>
                <w:i/>
                <w:color w:val="000000"/>
                <w:sz w:val="20"/>
                <w:lang w:val="es-CL"/>
              </w:rPr>
            </w:pPr>
            <w:r w:rsidRPr="005F5259">
              <w:rPr>
                <w:i/>
                <w:color w:val="000000"/>
                <w:sz w:val="20"/>
                <w:lang w:val="es-CL"/>
              </w:rPr>
              <w:t>Trematomus centronotus</w:t>
            </w:r>
            <w:r w:rsidRPr="005F5259">
              <w:rPr>
                <w:i/>
                <w:color w:val="000000"/>
                <w:sz w:val="20"/>
                <w:lang w:val="es-CL"/>
              </w:rPr>
              <w:fldChar w:fldCharType="begin" w:fldLock="1"/>
            </w:r>
            <w:r w:rsidRPr="005F5259">
              <w:rPr>
                <w:i/>
                <w:color w:val="000000"/>
                <w:sz w:val="20"/>
                <w:lang w:val="es-CL"/>
              </w:rPr>
              <w:instrText>ADDIN CSL_CITATION {"citationItems":[{"id":"ITEM-1","itemData":{"DOI":"10.1016/0300-9629(87)90056-9","ISSN":"03009629","PMID":"2892614","abstract":"1. 1. Resting rates of oxygen uptake were measured for nine species of unstressed fish living at - 1.8°C in McMurdo Sound, Antarctica (77-78°S). Interspecific differences in V́O2were correlated with the habits and activity of the fish. 2. 2. The cryopelagic Pagothenia borchgrevinki regulated oxygen uptake down to a critical PO2of ≈60mmHg. The inactive benthic species Trematomus centronotus extracted oxygen to lower PO2and appeared to have a lesser degree of oxyregulation when the data were analysed using a quadratic model. 3. 3. Cutaneous oxygen uptake in the nototheniids T. bernacchii and P. borchgrevinki amounted to 9 and 17% of total V́O2under normoxic conditions which is less than that reported for scaleless Antarctic fish. 4. 4. The contentious concept of metabolic cold adaptation in polar fish has been reviewed, and the opinion expressed that the phenomenon cannot be dismissed on the grounds of technically incompetent measurement, or through inappropriate extrapolation of data from fish at lower latitudes. © 1987.","author":[{"dropping-particle":"","family":"Wells","given":"Rufus M.G.","non-dropping-particle":"","parse-names":false,"suffix":""}],"container-title":"Comparative Biochemistry and Physiology -- Part A: Physiology","id":"ITEM-1","issue":"3","issued":{"date-parts":[["1987"]]},"page":"417-424","title":"Respiration of Antarctic fish from McMurdo Sound","type":"article-journal","volume":"88"},"uris":["http://www.mendeley.com/documents/?uuid=6d9fd768-2a50-4152-aa01-1c1137582c28","http://www.mendeley.com/documents/?uuid=22923a4d-9bbe-479b-b455-3d2ef93fb31c","http://www.mendeley.com/documents/?uuid=14ee3e96-b956-49d2-8bfd-1ac91d7e3d11"]}],"mendeley":{"formattedCitation":"&lt;sup&gt;226&lt;/sup&gt;","plainTextFormattedCitation":"226","previouslyFormattedCitation":"&lt;sup&gt;226&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226</w:t>
            </w:r>
            <w:r w:rsidRPr="005F5259">
              <w:rPr>
                <w:i/>
                <w:color w:val="000000"/>
                <w:sz w:val="20"/>
                <w:lang w:val="es-CL"/>
              </w:rPr>
              <w:fldChar w:fldCharType="end"/>
            </w:r>
          </w:p>
        </w:tc>
        <w:tc>
          <w:tcPr>
            <w:tcW w:w="1276" w:type="dxa"/>
            <w:shd w:val="clear" w:color="auto" w:fill="auto"/>
            <w:noWrap/>
            <w:vAlign w:val="bottom"/>
            <w:hideMark/>
          </w:tcPr>
          <w:p w14:paraId="18AF5EE7" w14:textId="77777777" w:rsidR="00174D0A" w:rsidRPr="005F5259" w:rsidRDefault="00174D0A" w:rsidP="00833ED7">
            <w:pPr>
              <w:jc w:val="center"/>
              <w:rPr>
                <w:color w:val="000000"/>
                <w:sz w:val="20"/>
                <w:lang w:val="es-CL"/>
              </w:rPr>
            </w:pPr>
            <w:r w:rsidRPr="005F5259">
              <w:rPr>
                <w:color w:val="000000"/>
                <w:sz w:val="20"/>
                <w:lang w:val="es-CL"/>
              </w:rPr>
              <w:t>183.3</w:t>
            </w:r>
          </w:p>
        </w:tc>
        <w:tc>
          <w:tcPr>
            <w:tcW w:w="1701" w:type="dxa"/>
            <w:shd w:val="clear" w:color="auto" w:fill="auto"/>
            <w:noWrap/>
            <w:vAlign w:val="bottom"/>
            <w:hideMark/>
          </w:tcPr>
          <w:p w14:paraId="1AD87958" w14:textId="77777777" w:rsidR="00174D0A" w:rsidRPr="005F5259" w:rsidRDefault="00174D0A" w:rsidP="00833ED7">
            <w:pPr>
              <w:jc w:val="center"/>
              <w:rPr>
                <w:color w:val="000000"/>
                <w:sz w:val="20"/>
                <w:lang w:val="es-CL"/>
              </w:rPr>
            </w:pPr>
            <w:r w:rsidRPr="005F5259">
              <w:rPr>
                <w:color w:val="000000"/>
                <w:sz w:val="20"/>
                <w:lang w:val="es-CL"/>
              </w:rPr>
              <w:t>0.044175</w:t>
            </w:r>
          </w:p>
        </w:tc>
        <w:tc>
          <w:tcPr>
            <w:tcW w:w="2054" w:type="dxa"/>
            <w:shd w:val="clear" w:color="auto" w:fill="auto"/>
            <w:noWrap/>
            <w:vAlign w:val="bottom"/>
            <w:hideMark/>
          </w:tcPr>
          <w:p w14:paraId="7DB3EBFF" w14:textId="77777777" w:rsidR="00174D0A" w:rsidRPr="005F5259" w:rsidRDefault="00174D0A" w:rsidP="00833ED7">
            <w:pPr>
              <w:jc w:val="center"/>
              <w:rPr>
                <w:color w:val="000000"/>
                <w:sz w:val="20"/>
                <w:lang w:val="es-CL"/>
              </w:rPr>
            </w:pPr>
            <w:r w:rsidRPr="005F5259">
              <w:rPr>
                <w:color w:val="000000"/>
                <w:sz w:val="20"/>
                <w:lang w:val="es-CL"/>
              </w:rPr>
              <w:t>-1.5</w:t>
            </w:r>
          </w:p>
        </w:tc>
      </w:tr>
      <w:tr w:rsidR="00174D0A" w:rsidRPr="005F5259" w14:paraId="7DCAD42A" w14:textId="77777777" w:rsidTr="00305E00">
        <w:trPr>
          <w:trHeight w:val="300"/>
        </w:trPr>
        <w:tc>
          <w:tcPr>
            <w:tcW w:w="1505" w:type="dxa"/>
            <w:shd w:val="clear" w:color="auto" w:fill="auto"/>
            <w:noWrap/>
            <w:vAlign w:val="bottom"/>
          </w:tcPr>
          <w:p w14:paraId="73AD9DEB"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66902AB1" w14:textId="77777777" w:rsidR="00174D0A" w:rsidRPr="005F5259" w:rsidRDefault="00174D0A" w:rsidP="00833ED7">
            <w:pPr>
              <w:rPr>
                <w:i/>
                <w:color w:val="000000"/>
                <w:sz w:val="20"/>
                <w:lang w:val="es-CL"/>
              </w:rPr>
            </w:pPr>
            <w:r w:rsidRPr="005F5259">
              <w:rPr>
                <w:i/>
                <w:color w:val="000000"/>
                <w:sz w:val="20"/>
                <w:lang w:val="es-CL"/>
              </w:rPr>
              <w:t>Trematomus hansoni</w:t>
            </w:r>
            <w:r w:rsidRPr="005F5259">
              <w:rPr>
                <w:i/>
                <w:color w:val="000000"/>
                <w:sz w:val="20"/>
                <w:lang w:val="es-CL"/>
              </w:rPr>
              <w:fldChar w:fldCharType="begin" w:fldLock="1"/>
            </w:r>
            <w:r w:rsidRPr="005F5259">
              <w:rPr>
                <w:i/>
                <w:color w:val="000000"/>
                <w:sz w:val="20"/>
                <w:lang w:val="es-CL"/>
              </w:rPr>
              <w:instrText>ADDIN CSL_CITATION {"citationItems":[{"id":"ITEM-1","itemData":{"author":[{"dropping-particle":"","family":"Morris","given":"D. J.","non-dropping-particle":"","parse-names":false,"suffix":""},{"dropping-particle":"","family":"North","given":"A. W.","non-dropping-particle":"","parse-names":false,"suffix":""}],"container-title":"Journal of experimental marine biology and ecology","id":"ITEM-1","issue":"1","issued":{"date-parts":[["1984"]]},"page":"75-86","title":"Oxygen consumption of five species of fish from South Georgia","type":"article-journal","volume":"78"},"uris":["http://www.mendeley.com/documents/?uuid=0705fe7b-720f-48f1-b684-f00182bd0dca","http://www.mendeley.com/documents/?uuid=1d646dcf-2449-4e56-9682-710c0f5be24b","http://www.mendeley.com/documents/?uuid=c0cc5b6e-89f4-4302-a7b2-eb7aece66e35"]}],"mendeley":{"formattedCitation":"&lt;sup&gt;213&lt;/sup&gt;","plainTextFormattedCitation":"213","previouslyFormattedCitation":"&lt;sup&gt;213&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213</w:t>
            </w:r>
            <w:r w:rsidRPr="005F5259">
              <w:rPr>
                <w:i/>
                <w:color w:val="000000"/>
                <w:sz w:val="20"/>
                <w:lang w:val="es-CL"/>
              </w:rPr>
              <w:fldChar w:fldCharType="end"/>
            </w:r>
          </w:p>
        </w:tc>
        <w:tc>
          <w:tcPr>
            <w:tcW w:w="1276" w:type="dxa"/>
            <w:shd w:val="clear" w:color="auto" w:fill="auto"/>
            <w:noWrap/>
            <w:vAlign w:val="bottom"/>
            <w:hideMark/>
          </w:tcPr>
          <w:p w14:paraId="43C2BEEA" w14:textId="77777777" w:rsidR="00174D0A" w:rsidRPr="005F5259" w:rsidRDefault="00174D0A" w:rsidP="00833ED7">
            <w:pPr>
              <w:jc w:val="center"/>
              <w:rPr>
                <w:color w:val="000000"/>
                <w:sz w:val="20"/>
                <w:lang w:val="es-CL"/>
              </w:rPr>
            </w:pPr>
            <w:r w:rsidRPr="005F5259">
              <w:rPr>
                <w:color w:val="000000"/>
                <w:sz w:val="20"/>
                <w:lang w:val="es-CL"/>
              </w:rPr>
              <w:t>3</w:t>
            </w:r>
          </w:p>
        </w:tc>
        <w:tc>
          <w:tcPr>
            <w:tcW w:w="1701" w:type="dxa"/>
            <w:shd w:val="clear" w:color="auto" w:fill="auto"/>
            <w:noWrap/>
            <w:vAlign w:val="bottom"/>
            <w:hideMark/>
          </w:tcPr>
          <w:p w14:paraId="2122DF17" w14:textId="77777777" w:rsidR="00174D0A" w:rsidRPr="005F5259" w:rsidRDefault="00174D0A" w:rsidP="00833ED7">
            <w:pPr>
              <w:jc w:val="center"/>
              <w:rPr>
                <w:color w:val="000000"/>
                <w:sz w:val="20"/>
                <w:lang w:val="es-CL"/>
              </w:rPr>
            </w:pPr>
            <w:r w:rsidRPr="005F5259">
              <w:rPr>
                <w:color w:val="000000"/>
                <w:sz w:val="20"/>
                <w:lang w:val="es-CL"/>
              </w:rPr>
              <w:t>0.001128</w:t>
            </w:r>
          </w:p>
        </w:tc>
        <w:tc>
          <w:tcPr>
            <w:tcW w:w="2054" w:type="dxa"/>
            <w:shd w:val="clear" w:color="auto" w:fill="auto"/>
            <w:noWrap/>
            <w:vAlign w:val="bottom"/>
            <w:hideMark/>
          </w:tcPr>
          <w:p w14:paraId="51D54527" w14:textId="77777777" w:rsidR="00174D0A" w:rsidRPr="005F5259" w:rsidRDefault="00174D0A" w:rsidP="00833ED7">
            <w:pPr>
              <w:jc w:val="center"/>
              <w:rPr>
                <w:color w:val="000000"/>
                <w:sz w:val="20"/>
                <w:lang w:val="es-CL"/>
              </w:rPr>
            </w:pPr>
            <w:r w:rsidRPr="005F5259">
              <w:rPr>
                <w:color w:val="000000"/>
                <w:sz w:val="20"/>
                <w:lang w:val="es-CL"/>
              </w:rPr>
              <w:t>3</w:t>
            </w:r>
          </w:p>
        </w:tc>
      </w:tr>
      <w:tr w:rsidR="00174D0A" w:rsidRPr="005F5259" w14:paraId="17DC21D6" w14:textId="77777777" w:rsidTr="00305E00">
        <w:trPr>
          <w:trHeight w:val="300"/>
        </w:trPr>
        <w:tc>
          <w:tcPr>
            <w:tcW w:w="1505" w:type="dxa"/>
            <w:shd w:val="clear" w:color="auto" w:fill="auto"/>
            <w:noWrap/>
            <w:vAlign w:val="bottom"/>
          </w:tcPr>
          <w:p w14:paraId="693A37C8"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797ADC7A" w14:textId="77777777" w:rsidR="00174D0A" w:rsidRPr="005F5259" w:rsidRDefault="00174D0A" w:rsidP="00833ED7">
            <w:pPr>
              <w:rPr>
                <w:i/>
                <w:color w:val="000000"/>
                <w:sz w:val="20"/>
                <w:lang w:val="es-CL"/>
              </w:rPr>
            </w:pPr>
            <w:r w:rsidRPr="005F5259">
              <w:rPr>
                <w:i/>
                <w:color w:val="000000"/>
                <w:sz w:val="20"/>
                <w:lang w:val="es-CL"/>
              </w:rPr>
              <w:t>Trematomus nicolai</w:t>
            </w:r>
            <w:r w:rsidRPr="005F5259">
              <w:rPr>
                <w:i/>
                <w:color w:val="000000"/>
                <w:sz w:val="20"/>
                <w:lang w:val="es-CL"/>
              </w:rPr>
              <w:fldChar w:fldCharType="begin" w:fldLock="1"/>
            </w:r>
            <w:r w:rsidRPr="005F5259">
              <w:rPr>
                <w:i/>
                <w:color w:val="000000"/>
                <w:sz w:val="20"/>
                <w:lang w:val="es-CL"/>
              </w:rPr>
              <w:instrText>ADDIN CSL_CITATION {"citationItems":[{"id":"ITEM-1","itemData":{"DOI":"10.1016/0300-9629(87)90056-9","ISSN":"03009629","PMID":"2892614","abstract":"1. 1. Resting rates of oxygen uptake were measured for nine species of unstressed fish living at - 1.8°C in McMurdo Sound, Antarctica (77-78°S). Interspecific differences in V́O2were correlated with the habits and activity of the fish. 2. 2. The cryopelagic Pagothenia borchgrevinki regulated oxygen uptake down to a critical PO2of ≈60mmHg. The inactive benthic species Trematomus centronotus extracted oxygen to lower PO2and appeared to have a lesser degree of oxyregulation when the data were analysed using a quadratic model. 3. 3. Cutaneous oxygen uptake in the nototheniids T. bernacchii and P. borchgrevinki amounted to 9 and 17% of total V́O2under normoxic conditions which is less than that reported for scaleless Antarctic fish. 4. 4. The contentious concept of metabolic cold adaptation in polar fish has been reviewed, and the opinion expressed that the phenomenon cannot be dismissed on the grounds of technically incompetent measurement, or through inappropriate extrapolation of data from fish at lower latitudes. © 1987.","author":[{"dropping-particle":"","family":"Wells","given":"Rufus M.G.","non-dropping-particle":"","parse-names":false,"suffix":""}],"container-title":"Comparative Biochemistry and Physiology -- Part A: Physiology","id":"ITEM-1","issue":"3","issued":{"date-parts":[["1987"]]},"page":"417-424","title":"Respiration of Antarctic fish from McMurdo Sound","type":"article-journal","volume":"88"},"uris":["http://www.mendeley.com/documents/?uuid=6d9fd768-2a50-4152-aa01-1c1137582c28","http://www.mendeley.com/documents/?uuid=22923a4d-9bbe-479b-b455-3d2ef93fb31c","http://www.mendeley.com/documents/?uuid=14ee3e96-b956-49d2-8bfd-1ac91d7e3d11"]}],"mendeley":{"formattedCitation":"&lt;sup&gt;226&lt;/sup&gt;","plainTextFormattedCitation":"226","previouslyFormattedCitation":"&lt;sup&gt;226&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226</w:t>
            </w:r>
            <w:r w:rsidRPr="005F5259">
              <w:rPr>
                <w:i/>
                <w:color w:val="000000"/>
                <w:sz w:val="20"/>
                <w:lang w:val="es-CL"/>
              </w:rPr>
              <w:fldChar w:fldCharType="end"/>
            </w:r>
          </w:p>
        </w:tc>
        <w:tc>
          <w:tcPr>
            <w:tcW w:w="1276" w:type="dxa"/>
            <w:shd w:val="clear" w:color="auto" w:fill="auto"/>
            <w:noWrap/>
            <w:vAlign w:val="bottom"/>
            <w:hideMark/>
          </w:tcPr>
          <w:p w14:paraId="796938F1" w14:textId="77777777" w:rsidR="00174D0A" w:rsidRPr="005F5259" w:rsidRDefault="00174D0A" w:rsidP="00833ED7">
            <w:pPr>
              <w:jc w:val="center"/>
              <w:rPr>
                <w:color w:val="000000"/>
                <w:sz w:val="20"/>
                <w:lang w:val="es-CL"/>
              </w:rPr>
            </w:pPr>
            <w:r w:rsidRPr="005F5259">
              <w:rPr>
                <w:color w:val="000000"/>
                <w:sz w:val="20"/>
                <w:lang w:val="es-CL"/>
              </w:rPr>
              <w:t>114.2</w:t>
            </w:r>
          </w:p>
        </w:tc>
        <w:tc>
          <w:tcPr>
            <w:tcW w:w="1701" w:type="dxa"/>
            <w:shd w:val="clear" w:color="auto" w:fill="auto"/>
            <w:noWrap/>
            <w:vAlign w:val="bottom"/>
            <w:hideMark/>
          </w:tcPr>
          <w:p w14:paraId="54BA62DF" w14:textId="77777777" w:rsidR="00174D0A" w:rsidRPr="005F5259" w:rsidRDefault="00174D0A" w:rsidP="00833ED7">
            <w:pPr>
              <w:jc w:val="center"/>
              <w:rPr>
                <w:color w:val="000000"/>
                <w:sz w:val="20"/>
                <w:lang w:val="es-CL"/>
              </w:rPr>
            </w:pPr>
            <w:r w:rsidRPr="005F5259">
              <w:rPr>
                <w:color w:val="000000"/>
                <w:sz w:val="20"/>
                <w:lang w:val="es-CL"/>
              </w:rPr>
              <w:t>0.021915</w:t>
            </w:r>
          </w:p>
        </w:tc>
        <w:tc>
          <w:tcPr>
            <w:tcW w:w="2054" w:type="dxa"/>
            <w:shd w:val="clear" w:color="auto" w:fill="auto"/>
            <w:noWrap/>
            <w:vAlign w:val="bottom"/>
            <w:hideMark/>
          </w:tcPr>
          <w:p w14:paraId="0D6FDF74" w14:textId="77777777" w:rsidR="00174D0A" w:rsidRPr="005F5259" w:rsidRDefault="00174D0A" w:rsidP="00833ED7">
            <w:pPr>
              <w:jc w:val="center"/>
              <w:rPr>
                <w:color w:val="000000"/>
                <w:sz w:val="20"/>
                <w:lang w:val="es-CL"/>
              </w:rPr>
            </w:pPr>
            <w:r w:rsidRPr="005F5259">
              <w:rPr>
                <w:color w:val="000000"/>
                <w:sz w:val="20"/>
                <w:lang w:val="es-CL"/>
              </w:rPr>
              <w:t>-1.5</w:t>
            </w:r>
          </w:p>
        </w:tc>
      </w:tr>
      <w:tr w:rsidR="00174D0A" w:rsidRPr="005F5259" w14:paraId="17A68C91" w14:textId="77777777" w:rsidTr="00305E00">
        <w:trPr>
          <w:trHeight w:val="300"/>
        </w:trPr>
        <w:tc>
          <w:tcPr>
            <w:tcW w:w="1505" w:type="dxa"/>
            <w:shd w:val="clear" w:color="auto" w:fill="auto"/>
            <w:noWrap/>
            <w:vAlign w:val="bottom"/>
          </w:tcPr>
          <w:p w14:paraId="730AC729"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7F87677A" w14:textId="77777777" w:rsidR="00174D0A" w:rsidRPr="005F5259" w:rsidRDefault="00174D0A" w:rsidP="00833ED7">
            <w:pPr>
              <w:rPr>
                <w:i/>
                <w:color w:val="000000"/>
                <w:sz w:val="20"/>
                <w:lang w:val="es-CL"/>
              </w:rPr>
            </w:pPr>
            <w:r w:rsidRPr="005F5259">
              <w:rPr>
                <w:i/>
                <w:color w:val="000000"/>
                <w:sz w:val="20"/>
                <w:lang w:val="es-CL"/>
              </w:rPr>
              <w:t>Zacco platypus</w:t>
            </w:r>
            <w:r w:rsidRPr="005F5259">
              <w:rPr>
                <w:i/>
                <w:color w:val="000000"/>
                <w:sz w:val="20"/>
                <w:lang w:val="es-CL"/>
              </w:rPr>
              <w:fldChar w:fldCharType="begin" w:fldLock="1"/>
            </w:r>
            <w:r w:rsidRPr="005F5259">
              <w:rPr>
                <w:i/>
                <w:color w:val="000000"/>
                <w:sz w:val="20"/>
                <w:lang w:val="es-CL"/>
              </w:rPr>
              <w:instrText>ADDIN CSL_CITATION {"citationItems":[{"id":"ITEM-1","itemData":{"DOI":"10.1111/jeb.12182","ISBN":"1420-9101","ISSN":"1010061X","PMID":"23869541","abstract":"Flow regimes are believed to be of major evolutionary significance in fish. The flow regimes inhabited by cyprinids vary extensively from still flow regimes to riptide flow regimes. To test (i) whether flow-driven swimming performance and relevant morphological differentiation are present among fish species and (ii) whether evolutionary shifts between high-flow and low-flow habitats in cyprinids are associated with evolutionary trade-offs in locomotor performance, we obtained data on both steady and unsteady swimming performance and external body shape for 19 species of cyprinids that typically occur in different flow regimes (still, intermediate and riptide). We also measured the routine energy expenditure (RMR) and maximum metabolic rate (MMR) and calculated the optimal swimming speed. Our results showed that fish species from riptide groups tend to have a higher critical swimming speed (Ucrit ), maximum linear velocity (Vmax ) and fineness ratio (FR) than fish from the other two groups. However, there was no correlation between the reconstructed changes in the steady and unsteady swimming performance of the 19 species. According to the phylogenetically independent contrast (PIC) method, the Ucrit was actively correlated with the MMR. These results indicated that selection will favour both higher steady and unsteady swimming performance and a more streamlined body shape in environments with high water velocities. The results suggested that steady swimming performance was more sensitive to the flow regime and that for this reason, changes in body shape resulted more from selective pressure on steady swimming performance than on unsteady swimming performance. No evolutionary trade-off was observed between steady and unsteady swimming performance, although Ucrit and MMR were found to have coevolved. However, a further analysis within each typically occurring habitat group suggested that the trade-off that may exist between steady and unsteady swimming performance may be concealed by the effect of habitat.","author":[{"dropping-particle":"","family":"Yan","given":"G. J.","non-dropping-particle":"","parse-names":false,"suffix":""},{"dropping-particle":"","family":"He","given":"X. K.","non-dropping-particle":"","parse-names":false,"suffix":""},{"dropping-particle":"","family":"Cao","given":"Z. D.","non-dropping-particle":"","parse-names":false,"suffix":""},{"dropping-particle":"","family":"Fu","given":"S. J.","non-dropping-particle":"","parse-names":false,"suffix":""}],"container-title":"Journal of Evolutionary Biology","id":"ITEM-1","issue":"8","issued":{"date-parts":[["2013"]]},"page":"1802-1815","title":"An interspecific comparison between morphology and swimming performance in cyprinids","type":"article-journal","volume":"26"},"uris":["http://www.mendeley.com/documents/?uuid=aadd0247-9005-4e37-94e3-a6f2e203d2b2","http://www.mendeley.com/documents/?uuid=654038fd-6839-4aa6-80e1-a84eaa563a26","http://www.mendeley.com/documents/?uuid=3061eab2-389e-4fdb-9df8-72148fa71e0c"]}],"mendeley":{"formattedCitation":"&lt;sup&gt;180&lt;/sup&gt;","plainTextFormattedCitation":"180","previouslyFormattedCitation":"&lt;sup&gt;180&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180</w:t>
            </w:r>
            <w:r w:rsidRPr="005F5259">
              <w:rPr>
                <w:i/>
                <w:color w:val="000000"/>
                <w:sz w:val="20"/>
                <w:lang w:val="es-CL"/>
              </w:rPr>
              <w:fldChar w:fldCharType="end"/>
            </w:r>
          </w:p>
        </w:tc>
        <w:tc>
          <w:tcPr>
            <w:tcW w:w="1276" w:type="dxa"/>
            <w:shd w:val="clear" w:color="auto" w:fill="auto"/>
            <w:noWrap/>
            <w:vAlign w:val="bottom"/>
            <w:hideMark/>
          </w:tcPr>
          <w:p w14:paraId="0899AFA1" w14:textId="77777777" w:rsidR="00174D0A" w:rsidRPr="005F5259" w:rsidRDefault="00174D0A" w:rsidP="00833ED7">
            <w:pPr>
              <w:jc w:val="center"/>
              <w:rPr>
                <w:color w:val="000000"/>
                <w:sz w:val="20"/>
                <w:lang w:val="es-CL"/>
              </w:rPr>
            </w:pPr>
            <w:r w:rsidRPr="005F5259">
              <w:rPr>
                <w:color w:val="000000"/>
                <w:sz w:val="20"/>
                <w:lang w:val="es-CL"/>
              </w:rPr>
              <w:t>10.75</w:t>
            </w:r>
          </w:p>
        </w:tc>
        <w:tc>
          <w:tcPr>
            <w:tcW w:w="1701" w:type="dxa"/>
            <w:shd w:val="clear" w:color="auto" w:fill="auto"/>
            <w:noWrap/>
            <w:vAlign w:val="bottom"/>
            <w:hideMark/>
          </w:tcPr>
          <w:p w14:paraId="0AF37428" w14:textId="77777777" w:rsidR="00174D0A" w:rsidRPr="005F5259" w:rsidRDefault="00174D0A" w:rsidP="00833ED7">
            <w:pPr>
              <w:jc w:val="center"/>
              <w:rPr>
                <w:color w:val="000000"/>
                <w:sz w:val="20"/>
                <w:lang w:val="es-CL"/>
              </w:rPr>
            </w:pPr>
            <w:r w:rsidRPr="005F5259">
              <w:rPr>
                <w:color w:val="000000"/>
                <w:sz w:val="20"/>
                <w:lang w:val="es-CL"/>
              </w:rPr>
              <w:t>0.005034</w:t>
            </w:r>
          </w:p>
        </w:tc>
        <w:tc>
          <w:tcPr>
            <w:tcW w:w="2054" w:type="dxa"/>
            <w:shd w:val="clear" w:color="auto" w:fill="auto"/>
            <w:noWrap/>
            <w:vAlign w:val="bottom"/>
            <w:hideMark/>
          </w:tcPr>
          <w:p w14:paraId="38BBCCA4" w14:textId="77777777" w:rsidR="00174D0A" w:rsidRPr="005F5259" w:rsidRDefault="00174D0A" w:rsidP="00833ED7">
            <w:pPr>
              <w:jc w:val="center"/>
              <w:rPr>
                <w:color w:val="000000"/>
                <w:sz w:val="20"/>
                <w:lang w:val="es-CL"/>
              </w:rPr>
            </w:pPr>
            <w:r w:rsidRPr="005F5259">
              <w:rPr>
                <w:color w:val="000000"/>
                <w:sz w:val="20"/>
                <w:lang w:val="es-CL"/>
              </w:rPr>
              <w:t>25</w:t>
            </w:r>
          </w:p>
        </w:tc>
      </w:tr>
      <w:tr w:rsidR="00174D0A" w:rsidRPr="005F5259" w14:paraId="28083A76" w14:textId="77777777" w:rsidTr="00305E00">
        <w:trPr>
          <w:trHeight w:val="300"/>
        </w:trPr>
        <w:tc>
          <w:tcPr>
            <w:tcW w:w="1505" w:type="dxa"/>
            <w:shd w:val="clear" w:color="auto" w:fill="auto"/>
            <w:noWrap/>
            <w:vAlign w:val="bottom"/>
          </w:tcPr>
          <w:p w14:paraId="6B6B5A1C" w14:textId="4F933108" w:rsidR="00174D0A" w:rsidRPr="005F5259" w:rsidRDefault="00174D0A" w:rsidP="00833ED7">
            <w:pPr>
              <w:rPr>
                <w:b/>
                <w:color w:val="000000"/>
                <w:sz w:val="20"/>
                <w:lang w:val="es-CL"/>
              </w:rPr>
            </w:pPr>
          </w:p>
        </w:tc>
        <w:tc>
          <w:tcPr>
            <w:tcW w:w="2693" w:type="dxa"/>
            <w:shd w:val="clear" w:color="auto" w:fill="auto"/>
            <w:noWrap/>
            <w:vAlign w:val="bottom"/>
          </w:tcPr>
          <w:p w14:paraId="106CD04C" w14:textId="77777777" w:rsidR="00174D0A" w:rsidRPr="005F5259" w:rsidRDefault="00174D0A" w:rsidP="00833ED7">
            <w:pPr>
              <w:rPr>
                <w:i/>
                <w:color w:val="000000"/>
                <w:sz w:val="20"/>
                <w:lang w:val="es-CL"/>
              </w:rPr>
            </w:pPr>
          </w:p>
        </w:tc>
        <w:tc>
          <w:tcPr>
            <w:tcW w:w="1276" w:type="dxa"/>
            <w:shd w:val="clear" w:color="auto" w:fill="auto"/>
            <w:noWrap/>
            <w:vAlign w:val="bottom"/>
          </w:tcPr>
          <w:p w14:paraId="397FAB48" w14:textId="77777777" w:rsidR="00174D0A" w:rsidRPr="005F5259" w:rsidRDefault="00174D0A" w:rsidP="00833ED7">
            <w:pPr>
              <w:jc w:val="center"/>
              <w:rPr>
                <w:color w:val="000000"/>
                <w:sz w:val="20"/>
                <w:lang w:val="es-CL"/>
              </w:rPr>
            </w:pPr>
          </w:p>
        </w:tc>
        <w:tc>
          <w:tcPr>
            <w:tcW w:w="1701" w:type="dxa"/>
            <w:shd w:val="clear" w:color="auto" w:fill="auto"/>
            <w:noWrap/>
            <w:vAlign w:val="bottom"/>
          </w:tcPr>
          <w:p w14:paraId="71DAC16B" w14:textId="77777777" w:rsidR="00174D0A" w:rsidRPr="005F5259" w:rsidRDefault="00174D0A" w:rsidP="00833ED7">
            <w:pPr>
              <w:jc w:val="center"/>
              <w:rPr>
                <w:color w:val="000000"/>
                <w:sz w:val="20"/>
                <w:lang w:val="es-CL"/>
              </w:rPr>
            </w:pPr>
          </w:p>
        </w:tc>
        <w:tc>
          <w:tcPr>
            <w:tcW w:w="2054" w:type="dxa"/>
            <w:shd w:val="clear" w:color="auto" w:fill="auto"/>
            <w:noWrap/>
            <w:vAlign w:val="bottom"/>
          </w:tcPr>
          <w:p w14:paraId="703B2506" w14:textId="77777777" w:rsidR="00174D0A" w:rsidRPr="005F5259" w:rsidRDefault="00174D0A" w:rsidP="00833ED7">
            <w:pPr>
              <w:jc w:val="center"/>
              <w:rPr>
                <w:color w:val="000000"/>
                <w:sz w:val="20"/>
                <w:lang w:val="es-CL"/>
              </w:rPr>
            </w:pPr>
          </w:p>
        </w:tc>
      </w:tr>
      <w:tr w:rsidR="00174D0A" w:rsidRPr="005F5259" w14:paraId="0CA9B82E" w14:textId="77777777" w:rsidTr="00305E00">
        <w:trPr>
          <w:trHeight w:val="300"/>
        </w:trPr>
        <w:tc>
          <w:tcPr>
            <w:tcW w:w="1505" w:type="dxa"/>
            <w:shd w:val="clear" w:color="auto" w:fill="auto"/>
            <w:noWrap/>
            <w:vAlign w:val="bottom"/>
          </w:tcPr>
          <w:p w14:paraId="5EB78E44" w14:textId="48D836C8" w:rsidR="00174D0A" w:rsidRPr="00305E00" w:rsidRDefault="00305E00" w:rsidP="00833ED7">
            <w:pPr>
              <w:rPr>
                <w:b/>
                <w:color w:val="000000"/>
                <w:sz w:val="23"/>
                <w:szCs w:val="23"/>
                <w:lang w:val="es-CL"/>
              </w:rPr>
            </w:pPr>
            <w:r w:rsidRPr="00305E00">
              <w:rPr>
                <w:b/>
                <w:color w:val="000000"/>
                <w:sz w:val="23"/>
                <w:szCs w:val="23"/>
                <w:lang w:val="es-CL"/>
              </w:rPr>
              <w:t xml:space="preserve">Aquatic </w:t>
            </w:r>
          </w:p>
        </w:tc>
        <w:tc>
          <w:tcPr>
            <w:tcW w:w="2693" w:type="dxa"/>
            <w:shd w:val="clear" w:color="auto" w:fill="auto"/>
            <w:noWrap/>
            <w:vAlign w:val="bottom"/>
            <w:hideMark/>
          </w:tcPr>
          <w:p w14:paraId="42D9B8E5" w14:textId="77777777" w:rsidR="00174D0A" w:rsidRPr="005F5259" w:rsidRDefault="00174D0A" w:rsidP="00833ED7">
            <w:pPr>
              <w:rPr>
                <w:i/>
                <w:color w:val="000000"/>
                <w:sz w:val="20"/>
                <w:lang w:val="es-CL"/>
              </w:rPr>
            </w:pPr>
            <w:r w:rsidRPr="005F5259">
              <w:rPr>
                <w:i/>
                <w:color w:val="000000"/>
                <w:sz w:val="20"/>
                <w:lang w:val="es-CL"/>
              </w:rPr>
              <w:t>Acartia clausi</w:t>
            </w:r>
            <w:r w:rsidRPr="005F5259">
              <w:rPr>
                <w:i/>
                <w:color w:val="000000"/>
                <w:sz w:val="20"/>
                <w:lang w:val="es-CL"/>
              </w:rPr>
              <w:fldChar w:fldCharType="begin" w:fldLock="1"/>
            </w:r>
            <w:r w:rsidRPr="005F5259">
              <w:rPr>
                <w:i/>
                <w:color w:val="000000"/>
                <w:sz w:val="20"/>
                <w:lang w:val="es-CL"/>
              </w:rPr>
              <w:instrText>ADDIN CSL_CITATION {"citationItems":[{"id":"ITEM-1","itemData":{"DOI":"10.1007/BF00346954","ISSN":"00253162","author":[{"dropping-particle":"","family":"Nival","given":"P.","non-dropping-particle":"","parse-names":false,"suffix":""},{"dropping-particle":"","family":"Nival","given":"S.","non-dropping-particle":"","parse-names":false,"suffix":""},{"dropping-particle":"","family":"Palazzoli","given":"I.","non-dropping-particle":"","parse-names":false,"suffix":""}],"container-title":"Marine Biology","id":"ITEM-1","issue":"1","issued":{"date-parts":[["1972"]]},"page":"63-76","title":"Données sur la respiration de différents organismes communs dans le plancton de Villefranche-sur-Mer","type":"article-journal","volume":"17"},"uris":["http://www.mendeley.com/documents/?uuid=938912b7-13f2-49ef-a444-c533d025349d","http://www.mendeley.com/documents/?uuid=0c7e2085-8b56-42b6-8924-72fbb0f34369","http://www.mendeley.com/documents/?uuid=2aa7b407-6eb4-45e5-a081-60649384a61c"]}],"mendeley":{"formattedCitation":"&lt;sup&gt;227&lt;/sup&gt;","plainTextFormattedCitation":"227","previouslyFormattedCitation":"&lt;sup&gt;227&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227</w:t>
            </w:r>
            <w:r w:rsidRPr="005F5259">
              <w:rPr>
                <w:i/>
                <w:color w:val="000000"/>
                <w:sz w:val="20"/>
                <w:lang w:val="es-CL"/>
              </w:rPr>
              <w:fldChar w:fldCharType="end"/>
            </w:r>
          </w:p>
        </w:tc>
        <w:tc>
          <w:tcPr>
            <w:tcW w:w="1276" w:type="dxa"/>
            <w:shd w:val="clear" w:color="auto" w:fill="auto"/>
            <w:noWrap/>
            <w:vAlign w:val="bottom"/>
            <w:hideMark/>
          </w:tcPr>
          <w:p w14:paraId="3596FC23" w14:textId="77777777" w:rsidR="00174D0A" w:rsidRPr="005F5259" w:rsidRDefault="00174D0A" w:rsidP="00833ED7">
            <w:pPr>
              <w:jc w:val="center"/>
              <w:rPr>
                <w:color w:val="000000"/>
                <w:sz w:val="20"/>
                <w:lang w:val="es-CL"/>
              </w:rPr>
            </w:pPr>
            <w:r w:rsidRPr="005F5259">
              <w:rPr>
                <w:color w:val="000000"/>
                <w:sz w:val="20"/>
                <w:lang w:val="es-CL"/>
              </w:rPr>
              <w:t>2.75E-05</w:t>
            </w:r>
          </w:p>
        </w:tc>
        <w:tc>
          <w:tcPr>
            <w:tcW w:w="1701" w:type="dxa"/>
            <w:shd w:val="clear" w:color="auto" w:fill="auto"/>
            <w:noWrap/>
            <w:vAlign w:val="bottom"/>
            <w:hideMark/>
          </w:tcPr>
          <w:p w14:paraId="7C53A779" w14:textId="77777777" w:rsidR="00174D0A" w:rsidRPr="005F5259" w:rsidRDefault="00174D0A" w:rsidP="00833ED7">
            <w:pPr>
              <w:jc w:val="center"/>
              <w:rPr>
                <w:color w:val="000000"/>
                <w:sz w:val="20"/>
                <w:lang w:val="es-CL"/>
              </w:rPr>
            </w:pPr>
            <w:r w:rsidRPr="005F5259">
              <w:rPr>
                <w:color w:val="000000"/>
                <w:sz w:val="20"/>
                <w:lang w:val="es-CL"/>
              </w:rPr>
              <w:t>7.22E-08</w:t>
            </w:r>
          </w:p>
        </w:tc>
        <w:tc>
          <w:tcPr>
            <w:tcW w:w="2054" w:type="dxa"/>
            <w:shd w:val="clear" w:color="auto" w:fill="auto"/>
            <w:noWrap/>
            <w:vAlign w:val="bottom"/>
            <w:hideMark/>
          </w:tcPr>
          <w:p w14:paraId="304CC837" w14:textId="77777777" w:rsidR="00174D0A" w:rsidRPr="005F5259" w:rsidRDefault="00174D0A" w:rsidP="00833ED7">
            <w:pPr>
              <w:jc w:val="center"/>
              <w:rPr>
                <w:color w:val="000000"/>
                <w:sz w:val="20"/>
                <w:lang w:val="es-CL"/>
              </w:rPr>
            </w:pPr>
            <w:r w:rsidRPr="005F5259">
              <w:rPr>
                <w:color w:val="000000"/>
                <w:sz w:val="20"/>
                <w:lang w:val="es-CL"/>
              </w:rPr>
              <w:t>15</w:t>
            </w:r>
          </w:p>
        </w:tc>
      </w:tr>
      <w:tr w:rsidR="00174D0A" w:rsidRPr="005F5259" w14:paraId="4A16D400" w14:textId="77777777" w:rsidTr="00305E00">
        <w:trPr>
          <w:trHeight w:val="300"/>
        </w:trPr>
        <w:tc>
          <w:tcPr>
            <w:tcW w:w="1505" w:type="dxa"/>
            <w:shd w:val="clear" w:color="auto" w:fill="auto"/>
            <w:noWrap/>
            <w:vAlign w:val="bottom"/>
          </w:tcPr>
          <w:p w14:paraId="660B7A26" w14:textId="29BA7B36" w:rsidR="00174D0A" w:rsidRPr="00305E00" w:rsidRDefault="00305E00" w:rsidP="00833ED7">
            <w:pPr>
              <w:rPr>
                <w:color w:val="000000"/>
                <w:sz w:val="23"/>
                <w:szCs w:val="23"/>
                <w:lang w:val="es-CL"/>
              </w:rPr>
            </w:pPr>
            <w:r w:rsidRPr="00305E00">
              <w:rPr>
                <w:b/>
                <w:color w:val="000000"/>
                <w:sz w:val="23"/>
                <w:szCs w:val="23"/>
                <w:lang w:val="es-CL"/>
              </w:rPr>
              <w:t>Invertebrates</w:t>
            </w:r>
          </w:p>
        </w:tc>
        <w:tc>
          <w:tcPr>
            <w:tcW w:w="2693" w:type="dxa"/>
            <w:shd w:val="clear" w:color="auto" w:fill="auto"/>
            <w:noWrap/>
            <w:vAlign w:val="bottom"/>
            <w:hideMark/>
          </w:tcPr>
          <w:p w14:paraId="615A01E8" w14:textId="77777777" w:rsidR="00174D0A" w:rsidRPr="005F5259" w:rsidRDefault="00174D0A" w:rsidP="00833ED7">
            <w:pPr>
              <w:rPr>
                <w:i/>
                <w:color w:val="000000"/>
                <w:sz w:val="20"/>
                <w:lang w:val="es-CL"/>
              </w:rPr>
            </w:pPr>
            <w:r w:rsidRPr="005F5259">
              <w:rPr>
                <w:i/>
                <w:color w:val="000000"/>
                <w:sz w:val="20"/>
                <w:lang w:val="es-CL"/>
              </w:rPr>
              <w:t>Acartia clausi</w:t>
            </w:r>
            <w:r w:rsidRPr="005F5259">
              <w:rPr>
                <w:i/>
                <w:color w:val="000000"/>
                <w:sz w:val="20"/>
                <w:lang w:val="es-CL"/>
              </w:rPr>
              <w:fldChar w:fldCharType="begin" w:fldLock="1"/>
            </w:r>
            <w:r w:rsidRPr="005F5259">
              <w:rPr>
                <w:i/>
                <w:color w:val="000000"/>
                <w:sz w:val="20"/>
                <w:lang w:val="es-CL"/>
              </w:rPr>
              <w:instrText>ADDIN CSL_CITATION {"citationItems":[{"id":"ITEM-1","itemData":{"author":[{"dropping-particle":"","family":"Conover","given":"Robert J","non-dropping-particle":"","parse-names":false,"suffix":""}],"container-title":"Biological bulletin","id":"ITEM-1","issue":"3","issued":{"date-parts":[["1960"]]},"page":"399-415","title":"The Feeding Behavior and Respiration of Some Marine Planktonic Crustacea","type":"article-journal","volume":"119"},"uris":["http://www.mendeley.com/documents/?uuid=7f86fbfb-f81f-4459-9d33-a65d51c20070","http://www.mendeley.com/documents/?uuid=da065599-fc61-4445-9847-d85734cc367b","http://www.mendeley.com/documents/?uuid=116043df-69aa-4b76-954a-abdfa5edaf9d"]}],"mendeley":{"formattedCitation":"&lt;sup&gt;228&lt;/sup&gt;","plainTextFormattedCitation":"228","previouslyFormattedCitation":"&lt;sup&gt;228&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228</w:t>
            </w:r>
            <w:r w:rsidRPr="005F5259">
              <w:rPr>
                <w:i/>
                <w:color w:val="000000"/>
                <w:sz w:val="20"/>
                <w:lang w:val="es-CL"/>
              </w:rPr>
              <w:fldChar w:fldCharType="end"/>
            </w:r>
          </w:p>
        </w:tc>
        <w:tc>
          <w:tcPr>
            <w:tcW w:w="1276" w:type="dxa"/>
            <w:shd w:val="clear" w:color="auto" w:fill="auto"/>
            <w:noWrap/>
            <w:vAlign w:val="bottom"/>
            <w:hideMark/>
          </w:tcPr>
          <w:p w14:paraId="55081605" w14:textId="77777777" w:rsidR="00174D0A" w:rsidRPr="005F5259" w:rsidRDefault="00174D0A" w:rsidP="00833ED7">
            <w:pPr>
              <w:jc w:val="center"/>
              <w:rPr>
                <w:color w:val="000000"/>
                <w:sz w:val="20"/>
                <w:lang w:val="es-CL"/>
              </w:rPr>
            </w:pPr>
            <w:r w:rsidRPr="005F5259">
              <w:rPr>
                <w:color w:val="000000"/>
                <w:sz w:val="20"/>
                <w:lang w:val="es-CL"/>
              </w:rPr>
              <w:t>2.50E-05</w:t>
            </w:r>
          </w:p>
        </w:tc>
        <w:tc>
          <w:tcPr>
            <w:tcW w:w="1701" w:type="dxa"/>
            <w:shd w:val="clear" w:color="auto" w:fill="auto"/>
            <w:noWrap/>
            <w:vAlign w:val="bottom"/>
            <w:hideMark/>
          </w:tcPr>
          <w:p w14:paraId="32419782" w14:textId="77777777" w:rsidR="00174D0A" w:rsidRPr="005F5259" w:rsidRDefault="00174D0A" w:rsidP="00833ED7">
            <w:pPr>
              <w:jc w:val="center"/>
              <w:rPr>
                <w:color w:val="000000"/>
                <w:sz w:val="20"/>
                <w:lang w:val="es-CL"/>
              </w:rPr>
            </w:pPr>
            <w:r w:rsidRPr="005F5259">
              <w:rPr>
                <w:color w:val="000000"/>
                <w:sz w:val="20"/>
                <w:lang w:val="es-CL"/>
              </w:rPr>
              <w:t>5.00E-08</w:t>
            </w:r>
          </w:p>
        </w:tc>
        <w:tc>
          <w:tcPr>
            <w:tcW w:w="2054" w:type="dxa"/>
            <w:shd w:val="clear" w:color="auto" w:fill="auto"/>
            <w:noWrap/>
            <w:vAlign w:val="bottom"/>
            <w:hideMark/>
          </w:tcPr>
          <w:p w14:paraId="195E19F7" w14:textId="77777777" w:rsidR="00174D0A" w:rsidRPr="005F5259" w:rsidRDefault="00174D0A" w:rsidP="00833ED7">
            <w:pPr>
              <w:jc w:val="center"/>
              <w:rPr>
                <w:color w:val="000000"/>
                <w:sz w:val="20"/>
                <w:lang w:val="es-CL"/>
              </w:rPr>
            </w:pPr>
            <w:r w:rsidRPr="005F5259">
              <w:rPr>
                <w:color w:val="000000"/>
                <w:sz w:val="20"/>
                <w:lang w:val="es-CL"/>
              </w:rPr>
              <w:t>5.9</w:t>
            </w:r>
          </w:p>
        </w:tc>
      </w:tr>
      <w:tr w:rsidR="00174D0A" w:rsidRPr="005F5259" w14:paraId="41EF197C" w14:textId="77777777" w:rsidTr="00305E00">
        <w:trPr>
          <w:trHeight w:val="300"/>
        </w:trPr>
        <w:tc>
          <w:tcPr>
            <w:tcW w:w="1505" w:type="dxa"/>
            <w:shd w:val="clear" w:color="auto" w:fill="auto"/>
            <w:noWrap/>
            <w:vAlign w:val="bottom"/>
          </w:tcPr>
          <w:p w14:paraId="68CFD179"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07A4081F" w14:textId="77777777" w:rsidR="00174D0A" w:rsidRPr="005F5259" w:rsidRDefault="00174D0A" w:rsidP="00833ED7">
            <w:pPr>
              <w:rPr>
                <w:i/>
                <w:color w:val="000000"/>
                <w:sz w:val="20"/>
                <w:lang w:val="es-CL"/>
              </w:rPr>
            </w:pPr>
            <w:r w:rsidRPr="005F5259">
              <w:rPr>
                <w:i/>
                <w:color w:val="000000"/>
                <w:sz w:val="20"/>
                <w:lang w:val="es-CL"/>
              </w:rPr>
              <w:t>Acartia clausi</w:t>
            </w:r>
            <w:r w:rsidRPr="005F5259">
              <w:rPr>
                <w:i/>
                <w:color w:val="000000"/>
                <w:sz w:val="20"/>
                <w:lang w:val="es-CL"/>
              </w:rPr>
              <w:fldChar w:fldCharType="begin" w:fldLock="1"/>
            </w:r>
            <w:r w:rsidRPr="005F5259">
              <w:rPr>
                <w:i/>
                <w:color w:val="000000"/>
                <w:sz w:val="20"/>
                <w:lang w:val="es-CL"/>
              </w:rPr>
              <w:instrText>ADDIN CSL_CITATION {"citationItems":[{"id":"ITEM-1","itemData":{"author":[{"dropping-particle":"","family":"Conover","given":"Robert J","non-dropping-particle":"","parse-names":false,"suffix":""}],"container-title":"Biological bulletin","id":"ITEM-1","issue":"3","issued":{"date-parts":[["1960"]]},"page":"399-415","title":"The Feeding Behavior and Respiration of Some Marine Planktonic Crustacea","type":"article-journal","volume":"119"},"uris":["http://www.mendeley.com/documents/?uuid=116043df-69aa-4b76-954a-abdfa5edaf9d","http://www.mendeley.com/documents/?uuid=da065599-fc61-4445-9847-d85734cc367b","http://www.mendeley.com/documents/?uuid=7f86fbfb-f81f-4459-9d33-a65d51c20070"]}],"mendeley":{"formattedCitation":"&lt;sup&gt;228&lt;/sup&gt;","plainTextFormattedCitation":"228","previouslyFormattedCitation":"&lt;sup&gt;228&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228</w:t>
            </w:r>
            <w:r w:rsidRPr="005F5259">
              <w:rPr>
                <w:i/>
                <w:color w:val="000000"/>
                <w:sz w:val="20"/>
                <w:lang w:val="es-CL"/>
              </w:rPr>
              <w:fldChar w:fldCharType="end"/>
            </w:r>
          </w:p>
        </w:tc>
        <w:tc>
          <w:tcPr>
            <w:tcW w:w="1276" w:type="dxa"/>
            <w:shd w:val="clear" w:color="auto" w:fill="auto"/>
            <w:noWrap/>
            <w:vAlign w:val="bottom"/>
            <w:hideMark/>
          </w:tcPr>
          <w:p w14:paraId="3AD835B9" w14:textId="77777777" w:rsidR="00174D0A" w:rsidRPr="005F5259" w:rsidRDefault="00174D0A" w:rsidP="00833ED7">
            <w:pPr>
              <w:jc w:val="center"/>
              <w:rPr>
                <w:color w:val="000000"/>
                <w:sz w:val="20"/>
                <w:lang w:val="es-CL"/>
              </w:rPr>
            </w:pPr>
            <w:r w:rsidRPr="005F5259">
              <w:rPr>
                <w:color w:val="000000"/>
                <w:sz w:val="20"/>
                <w:lang w:val="es-CL"/>
              </w:rPr>
              <w:t>2.10E-05</w:t>
            </w:r>
          </w:p>
        </w:tc>
        <w:tc>
          <w:tcPr>
            <w:tcW w:w="1701" w:type="dxa"/>
            <w:shd w:val="clear" w:color="auto" w:fill="auto"/>
            <w:noWrap/>
            <w:vAlign w:val="bottom"/>
            <w:hideMark/>
          </w:tcPr>
          <w:p w14:paraId="1391D759" w14:textId="77777777" w:rsidR="00174D0A" w:rsidRPr="005F5259" w:rsidRDefault="00174D0A" w:rsidP="00833ED7">
            <w:pPr>
              <w:jc w:val="center"/>
              <w:rPr>
                <w:color w:val="000000"/>
                <w:sz w:val="20"/>
                <w:lang w:val="es-CL"/>
              </w:rPr>
            </w:pPr>
            <w:r w:rsidRPr="005F5259">
              <w:rPr>
                <w:color w:val="000000"/>
                <w:sz w:val="20"/>
                <w:lang w:val="es-CL"/>
              </w:rPr>
              <w:t>7.14E-08</w:t>
            </w:r>
          </w:p>
        </w:tc>
        <w:tc>
          <w:tcPr>
            <w:tcW w:w="2054" w:type="dxa"/>
            <w:shd w:val="clear" w:color="auto" w:fill="auto"/>
            <w:noWrap/>
            <w:vAlign w:val="bottom"/>
            <w:hideMark/>
          </w:tcPr>
          <w:p w14:paraId="5CFF1C57" w14:textId="77777777" w:rsidR="00174D0A" w:rsidRPr="005F5259" w:rsidRDefault="00174D0A" w:rsidP="00833ED7">
            <w:pPr>
              <w:jc w:val="center"/>
              <w:rPr>
                <w:color w:val="000000"/>
                <w:sz w:val="20"/>
                <w:lang w:val="es-CL"/>
              </w:rPr>
            </w:pPr>
            <w:r w:rsidRPr="005F5259">
              <w:rPr>
                <w:color w:val="000000"/>
                <w:sz w:val="20"/>
                <w:lang w:val="es-CL"/>
              </w:rPr>
              <w:t>5</w:t>
            </w:r>
          </w:p>
        </w:tc>
      </w:tr>
      <w:tr w:rsidR="00174D0A" w:rsidRPr="005F5259" w14:paraId="23CEBF14" w14:textId="77777777" w:rsidTr="00305E00">
        <w:trPr>
          <w:trHeight w:val="300"/>
        </w:trPr>
        <w:tc>
          <w:tcPr>
            <w:tcW w:w="1505" w:type="dxa"/>
            <w:shd w:val="clear" w:color="auto" w:fill="auto"/>
            <w:noWrap/>
            <w:vAlign w:val="bottom"/>
          </w:tcPr>
          <w:p w14:paraId="0CB188C2"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11D844BC" w14:textId="77777777" w:rsidR="00174D0A" w:rsidRPr="005F5259" w:rsidRDefault="00174D0A" w:rsidP="00833ED7">
            <w:pPr>
              <w:rPr>
                <w:i/>
                <w:color w:val="000000"/>
                <w:sz w:val="20"/>
                <w:lang w:val="es-CL"/>
              </w:rPr>
            </w:pPr>
            <w:r w:rsidRPr="005F5259">
              <w:rPr>
                <w:i/>
                <w:color w:val="000000"/>
                <w:sz w:val="20"/>
                <w:lang w:val="es-CL"/>
              </w:rPr>
              <w:t>Acartia clausi</w:t>
            </w:r>
            <w:r w:rsidRPr="005F5259">
              <w:rPr>
                <w:i/>
                <w:color w:val="000000"/>
                <w:sz w:val="20"/>
                <w:lang w:val="es-CL"/>
              </w:rPr>
              <w:fldChar w:fldCharType="begin" w:fldLock="1"/>
            </w:r>
            <w:r w:rsidRPr="005F5259">
              <w:rPr>
                <w:i/>
                <w:color w:val="000000"/>
                <w:sz w:val="20"/>
                <w:lang w:val="es-CL"/>
              </w:rPr>
              <w:instrText>ADDIN CSL_CITATION {"citationItems":[{"id":"ITEM-1","itemData":{"author":[{"dropping-particle":"","family":"Conover","given":"Robert J","non-dropping-particle":"","parse-names":false,"suffix":""}],"container-title":"Biological bulletin","id":"ITEM-1","issue":"3","issued":{"date-parts":[["1960"]]},"page":"399-415","title":"The Feeding Behavior and Respiration of Some Marine Planktonic Crustacea","type":"article-journal","volume":"119"},"uris":["http://www.mendeley.com/documents/?uuid=116043df-69aa-4b76-954a-abdfa5edaf9d","http://www.mendeley.com/documents/?uuid=da065599-fc61-4445-9847-d85734cc367b","http://www.mendeley.com/documents/?uuid=7f86fbfb-f81f-4459-9d33-a65d51c20070"]}],"mendeley":{"formattedCitation":"&lt;sup&gt;228&lt;/sup&gt;","plainTextFormattedCitation":"228","previouslyFormattedCitation":"&lt;sup&gt;228&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228</w:t>
            </w:r>
            <w:r w:rsidRPr="005F5259">
              <w:rPr>
                <w:i/>
                <w:color w:val="000000"/>
                <w:sz w:val="20"/>
                <w:lang w:val="es-CL"/>
              </w:rPr>
              <w:fldChar w:fldCharType="end"/>
            </w:r>
          </w:p>
        </w:tc>
        <w:tc>
          <w:tcPr>
            <w:tcW w:w="1276" w:type="dxa"/>
            <w:shd w:val="clear" w:color="auto" w:fill="auto"/>
            <w:noWrap/>
            <w:vAlign w:val="bottom"/>
            <w:hideMark/>
          </w:tcPr>
          <w:p w14:paraId="30D19400" w14:textId="77777777" w:rsidR="00174D0A" w:rsidRPr="005F5259" w:rsidRDefault="00174D0A" w:rsidP="00833ED7">
            <w:pPr>
              <w:jc w:val="center"/>
              <w:rPr>
                <w:color w:val="000000"/>
                <w:sz w:val="20"/>
                <w:lang w:val="es-CL"/>
              </w:rPr>
            </w:pPr>
            <w:r w:rsidRPr="005F5259">
              <w:rPr>
                <w:color w:val="000000"/>
                <w:sz w:val="20"/>
                <w:lang w:val="es-CL"/>
              </w:rPr>
              <w:t>2.40E-05</w:t>
            </w:r>
          </w:p>
        </w:tc>
        <w:tc>
          <w:tcPr>
            <w:tcW w:w="1701" w:type="dxa"/>
            <w:shd w:val="clear" w:color="auto" w:fill="auto"/>
            <w:noWrap/>
            <w:vAlign w:val="bottom"/>
            <w:hideMark/>
          </w:tcPr>
          <w:p w14:paraId="73278436" w14:textId="77777777" w:rsidR="00174D0A" w:rsidRPr="005F5259" w:rsidRDefault="00174D0A" w:rsidP="00833ED7">
            <w:pPr>
              <w:jc w:val="center"/>
              <w:rPr>
                <w:color w:val="000000"/>
                <w:sz w:val="20"/>
                <w:lang w:val="es-CL"/>
              </w:rPr>
            </w:pPr>
            <w:r w:rsidRPr="005F5259">
              <w:rPr>
                <w:color w:val="000000"/>
                <w:sz w:val="20"/>
                <w:lang w:val="es-CL"/>
              </w:rPr>
              <w:t>8.64E-08</w:t>
            </w:r>
          </w:p>
        </w:tc>
        <w:tc>
          <w:tcPr>
            <w:tcW w:w="2054" w:type="dxa"/>
            <w:shd w:val="clear" w:color="auto" w:fill="auto"/>
            <w:noWrap/>
            <w:vAlign w:val="bottom"/>
            <w:hideMark/>
          </w:tcPr>
          <w:p w14:paraId="4E07FF02" w14:textId="77777777" w:rsidR="00174D0A" w:rsidRPr="005F5259" w:rsidRDefault="00174D0A" w:rsidP="00833ED7">
            <w:pPr>
              <w:jc w:val="center"/>
              <w:rPr>
                <w:color w:val="000000"/>
                <w:sz w:val="20"/>
                <w:lang w:val="es-CL"/>
              </w:rPr>
            </w:pPr>
            <w:r w:rsidRPr="005F5259">
              <w:rPr>
                <w:color w:val="000000"/>
                <w:sz w:val="20"/>
                <w:lang w:val="es-CL"/>
              </w:rPr>
              <w:t>5</w:t>
            </w:r>
          </w:p>
        </w:tc>
      </w:tr>
      <w:tr w:rsidR="00174D0A" w:rsidRPr="005F5259" w14:paraId="23C671C9" w14:textId="77777777" w:rsidTr="00305E00">
        <w:trPr>
          <w:trHeight w:val="300"/>
        </w:trPr>
        <w:tc>
          <w:tcPr>
            <w:tcW w:w="1505" w:type="dxa"/>
            <w:shd w:val="clear" w:color="auto" w:fill="auto"/>
            <w:noWrap/>
            <w:vAlign w:val="bottom"/>
          </w:tcPr>
          <w:p w14:paraId="4D852374"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07ADF408" w14:textId="77777777" w:rsidR="00174D0A" w:rsidRPr="005F5259" w:rsidRDefault="00174D0A" w:rsidP="00833ED7">
            <w:pPr>
              <w:rPr>
                <w:i/>
                <w:color w:val="000000"/>
                <w:sz w:val="20"/>
                <w:lang w:val="es-CL"/>
              </w:rPr>
            </w:pPr>
            <w:r w:rsidRPr="005F5259">
              <w:rPr>
                <w:i/>
                <w:color w:val="000000"/>
                <w:sz w:val="20"/>
                <w:lang w:val="es-CL"/>
              </w:rPr>
              <w:t>Acartia clausi</w:t>
            </w:r>
            <w:r w:rsidRPr="005F5259">
              <w:rPr>
                <w:i/>
                <w:color w:val="000000"/>
                <w:sz w:val="20"/>
                <w:lang w:val="es-CL"/>
              </w:rPr>
              <w:fldChar w:fldCharType="begin" w:fldLock="1"/>
            </w:r>
            <w:r w:rsidRPr="005F5259">
              <w:rPr>
                <w:i/>
                <w:color w:val="000000"/>
                <w:sz w:val="20"/>
                <w:lang w:val="es-CL"/>
              </w:rPr>
              <w:instrText>ADDIN CSL_CITATION {"citationItems":[{"id":"ITEM-1","itemData":{"author":[{"dropping-particle":"","family":"Conover","given":"Robert J","non-dropping-particle":"","parse-names":false,"suffix":""}],"container-title":"Biological bulletin","id":"ITEM-1","issue":"3","issued":{"date-parts":[["1960"]]},"page":"399-415","title":"The Feeding Behavior and Respiration of Some Marine Planktonic Crustacea","type":"article-journal","volume":"119"},"uris":["http://www.mendeley.com/documents/?uuid=116043df-69aa-4b76-954a-abdfa5edaf9d","http://www.mendeley.com/documents/?uuid=da065599-fc61-4445-9847-d85734cc367b","http://www.mendeley.com/documents/?uuid=7f86fbfb-f81f-4459-9d33-a65d51c20070"]}],"mendeley":{"formattedCitation":"&lt;sup&gt;228&lt;/sup&gt;","plainTextFormattedCitation":"228","previouslyFormattedCitation":"&lt;sup&gt;228&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228</w:t>
            </w:r>
            <w:r w:rsidRPr="005F5259">
              <w:rPr>
                <w:i/>
                <w:color w:val="000000"/>
                <w:sz w:val="20"/>
                <w:lang w:val="es-CL"/>
              </w:rPr>
              <w:fldChar w:fldCharType="end"/>
            </w:r>
          </w:p>
        </w:tc>
        <w:tc>
          <w:tcPr>
            <w:tcW w:w="1276" w:type="dxa"/>
            <w:shd w:val="clear" w:color="auto" w:fill="auto"/>
            <w:noWrap/>
            <w:vAlign w:val="bottom"/>
            <w:hideMark/>
          </w:tcPr>
          <w:p w14:paraId="3777970C" w14:textId="77777777" w:rsidR="00174D0A" w:rsidRPr="005F5259" w:rsidRDefault="00174D0A" w:rsidP="00833ED7">
            <w:pPr>
              <w:jc w:val="center"/>
              <w:rPr>
                <w:color w:val="000000"/>
                <w:sz w:val="20"/>
                <w:lang w:val="es-CL"/>
              </w:rPr>
            </w:pPr>
            <w:r w:rsidRPr="005F5259">
              <w:rPr>
                <w:color w:val="000000"/>
                <w:sz w:val="20"/>
                <w:lang w:val="es-CL"/>
              </w:rPr>
              <w:t>2.20E-05</w:t>
            </w:r>
          </w:p>
        </w:tc>
        <w:tc>
          <w:tcPr>
            <w:tcW w:w="1701" w:type="dxa"/>
            <w:shd w:val="clear" w:color="auto" w:fill="auto"/>
            <w:noWrap/>
            <w:vAlign w:val="bottom"/>
            <w:hideMark/>
          </w:tcPr>
          <w:p w14:paraId="01EA6D6C" w14:textId="77777777" w:rsidR="00174D0A" w:rsidRPr="005F5259" w:rsidRDefault="00174D0A" w:rsidP="00833ED7">
            <w:pPr>
              <w:jc w:val="center"/>
              <w:rPr>
                <w:color w:val="000000"/>
                <w:sz w:val="20"/>
                <w:lang w:val="es-CL"/>
              </w:rPr>
            </w:pPr>
            <w:r w:rsidRPr="005F5259">
              <w:rPr>
                <w:color w:val="000000"/>
                <w:sz w:val="20"/>
                <w:lang w:val="es-CL"/>
              </w:rPr>
              <w:t>9.24E-08</w:t>
            </w:r>
          </w:p>
        </w:tc>
        <w:tc>
          <w:tcPr>
            <w:tcW w:w="2054" w:type="dxa"/>
            <w:shd w:val="clear" w:color="auto" w:fill="auto"/>
            <w:noWrap/>
            <w:vAlign w:val="bottom"/>
            <w:hideMark/>
          </w:tcPr>
          <w:p w14:paraId="19747558" w14:textId="77777777" w:rsidR="00174D0A" w:rsidRPr="005F5259" w:rsidRDefault="00174D0A" w:rsidP="00833ED7">
            <w:pPr>
              <w:jc w:val="center"/>
              <w:rPr>
                <w:color w:val="000000"/>
                <w:sz w:val="20"/>
                <w:lang w:val="es-CL"/>
              </w:rPr>
            </w:pPr>
            <w:r w:rsidRPr="005F5259">
              <w:rPr>
                <w:color w:val="000000"/>
                <w:sz w:val="20"/>
                <w:lang w:val="es-CL"/>
              </w:rPr>
              <w:t>5.9</w:t>
            </w:r>
          </w:p>
        </w:tc>
      </w:tr>
      <w:tr w:rsidR="00174D0A" w:rsidRPr="005F5259" w14:paraId="4A194F26" w14:textId="77777777" w:rsidTr="00305E00">
        <w:trPr>
          <w:trHeight w:val="300"/>
        </w:trPr>
        <w:tc>
          <w:tcPr>
            <w:tcW w:w="1505" w:type="dxa"/>
            <w:shd w:val="clear" w:color="auto" w:fill="auto"/>
            <w:noWrap/>
            <w:vAlign w:val="bottom"/>
          </w:tcPr>
          <w:p w14:paraId="0F07FB12"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4037AD38" w14:textId="77777777" w:rsidR="00174D0A" w:rsidRPr="005F5259" w:rsidRDefault="00174D0A" w:rsidP="00833ED7">
            <w:pPr>
              <w:rPr>
                <w:i/>
                <w:color w:val="000000"/>
                <w:sz w:val="20"/>
                <w:lang w:val="es-CL"/>
              </w:rPr>
            </w:pPr>
            <w:r w:rsidRPr="005F5259">
              <w:rPr>
                <w:i/>
                <w:color w:val="000000"/>
                <w:sz w:val="20"/>
                <w:lang w:val="es-CL"/>
              </w:rPr>
              <w:t>Acartia clausi</w:t>
            </w:r>
            <w:r w:rsidRPr="005F5259">
              <w:rPr>
                <w:i/>
                <w:color w:val="000000"/>
                <w:sz w:val="20"/>
                <w:lang w:val="es-CL"/>
              </w:rPr>
              <w:fldChar w:fldCharType="begin" w:fldLock="1"/>
            </w:r>
            <w:r w:rsidRPr="005F5259">
              <w:rPr>
                <w:i/>
                <w:color w:val="000000"/>
                <w:sz w:val="20"/>
                <w:lang w:val="es-CL"/>
              </w:rPr>
              <w:instrText>ADDIN CSL_CITATION {"citationItems":[{"id":"ITEM-1","itemData":{"author":[{"dropping-particle":"","family":"Conover","given":"Robert J","non-dropping-particle":"","parse-names":false,"suffix":""}],"container-title":"Biological bulletin","id":"ITEM-1","issue":"3","issued":{"date-parts":[["1960"]]},"page":"399-415","title":"The Feeding Behavior and Respiration of Some Marine Planktonic Crustacea","type":"article-journal","volume":"119"},"uris":["http://www.mendeley.com/documents/?uuid=116043df-69aa-4b76-954a-abdfa5edaf9d","http://www.mendeley.com/documents/?uuid=da065599-fc61-4445-9847-d85734cc367b","http://www.mendeley.com/documents/?uuid=7f86fbfb-f81f-4459-9d33-a65d51c20070"]}],"mendeley":{"formattedCitation":"&lt;sup&gt;228&lt;/sup&gt;","plainTextFormattedCitation":"228","previouslyFormattedCitation":"&lt;sup&gt;228&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228</w:t>
            </w:r>
            <w:r w:rsidRPr="005F5259">
              <w:rPr>
                <w:i/>
                <w:color w:val="000000"/>
                <w:sz w:val="20"/>
                <w:lang w:val="es-CL"/>
              </w:rPr>
              <w:fldChar w:fldCharType="end"/>
            </w:r>
          </w:p>
        </w:tc>
        <w:tc>
          <w:tcPr>
            <w:tcW w:w="1276" w:type="dxa"/>
            <w:shd w:val="clear" w:color="auto" w:fill="auto"/>
            <w:noWrap/>
            <w:vAlign w:val="bottom"/>
            <w:hideMark/>
          </w:tcPr>
          <w:p w14:paraId="32FD025B" w14:textId="77777777" w:rsidR="00174D0A" w:rsidRPr="005F5259" w:rsidRDefault="00174D0A" w:rsidP="00833ED7">
            <w:pPr>
              <w:jc w:val="center"/>
              <w:rPr>
                <w:color w:val="000000"/>
                <w:sz w:val="20"/>
                <w:lang w:val="es-CL"/>
              </w:rPr>
            </w:pPr>
            <w:r w:rsidRPr="005F5259">
              <w:rPr>
                <w:color w:val="000000"/>
                <w:sz w:val="20"/>
                <w:lang w:val="es-CL"/>
              </w:rPr>
              <w:t>3.70E-05</w:t>
            </w:r>
          </w:p>
        </w:tc>
        <w:tc>
          <w:tcPr>
            <w:tcW w:w="1701" w:type="dxa"/>
            <w:shd w:val="clear" w:color="auto" w:fill="auto"/>
            <w:noWrap/>
            <w:vAlign w:val="bottom"/>
            <w:hideMark/>
          </w:tcPr>
          <w:p w14:paraId="2F501BB3" w14:textId="77777777" w:rsidR="00174D0A" w:rsidRPr="005F5259" w:rsidRDefault="00174D0A" w:rsidP="00833ED7">
            <w:pPr>
              <w:jc w:val="center"/>
              <w:rPr>
                <w:color w:val="000000"/>
                <w:sz w:val="20"/>
                <w:lang w:val="es-CL"/>
              </w:rPr>
            </w:pPr>
            <w:r w:rsidRPr="005F5259">
              <w:rPr>
                <w:color w:val="000000"/>
                <w:sz w:val="20"/>
                <w:lang w:val="es-CL"/>
              </w:rPr>
              <w:t>1.57E-07</w:t>
            </w:r>
          </w:p>
        </w:tc>
        <w:tc>
          <w:tcPr>
            <w:tcW w:w="2054" w:type="dxa"/>
            <w:shd w:val="clear" w:color="auto" w:fill="auto"/>
            <w:noWrap/>
            <w:vAlign w:val="bottom"/>
            <w:hideMark/>
          </w:tcPr>
          <w:p w14:paraId="2F43762C" w14:textId="77777777" w:rsidR="00174D0A" w:rsidRPr="005F5259" w:rsidRDefault="00174D0A" w:rsidP="00833ED7">
            <w:pPr>
              <w:jc w:val="center"/>
              <w:rPr>
                <w:color w:val="000000"/>
                <w:sz w:val="20"/>
                <w:lang w:val="es-CL"/>
              </w:rPr>
            </w:pPr>
            <w:r w:rsidRPr="005F5259">
              <w:rPr>
                <w:color w:val="000000"/>
                <w:sz w:val="20"/>
                <w:lang w:val="es-CL"/>
              </w:rPr>
              <w:t>5.6</w:t>
            </w:r>
          </w:p>
        </w:tc>
      </w:tr>
      <w:tr w:rsidR="00174D0A" w:rsidRPr="005F5259" w14:paraId="43C4BEA6" w14:textId="77777777" w:rsidTr="00305E00">
        <w:trPr>
          <w:trHeight w:val="300"/>
        </w:trPr>
        <w:tc>
          <w:tcPr>
            <w:tcW w:w="1505" w:type="dxa"/>
            <w:shd w:val="clear" w:color="auto" w:fill="auto"/>
            <w:noWrap/>
            <w:vAlign w:val="bottom"/>
          </w:tcPr>
          <w:p w14:paraId="47FE447D"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00964788" w14:textId="77777777" w:rsidR="00174D0A" w:rsidRPr="005F5259" w:rsidRDefault="00174D0A" w:rsidP="00833ED7">
            <w:pPr>
              <w:rPr>
                <w:i/>
                <w:color w:val="000000"/>
                <w:sz w:val="20"/>
                <w:lang w:val="es-CL"/>
              </w:rPr>
            </w:pPr>
            <w:r w:rsidRPr="005F5259">
              <w:rPr>
                <w:i/>
                <w:color w:val="000000"/>
                <w:sz w:val="20"/>
                <w:lang w:val="es-CL"/>
              </w:rPr>
              <w:t>Acartia clausi</w:t>
            </w:r>
            <w:r w:rsidRPr="005F5259">
              <w:rPr>
                <w:i/>
                <w:color w:val="000000"/>
                <w:sz w:val="20"/>
                <w:lang w:val="es-CL"/>
              </w:rPr>
              <w:fldChar w:fldCharType="begin" w:fldLock="1"/>
            </w:r>
            <w:r w:rsidRPr="005F5259">
              <w:rPr>
                <w:i/>
                <w:color w:val="000000"/>
                <w:sz w:val="20"/>
                <w:lang w:val="es-CL"/>
              </w:rPr>
              <w:instrText>ADDIN CSL_CITATION {"citationItems":[{"id":"ITEM-1","itemData":{"author":[{"dropping-particle":"","family":"Conover","given":"Robert J","non-dropping-particle":"","parse-names":false,"suffix":""}],"container-title":"Biological bulletin","id":"ITEM-1","issue":"3","issued":{"date-parts":[["1960"]]},"page":"399-415","title":"The Feeding Behavior and Respiration of Some Marine Planktonic Crustacea","type":"article-journal","volume":"119"},"uris":["http://www.mendeley.com/documents/?uuid=116043df-69aa-4b76-954a-abdfa5edaf9d","http://www.mendeley.com/documents/?uuid=da065599-fc61-4445-9847-d85734cc367b","http://www.mendeley.com/documents/?uuid=7f86fbfb-f81f-4459-9d33-a65d51c20070"]}],"mendeley":{"formattedCitation":"&lt;sup&gt;228&lt;/sup&gt;","plainTextFormattedCitation":"228","previouslyFormattedCitation":"&lt;sup&gt;228&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228</w:t>
            </w:r>
            <w:r w:rsidRPr="005F5259">
              <w:rPr>
                <w:i/>
                <w:color w:val="000000"/>
                <w:sz w:val="20"/>
                <w:lang w:val="es-CL"/>
              </w:rPr>
              <w:fldChar w:fldCharType="end"/>
            </w:r>
          </w:p>
        </w:tc>
        <w:tc>
          <w:tcPr>
            <w:tcW w:w="1276" w:type="dxa"/>
            <w:shd w:val="clear" w:color="auto" w:fill="auto"/>
            <w:noWrap/>
            <w:vAlign w:val="bottom"/>
            <w:hideMark/>
          </w:tcPr>
          <w:p w14:paraId="2042D0E6" w14:textId="77777777" w:rsidR="00174D0A" w:rsidRPr="005F5259" w:rsidRDefault="00174D0A" w:rsidP="00833ED7">
            <w:pPr>
              <w:jc w:val="center"/>
              <w:rPr>
                <w:color w:val="000000"/>
                <w:sz w:val="20"/>
                <w:lang w:val="es-CL"/>
              </w:rPr>
            </w:pPr>
            <w:r w:rsidRPr="005F5259">
              <w:rPr>
                <w:color w:val="000000"/>
                <w:sz w:val="20"/>
                <w:lang w:val="es-CL"/>
              </w:rPr>
              <w:t>3.60E-05</w:t>
            </w:r>
          </w:p>
        </w:tc>
        <w:tc>
          <w:tcPr>
            <w:tcW w:w="1701" w:type="dxa"/>
            <w:shd w:val="clear" w:color="auto" w:fill="auto"/>
            <w:noWrap/>
            <w:vAlign w:val="bottom"/>
            <w:hideMark/>
          </w:tcPr>
          <w:p w14:paraId="3E54CCA4" w14:textId="77777777" w:rsidR="00174D0A" w:rsidRPr="005F5259" w:rsidRDefault="00174D0A" w:rsidP="00833ED7">
            <w:pPr>
              <w:jc w:val="center"/>
              <w:rPr>
                <w:color w:val="000000"/>
                <w:sz w:val="20"/>
                <w:lang w:val="es-CL"/>
              </w:rPr>
            </w:pPr>
            <w:r w:rsidRPr="005F5259">
              <w:rPr>
                <w:color w:val="000000"/>
                <w:sz w:val="20"/>
                <w:lang w:val="es-CL"/>
              </w:rPr>
              <w:t>1.58E-07</w:t>
            </w:r>
          </w:p>
        </w:tc>
        <w:tc>
          <w:tcPr>
            <w:tcW w:w="2054" w:type="dxa"/>
            <w:shd w:val="clear" w:color="auto" w:fill="auto"/>
            <w:noWrap/>
            <w:vAlign w:val="bottom"/>
            <w:hideMark/>
          </w:tcPr>
          <w:p w14:paraId="563B80B0" w14:textId="77777777" w:rsidR="00174D0A" w:rsidRPr="005F5259" w:rsidRDefault="00174D0A" w:rsidP="00833ED7">
            <w:pPr>
              <w:jc w:val="center"/>
              <w:rPr>
                <w:color w:val="000000"/>
                <w:sz w:val="20"/>
                <w:lang w:val="es-CL"/>
              </w:rPr>
            </w:pPr>
            <w:r w:rsidRPr="005F5259">
              <w:rPr>
                <w:color w:val="000000"/>
                <w:sz w:val="20"/>
                <w:lang w:val="es-CL"/>
              </w:rPr>
              <w:t>5</w:t>
            </w:r>
          </w:p>
        </w:tc>
      </w:tr>
      <w:tr w:rsidR="00174D0A" w:rsidRPr="005F5259" w14:paraId="003B4721" w14:textId="77777777" w:rsidTr="00305E00">
        <w:trPr>
          <w:trHeight w:val="300"/>
        </w:trPr>
        <w:tc>
          <w:tcPr>
            <w:tcW w:w="1505" w:type="dxa"/>
            <w:shd w:val="clear" w:color="auto" w:fill="auto"/>
            <w:noWrap/>
            <w:vAlign w:val="bottom"/>
          </w:tcPr>
          <w:p w14:paraId="6DD2B08E"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46CC3803" w14:textId="77777777" w:rsidR="00174D0A" w:rsidRPr="005F5259" w:rsidRDefault="00174D0A" w:rsidP="00833ED7">
            <w:pPr>
              <w:rPr>
                <w:i/>
                <w:color w:val="000000"/>
                <w:sz w:val="20"/>
                <w:lang w:val="es-CL"/>
              </w:rPr>
            </w:pPr>
            <w:r w:rsidRPr="005F5259">
              <w:rPr>
                <w:i/>
                <w:color w:val="000000"/>
                <w:sz w:val="20"/>
                <w:lang w:val="es-CL"/>
              </w:rPr>
              <w:t>Arietellus cf plumifer</w:t>
            </w:r>
            <w:r w:rsidRPr="005F5259">
              <w:rPr>
                <w:i/>
                <w:color w:val="000000"/>
                <w:sz w:val="20"/>
                <w:lang w:val="es-CL"/>
              </w:rPr>
              <w:fldChar w:fldCharType="begin" w:fldLock="1"/>
            </w:r>
            <w:r w:rsidRPr="005F5259">
              <w:rPr>
                <w:i/>
                <w:color w:val="000000"/>
                <w:sz w:val="20"/>
                <w:lang w:val="es-CL"/>
              </w:rPr>
              <w:instrText>ADDIN CSL_CITATION {"citationItems":[{"id":"ITEM-1","itemData":{"DOI":"10.3354/meps168095","ISBN":"0171-8630","ISSN":"01718630","PMID":"106","abstract":"We measured oxygen consumption rates, the activities of citrate synthase (CS) and lactate dehydrogenase (LDH) and protein contents for over 30 species of deep-sea pelagic Copepoda. The lowest oxygen consumption rates were measured in Euaugaptilus magnus and the highest rates were measured in Paraeuchaeta tonsa. Weight-specific oxygen consumption rates declined significantly with increasing size of the organism. None of the biochemical parameters were particularly good predictors of metabolic rate. Although linear regressions of LDH activity and protein content against oxygen consumption were statistically significant, R-2 values for the relationships were very low. CS activity was not significantly correlated with metabolic rate. The highest CS activities were measured in Pleuromamma abdominalis and Calanus pacificus, which were the 2 smallest and shallowest-living species in our investigation. The lowest CS activities were measured in Euaugaptilus antarcticus and Pachyptilus pacificus. Disseta scopularis had the highest LDH activities and Onchocalanus magnus had the lowest LDH activities. Over all specimens, there were statistically significant increases in weight-specific activities of CS and LDH as a function of body mass. There was much greater variation in glycolytic potential as indicated by LDH activity than in CS activities. Epipelagic copepods apparently rely less on glycolytic energy sources than do mesopelagic and bathypelagic copepods. Higher LDH activities of larger Copepoda may indicate a greater dependence on LDH for burst swimming in large species compared with smaller ones or a reliance on glycolytic abilities for sustained swimming during vertical migrations. Our enzyme data do not support the suggestion that high LDH activities are adaptations to the very low oxygen concentrations found in the oxygen minimum layer. Enzymatic ratios were used to interpret lifestyle, and deep-sea copepods fell into 3 metabolic groups, 'muscular sinkers','thin-muscled floaters' and 'giants', that were related to morphological pattern and behaviour. The effect of hydrostatic pressure on the metabolic rate of an undescribed, but very common, species of Megacalanus was investigated and found to be non-significant. Copepods do not display the depth-related declines in metabolic rates that are found in shrimps, fishes and cephalopods.","author":[{"dropping-particle":"V.","family":"Thuesen","given":"Erik","non-dropping-particle":"","parse-names":false,"suffix":""},{"dropping-particle":"","family":"Miller","given":"Charles B.","non-dropping-particle":"","parse-names":false,"suffix":""},{"dropping-particle":"","family":"Childress","given":"James J.","non-dropping-particle":"","parse-names":false,"suffix":""}],"container-title":"Marine Ecology Progress Series","id":"ITEM-1","issued":{"date-parts":[["1998"]]},"page":"95-107","title":"Ecophysiological Interpretation Of Oxygen Consumption Rates And Enzymatic Activities Of Deep-Sea Copepods","type":"article-journal","volume":"168"},"uris":["http://www.mendeley.com/documents/?uuid=293ac308-c55a-4054-8342-ba211ddd0edc","http://www.mendeley.com/documents/?uuid=9870e610-127e-489f-a65a-93be4c61e62e","http://www.mendeley.com/documents/?uuid=ee7e5110-aac7-4c65-8e63-ea15fb28f42d"]}],"mendeley":{"formattedCitation":"&lt;sup&gt;229&lt;/sup&gt;","plainTextFormattedCitation":"229","previouslyFormattedCitation":"&lt;sup&gt;229&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229</w:t>
            </w:r>
            <w:r w:rsidRPr="005F5259">
              <w:rPr>
                <w:i/>
                <w:color w:val="000000"/>
                <w:sz w:val="20"/>
                <w:lang w:val="es-CL"/>
              </w:rPr>
              <w:fldChar w:fldCharType="end"/>
            </w:r>
          </w:p>
        </w:tc>
        <w:tc>
          <w:tcPr>
            <w:tcW w:w="1276" w:type="dxa"/>
            <w:shd w:val="clear" w:color="auto" w:fill="auto"/>
            <w:noWrap/>
            <w:vAlign w:val="bottom"/>
            <w:hideMark/>
          </w:tcPr>
          <w:p w14:paraId="238DB1D2" w14:textId="77777777" w:rsidR="00174D0A" w:rsidRPr="005F5259" w:rsidRDefault="00174D0A" w:rsidP="00833ED7">
            <w:pPr>
              <w:jc w:val="center"/>
              <w:rPr>
                <w:color w:val="000000"/>
                <w:sz w:val="20"/>
                <w:lang w:val="es-CL"/>
              </w:rPr>
            </w:pPr>
            <w:r w:rsidRPr="005F5259">
              <w:rPr>
                <w:color w:val="000000"/>
                <w:sz w:val="20"/>
                <w:lang w:val="es-CL"/>
              </w:rPr>
              <w:t>0.0095</w:t>
            </w:r>
          </w:p>
        </w:tc>
        <w:tc>
          <w:tcPr>
            <w:tcW w:w="1701" w:type="dxa"/>
            <w:shd w:val="clear" w:color="auto" w:fill="auto"/>
            <w:noWrap/>
            <w:vAlign w:val="bottom"/>
            <w:hideMark/>
          </w:tcPr>
          <w:p w14:paraId="0DEB79E4" w14:textId="77777777" w:rsidR="00174D0A" w:rsidRPr="005F5259" w:rsidRDefault="00174D0A" w:rsidP="00833ED7">
            <w:pPr>
              <w:jc w:val="center"/>
              <w:rPr>
                <w:color w:val="000000"/>
                <w:sz w:val="20"/>
                <w:lang w:val="es-CL"/>
              </w:rPr>
            </w:pPr>
            <w:r w:rsidRPr="005F5259">
              <w:rPr>
                <w:color w:val="000000"/>
                <w:sz w:val="20"/>
                <w:lang w:val="es-CL"/>
              </w:rPr>
              <w:t>2.09E-06</w:t>
            </w:r>
          </w:p>
        </w:tc>
        <w:tc>
          <w:tcPr>
            <w:tcW w:w="2054" w:type="dxa"/>
            <w:shd w:val="clear" w:color="auto" w:fill="auto"/>
            <w:noWrap/>
            <w:vAlign w:val="bottom"/>
            <w:hideMark/>
          </w:tcPr>
          <w:p w14:paraId="1DAFE6F0" w14:textId="77777777" w:rsidR="00174D0A" w:rsidRPr="005F5259" w:rsidRDefault="00174D0A" w:rsidP="00833ED7">
            <w:pPr>
              <w:jc w:val="center"/>
              <w:rPr>
                <w:color w:val="000000"/>
                <w:sz w:val="20"/>
                <w:lang w:val="es-CL"/>
              </w:rPr>
            </w:pPr>
            <w:r w:rsidRPr="005F5259">
              <w:rPr>
                <w:color w:val="000000"/>
                <w:sz w:val="20"/>
                <w:lang w:val="es-CL"/>
              </w:rPr>
              <w:t>5</w:t>
            </w:r>
          </w:p>
        </w:tc>
      </w:tr>
      <w:tr w:rsidR="00174D0A" w:rsidRPr="005F5259" w14:paraId="6A1F1F7A" w14:textId="77777777" w:rsidTr="00305E00">
        <w:trPr>
          <w:trHeight w:val="300"/>
        </w:trPr>
        <w:tc>
          <w:tcPr>
            <w:tcW w:w="1505" w:type="dxa"/>
            <w:shd w:val="clear" w:color="auto" w:fill="auto"/>
            <w:noWrap/>
            <w:vAlign w:val="bottom"/>
          </w:tcPr>
          <w:p w14:paraId="7D246A77"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7915613F" w14:textId="77777777" w:rsidR="00174D0A" w:rsidRPr="005F5259" w:rsidRDefault="00174D0A" w:rsidP="00833ED7">
            <w:pPr>
              <w:rPr>
                <w:i/>
                <w:color w:val="000000"/>
                <w:sz w:val="20"/>
                <w:lang w:val="es-CL"/>
              </w:rPr>
            </w:pPr>
            <w:r w:rsidRPr="005F5259">
              <w:rPr>
                <w:i/>
                <w:color w:val="000000"/>
                <w:sz w:val="20"/>
                <w:lang w:val="es-CL"/>
              </w:rPr>
              <w:t>Bathycalanus bradyi</w:t>
            </w:r>
            <w:r w:rsidRPr="005F5259">
              <w:rPr>
                <w:i/>
                <w:color w:val="000000"/>
                <w:sz w:val="20"/>
                <w:lang w:val="es-CL"/>
              </w:rPr>
              <w:fldChar w:fldCharType="begin" w:fldLock="1"/>
            </w:r>
            <w:r w:rsidRPr="005F5259">
              <w:rPr>
                <w:i/>
                <w:color w:val="000000"/>
                <w:sz w:val="20"/>
                <w:lang w:val="es-CL"/>
              </w:rPr>
              <w:instrText>ADDIN CSL_CITATION {"citationItems":[{"id":"ITEM-1","itemData":{"DOI":"10.1016/0300-9629(75)90146-2","ISBN":"0300-9629","ISSN":"03009629","PMID":"236141","abstract":"1. 1. Oxygen consumption rate and critical oxygen partial pressure were measured in twenty-eight species of midwater crustaceans and two species of midwater fishes. 2. 2. The Pc's were compared to the environmental oxygens at which these species are found. This comparison indicates that all species, except the two parasites and the one diurnal vertical migrator, are able to regulate their QO2to at least the lowest pO2they encounter in nature (as low as 4 mm Hg O2in some cases). The exceptions have considerable anaerobic abilities. 3. 3. The oxygen consumption rate of these species is shown to decline rapidly with increasing depth of occurrence and the factors involved are discussed. © 1975.","author":[{"dropping-particle":"","family":"Childress","given":"James J.","non-dropping-particle":"","parse-names":false,"suffix":""}],"container-title":"Comparative Biochemistry and Physiology -- Part A: Physiology","id":"ITEM-1","issue":"4","issued":{"date-parts":[["1975"]]},"page":"787-799","title":"The respiratory rates of midwater crustaceans as a function of depth of occurrence and relation to the oxygen minimum layer off Southern California","type":"article-journal","volume":"50"},"uris":["http://www.mendeley.com/documents/?uuid=ae5c4e16-492e-4e88-b1bc-6127f1c53310","http://www.mendeley.com/documents/?uuid=4bfac66e-a62f-4129-8585-de82a187e259","http://www.mendeley.com/documents/?uuid=afa03299-1178-4989-9785-3ee58031d768"]}],"mendeley":{"formattedCitation":"&lt;sup&gt;230&lt;/sup&gt;","plainTextFormattedCitation":"230","previouslyFormattedCitation":"&lt;sup&gt;230&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230</w:t>
            </w:r>
            <w:r w:rsidRPr="005F5259">
              <w:rPr>
                <w:i/>
                <w:color w:val="000000"/>
                <w:sz w:val="20"/>
                <w:lang w:val="es-CL"/>
              </w:rPr>
              <w:fldChar w:fldCharType="end"/>
            </w:r>
          </w:p>
        </w:tc>
        <w:tc>
          <w:tcPr>
            <w:tcW w:w="1276" w:type="dxa"/>
            <w:shd w:val="clear" w:color="auto" w:fill="auto"/>
            <w:noWrap/>
            <w:vAlign w:val="bottom"/>
            <w:hideMark/>
          </w:tcPr>
          <w:p w14:paraId="4440AC71" w14:textId="77777777" w:rsidR="00174D0A" w:rsidRPr="005F5259" w:rsidRDefault="00174D0A" w:rsidP="00833ED7">
            <w:pPr>
              <w:jc w:val="center"/>
              <w:rPr>
                <w:color w:val="000000"/>
                <w:sz w:val="20"/>
                <w:lang w:val="es-CL"/>
              </w:rPr>
            </w:pPr>
            <w:r w:rsidRPr="005F5259">
              <w:rPr>
                <w:color w:val="000000"/>
                <w:sz w:val="20"/>
                <w:lang w:val="es-CL"/>
              </w:rPr>
              <w:t>0.0299</w:t>
            </w:r>
          </w:p>
        </w:tc>
        <w:tc>
          <w:tcPr>
            <w:tcW w:w="1701" w:type="dxa"/>
            <w:shd w:val="clear" w:color="auto" w:fill="auto"/>
            <w:noWrap/>
            <w:vAlign w:val="bottom"/>
            <w:hideMark/>
          </w:tcPr>
          <w:p w14:paraId="00243CF4" w14:textId="77777777" w:rsidR="00174D0A" w:rsidRPr="005F5259" w:rsidRDefault="00174D0A" w:rsidP="00833ED7">
            <w:pPr>
              <w:jc w:val="center"/>
              <w:rPr>
                <w:color w:val="000000"/>
                <w:sz w:val="20"/>
                <w:lang w:val="es-CL"/>
              </w:rPr>
            </w:pPr>
            <w:r w:rsidRPr="005F5259">
              <w:rPr>
                <w:color w:val="000000"/>
                <w:sz w:val="20"/>
                <w:lang w:val="es-CL"/>
              </w:rPr>
              <w:t>4.04E-06</w:t>
            </w:r>
          </w:p>
        </w:tc>
        <w:tc>
          <w:tcPr>
            <w:tcW w:w="2054" w:type="dxa"/>
            <w:shd w:val="clear" w:color="auto" w:fill="auto"/>
            <w:noWrap/>
            <w:vAlign w:val="bottom"/>
            <w:hideMark/>
          </w:tcPr>
          <w:p w14:paraId="0942FE36" w14:textId="77777777" w:rsidR="00174D0A" w:rsidRPr="005F5259" w:rsidRDefault="00174D0A" w:rsidP="00833ED7">
            <w:pPr>
              <w:jc w:val="center"/>
              <w:rPr>
                <w:color w:val="000000"/>
                <w:sz w:val="20"/>
                <w:lang w:val="es-CL"/>
              </w:rPr>
            </w:pPr>
            <w:r w:rsidRPr="005F5259">
              <w:rPr>
                <w:color w:val="000000"/>
                <w:sz w:val="20"/>
                <w:lang w:val="es-CL"/>
              </w:rPr>
              <w:t>4</w:t>
            </w:r>
          </w:p>
        </w:tc>
      </w:tr>
      <w:tr w:rsidR="00174D0A" w:rsidRPr="005F5259" w14:paraId="18F06628" w14:textId="77777777" w:rsidTr="00305E00">
        <w:trPr>
          <w:trHeight w:val="300"/>
        </w:trPr>
        <w:tc>
          <w:tcPr>
            <w:tcW w:w="1505" w:type="dxa"/>
            <w:shd w:val="clear" w:color="auto" w:fill="auto"/>
            <w:noWrap/>
            <w:vAlign w:val="bottom"/>
          </w:tcPr>
          <w:p w14:paraId="47078CF0"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07B6A6E3" w14:textId="77777777" w:rsidR="00174D0A" w:rsidRPr="005F5259" w:rsidRDefault="00174D0A" w:rsidP="00833ED7">
            <w:pPr>
              <w:rPr>
                <w:i/>
                <w:color w:val="000000"/>
                <w:sz w:val="20"/>
                <w:lang w:val="es-CL"/>
              </w:rPr>
            </w:pPr>
            <w:r w:rsidRPr="005F5259">
              <w:rPr>
                <w:i/>
                <w:color w:val="000000"/>
                <w:sz w:val="20"/>
                <w:lang w:val="es-CL"/>
              </w:rPr>
              <w:t>Bathycalanus bradyi</w:t>
            </w:r>
            <w:r w:rsidRPr="005F5259">
              <w:rPr>
                <w:i/>
                <w:color w:val="000000"/>
                <w:sz w:val="20"/>
                <w:lang w:val="es-CL"/>
              </w:rPr>
              <w:fldChar w:fldCharType="begin" w:fldLock="1"/>
            </w:r>
            <w:r w:rsidRPr="005F5259">
              <w:rPr>
                <w:i/>
                <w:color w:val="000000"/>
                <w:sz w:val="20"/>
                <w:lang w:val="es-CL"/>
              </w:rPr>
              <w:instrText>ADDIN CSL_CITATION {"citationItems":[{"id":"ITEM-1","itemData":{"DOI":"10.3354/meps168095","ISBN":"0171-8630","ISSN":"01718630","PMID":"106","abstract":"We measured oxygen consumption rates, the activities of citrate synthase (CS) and lactate dehydrogenase (LDH) and protein contents for over 30 species of deep-sea pelagic Copepoda. The lowest oxygen consumption rates were measured in Euaugaptilus magnus and the highest rates were measured in Paraeuchaeta tonsa. Weight-specific oxygen consumption rates declined significantly with increasing size of the organism. None of the biochemical parameters were particularly good predictors of metabolic rate. Although linear regressions of LDH activity and protein content against oxygen consumption were statistically significant, R-2 values for the relationships were very low. CS activity was not significantly correlated with metabolic rate. The highest CS activities were measured in Pleuromamma abdominalis and Calanus pacificus, which were the 2 smallest and shallowest-living species in our investigation. The lowest CS activities were measured in Euaugaptilus antarcticus and Pachyptilus pacificus. Disseta scopularis had the highest LDH activities and Onchocalanus magnus had the lowest LDH activities. Over all specimens, there were statistically significant increases in weight-specific activities of CS and LDH as a function of body mass. There was much greater variation in glycolytic potential as indicated by LDH activity than in CS activities. Epipelagic copepods apparently rely less on glycolytic energy sources than do mesopelagic and bathypelagic copepods. Higher LDH activities of larger Copepoda may indicate a greater dependence on LDH for burst swimming in large species compared with smaller ones or a reliance on glycolytic abilities for sustained swimming during vertical migrations. Our enzyme data do not support the suggestion that high LDH activities are adaptations to the very low oxygen concentrations found in the oxygen minimum layer. Enzymatic ratios were used to interpret lifestyle, and deep-sea copepods fell into 3 metabolic groups, 'muscular sinkers','thin-muscled floaters' and 'giants', that were related to morphological pattern and behaviour. The effect of hydrostatic pressure on the metabolic rate of an undescribed, but very common, species of Megacalanus was investigated and found to be non-significant. Copepods do not display the depth-related declines in metabolic rates that are found in shrimps, fishes and cephalopods.","author":[{"dropping-particle":"V.","family":"Thuesen","given":"Erik","non-dropping-particle":"","parse-names":false,"suffix":""},{"dropping-particle":"","family":"Miller","given":"Charles B.","non-dropping-particle":"","parse-names":false,"suffix":""},{"dropping-particle":"","family":"Childress","given":"James J.","non-dropping-particle":"","parse-names":false,"suffix":""}],"container-title":"Marine Ecology Progress Series","id":"ITEM-1","issued":{"date-parts":[["1998"]]},"page":"95-107","title":"Ecophysiological Interpretation Of Oxygen Consumption Rates And Enzymatic Activities Of Deep-Sea Copepods","type":"article-journal","volume":"168"},"uris":["http://www.mendeley.com/documents/?uuid=ee7e5110-aac7-4c65-8e63-ea15fb28f42d","http://www.mendeley.com/documents/?uuid=9870e610-127e-489f-a65a-93be4c61e62e","http://www.mendeley.com/documents/?uuid=293ac308-c55a-4054-8342-ba211ddd0edc"]}],"mendeley":{"formattedCitation":"&lt;sup&gt;229&lt;/sup&gt;","plainTextFormattedCitation":"229","previouslyFormattedCitation":"&lt;sup&gt;229&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229</w:t>
            </w:r>
            <w:r w:rsidRPr="005F5259">
              <w:rPr>
                <w:i/>
                <w:color w:val="000000"/>
                <w:sz w:val="20"/>
                <w:lang w:val="es-CL"/>
              </w:rPr>
              <w:fldChar w:fldCharType="end"/>
            </w:r>
          </w:p>
        </w:tc>
        <w:tc>
          <w:tcPr>
            <w:tcW w:w="1276" w:type="dxa"/>
            <w:shd w:val="clear" w:color="auto" w:fill="auto"/>
            <w:noWrap/>
            <w:vAlign w:val="bottom"/>
            <w:hideMark/>
          </w:tcPr>
          <w:p w14:paraId="052D01D3" w14:textId="77777777" w:rsidR="00174D0A" w:rsidRPr="005F5259" w:rsidRDefault="00174D0A" w:rsidP="00833ED7">
            <w:pPr>
              <w:jc w:val="center"/>
              <w:rPr>
                <w:color w:val="000000"/>
                <w:sz w:val="20"/>
                <w:lang w:val="es-CL"/>
              </w:rPr>
            </w:pPr>
            <w:r w:rsidRPr="005F5259">
              <w:rPr>
                <w:color w:val="000000"/>
                <w:sz w:val="20"/>
                <w:lang w:val="es-CL"/>
              </w:rPr>
              <w:t>0.0555</w:t>
            </w:r>
          </w:p>
        </w:tc>
        <w:tc>
          <w:tcPr>
            <w:tcW w:w="1701" w:type="dxa"/>
            <w:shd w:val="clear" w:color="auto" w:fill="auto"/>
            <w:noWrap/>
            <w:vAlign w:val="bottom"/>
            <w:hideMark/>
          </w:tcPr>
          <w:p w14:paraId="2AABA756" w14:textId="77777777" w:rsidR="00174D0A" w:rsidRPr="005F5259" w:rsidRDefault="00174D0A" w:rsidP="00833ED7">
            <w:pPr>
              <w:jc w:val="center"/>
              <w:rPr>
                <w:color w:val="000000"/>
                <w:sz w:val="20"/>
                <w:lang w:val="es-CL"/>
              </w:rPr>
            </w:pPr>
            <w:r w:rsidRPr="005F5259">
              <w:rPr>
                <w:color w:val="000000"/>
                <w:sz w:val="20"/>
                <w:lang w:val="es-CL"/>
              </w:rPr>
              <w:t>1.13E-05</w:t>
            </w:r>
          </w:p>
        </w:tc>
        <w:tc>
          <w:tcPr>
            <w:tcW w:w="2054" w:type="dxa"/>
            <w:shd w:val="clear" w:color="auto" w:fill="auto"/>
            <w:noWrap/>
            <w:vAlign w:val="bottom"/>
            <w:hideMark/>
          </w:tcPr>
          <w:p w14:paraId="163F641D" w14:textId="77777777" w:rsidR="00174D0A" w:rsidRPr="005F5259" w:rsidRDefault="00174D0A" w:rsidP="00833ED7">
            <w:pPr>
              <w:jc w:val="center"/>
              <w:rPr>
                <w:color w:val="000000"/>
                <w:sz w:val="20"/>
                <w:lang w:val="es-CL"/>
              </w:rPr>
            </w:pPr>
            <w:r w:rsidRPr="005F5259">
              <w:rPr>
                <w:color w:val="000000"/>
                <w:sz w:val="20"/>
                <w:lang w:val="es-CL"/>
              </w:rPr>
              <w:t>5</w:t>
            </w:r>
          </w:p>
        </w:tc>
      </w:tr>
      <w:tr w:rsidR="00174D0A" w:rsidRPr="005F5259" w14:paraId="1B864514" w14:textId="77777777" w:rsidTr="00305E00">
        <w:trPr>
          <w:trHeight w:val="300"/>
        </w:trPr>
        <w:tc>
          <w:tcPr>
            <w:tcW w:w="1505" w:type="dxa"/>
            <w:shd w:val="clear" w:color="auto" w:fill="auto"/>
            <w:noWrap/>
            <w:vAlign w:val="bottom"/>
          </w:tcPr>
          <w:p w14:paraId="598BDA28"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653D1143" w14:textId="77777777" w:rsidR="00174D0A" w:rsidRPr="005F5259" w:rsidRDefault="00174D0A" w:rsidP="00833ED7">
            <w:pPr>
              <w:rPr>
                <w:i/>
                <w:color w:val="000000"/>
                <w:sz w:val="20"/>
                <w:lang w:val="es-CL"/>
              </w:rPr>
            </w:pPr>
            <w:r w:rsidRPr="005F5259">
              <w:rPr>
                <w:i/>
                <w:color w:val="000000"/>
                <w:sz w:val="20"/>
                <w:lang w:val="es-CL"/>
              </w:rPr>
              <w:t>Bathycalanus bradyi</w:t>
            </w:r>
            <w:r w:rsidRPr="005F5259">
              <w:rPr>
                <w:i/>
                <w:color w:val="000000"/>
                <w:sz w:val="20"/>
                <w:lang w:val="es-CL"/>
              </w:rPr>
              <w:fldChar w:fldCharType="begin" w:fldLock="1"/>
            </w:r>
            <w:r w:rsidRPr="005F5259">
              <w:rPr>
                <w:i/>
                <w:color w:val="000000"/>
                <w:sz w:val="20"/>
                <w:lang w:val="es-CL"/>
              </w:rPr>
              <w:instrText>ADDIN CSL_CITATION {"citationItems":[{"id":"ITEM-1","itemData":{"DOI":"10.1016/0300-9629(75)90146-2","ISBN":"0300-9629","ISSN":"03009629","PMID":"236141","abstract":"1. 1. Oxygen consumption rate and critical oxygen partial pressure were measured in twenty-eight species of midwater crustaceans and two species of midwater fishes. 2. 2. The Pc's were compared to the environmental oxygens at which these species are found. This comparison indicates that all species, except the two parasites and the one diurnal vertical migrator, are able to regulate their QO2to at least the lowest pO2they encounter in nature (as low as 4 mm Hg O2in some cases). The exceptions have considerable anaerobic abilities. 3. 3. The oxygen consumption rate of these species is shown to decline rapidly with increasing depth of occurrence and the factors involved are discussed. © 1975.","author":[{"dropping-particle":"","family":"Childress","given":"James J.","non-dropping-particle":"","parse-names":false,"suffix":""}],"container-title":"Comparative Biochemistry and Physiology -- Part A: Physiology","id":"ITEM-1","issue":"4","issued":{"date-parts":[["1975"]]},"page":"787-799","title":"The respiratory rates of midwater crustaceans as a function of depth of occurrence and relation to the oxygen minimum layer off Southern California","type":"article-journal","volume":"50"},"uris":["http://www.mendeley.com/documents/?uuid=afa03299-1178-4989-9785-3ee58031d768","http://www.mendeley.com/documents/?uuid=4bfac66e-a62f-4129-8585-de82a187e259","http://www.mendeley.com/documents/?uuid=ae5c4e16-492e-4e88-b1bc-6127f1c53310"]}],"mendeley":{"formattedCitation":"&lt;sup&gt;230&lt;/sup&gt;","plainTextFormattedCitation":"230","previouslyFormattedCitation":"&lt;sup&gt;230&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230</w:t>
            </w:r>
            <w:r w:rsidRPr="005F5259">
              <w:rPr>
                <w:i/>
                <w:color w:val="000000"/>
                <w:sz w:val="20"/>
                <w:lang w:val="es-CL"/>
              </w:rPr>
              <w:fldChar w:fldCharType="end"/>
            </w:r>
          </w:p>
        </w:tc>
        <w:tc>
          <w:tcPr>
            <w:tcW w:w="1276" w:type="dxa"/>
            <w:shd w:val="clear" w:color="auto" w:fill="auto"/>
            <w:noWrap/>
            <w:vAlign w:val="bottom"/>
            <w:hideMark/>
          </w:tcPr>
          <w:p w14:paraId="72CC2448" w14:textId="77777777" w:rsidR="00174D0A" w:rsidRPr="005F5259" w:rsidRDefault="00174D0A" w:rsidP="00833ED7">
            <w:pPr>
              <w:jc w:val="center"/>
              <w:rPr>
                <w:color w:val="000000"/>
                <w:sz w:val="20"/>
                <w:lang w:val="es-CL"/>
              </w:rPr>
            </w:pPr>
            <w:r w:rsidRPr="005F5259">
              <w:rPr>
                <w:color w:val="000000"/>
                <w:sz w:val="20"/>
                <w:lang w:val="es-CL"/>
              </w:rPr>
              <w:t>0.0299</w:t>
            </w:r>
          </w:p>
        </w:tc>
        <w:tc>
          <w:tcPr>
            <w:tcW w:w="1701" w:type="dxa"/>
            <w:shd w:val="clear" w:color="auto" w:fill="auto"/>
            <w:noWrap/>
            <w:vAlign w:val="bottom"/>
            <w:hideMark/>
          </w:tcPr>
          <w:p w14:paraId="1C98E268" w14:textId="77777777" w:rsidR="00174D0A" w:rsidRPr="005F5259" w:rsidRDefault="00174D0A" w:rsidP="00833ED7">
            <w:pPr>
              <w:jc w:val="center"/>
              <w:rPr>
                <w:color w:val="000000"/>
                <w:sz w:val="20"/>
                <w:lang w:val="es-CL"/>
              </w:rPr>
            </w:pPr>
            <w:r w:rsidRPr="005F5259">
              <w:rPr>
                <w:color w:val="000000"/>
                <w:sz w:val="20"/>
                <w:lang w:val="es-CL"/>
              </w:rPr>
              <w:t>1.11E-05</w:t>
            </w:r>
          </w:p>
        </w:tc>
        <w:tc>
          <w:tcPr>
            <w:tcW w:w="2054" w:type="dxa"/>
            <w:shd w:val="clear" w:color="auto" w:fill="auto"/>
            <w:noWrap/>
            <w:vAlign w:val="bottom"/>
            <w:hideMark/>
          </w:tcPr>
          <w:p w14:paraId="30327A30" w14:textId="77777777" w:rsidR="00174D0A" w:rsidRPr="005F5259" w:rsidRDefault="00174D0A" w:rsidP="00833ED7">
            <w:pPr>
              <w:jc w:val="center"/>
              <w:rPr>
                <w:color w:val="000000"/>
                <w:sz w:val="20"/>
                <w:lang w:val="es-CL"/>
              </w:rPr>
            </w:pPr>
            <w:r w:rsidRPr="005F5259">
              <w:rPr>
                <w:color w:val="000000"/>
                <w:sz w:val="20"/>
                <w:lang w:val="es-CL"/>
              </w:rPr>
              <w:t>4</w:t>
            </w:r>
          </w:p>
        </w:tc>
      </w:tr>
      <w:tr w:rsidR="00174D0A" w:rsidRPr="005F5259" w14:paraId="34B6CC2E" w14:textId="77777777" w:rsidTr="00305E00">
        <w:trPr>
          <w:trHeight w:val="300"/>
        </w:trPr>
        <w:tc>
          <w:tcPr>
            <w:tcW w:w="1505" w:type="dxa"/>
            <w:shd w:val="clear" w:color="auto" w:fill="auto"/>
            <w:noWrap/>
            <w:vAlign w:val="bottom"/>
          </w:tcPr>
          <w:p w14:paraId="0914C83E"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7D5299EF" w14:textId="77777777" w:rsidR="00174D0A" w:rsidRPr="005F5259" w:rsidRDefault="00174D0A" w:rsidP="00833ED7">
            <w:pPr>
              <w:rPr>
                <w:i/>
                <w:color w:val="000000"/>
                <w:sz w:val="20"/>
                <w:lang w:val="es-CL"/>
              </w:rPr>
            </w:pPr>
            <w:r w:rsidRPr="005F5259">
              <w:rPr>
                <w:i/>
                <w:color w:val="000000"/>
                <w:sz w:val="20"/>
                <w:lang w:val="es-CL"/>
              </w:rPr>
              <w:t>Bathycalanus bradyi</w:t>
            </w:r>
            <w:r w:rsidRPr="005F5259">
              <w:rPr>
                <w:i/>
                <w:color w:val="000000"/>
                <w:sz w:val="20"/>
                <w:lang w:val="es-CL"/>
              </w:rPr>
              <w:fldChar w:fldCharType="begin" w:fldLock="1"/>
            </w:r>
            <w:r w:rsidRPr="005F5259">
              <w:rPr>
                <w:i/>
                <w:color w:val="000000"/>
                <w:sz w:val="20"/>
                <w:lang w:val="es-CL"/>
              </w:rPr>
              <w:instrText>ADDIN CSL_CITATION {"citationItems":[{"id":"ITEM-1","itemData":{"DOI":"10.3354/meps168095","ISBN":"0171-8630","ISSN":"01718630","PMID":"106","abstract":"We measured oxygen consumption rates, the activities of citrate synthase (CS) and lactate dehydrogenase (LDH) and protein contents for over 30 species of deep-sea pelagic Copepoda. The lowest oxygen consumption rates were measured in Euaugaptilus magnus and the highest rates were measured in Paraeuchaeta tonsa. Weight-specific oxygen consumption rates declined significantly with increasing size of the organism. None of the biochemical parameters were particularly good predictors of metabolic rate. Although linear regressions of LDH activity and protein content against oxygen consumption were statistically significant, R-2 values for the relationships were very low. CS activity was not significantly correlated with metabolic rate. The highest CS activities were measured in Pleuromamma abdominalis and Calanus pacificus, which were the 2 smallest and shallowest-living species in our investigation. The lowest CS activities were measured in Euaugaptilus antarcticus and Pachyptilus pacificus. Disseta scopularis had the highest LDH activities and Onchocalanus magnus had the lowest LDH activities. Over all specimens, there were statistically significant increases in weight-specific activities of CS and LDH as a function of body mass. There was much greater variation in glycolytic potential as indicated by LDH activity than in CS activities. Epipelagic copepods apparently rely less on glycolytic energy sources than do mesopelagic and bathypelagic copepods. Higher LDH activities of larger Copepoda may indicate a greater dependence on LDH for burst swimming in large species compared with smaller ones or a reliance on glycolytic abilities for sustained swimming during vertical migrations. Our enzyme data do not support the suggestion that high LDH activities are adaptations to the very low oxygen concentrations found in the oxygen minimum layer. Enzymatic ratios were used to interpret lifestyle, and deep-sea copepods fell into 3 metabolic groups, 'muscular sinkers','thin-muscled floaters' and 'giants', that were related to morphological pattern and behaviour. The effect of hydrostatic pressure on the metabolic rate of an undescribed, but very common, species of Megacalanus was investigated and found to be non-significant. Copepods do not display the depth-related declines in metabolic rates that are found in shrimps, fishes and cephalopods.","author":[{"dropping-particle":"V.","family":"Thuesen","given":"Erik","non-dropping-particle":"","parse-names":false,"suffix":""},{"dropping-particle":"","family":"Miller","given":"Charles B.","non-dropping-particle":"","parse-names":false,"suffix":""},{"dropping-particle":"","family":"Childress","given":"James J.","non-dropping-particle":"","parse-names":false,"suffix":""}],"container-title":"Marine Ecology Progress Series","id":"ITEM-1","issued":{"date-parts":[["1998"]]},"page":"95-107","title":"Ecophysiological Interpretation Of Oxygen Consumption Rates And Enzymatic Activities Of Deep-Sea Copepods","type":"article-journal","volume":"168"},"uris":["http://www.mendeley.com/documents/?uuid=ee7e5110-aac7-4c65-8e63-ea15fb28f42d","http://www.mendeley.com/documents/?uuid=9870e610-127e-489f-a65a-93be4c61e62e","http://www.mendeley.com/documents/?uuid=293ac308-c55a-4054-8342-ba211ddd0edc"]}],"mendeley":{"formattedCitation":"&lt;sup&gt;229&lt;/sup&gt;","plainTextFormattedCitation":"229","previouslyFormattedCitation":"&lt;sup&gt;229&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229</w:t>
            </w:r>
            <w:r w:rsidRPr="005F5259">
              <w:rPr>
                <w:i/>
                <w:color w:val="000000"/>
                <w:sz w:val="20"/>
                <w:lang w:val="es-CL"/>
              </w:rPr>
              <w:fldChar w:fldCharType="end"/>
            </w:r>
          </w:p>
        </w:tc>
        <w:tc>
          <w:tcPr>
            <w:tcW w:w="1276" w:type="dxa"/>
            <w:shd w:val="clear" w:color="auto" w:fill="auto"/>
            <w:noWrap/>
            <w:vAlign w:val="bottom"/>
            <w:hideMark/>
          </w:tcPr>
          <w:p w14:paraId="64E8547E" w14:textId="77777777" w:rsidR="00174D0A" w:rsidRPr="005F5259" w:rsidRDefault="00174D0A" w:rsidP="00833ED7">
            <w:pPr>
              <w:jc w:val="center"/>
              <w:rPr>
                <w:color w:val="000000"/>
                <w:sz w:val="20"/>
                <w:lang w:val="es-CL"/>
              </w:rPr>
            </w:pPr>
            <w:r w:rsidRPr="005F5259">
              <w:rPr>
                <w:color w:val="000000"/>
                <w:sz w:val="20"/>
                <w:lang w:val="es-CL"/>
              </w:rPr>
              <w:t>0.0756</w:t>
            </w:r>
          </w:p>
        </w:tc>
        <w:tc>
          <w:tcPr>
            <w:tcW w:w="1701" w:type="dxa"/>
            <w:shd w:val="clear" w:color="auto" w:fill="auto"/>
            <w:noWrap/>
            <w:vAlign w:val="bottom"/>
            <w:hideMark/>
          </w:tcPr>
          <w:p w14:paraId="3FFE4A8D" w14:textId="77777777" w:rsidR="00174D0A" w:rsidRPr="005F5259" w:rsidRDefault="00174D0A" w:rsidP="00833ED7">
            <w:pPr>
              <w:jc w:val="center"/>
              <w:rPr>
                <w:color w:val="000000"/>
                <w:sz w:val="20"/>
                <w:lang w:val="es-CL"/>
              </w:rPr>
            </w:pPr>
            <w:r w:rsidRPr="005F5259">
              <w:rPr>
                <w:color w:val="000000"/>
                <w:sz w:val="20"/>
                <w:lang w:val="es-CL"/>
              </w:rPr>
              <w:t>1.39E-05</w:t>
            </w:r>
          </w:p>
        </w:tc>
        <w:tc>
          <w:tcPr>
            <w:tcW w:w="2054" w:type="dxa"/>
            <w:shd w:val="clear" w:color="auto" w:fill="auto"/>
            <w:noWrap/>
            <w:vAlign w:val="bottom"/>
            <w:hideMark/>
          </w:tcPr>
          <w:p w14:paraId="197EE8D4" w14:textId="77777777" w:rsidR="00174D0A" w:rsidRPr="005F5259" w:rsidRDefault="00174D0A" w:rsidP="00833ED7">
            <w:pPr>
              <w:jc w:val="center"/>
              <w:rPr>
                <w:color w:val="000000"/>
                <w:sz w:val="20"/>
                <w:lang w:val="es-CL"/>
              </w:rPr>
            </w:pPr>
            <w:r w:rsidRPr="005F5259">
              <w:rPr>
                <w:color w:val="000000"/>
                <w:sz w:val="20"/>
                <w:lang w:val="es-CL"/>
              </w:rPr>
              <w:t>5</w:t>
            </w:r>
          </w:p>
        </w:tc>
      </w:tr>
      <w:tr w:rsidR="00174D0A" w:rsidRPr="005F5259" w14:paraId="382D4CA5" w14:textId="77777777" w:rsidTr="00305E00">
        <w:trPr>
          <w:trHeight w:val="300"/>
        </w:trPr>
        <w:tc>
          <w:tcPr>
            <w:tcW w:w="1505" w:type="dxa"/>
            <w:shd w:val="clear" w:color="auto" w:fill="auto"/>
            <w:noWrap/>
            <w:vAlign w:val="bottom"/>
          </w:tcPr>
          <w:p w14:paraId="63C3DF45"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6C593CBF" w14:textId="77777777" w:rsidR="00174D0A" w:rsidRPr="005F5259" w:rsidRDefault="00174D0A" w:rsidP="00833ED7">
            <w:pPr>
              <w:rPr>
                <w:i/>
                <w:color w:val="000000"/>
                <w:sz w:val="20"/>
                <w:lang w:val="es-CL"/>
              </w:rPr>
            </w:pPr>
            <w:r w:rsidRPr="005F5259">
              <w:rPr>
                <w:i/>
                <w:color w:val="000000"/>
                <w:sz w:val="20"/>
                <w:lang w:val="es-CL"/>
              </w:rPr>
              <w:t>Bathycalanus bradyi</w:t>
            </w:r>
            <w:r w:rsidRPr="005F5259">
              <w:rPr>
                <w:i/>
                <w:color w:val="000000"/>
                <w:sz w:val="20"/>
                <w:lang w:val="es-CL"/>
              </w:rPr>
              <w:fldChar w:fldCharType="begin" w:fldLock="1"/>
            </w:r>
            <w:r w:rsidRPr="005F5259">
              <w:rPr>
                <w:i/>
                <w:color w:val="000000"/>
                <w:sz w:val="20"/>
                <w:lang w:val="es-CL"/>
              </w:rPr>
              <w:instrText>ADDIN CSL_CITATION {"citationItems":[{"id":"ITEM-1","itemData":{"DOI":"10.3354/meps168095","ISBN":"0171-8630","ISSN":"01718630","PMID":"106","abstract":"We measured oxygen consumption rates, the activities of citrate synthase (CS) and lactate dehydrogenase (LDH) and protein contents for over 30 species of deep-sea pelagic Copepoda. The lowest oxygen consumption rates were measured in Euaugaptilus magnus and the highest rates were measured in Paraeuchaeta tonsa. Weight-specific oxygen consumption rates declined significantly with increasing size of the organism. None of the biochemical parameters were particularly good predictors of metabolic rate. Although linear regressions of LDH activity and protein content against oxygen consumption were statistically significant, R-2 values for the relationships were very low. CS activity was not significantly correlated with metabolic rate. The highest CS activities were measured in Pleuromamma abdominalis and Calanus pacificus, which were the 2 smallest and shallowest-living species in our investigation. The lowest CS activities were measured in Euaugaptilus antarcticus and Pachyptilus pacificus. Disseta scopularis had the highest LDH activities and Onchocalanus magnus had the lowest LDH activities. Over all specimens, there were statistically significant increases in weight-specific activities of CS and LDH as a function of body mass. There was much greater variation in glycolytic potential as indicated by LDH activity than in CS activities. Epipelagic copepods apparently rely less on glycolytic energy sources than do mesopelagic and bathypelagic copepods. Higher LDH activities of larger Copepoda may indicate a greater dependence on LDH for burst swimming in large species compared with smaller ones or a reliance on glycolytic abilities for sustained swimming during vertical migrations. Our enzyme data do not support the suggestion that high LDH activities are adaptations to the very low oxygen concentrations found in the oxygen minimum layer. Enzymatic ratios were used to interpret lifestyle, and deep-sea copepods fell into 3 metabolic groups, 'muscular sinkers','thin-muscled floaters' and 'giants', that were related to morphological pattern and behaviour. The effect of hydrostatic pressure on the metabolic rate of an undescribed, but very common, species of Megacalanus was investigated and found to be non-significant. Copepods do not display the depth-related declines in metabolic rates that are found in shrimps, fishes and cephalopods.","author":[{"dropping-particle":"V.","family":"Thuesen","given":"Erik","non-dropping-particle":"","parse-names":false,"suffix":""},{"dropping-particle":"","family":"Miller","given":"Charles B.","non-dropping-particle":"","parse-names":false,"suffix":""},{"dropping-particle":"","family":"Childress","given":"James J.","non-dropping-particle":"","parse-names":false,"suffix":""}],"container-title":"Marine Ecology Progress Series","id":"ITEM-1","issued":{"date-parts":[["1998"]]},"page":"95-107","title":"Ecophysiological Interpretation Of Oxygen Consumption Rates And Enzymatic Activities Of Deep-Sea Copepods","type":"article-journal","volume":"168"},"uris":["http://www.mendeley.com/documents/?uuid=ee7e5110-aac7-4c65-8e63-ea15fb28f42d","http://www.mendeley.com/documents/?uuid=9870e610-127e-489f-a65a-93be4c61e62e","http://www.mendeley.com/documents/?uuid=293ac308-c55a-4054-8342-ba211ddd0edc"]}],"mendeley":{"formattedCitation":"&lt;sup&gt;229&lt;/sup&gt;","plainTextFormattedCitation":"229","previouslyFormattedCitation":"&lt;sup&gt;229&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229</w:t>
            </w:r>
            <w:r w:rsidRPr="005F5259">
              <w:rPr>
                <w:i/>
                <w:color w:val="000000"/>
                <w:sz w:val="20"/>
                <w:lang w:val="es-CL"/>
              </w:rPr>
              <w:fldChar w:fldCharType="end"/>
            </w:r>
          </w:p>
        </w:tc>
        <w:tc>
          <w:tcPr>
            <w:tcW w:w="1276" w:type="dxa"/>
            <w:shd w:val="clear" w:color="auto" w:fill="auto"/>
            <w:noWrap/>
            <w:vAlign w:val="bottom"/>
            <w:hideMark/>
          </w:tcPr>
          <w:p w14:paraId="367C4DB2" w14:textId="77777777" w:rsidR="00174D0A" w:rsidRPr="005F5259" w:rsidRDefault="00174D0A" w:rsidP="00833ED7">
            <w:pPr>
              <w:jc w:val="center"/>
              <w:rPr>
                <w:color w:val="000000"/>
                <w:sz w:val="20"/>
                <w:lang w:val="es-CL"/>
              </w:rPr>
            </w:pPr>
            <w:r w:rsidRPr="005F5259">
              <w:rPr>
                <w:color w:val="000000"/>
                <w:sz w:val="20"/>
                <w:lang w:val="es-CL"/>
              </w:rPr>
              <w:t>0.053</w:t>
            </w:r>
          </w:p>
        </w:tc>
        <w:tc>
          <w:tcPr>
            <w:tcW w:w="1701" w:type="dxa"/>
            <w:shd w:val="clear" w:color="auto" w:fill="auto"/>
            <w:noWrap/>
            <w:vAlign w:val="bottom"/>
            <w:hideMark/>
          </w:tcPr>
          <w:p w14:paraId="59BD6521" w14:textId="77777777" w:rsidR="00174D0A" w:rsidRPr="005F5259" w:rsidRDefault="00174D0A" w:rsidP="00833ED7">
            <w:pPr>
              <w:jc w:val="center"/>
              <w:rPr>
                <w:color w:val="000000"/>
                <w:sz w:val="20"/>
                <w:lang w:val="es-CL"/>
              </w:rPr>
            </w:pPr>
            <w:r w:rsidRPr="005F5259">
              <w:rPr>
                <w:color w:val="000000"/>
                <w:sz w:val="20"/>
                <w:lang w:val="es-CL"/>
              </w:rPr>
              <w:t>1.11E-05</w:t>
            </w:r>
          </w:p>
        </w:tc>
        <w:tc>
          <w:tcPr>
            <w:tcW w:w="2054" w:type="dxa"/>
            <w:shd w:val="clear" w:color="auto" w:fill="auto"/>
            <w:noWrap/>
            <w:vAlign w:val="bottom"/>
            <w:hideMark/>
          </w:tcPr>
          <w:p w14:paraId="51DD770F" w14:textId="77777777" w:rsidR="00174D0A" w:rsidRPr="005F5259" w:rsidRDefault="00174D0A" w:rsidP="00833ED7">
            <w:pPr>
              <w:jc w:val="center"/>
              <w:rPr>
                <w:color w:val="000000"/>
                <w:sz w:val="20"/>
                <w:lang w:val="es-CL"/>
              </w:rPr>
            </w:pPr>
            <w:r w:rsidRPr="005F5259">
              <w:rPr>
                <w:color w:val="000000"/>
                <w:sz w:val="20"/>
                <w:lang w:val="es-CL"/>
              </w:rPr>
              <w:t>1.5</w:t>
            </w:r>
          </w:p>
        </w:tc>
      </w:tr>
      <w:tr w:rsidR="00174D0A" w:rsidRPr="005F5259" w14:paraId="34ECB397" w14:textId="77777777" w:rsidTr="00305E00">
        <w:trPr>
          <w:trHeight w:val="300"/>
        </w:trPr>
        <w:tc>
          <w:tcPr>
            <w:tcW w:w="1505" w:type="dxa"/>
            <w:shd w:val="clear" w:color="auto" w:fill="auto"/>
            <w:noWrap/>
            <w:vAlign w:val="bottom"/>
          </w:tcPr>
          <w:p w14:paraId="3CE239BF"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4DCE2C21" w14:textId="77777777" w:rsidR="00174D0A" w:rsidRPr="005F5259" w:rsidRDefault="00174D0A" w:rsidP="00833ED7">
            <w:pPr>
              <w:rPr>
                <w:i/>
                <w:color w:val="000000"/>
                <w:sz w:val="20"/>
                <w:lang w:val="es-CL"/>
              </w:rPr>
            </w:pPr>
            <w:r w:rsidRPr="005F5259">
              <w:rPr>
                <w:i/>
                <w:color w:val="000000"/>
                <w:sz w:val="20"/>
                <w:lang w:val="es-CL"/>
              </w:rPr>
              <w:t>Bathycalanus princeps</w:t>
            </w:r>
            <w:r w:rsidRPr="005F5259">
              <w:rPr>
                <w:i/>
                <w:color w:val="000000"/>
                <w:sz w:val="20"/>
                <w:lang w:val="es-CL"/>
              </w:rPr>
              <w:fldChar w:fldCharType="begin" w:fldLock="1"/>
            </w:r>
            <w:r w:rsidRPr="005F5259">
              <w:rPr>
                <w:i/>
                <w:color w:val="000000"/>
                <w:sz w:val="20"/>
                <w:lang w:val="es-CL"/>
              </w:rPr>
              <w:instrText>ADDIN CSL_CITATION {"citationItems":[{"id":"ITEM-1","itemData":{"DOI":"10.1016/0300-9629(75)90146-2","ISBN":"0300-9629","ISSN":"03009629","PMID":"236141","abstract":"1. 1. Oxygen consumption rate and critical oxygen partial pressure were measured in twenty-eight species of midwater crustaceans and two species of midwater fishes. 2. 2. The Pc's were compared to the environmental oxygens at which these species are found. This comparison indicates that all species, except the two parasites and the one diurnal vertical migrator, are able to regulate their QO2to at least the lowest pO2they encounter in nature (as low as 4 mm Hg O2in some cases). The exceptions have considerable anaerobic abilities. 3. 3. The oxygen consumption rate of these species is shown to decline rapidly with increasing depth of occurrence and the factors involved are discussed. © 1975.","author":[{"dropping-particle":"","family":"Childress","given":"James J.","non-dropping-particle":"","parse-names":false,"suffix":""}],"container-title":"Comparative Biochemistry and Physiology -- Part A: Physiology","id":"ITEM-1","issue":"4","issued":{"date-parts":[["1975"]]},"page":"787-799","title":"The respiratory rates of midwater crustaceans as a function of depth of occurrence and relation to the oxygen minimum layer off Southern California","type":"article-journal","volume":"50"},"uris":["http://www.mendeley.com/documents/?uuid=afa03299-1178-4989-9785-3ee58031d768","http://www.mendeley.com/documents/?uuid=4bfac66e-a62f-4129-8585-de82a187e259","http://www.mendeley.com/documents/?uuid=ae5c4e16-492e-4e88-b1bc-6127f1c53310"]}],"mendeley":{"formattedCitation":"&lt;sup&gt;230&lt;/sup&gt;","plainTextFormattedCitation":"230","previouslyFormattedCitation":"&lt;sup&gt;230&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230</w:t>
            </w:r>
            <w:r w:rsidRPr="005F5259">
              <w:rPr>
                <w:i/>
                <w:color w:val="000000"/>
                <w:sz w:val="20"/>
                <w:lang w:val="es-CL"/>
              </w:rPr>
              <w:fldChar w:fldCharType="end"/>
            </w:r>
          </w:p>
        </w:tc>
        <w:tc>
          <w:tcPr>
            <w:tcW w:w="1276" w:type="dxa"/>
            <w:shd w:val="clear" w:color="auto" w:fill="auto"/>
            <w:noWrap/>
            <w:vAlign w:val="bottom"/>
            <w:hideMark/>
          </w:tcPr>
          <w:p w14:paraId="797FBC5C" w14:textId="77777777" w:rsidR="00174D0A" w:rsidRPr="005F5259" w:rsidRDefault="00174D0A" w:rsidP="00833ED7">
            <w:pPr>
              <w:jc w:val="center"/>
              <w:rPr>
                <w:color w:val="000000"/>
                <w:sz w:val="20"/>
                <w:lang w:val="es-CL"/>
              </w:rPr>
            </w:pPr>
            <w:r w:rsidRPr="005F5259">
              <w:rPr>
                <w:color w:val="000000"/>
                <w:sz w:val="20"/>
                <w:lang w:val="es-CL"/>
              </w:rPr>
              <w:t>0.0355</w:t>
            </w:r>
          </w:p>
        </w:tc>
        <w:tc>
          <w:tcPr>
            <w:tcW w:w="1701" w:type="dxa"/>
            <w:shd w:val="clear" w:color="auto" w:fill="auto"/>
            <w:noWrap/>
            <w:vAlign w:val="bottom"/>
            <w:hideMark/>
          </w:tcPr>
          <w:p w14:paraId="346A157A" w14:textId="77777777" w:rsidR="00174D0A" w:rsidRPr="005F5259" w:rsidRDefault="00174D0A" w:rsidP="00833ED7">
            <w:pPr>
              <w:jc w:val="center"/>
              <w:rPr>
                <w:color w:val="000000"/>
                <w:sz w:val="20"/>
                <w:lang w:val="es-CL"/>
              </w:rPr>
            </w:pPr>
            <w:r w:rsidRPr="005F5259">
              <w:rPr>
                <w:color w:val="000000"/>
                <w:sz w:val="20"/>
                <w:lang w:val="es-CL"/>
              </w:rPr>
              <w:t>2.09E-06</w:t>
            </w:r>
          </w:p>
        </w:tc>
        <w:tc>
          <w:tcPr>
            <w:tcW w:w="2054" w:type="dxa"/>
            <w:shd w:val="clear" w:color="auto" w:fill="auto"/>
            <w:noWrap/>
            <w:vAlign w:val="bottom"/>
            <w:hideMark/>
          </w:tcPr>
          <w:p w14:paraId="64C6AD21" w14:textId="77777777" w:rsidR="00174D0A" w:rsidRPr="005F5259" w:rsidRDefault="00174D0A" w:rsidP="00833ED7">
            <w:pPr>
              <w:jc w:val="center"/>
              <w:rPr>
                <w:color w:val="000000"/>
                <w:sz w:val="20"/>
                <w:lang w:val="es-CL"/>
              </w:rPr>
            </w:pPr>
            <w:r w:rsidRPr="005F5259">
              <w:rPr>
                <w:color w:val="000000"/>
                <w:sz w:val="20"/>
                <w:lang w:val="es-CL"/>
              </w:rPr>
              <w:t>5.5</w:t>
            </w:r>
          </w:p>
        </w:tc>
      </w:tr>
      <w:tr w:rsidR="00174D0A" w:rsidRPr="005F5259" w14:paraId="6C8FDFC8" w14:textId="77777777" w:rsidTr="00305E00">
        <w:trPr>
          <w:trHeight w:val="300"/>
        </w:trPr>
        <w:tc>
          <w:tcPr>
            <w:tcW w:w="1505" w:type="dxa"/>
            <w:shd w:val="clear" w:color="auto" w:fill="auto"/>
            <w:noWrap/>
            <w:vAlign w:val="bottom"/>
          </w:tcPr>
          <w:p w14:paraId="77B27135"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13ADF7CA" w14:textId="77777777" w:rsidR="00174D0A" w:rsidRPr="005F5259" w:rsidRDefault="00174D0A" w:rsidP="00833ED7">
            <w:pPr>
              <w:rPr>
                <w:i/>
                <w:color w:val="000000"/>
                <w:sz w:val="20"/>
                <w:lang w:val="es-CL"/>
              </w:rPr>
            </w:pPr>
            <w:r w:rsidRPr="005F5259">
              <w:rPr>
                <w:i/>
                <w:color w:val="000000"/>
                <w:sz w:val="20"/>
                <w:lang w:val="es-CL"/>
              </w:rPr>
              <w:t>Bathycalanus princeps</w:t>
            </w:r>
            <w:r w:rsidRPr="005F5259">
              <w:rPr>
                <w:i/>
                <w:color w:val="000000"/>
                <w:sz w:val="20"/>
                <w:lang w:val="es-CL"/>
              </w:rPr>
              <w:fldChar w:fldCharType="begin" w:fldLock="1"/>
            </w:r>
            <w:r w:rsidRPr="005F5259">
              <w:rPr>
                <w:i/>
                <w:color w:val="000000"/>
                <w:sz w:val="20"/>
                <w:lang w:val="es-CL"/>
              </w:rPr>
              <w:instrText>ADDIN CSL_CITATION {"citationItems":[{"id":"ITEM-1","itemData":{"DOI":"10.1016/0300-9629(75)90146-2","ISBN":"0300-9629","ISSN":"03009629","PMID":"236141","abstract":"1. 1. Oxygen consumption rate and critical oxygen partial pressure were measured in twenty-eight species of midwater crustaceans and two species of midwater fishes. 2. 2. The Pc's were compared to the environmental oxygens at which these species are found. This comparison indicates that all species, except the two parasites and the one diurnal vertical migrator, are able to regulate their QO2to at least the lowest pO2they encounter in nature (as low as 4 mm Hg O2in some cases). The exceptions have considerable anaerobic abilities. 3. 3. The oxygen consumption rate of these species is shown to decline rapidly with increasing depth of occurrence and the factors involved are discussed. © 1975.","author":[{"dropping-particle":"","family":"Childress","given":"James J.","non-dropping-particle":"","parse-names":false,"suffix":""}],"container-title":"Comparative Biochemistry and Physiology -- Part A: Physiology","id":"ITEM-1","issue":"4","issued":{"date-parts":[["1975"]]},"page":"787-799","title":"The respiratory rates of midwater crustaceans as a function of depth of occurrence and relation to the oxygen minimum layer off Southern California","type":"article-journal","volume":"50"},"uris":["http://www.mendeley.com/documents/?uuid=afa03299-1178-4989-9785-3ee58031d768","http://www.mendeley.com/documents/?uuid=4bfac66e-a62f-4129-8585-de82a187e259","http://www.mendeley.com/documents/?uuid=ae5c4e16-492e-4e88-b1bc-6127f1c53310"]}],"mendeley":{"formattedCitation":"&lt;sup&gt;230&lt;/sup&gt;","plainTextFormattedCitation":"230","previouslyFormattedCitation":"&lt;sup&gt;230&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230</w:t>
            </w:r>
            <w:r w:rsidRPr="005F5259">
              <w:rPr>
                <w:i/>
                <w:color w:val="000000"/>
                <w:sz w:val="20"/>
                <w:lang w:val="es-CL"/>
              </w:rPr>
              <w:fldChar w:fldCharType="end"/>
            </w:r>
          </w:p>
        </w:tc>
        <w:tc>
          <w:tcPr>
            <w:tcW w:w="1276" w:type="dxa"/>
            <w:shd w:val="clear" w:color="auto" w:fill="auto"/>
            <w:noWrap/>
            <w:vAlign w:val="bottom"/>
            <w:hideMark/>
          </w:tcPr>
          <w:p w14:paraId="1407CBD7" w14:textId="77777777" w:rsidR="00174D0A" w:rsidRPr="005F5259" w:rsidRDefault="00174D0A" w:rsidP="00833ED7">
            <w:pPr>
              <w:jc w:val="center"/>
              <w:rPr>
                <w:color w:val="000000"/>
                <w:sz w:val="20"/>
                <w:lang w:val="es-CL"/>
              </w:rPr>
            </w:pPr>
            <w:r w:rsidRPr="005F5259">
              <w:rPr>
                <w:color w:val="000000"/>
                <w:sz w:val="20"/>
                <w:lang w:val="es-CL"/>
              </w:rPr>
              <w:t>0.0355</w:t>
            </w:r>
          </w:p>
        </w:tc>
        <w:tc>
          <w:tcPr>
            <w:tcW w:w="1701" w:type="dxa"/>
            <w:shd w:val="clear" w:color="auto" w:fill="auto"/>
            <w:noWrap/>
            <w:vAlign w:val="bottom"/>
            <w:hideMark/>
          </w:tcPr>
          <w:p w14:paraId="0A23A737" w14:textId="77777777" w:rsidR="00174D0A" w:rsidRPr="005F5259" w:rsidRDefault="00174D0A" w:rsidP="00833ED7">
            <w:pPr>
              <w:jc w:val="center"/>
              <w:rPr>
                <w:color w:val="000000"/>
                <w:sz w:val="20"/>
                <w:lang w:val="es-CL"/>
              </w:rPr>
            </w:pPr>
            <w:r w:rsidRPr="005F5259">
              <w:rPr>
                <w:color w:val="000000"/>
                <w:sz w:val="20"/>
                <w:lang w:val="es-CL"/>
              </w:rPr>
              <w:t>1.16E-05</w:t>
            </w:r>
          </w:p>
        </w:tc>
        <w:tc>
          <w:tcPr>
            <w:tcW w:w="2054" w:type="dxa"/>
            <w:shd w:val="clear" w:color="auto" w:fill="auto"/>
            <w:noWrap/>
            <w:vAlign w:val="bottom"/>
            <w:hideMark/>
          </w:tcPr>
          <w:p w14:paraId="14D28DA0" w14:textId="77777777" w:rsidR="00174D0A" w:rsidRPr="005F5259" w:rsidRDefault="00174D0A" w:rsidP="00833ED7">
            <w:pPr>
              <w:jc w:val="center"/>
              <w:rPr>
                <w:color w:val="000000"/>
                <w:sz w:val="20"/>
                <w:lang w:val="es-CL"/>
              </w:rPr>
            </w:pPr>
            <w:r w:rsidRPr="005F5259">
              <w:rPr>
                <w:color w:val="000000"/>
                <w:sz w:val="20"/>
                <w:lang w:val="es-CL"/>
              </w:rPr>
              <w:t>5.5</w:t>
            </w:r>
          </w:p>
        </w:tc>
      </w:tr>
      <w:tr w:rsidR="00174D0A" w:rsidRPr="005F5259" w14:paraId="7D831677" w14:textId="77777777" w:rsidTr="00305E00">
        <w:trPr>
          <w:trHeight w:val="300"/>
        </w:trPr>
        <w:tc>
          <w:tcPr>
            <w:tcW w:w="1505" w:type="dxa"/>
            <w:shd w:val="clear" w:color="auto" w:fill="auto"/>
            <w:noWrap/>
            <w:vAlign w:val="bottom"/>
          </w:tcPr>
          <w:p w14:paraId="6688DF62"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2BEEA9D0" w14:textId="77777777" w:rsidR="00174D0A" w:rsidRPr="005F5259" w:rsidRDefault="00174D0A" w:rsidP="00833ED7">
            <w:pPr>
              <w:rPr>
                <w:i/>
                <w:color w:val="000000"/>
                <w:sz w:val="20"/>
                <w:lang w:val="es-CL"/>
              </w:rPr>
            </w:pPr>
            <w:r w:rsidRPr="005F5259">
              <w:rPr>
                <w:i/>
                <w:color w:val="000000"/>
                <w:sz w:val="20"/>
                <w:lang w:val="es-CL"/>
              </w:rPr>
              <w:t>Bathycalanus richard</w:t>
            </w:r>
            <w:r w:rsidRPr="005F5259">
              <w:rPr>
                <w:i/>
                <w:color w:val="000000"/>
                <w:sz w:val="20"/>
                <w:lang w:val="es-CL"/>
              </w:rPr>
              <w:fldChar w:fldCharType="begin" w:fldLock="1"/>
            </w:r>
            <w:r w:rsidRPr="005F5259">
              <w:rPr>
                <w:i/>
                <w:color w:val="000000"/>
                <w:sz w:val="20"/>
                <w:lang w:val="es-CL"/>
              </w:rPr>
              <w:instrText>ADDIN CSL_CITATION {"citationItems":[{"id":"ITEM-1","itemData":{"DOI":"10.3354/meps168095","ISBN":"0171-8630","ISSN":"01718630","PMID":"106","abstract":"We measured oxygen consumption rates, the activities of citrate synthase (CS) and lactate dehydrogenase (LDH) and protein contents for over 30 species of deep-sea pelagic Copepoda. The lowest oxygen consumption rates were measured in Euaugaptilus magnus and the highest rates were measured in Paraeuchaeta tonsa. Weight-specific oxygen consumption rates declined significantly with increasing size of the organism. None of the biochemical parameters were particularly good predictors of metabolic rate. Although linear regressions of LDH activity and protein content against oxygen consumption were statistically significant, R-2 values for the relationships were very low. CS activity was not significantly correlated with metabolic rate. The highest CS activities were measured in Pleuromamma abdominalis and Calanus pacificus, which were the 2 smallest and shallowest-living species in our investigation. The lowest CS activities were measured in Euaugaptilus antarcticus and Pachyptilus pacificus. Disseta scopularis had the highest LDH activities and Onchocalanus magnus had the lowest LDH activities. Over all specimens, there were statistically significant increases in weight-specific activities of CS and LDH as a function of body mass. There was much greater variation in glycolytic potential as indicated by LDH activity than in CS activities. Epipelagic copepods apparently rely less on glycolytic energy sources than do mesopelagic and bathypelagic copepods. Higher LDH activities of larger Copepoda may indicate a greater dependence on LDH for burst swimming in large species compared with smaller ones or a reliance on glycolytic abilities for sustained swimming during vertical migrations. Our enzyme data do not support the suggestion that high LDH activities are adaptations to the very low oxygen concentrations found in the oxygen minimum layer. Enzymatic ratios were used to interpret lifestyle, and deep-sea copepods fell into 3 metabolic groups, 'muscular sinkers','thin-muscled floaters' and 'giants', that were related to morphological pattern and behaviour. The effect of hydrostatic pressure on the metabolic rate of an undescribed, but very common, species of Megacalanus was investigated and found to be non-significant. Copepods do not display the depth-related declines in metabolic rates that are found in shrimps, fishes and cephalopods.","author":[{"dropping-particle":"V.","family":"Thuesen","given":"Erik","non-dropping-particle":"","parse-names":false,"suffix":""},{"dropping-particle":"","family":"Miller","given":"Charles B.","non-dropping-particle":"","parse-names":false,"suffix":""},{"dropping-particle":"","family":"Childress","given":"James J.","non-dropping-particle":"","parse-names":false,"suffix":""}],"container-title":"Marine Ecology Progress Series","id":"ITEM-1","issued":{"date-parts":[["1998"]]},"page":"95-107","title":"Ecophysiological Interpretation Of Oxygen Consumption Rates And Enzymatic Activities Of Deep-Sea Copepods","type":"article-journal","volume":"168"},"uris":["http://www.mendeley.com/documents/?uuid=ee7e5110-aac7-4c65-8e63-ea15fb28f42d","http://www.mendeley.com/documents/?uuid=9870e610-127e-489f-a65a-93be4c61e62e","http://www.mendeley.com/documents/?uuid=293ac308-c55a-4054-8342-ba211ddd0edc"]}],"mendeley":{"formattedCitation":"&lt;sup&gt;229&lt;/sup&gt;","plainTextFormattedCitation":"229","previouslyFormattedCitation":"&lt;sup&gt;229&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229</w:t>
            </w:r>
            <w:r w:rsidRPr="005F5259">
              <w:rPr>
                <w:i/>
                <w:color w:val="000000"/>
                <w:sz w:val="20"/>
                <w:lang w:val="es-CL"/>
              </w:rPr>
              <w:fldChar w:fldCharType="end"/>
            </w:r>
          </w:p>
        </w:tc>
        <w:tc>
          <w:tcPr>
            <w:tcW w:w="1276" w:type="dxa"/>
            <w:shd w:val="clear" w:color="auto" w:fill="auto"/>
            <w:noWrap/>
            <w:vAlign w:val="bottom"/>
            <w:hideMark/>
          </w:tcPr>
          <w:p w14:paraId="7DF56A06" w14:textId="77777777" w:rsidR="00174D0A" w:rsidRPr="005F5259" w:rsidRDefault="00174D0A" w:rsidP="00833ED7">
            <w:pPr>
              <w:jc w:val="center"/>
              <w:rPr>
                <w:color w:val="000000"/>
                <w:sz w:val="20"/>
                <w:lang w:val="es-CL"/>
              </w:rPr>
            </w:pPr>
            <w:r w:rsidRPr="005F5259">
              <w:rPr>
                <w:color w:val="000000"/>
                <w:sz w:val="20"/>
                <w:lang w:val="es-CL"/>
              </w:rPr>
              <w:t>0.038</w:t>
            </w:r>
          </w:p>
        </w:tc>
        <w:tc>
          <w:tcPr>
            <w:tcW w:w="1701" w:type="dxa"/>
            <w:shd w:val="clear" w:color="auto" w:fill="auto"/>
            <w:noWrap/>
            <w:vAlign w:val="bottom"/>
            <w:hideMark/>
          </w:tcPr>
          <w:p w14:paraId="4AF163BC" w14:textId="77777777" w:rsidR="00174D0A" w:rsidRPr="005F5259" w:rsidRDefault="00174D0A" w:rsidP="00833ED7">
            <w:pPr>
              <w:jc w:val="center"/>
              <w:rPr>
                <w:color w:val="000000"/>
                <w:sz w:val="20"/>
                <w:lang w:val="es-CL"/>
              </w:rPr>
            </w:pPr>
            <w:r w:rsidRPr="005F5259">
              <w:rPr>
                <w:color w:val="000000"/>
                <w:sz w:val="20"/>
                <w:lang w:val="es-CL"/>
              </w:rPr>
              <w:t>6.95E-06</w:t>
            </w:r>
          </w:p>
        </w:tc>
        <w:tc>
          <w:tcPr>
            <w:tcW w:w="2054" w:type="dxa"/>
            <w:shd w:val="clear" w:color="auto" w:fill="auto"/>
            <w:noWrap/>
            <w:vAlign w:val="bottom"/>
            <w:hideMark/>
          </w:tcPr>
          <w:p w14:paraId="298C115E" w14:textId="77777777" w:rsidR="00174D0A" w:rsidRPr="005F5259" w:rsidRDefault="00174D0A" w:rsidP="00833ED7">
            <w:pPr>
              <w:jc w:val="center"/>
              <w:rPr>
                <w:color w:val="000000"/>
                <w:sz w:val="20"/>
                <w:lang w:val="es-CL"/>
              </w:rPr>
            </w:pPr>
            <w:r w:rsidRPr="005F5259">
              <w:rPr>
                <w:color w:val="000000"/>
                <w:sz w:val="20"/>
                <w:lang w:val="es-CL"/>
              </w:rPr>
              <w:t>5</w:t>
            </w:r>
          </w:p>
        </w:tc>
      </w:tr>
      <w:tr w:rsidR="00174D0A" w:rsidRPr="005F5259" w14:paraId="5332F6E2" w14:textId="77777777" w:rsidTr="00305E00">
        <w:trPr>
          <w:trHeight w:val="300"/>
        </w:trPr>
        <w:tc>
          <w:tcPr>
            <w:tcW w:w="1505" w:type="dxa"/>
            <w:shd w:val="clear" w:color="auto" w:fill="auto"/>
            <w:noWrap/>
            <w:vAlign w:val="bottom"/>
          </w:tcPr>
          <w:p w14:paraId="2901D2D6"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46021C1B" w14:textId="77777777" w:rsidR="00174D0A" w:rsidRPr="005F5259" w:rsidRDefault="00174D0A" w:rsidP="00833ED7">
            <w:pPr>
              <w:rPr>
                <w:i/>
                <w:color w:val="000000"/>
                <w:sz w:val="20"/>
                <w:lang w:val="es-CL"/>
              </w:rPr>
            </w:pPr>
            <w:r w:rsidRPr="005F5259">
              <w:rPr>
                <w:i/>
                <w:color w:val="000000"/>
                <w:sz w:val="20"/>
                <w:lang w:val="es-CL"/>
              </w:rPr>
              <w:t>Bathycalanus richardi</w:t>
            </w:r>
            <w:r w:rsidRPr="005F5259">
              <w:rPr>
                <w:i/>
                <w:color w:val="000000"/>
                <w:sz w:val="20"/>
                <w:lang w:val="es-CL"/>
              </w:rPr>
              <w:fldChar w:fldCharType="begin" w:fldLock="1"/>
            </w:r>
            <w:r w:rsidRPr="005F5259">
              <w:rPr>
                <w:i/>
                <w:color w:val="000000"/>
                <w:sz w:val="20"/>
                <w:lang w:val="es-CL"/>
              </w:rPr>
              <w:instrText>ADDIN CSL_CITATION {"citationItems":[{"id":"ITEM-1","itemData":{"DOI":"10.3354/meps168095","ISBN":"0171-8630","ISSN":"01718630","PMID":"106","abstract":"We measured oxygen consumption rates, the activities of citrate synthase (CS) and lactate dehydrogenase (LDH) and protein contents for over 30 species of deep-sea pelagic Copepoda. The lowest oxygen consumption rates were measured in Euaugaptilus magnus and the highest rates were measured in Paraeuchaeta tonsa. Weight-specific oxygen consumption rates declined significantly with increasing size of the organism. None of the biochemical parameters were particularly good predictors of metabolic rate. Although linear regressions of LDH activity and protein content against oxygen consumption were statistically significant, R-2 values for the relationships were very low. CS activity was not significantly correlated with metabolic rate. The highest CS activities were measured in Pleuromamma abdominalis and Calanus pacificus, which were the 2 smallest and shallowest-living species in our investigation. The lowest CS activities were measured in Euaugaptilus antarcticus and Pachyptilus pacificus. Disseta scopularis had the highest LDH activities and Onchocalanus magnus had the lowest LDH activities. Over all specimens, there were statistically significant increases in weight-specific activities of CS and LDH as a function of body mass. There was much greater variation in glycolytic potential as indicated by LDH activity than in CS activities. Epipelagic copepods apparently rely less on glycolytic energy sources than do mesopelagic and bathypelagic copepods. Higher LDH activities of larger Copepoda may indicate a greater dependence on LDH for burst swimming in large species compared with smaller ones or a reliance on glycolytic abilities for sustained swimming during vertical migrations. Our enzyme data do not support the suggestion that high LDH activities are adaptations to the very low oxygen concentrations found in the oxygen minimum layer. Enzymatic ratios were used to interpret lifestyle, and deep-sea copepods fell into 3 metabolic groups, 'muscular sinkers','thin-muscled floaters' and 'giants', that were related to morphological pattern and behaviour. The effect of hydrostatic pressure on the metabolic rate of an undescribed, but very common, species of Megacalanus was investigated and found to be non-significant. Copepods do not display the depth-related declines in metabolic rates that are found in shrimps, fishes and cephalopods.","author":[{"dropping-particle":"V.","family":"Thuesen","given":"Erik","non-dropping-particle":"","parse-names":false,"suffix":""},{"dropping-particle":"","family":"Miller","given":"Charles B.","non-dropping-particle":"","parse-names":false,"suffix":""},{"dropping-particle":"","family":"Childress","given":"James J.","non-dropping-particle":"","parse-names":false,"suffix":""}],"container-title":"Marine Ecology Progress Series","id":"ITEM-1","issued":{"date-parts":[["1998"]]},"page":"95-107","title":"Ecophysiological Interpretation Of Oxygen Consumption Rates And Enzymatic Activities Of Deep-Sea Copepods","type":"article-journal","volume":"168"},"uris":["http://www.mendeley.com/documents/?uuid=ee7e5110-aac7-4c65-8e63-ea15fb28f42d","http://www.mendeley.com/documents/?uuid=9870e610-127e-489f-a65a-93be4c61e62e","http://www.mendeley.com/documents/?uuid=293ac308-c55a-4054-8342-ba211ddd0edc"]}],"mendeley":{"formattedCitation":"&lt;sup&gt;229&lt;/sup&gt;","plainTextFormattedCitation":"229","previouslyFormattedCitation":"&lt;sup&gt;229&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229</w:t>
            </w:r>
            <w:r w:rsidRPr="005F5259">
              <w:rPr>
                <w:i/>
                <w:color w:val="000000"/>
                <w:sz w:val="20"/>
                <w:lang w:val="es-CL"/>
              </w:rPr>
              <w:fldChar w:fldCharType="end"/>
            </w:r>
          </w:p>
        </w:tc>
        <w:tc>
          <w:tcPr>
            <w:tcW w:w="1276" w:type="dxa"/>
            <w:shd w:val="clear" w:color="auto" w:fill="auto"/>
            <w:noWrap/>
            <w:vAlign w:val="bottom"/>
            <w:hideMark/>
          </w:tcPr>
          <w:p w14:paraId="59FD12C5" w14:textId="77777777" w:rsidR="00174D0A" w:rsidRPr="005F5259" w:rsidRDefault="00174D0A" w:rsidP="00833ED7">
            <w:pPr>
              <w:jc w:val="center"/>
              <w:rPr>
                <w:color w:val="000000"/>
                <w:sz w:val="20"/>
                <w:lang w:val="es-CL"/>
              </w:rPr>
            </w:pPr>
            <w:r w:rsidRPr="005F5259">
              <w:rPr>
                <w:color w:val="000000"/>
                <w:sz w:val="20"/>
                <w:lang w:val="es-CL"/>
              </w:rPr>
              <w:t>0.056</w:t>
            </w:r>
          </w:p>
        </w:tc>
        <w:tc>
          <w:tcPr>
            <w:tcW w:w="1701" w:type="dxa"/>
            <w:shd w:val="clear" w:color="auto" w:fill="auto"/>
            <w:noWrap/>
            <w:vAlign w:val="bottom"/>
            <w:hideMark/>
          </w:tcPr>
          <w:p w14:paraId="5CC5FD09" w14:textId="77777777" w:rsidR="00174D0A" w:rsidRPr="005F5259" w:rsidRDefault="00174D0A" w:rsidP="00833ED7">
            <w:pPr>
              <w:jc w:val="center"/>
              <w:rPr>
                <w:color w:val="000000"/>
                <w:sz w:val="20"/>
                <w:lang w:val="es-CL"/>
              </w:rPr>
            </w:pPr>
            <w:r w:rsidRPr="005F5259">
              <w:rPr>
                <w:color w:val="000000"/>
                <w:sz w:val="20"/>
                <w:lang w:val="es-CL"/>
              </w:rPr>
              <w:t>7.45E-06</w:t>
            </w:r>
          </w:p>
        </w:tc>
        <w:tc>
          <w:tcPr>
            <w:tcW w:w="2054" w:type="dxa"/>
            <w:shd w:val="clear" w:color="auto" w:fill="auto"/>
            <w:noWrap/>
            <w:vAlign w:val="bottom"/>
            <w:hideMark/>
          </w:tcPr>
          <w:p w14:paraId="32892A92" w14:textId="77777777" w:rsidR="00174D0A" w:rsidRPr="005F5259" w:rsidRDefault="00174D0A" w:rsidP="00833ED7">
            <w:pPr>
              <w:jc w:val="center"/>
              <w:rPr>
                <w:color w:val="000000"/>
                <w:sz w:val="20"/>
                <w:lang w:val="es-CL"/>
              </w:rPr>
            </w:pPr>
            <w:r w:rsidRPr="005F5259">
              <w:rPr>
                <w:color w:val="000000"/>
                <w:sz w:val="20"/>
                <w:lang w:val="es-CL"/>
              </w:rPr>
              <w:t>5</w:t>
            </w:r>
          </w:p>
        </w:tc>
      </w:tr>
      <w:tr w:rsidR="00174D0A" w:rsidRPr="005F5259" w14:paraId="6FAD7DDC" w14:textId="77777777" w:rsidTr="00305E00">
        <w:trPr>
          <w:trHeight w:val="300"/>
        </w:trPr>
        <w:tc>
          <w:tcPr>
            <w:tcW w:w="1505" w:type="dxa"/>
            <w:shd w:val="clear" w:color="auto" w:fill="auto"/>
            <w:noWrap/>
            <w:vAlign w:val="bottom"/>
          </w:tcPr>
          <w:p w14:paraId="65361FC1"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686D1F47" w14:textId="77777777" w:rsidR="00174D0A" w:rsidRPr="005F5259" w:rsidRDefault="00174D0A" w:rsidP="00833ED7">
            <w:pPr>
              <w:rPr>
                <w:i/>
                <w:color w:val="000000"/>
                <w:sz w:val="20"/>
                <w:lang w:val="es-CL"/>
              </w:rPr>
            </w:pPr>
            <w:r w:rsidRPr="005F5259">
              <w:rPr>
                <w:i/>
                <w:color w:val="000000"/>
                <w:sz w:val="20"/>
                <w:lang w:val="es-CL"/>
              </w:rPr>
              <w:t>Bathycalanus richardi</w:t>
            </w:r>
            <w:r w:rsidRPr="005F5259">
              <w:rPr>
                <w:i/>
                <w:color w:val="000000"/>
                <w:sz w:val="20"/>
                <w:lang w:val="es-CL"/>
              </w:rPr>
              <w:fldChar w:fldCharType="begin" w:fldLock="1"/>
            </w:r>
            <w:r w:rsidRPr="005F5259">
              <w:rPr>
                <w:i/>
                <w:color w:val="000000"/>
                <w:sz w:val="20"/>
                <w:lang w:val="es-CL"/>
              </w:rPr>
              <w:instrText>ADDIN CSL_CITATION {"citationItems":[{"id":"ITEM-1","itemData":{"DOI":"10.3354/meps168095","ISBN":"0171-8630","ISSN":"01718630","PMID":"106","abstract":"We measured oxygen consumption rates, the activities of citrate synthase (CS) and lactate dehydrogenase (LDH) and protein contents for over 30 species of deep-sea pelagic Copepoda. The lowest oxygen consumption rates were measured in Euaugaptilus magnus and the highest rates were measured in Paraeuchaeta tonsa. Weight-specific oxygen consumption rates declined significantly with increasing size of the organism. None of the biochemical parameters were particularly good predictors of metabolic rate. Although linear regressions of LDH activity and protein content against oxygen consumption were statistically significant, R-2 values for the relationships were very low. CS activity was not significantly correlated with metabolic rate. The highest CS activities were measured in Pleuromamma abdominalis and Calanus pacificus, which were the 2 smallest and shallowest-living species in our investigation. The lowest CS activities were measured in Euaugaptilus antarcticus and Pachyptilus pacificus. Disseta scopularis had the highest LDH activities and Onchocalanus magnus had the lowest LDH activities. Over all specimens, there were statistically significant increases in weight-specific activities of CS and LDH as a function of body mass. There was much greater variation in glycolytic potential as indicated by LDH activity than in CS activities. Epipelagic copepods apparently rely less on glycolytic energy sources than do mesopelagic and bathypelagic copepods. Higher LDH activities of larger Copepoda may indicate a greater dependence on LDH for burst swimming in large species compared with smaller ones or a reliance on glycolytic abilities for sustained swimming during vertical migrations. Our enzyme data do not support the suggestion that high LDH activities are adaptations to the very low oxygen concentrations found in the oxygen minimum layer. Enzymatic ratios were used to interpret lifestyle, and deep-sea copepods fell into 3 metabolic groups, 'muscular sinkers','thin-muscled floaters' and 'giants', that were related to morphological pattern and behaviour. The effect of hydrostatic pressure on the metabolic rate of an undescribed, but very common, species of Megacalanus was investigated and found to be non-significant. Copepods do not display the depth-related declines in metabolic rates that are found in shrimps, fishes and cephalopods.","author":[{"dropping-particle":"V.","family":"Thuesen","given":"Erik","non-dropping-particle":"","parse-names":false,"suffix":""},{"dropping-particle":"","family":"Miller","given":"Charles B.","non-dropping-particle":"","parse-names":false,"suffix":""},{"dropping-particle":"","family":"Childress","given":"James J.","non-dropping-particle":"","parse-names":false,"suffix":""}],"container-title":"Marine Ecology Progress Series","id":"ITEM-1","issued":{"date-parts":[["1998"]]},"page":"95-107","title":"Ecophysiological Interpretation Of Oxygen Consumption Rates And Enzymatic Activities Of Deep-Sea Copepods","type":"article-journal","volume":"168"},"uris":["http://www.mendeley.com/documents/?uuid=ee7e5110-aac7-4c65-8e63-ea15fb28f42d","http://www.mendeley.com/documents/?uuid=9870e610-127e-489f-a65a-93be4c61e62e","http://www.mendeley.com/documents/?uuid=293ac308-c55a-4054-8342-ba211ddd0edc"]}],"mendeley":{"formattedCitation":"&lt;sup&gt;229&lt;/sup&gt;","plainTextFormattedCitation":"229","previouslyFormattedCitation":"&lt;sup&gt;229&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229</w:t>
            </w:r>
            <w:r w:rsidRPr="005F5259">
              <w:rPr>
                <w:i/>
                <w:color w:val="000000"/>
                <w:sz w:val="20"/>
                <w:lang w:val="es-CL"/>
              </w:rPr>
              <w:fldChar w:fldCharType="end"/>
            </w:r>
          </w:p>
        </w:tc>
        <w:tc>
          <w:tcPr>
            <w:tcW w:w="1276" w:type="dxa"/>
            <w:shd w:val="clear" w:color="auto" w:fill="auto"/>
            <w:noWrap/>
            <w:vAlign w:val="bottom"/>
            <w:hideMark/>
          </w:tcPr>
          <w:p w14:paraId="3D55E3C6" w14:textId="77777777" w:rsidR="00174D0A" w:rsidRPr="005F5259" w:rsidRDefault="00174D0A" w:rsidP="00833ED7">
            <w:pPr>
              <w:jc w:val="center"/>
              <w:rPr>
                <w:color w:val="000000"/>
                <w:sz w:val="20"/>
                <w:lang w:val="es-CL"/>
              </w:rPr>
            </w:pPr>
            <w:r w:rsidRPr="005F5259">
              <w:rPr>
                <w:color w:val="000000"/>
                <w:sz w:val="20"/>
                <w:lang w:val="es-CL"/>
              </w:rPr>
              <w:t>0.0377</w:t>
            </w:r>
          </w:p>
        </w:tc>
        <w:tc>
          <w:tcPr>
            <w:tcW w:w="1701" w:type="dxa"/>
            <w:shd w:val="clear" w:color="auto" w:fill="auto"/>
            <w:noWrap/>
            <w:vAlign w:val="bottom"/>
            <w:hideMark/>
          </w:tcPr>
          <w:p w14:paraId="230FFBDF" w14:textId="77777777" w:rsidR="00174D0A" w:rsidRPr="005F5259" w:rsidRDefault="00174D0A" w:rsidP="00833ED7">
            <w:pPr>
              <w:jc w:val="center"/>
              <w:rPr>
                <w:color w:val="000000"/>
                <w:sz w:val="20"/>
                <w:lang w:val="es-CL"/>
              </w:rPr>
            </w:pPr>
            <w:r w:rsidRPr="005F5259">
              <w:rPr>
                <w:color w:val="000000"/>
                <w:sz w:val="20"/>
                <w:lang w:val="es-CL"/>
              </w:rPr>
              <w:t>8.82E-06</w:t>
            </w:r>
          </w:p>
        </w:tc>
        <w:tc>
          <w:tcPr>
            <w:tcW w:w="2054" w:type="dxa"/>
            <w:shd w:val="clear" w:color="auto" w:fill="auto"/>
            <w:noWrap/>
            <w:vAlign w:val="bottom"/>
            <w:hideMark/>
          </w:tcPr>
          <w:p w14:paraId="373E64CB" w14:textId="77777777" w:rsidR="00174D0A" w:rsidRPr="005F5259" w:rsidRDefault="00174D0A" w:rsidP="00833ED7">
            <w:pPr>
              <w:jc w:val="center"/>
              <w:rPr>
                <w:color w:val="000000"/>
                <w:sz w:val="20"/>
                <w:lang w:val="es-CL"/>
              </w:rPr>
            </w:pPr>
            <w:r w:rsidRPr="005F5259">
              <w:rPr>
                <w:color w:val="000000"/>
                <w:sz w:val="20"/>
                <w:lang w:val="es-CL"/>
              </w:rPr>
              <w:t>1.5</w:t>
            </w:r>
          </w:p>
        </w:tc>
      </w:tr>
      <w:tr w:rsidR="00174D0A" w:rsidRPr="005F5259" w14:paraId="12D33EB1" w14:textId="77777777" w:rsidTr="00305E00">
        <w:trPr>
          <w:trHeight w:val="300"/>
        </w:trPr>
        <w:tc>
          <w:tcPr>
            <w:tcW w:w="1505" w:type="dxa"/>
            <w:shd w:val="clear" w:color="auto" w:fill="auto"/>
            <w:noWrap/>
            <w:vAlign w:val="bottom"/>
          </w:tcPr>
          <w:p w14:paraId="6DC25103"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52AAD61A" w14:textId="77777777" w:rsidR="00174D0A" w:rsidRPr="005F5259" w:rsidRDefault="00174D0A" w:rsidP="00833ED7">
            <w:pPr>
              <w:rPr>
                <w:i/>
                <w:color w:val="000000"/>
                <w:sz w:val="20"/>
                <w:lang w:val="es-CL"/>
              </w:rPr>
            </w:pPr>
            <w:r w:rsidRPr="005F5259">
              <w:rPr>
                <w:i/>
                <w:color w:val="000000"/>
                <w:sz w:val="20"/>
                <w:lang w:val="es-CL"/>
              </w:rPr>
              <w:t>Bathycalanus sp</w:t>
            </w:r>
            <w:r w:rsidRPr="005F5259">
              <w:rPr>
                <w:i/>
                <w:color w:val="000000"/>
                <w:sz w:val="20"/>
                <w:lang w:val="es-CL"/>
              </w:rPr>
              <w:fldChar w:fldCharType="begin" w:fldLock="1"/>
            </w:r>
            <w:r w:rsidRPr="005F5259">
              <w:rPr>
                <w:i/>
                <w:color w:val="000000"/>
                <w:sz w:val="20"/>
                <w:lang w:val="es-CL"/>
              </w:rPr>
              <w:instrText>ADDIN CSL_CITATION {"citationItems":[{"id":"ITEM-1","itemData":{"author":[{"dropping-particle":"","family":"Conover","given":"Robert J","non-dropping-particle":"","parse-names":false,"suffix":""}],"container-title":"Biological bulletin","id":"ITEM-1","issue":"3","issued":{"date-parts":[["1960"]]},"page":"399-415","title":"The Feeding Behavior and Respiration of Some Marine Planktonic Crustacea","type":"article-journal","volume":"119"},"uris":["http://www.mendeley.com/documents/?uuid=116043df-69aa-4b76-954a-abdfa5edaf9d","http://www.mendeley.com/documents/?uuid=da065599-fc61-4445-9847-d85734cc367b","http://www.mendeley.com/documents/?uuid=7f86fbfb-f81f-4459-9d33-a65d51c20070"]}],"mendeley":{"formattedCitation":"&lt;sup&gt;228&lt;/sup&gt;","plainTextFormattedCitation":"228","previouslyFormattedCitation":"&lt;sup&gt;228&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228</w:t>
            </w:r>
            <w:r w:rsidRPr="005F5259">
              <w:rPr>
                <w:i/>
                <w:color w:val="000000"/>
                <w:sz w:val="20"/>
                <w:lang w:val="es-CL"/>
              </w:rPr>
              <w:fldChar w:fldCharType="end"/>
            </w:r>
          </w:p>
        </w:tc>
        <w:tc>
          <w:tcPr>
            <w:tcW w:w="1276" w:type="dxa"/>
            <w:shd w:val="clear" w:color="auto" w:fill="auto"/>
            <w:noWrap/>
            <w:vAlign w:val="bottom"/>
            <w:hideMark/>
          </w:tcPr>
          <w:p w14:paraId="7EE48094" w14:textId="77777777" w:rsidR="00174D0A" w:rsidRPr="005F5259" w:rsidRDefault="00174D0A" w:rsidP="00833ED7">
            <w:pPr>
              <w:jc w:val="center"/>
              <w:rPr>
                <w:color w:val="000000"/>
                <w:sz w:val="20"/>
                <w:lang w:val="es-CL"/>
              </w:rPr>
            </w:pPr>
            <w:r w:rsidRPr="005F5259">
              <w:rPr>
                <w:color w:val="000000"/>
                <w:sz w:val="20"/>
                <w:lang w:val="es-CL"/>
              </w:rPr>
              <w:t>0.0895</w:t>
            </w:r>
          </w:p>
        </w:tc>
        <w:tc>
          <w:tcPr>
            <w:tcW w:w="1701" w:type="dxa"/>
            <w:shd w:val="clear" w:color="auto" w:fill="auto"/>
            <w:noWrap/>
            <w:vAlign w:val="bottom"/>
            <w:hideMark/>
          </w:tcPr>
          <w:p w14:paraId="1F25A581" w14:textId="77777777" w:rsidR="00174D0A" w:rsidRPr="005F5259" w:rsidRDefault="00174D0A" w:rsidP="00833ED7">
            <w:pPr>
              <w:jc w:val="center"/>
              <w:rPr>
                <w:color w:val="000000"/>
                <w:sz w:val="20"/>
                <w:lang w:val="es-CL"/>
              </w:rPr>
            </w:pPr>
            <w:r w:rsidRPr="005F5259">
              <w:rPr>
                <w:color w:val="000000"/>
                <w:sz w:val="20"/>
                <w:lang w:val="es-CL"/>
              </w:rPr>
              <w:t>3.76E-05</w:t>
            </w:r>
          </w:p>
        </w:tc>
        <w:tc>
          <w:tcPr>
            <w:tcW w:w="2054" w:type="dxa"/>
            <w:shd w:val="clear" w:color="auto" w:fill="auto"/>
            <w:noWrap/>
            <w:vAlign w:val="bottom"/>
            <w:hideMark/>
          </w:tcPr>
          <w:p w14:paraId="024B0389" w14:textId="77777777" w:rsidR="00174D0A" w:rsidRPr="005F5259" w:rsidRDefault="00174D0A" w:rsidP="00833ED7">
            <w:pPr>
              <w:jc w:val="center"/>
              <w:rPr>
                <w:color w:val="000000"/>
                <w:sz w:val="20"/>
                <w:lang w:val="es-CL"/>
              </w:rPr>
            </w:pPr>
            <w:r w:rsidRPr="005F5259">
              <w:rPr>
                <w:color w:val="000000"/>
                <w:sz w:val="20"/>
                <w:lang w:val="es-CL"/>
              </w:rPr>
              <w:t>5.1</w:t>
            </w:r>
          </w:p>
        </w:tc>
      </w:tr>
      <w:tr w:rsidR="00174D0A" w:rsidRPr="005F5259" w14:paraId="1ABE9E5E" w14:textId="77777777" w:rsidTr="00305E00">
        <w:trPr>
          <w:trHeight w:val="300"/>
        </w:trPr>
        <w:tc>
          <w:tcPr>
            <w:tcW w:w="1505" w:type="dxa"/>
            <w:shd w:val="clear" w:color="auto" w:fill="auto"/>
            <w:noWrap/>
            <w:vAlign w:val="bottom"/>
          </w:tcPr>
          <w:p w14:paraId="4D18CE51"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4BAFC4E1" w14:textId="77777777" w:rsidR="00174D0A" w:rsidRPr="005F5259" w:rsidRDefault="00174D0A" w:rsidP="00833ED7">
            <w:pPr>
              <w:rPr>
                <w:i/>
                <w:color w:val="000000"/>
                <w:sz w:val="20"/>
                <w:lang w:val="es-CL"/>
              </w:rPr>
            </w:pPr>
            <w:r w:rsidRPr="005F5259">
              <w:rPr>
                <w:i/>
                <w:color w:val="000000"/>
                <w:sz w:val="20"/>
                <w:lang w:val="es-CL"/>
              </w:rPr>
              <w:t>Bathycalanus sp A</w:t>
            </w:r>
            <w:r w:rsidRPr="005F5259">
              <w:rPr>
                <w:i/>
                <w:color w:val="000000"/>
                <w:sz w:val="20"/>
                <w:lang w:val="es-CL"/>
              </w:rPr>
              <w:fldChar w:fldCharType="begin" w:fldLock="1"/>
            </w:r>
            <w:r w:rsidRPr="005F5259">
              <w:rPr>
                <w:i/>
                <w:color w:val="000000"/>
                <w:sz w:val="20"/>
                <w:lang w:val="es-CL"/>
              </w:rPr>
              <w:instrText>ADDIN CSL_CITATION {"citationItems":[{"id":"ITEM-1","itemData":{"DOI":"10.3354/meps168095","ISBN":"0171-8630","ISSN":"01718630","PMID":"106","abstract":"We measured oxygen consumption rates, the activities of citrate synthase (CS) and lactate dehydrogenase (LDH) and protein contents for over 30 species of deep-sea pelagic Copepoda. The lowest oxygen consumption rates were measured in Euaugaptilus magnus and the highest rates were measured in Paraeuchaeta tonsa. Weight-specific oxygen consumption rates declined significantly with increasing size of the organism. None of the biochemical parameters were particularly good predictors of metabolic rate. Although linear regressions of LDH activity and protein content against oxygen consumption were statistically significant, R-2 values for the relationships were very low. CS activity was not significantly correlated with metabolic rate. The highest CS activities were measured in Pleuromamma abdominalis and Calanus pacificus, which were the 2 smallest and shallowest-living species in our investigation. The lowest CS activities were measured in Euaugaptilus antarcticus and Pachyptilus pacificus. Disseta scopularis had the highest LDH activities and Onchocalanus magnus had the lowest LDH activities. Over all specimens, there were statistically significant increases in weight-specific activities of CS and LDH as a function of body mass. There was much greater variation in glycolytic potential as indicated by LDH activity than in CS activities. Epipelagic copepods apparently rely less on glycolytic energy sources than do mesopelagic and bathypelagic copepods. Higher LDH activities of larger Copepoda may indicate a greater dependence on LDH for burst swimming in large species compared with smaller ones or a reliance on glycolytic abilities for sustained swimming during vertical migrations. Our enzyme data do not support the suggestion that high LDH activities are adaptations to the very low oxygen concentrations found in the oxygen minimum layer. Enzymatic ratios were used to interpret lifestyle, and deep-sea copepods fell into 3 metabolic groups, 'muscular sinkers','thin-muscled floaters' and 'giants', that were related to morphological pattern and behaviour. The effect of hydrostatic pressure on the metabolic rate of an undescribed, but very common, species of Megacalanus was investigated and found to be non-significant. Copepods do not display the depth-related declines in metabolic rates that are found in shrimps, fishes and cephalopods.","author":[{"dropping-particle":"V.","family":"Thuesen","given":"Erik","non-dropping-particle":"","parse-names":false,"suffix":""},{"dropping-particle":"","family":"Miller","given":"Charles B.","non-dropping-particle":"","parse-names":false,"suffix":""},{"dropping-particle":"","family":"Childress","given":"James J.","non-dropping-particle":"","parse-names":false,"suffix":""}],"container-title":"Marine Ecology Progress Series","id":"ITEM-1","issued":{"date-parts":[["1998"]]},"page":"95-107","title":"Ecophysiological Interpretation Of Oxygen Consumption Rates And Enzymatic Activities Of Deep-Sea Copepods","type":"article-journal","volume":"168"},"uris":["http://www.mendeley.com/documents/?uuid=ee7e5110-aac7-4c65-8e63-ea15fb28f42d","http://www.mendeley.com/documents/?uuid=9870e610-127e-489f-a65a-93be4c61e62e","http://www.mendeley.com/documents/?uuid=293ac308-c55a-4054-8342-ba211ddd0edc"]}],"mendeley":{"formattedCitation":"&lt;sup&gt;229&lt;/sup&gt;","plainTextFormattedCitation":"229","previouslyFormattedCitation":"&lt;sup&gt;229&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229</w:t>
            </w:r>
            <w:r w:rsidRPr="005F5259">
              <w:rPr>
                <w:i/>
                <w:color w:val="000000"/>
                <w:sz w:val="20"/>
                <w:lang w:val="es-CL"/>
              </w:rPr>
              <w:fldChar w:fldCharType="end"/>
            </w:r>
          </w:p>
        </w:tc>
        <w:tc>
          <w:tcPr>
            <w:tcW w:w="1276" w:type="dxa"/>
            <w:shd w:val="clear" w:color="auto" w:fill="auto"/>
            <w:noWrap/>
            <w:vAlign w:val="bottom"/>
            <w:hideMark/>
          </w:tcPr>
          <w:p w14:paraId="3120C235" w14:textId="77777777" w:rsidR="00174D0A" w:rsidRPr="005F5259" w:rsidRDefault="00174D0A" w:rsidP="00833ED7">
            <w:pPr>
              <w:jc w:val="center"/>
              <w:rPr>
                <w:color w:val="000000"/>
                <w:sz w:val="20"/>
                <w:lang w:val="es-CL"/>
              </w:rPr>
            </w:pPr>
            <w:r w:rsidRPr="005F5259">
              <w:rPr>
                <w:color w:val="000000"/>
                <w:sz w:val="20"/>
                <w:lang w:val="es-CL"/>
              </w:rPr>
              <w:t>0.0572</w:t>
            </w:r>
          </w:p>
        </w:tc>
        <w:tc>
          <w:tcPr>
            <w:tcW w:w="1701" w:type="dxa"/>
            <w:shd w:val="clear" w:color="auto" w:fill="auto"/>
            <w:noWrap/>
            <w:vAlign w:val="bottom"/>
            <w:hideMark/>
          </w:tcPr>
          <w:p w14:paraId="50C73642" w14:textId="77777777" w:rsidR="00174D0A" w:rsidRPr="005F5259" w:rsidRDefault="00174D0A" w:rsidP="00833ED7">
            <w:pPr>
              <w:jc w:val="center"/>
              <w:rPr>
                <w:color w:val="000000"/>
                <w:sz w:val="20"/>
                <w:lang w:val="es-CL"/>
              </w:rPr>
            </w:pPr>
            <w:r w:rsidRPr="005F5259">
              <w:rPr>
                <w:color w:val="000000"/>
                <w:sz w:val="20"/>
                <w:lang w:val="es-CL"/>
              </w:rPr>
              <w:t>1.17E-05</w:t>
            </w:r>
          </w:p>
        </w:tc>
        <w:tc>
          <w:tcPr>
            <w:tcW w:w="2054" w:type="dxa"/>
            <w:shd w:val="clear" w:color="auto" w:fill="auto"/>
            <w:noWrap/>
            <w:vAlign w:val="bottom"/>
            <w:hideMark/>
          </w:tcPr>
          <w:p w14:paraId="05795500" w14:textId="77777777" w:rsidR="00174D0A" w:rsidRPr="005F5259" w:rsidRDefault="00174D0A" w:rsidP="00833ED7">
            <w:pPr>
              <w:jc w:val="center"/>
              <w:rPr>
                <w:color w:val="000000"/>
                <w:sz w:val="20"/>
                <w:lang w:val="es-CL"/>
              </w:rPr>
            </w:pPr>
            <w:r w:rsidRPr="005F5259">
              <w:rPr>
                <w:color w:val="000000"/>
                <w:sz w:val="20"/>
                <w:lang w:val="es-CL"/>
              </w:rPr>
              <w:t>5</w:t>
            </w:r>
          </w:p>
        </w:tc>
      </w:tr>
      <w:tr w:rsidR="00174D0A" w:rsidRPr="005F5259" w14:paraId="7327BC8C" w14:textId="77777777" w:rsidTr="00305E00">
        <w:trPr>
          <w:trHeight w:val="300"/>
        </w:trPr>
        <w:tc>
          <w:tcPr>
            <w:tcW w:w="1505" w:type="dxa"/>
            <w:shd w:val="clear" w:color="auto" w:fill="auto"/>
            <w:noWrap/>
            <w:vAlign w:val="bottom"/>
          </w:tcPr>
          <w:p w14:paraId="1DCE4CEC"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0E69CC3C" w14:textId="77777777" w:rsidR="00174D0A" w:rsidRPr="005F5259" w:rsidRDefault="00174D0A" w:rsidP="00833ED7">
            <w:pPr>
              <w:rPr>
                <w:i/>
                <w:color w:val="000000"/>
                <w:sz w:val="20"/>
                <w:lang w:val="es-CL"/>
              </w:rPr>
            </w:pPr>
            <w:r w:rsidRPr="005F5259">
              <w:rPr>
                <w:i/>
                <w:color w:val="000000"/>
                <w:sz w:val="20"/>
                <w:lang w:val="es-CL"/>
              </w:rPr>
              <w:t>Calanoides acutus</w:t>
            </w:r>
            <w:r w:rsidRPr="005F5259">
              <w:rPr>
                <w:i/>
                <w:color w:val="000000"/>
                <w:sz w:val="20"/>
                <w:lang w:val="es-CL"/>
              </w:rPr>
              <w:fldChar w:fldCharType="begin" w:fldLock="1"/>
            </w:r>
            <w:r w:rsidRPr="005F5259">
              <w:rPr>
                <w:i/>
                <w:color w:val="000000"/>
                <w:sz w:val="20"/>
                <w:lang w:val="es-CL"/>
              </w:rPr>
              <w:instrText>ADDIN CSL_CITATION {"citationItems":[{"id":"ITEM-1","itemData":{"author":[{"dropping-particle":"","family":"Kawall","given":"H. G.","non-dropping-particle":"","parse-names":false,"suffix":""},{"dropping-particle":"","family":"Torres","given":"J. J.","non-dropping-particle":"","parse-names":false,"suffix":""},{"dropping-particle":"","family":"Geiger","given":"S. P.","non-dropping-particle":"","parse-names":false,"suffix":""}],"container-title":"Hydrobiologia","id":"ITEM-1","issue":"1","issued":{"date-parts":[["2001"]]},"page":"67-77","title":"Effects of the ice-edge bloom and season on the metabolism of copepods in the Weddell Sea, Antarctica","type":"article-journal","volume":"453"},"uris":["http://www.mendeley.com/documents/?uuid=4d38c8dc-21c8-4e00-ad31-dc2fde9dedf0","http://www.mendeley.com/documents/?uuid=a1c78fe3-4331-4045-89fe-061ad4de709c","http://www.mendeley.com/documents/?uuid=cf4f5260-5887-4274-ac65-4c411f05e34d"]}],"mendeley":{"formattedCitation":"&lt;sup&gt;231&lt;/sup&gt;","plainTextFormattedCitation":"231","previouslyFormattedCitation":"&lt;sup&gt;231&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231</w:t>
            </w:r>
            <w:r w:rsidRPr="005F5259">
              <w:rPr>
                <w:i/>
                <w:color w:val="000000"/>
                <w:sz w:val="20"/>
                <w:lang w:val="es-CL"/>
              </w:rPr>
              <w:fldChar w:fldCharType="end"/>
            </w:r>
          </w:p>
        </w:tc>
        <w:tc>
          <w:tcPr>
            <w:tcW w:w="1276" w:type="dxa"/>
            <w:shd w:val="clear" w:color="auto" w:fill="auto"/>
            <w:noWrap/>
            <w:vAlign w:val="bottom"/>
            <w:hideMark/>
          </w:tcPr>
          <w:p w14:paraId="0BCCCCC0" w14:textId="77777777" w:rsidR="00174D0A" w:rsidRPr="005F5259" w:rsidRDefault="00174D0A" w:rsidP="00833ED7">
            <w:pPr>
              <w:jc w:val="center"/>
              <w:rPr>
                <w:color w:val="000000"/>
                <w:sz w:val="20"/>
                <w:lang w:val="es-CL"/>
              </w:rPr>
            </w:pPr>
            <w:r w:rsidRPr="005F5259">
              <w:rPr>
                <w:color w:val="000000"/>
                <w:sz w:val="20"/>
                <w:lang w:val="es-CL"/>
              </w:rPr>
              <w:t>0.003329</w:t>
            </w:r>
          </w:p>
        </w:tc>
        <w:tc>
          <w:tcPr>
            <w:tcW w:w="1701" w:type="dxa"/>
            <w:shd w:val="clear" w:color="auto" w:fill="auto"/>
            <w:noWrap/>
            <w:vAlign w:val="bottom"/>
            <w:hideMark/>
          </w:tcPr>
          <w:p w14:paraId="4AD7A902" w14:textId="77777777" w:rsidR="00174D0A" w:rsidRPr="005F5259" w:rsidRDefault="00174D0A" w:rsidP="00833ED7">
            <w:pPr>
              <w:jc w:val="center"/>
              <w:rPr>
                <w:color w:val="000000"/>
                <w:sz w:val="20"/>
                <w:lang w:val="es-CL"/>
              </w:rPr>
            </w:pPr>
            <w:r w:rsidRPr="005F5259">
              <w:rPr>
                <w:color w:val="000000"/>
                <w:sz w:val="20"/>
                <w:lang w:val="es-CL"/>
              </w:rPr>
              <w:t>5.36E-07</w:t>
            </w:r>
          </w:p>
        </w:tc>
        <w:tc>
          <w:tcPr>
            <w:tcW w:w="2054" w:type="dxa"/>
            <w:shd w:val="clear" w:color="auto" w:fill="auto"/>
            <w:noWrap/>
            <w:vAlign w:val="bottom"/>
            <w:hideMark/>
          </w:tcPr>
          <w:p w14:paraId="4E7B8199" w14:textId="77777777" w:rsidR="00174D0A" w:rsidRPr="005F5259" w:rsidRDefault="00174D0A" w:rsidP="00833ED7">
            <w:pPr>
              <w:jc w:val="center"/>
              <w:rPr>
                <w:color w:val="000000"/>
                <w:sz w:val="20"/>
                <w:lang w:val="es-CL"/>
              </w:rPr>
            </w:pPr>
            <w:r w:rsidRPr="005F5259">
              <w:rPr>
                <w:color w:val="000000"/>
                <w:sz w:val="20"/>
                <w:lang w:val="es-CL"/>
              </w:rPr>
              <w:t>0</w:t>
            </w:r>
          </w:p>
        </w:tc>
      </w:tr>
      <w:tr w:rsidR="00174D0A" w:rsidRPr="005F5259" w14:paraId="6E3754BD" w14:textId="77777777" w:rsidTr="00305E00">
        <w:trPr>
          <w:trHeight w:val="300"/>
        </w:trPr>
        <w:tc>
          <w:tcPr>
            <w:tcW w:w="1505" w:type="dxa"/>
            <w:shd w:val="clear" w:color="auto" w:fill="auto"/>
            <w:noWrap/>
            <w:vAlign w:val="bottom"/>
          </w:tcPr>
          <w:p w14:paraId="56792B43"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017D9278" w14:textId="77777777" w:rsidR="00174D0A" w:rsidRPr="005F5259" w:rsidRDefault="00174D0A" w:rsidP="00833ED7">
            <w:pPr>
              <w:rPr>
                <w:i/>
                <w:color w:val="000000"/>
                <w:sz w:val="20"/>
                <w:lang w:val="es-CL"/>
              </w:rPr>
            </w:pPr>
            <w:r w:rsidRPr="005F5259">
              <w:rPr>
                <w:i/>
                <w:color w:val="000000"/>
                <w:sz w:val="20"/>
                <w:lang w:val="es-CL"/>
              </w:rPr>
              <w:t>Calanus cristatus</w:t>
            </w:r>
            <w:r w:rsidRPr="005F5259">
              <w:rPr>
                <w:i/>
                <w:color w:val="000000"/>
                <w:sz w:val="20"/>
                <w:lang w:val="es-CL"/>
              </w:rPr>
              <w:fldChar w:fldCharType="begin" w:fldLock="1"/>
            </w:r>
            <w:r w:rsidRPr="005F5259">
              <w:rPr>
                <w:i/>
                <w:color w:val="000000"/>
                <w:sz w:val="20"/>
                <w:lang w:val="es-CL"/>
              </w:rPr>
              <w:instrText>ADDIN CSL_CITATION {"citationItems":[{"id":"ITEM-1","itemData":{"author":[{"dropping-particle":"","family":"Ikeda","given":"T.","non-dropping-particle":"","parse-names":false,"suffix":""}],"container-title":"BULLETIN OF THE FACULTY OF FISHERIES HOKKAIDO UNIVERSITY","id":"ITEM-1","issue":"4","issued":{"date-parts":[["1971"]]},"page":"280-298","title":"Changes in respiration rate and in composition of organic matter in Calanus cristatus (Crustacea Copepoda) under starvation","type":"article-journal","volume":"21"},"uris":["http://www.mendeley.com/documents/?uuid=f3ac0b5c-9c2c-49bb-a1d8-0de2d5d612ba","http://www.mendeley.com/documents/?uuid=76ca4098-3594-4d8b-bb17-bd9336429e20","http://www.mendeley.com/documents/?uuid=d09063a3-e516-408c-ae07-ed0d4b233b3d"]}],"mendeley":{"formattedCitation":"&lt;sup&gt;232&lt;/sup&gt;","plainTextFormattedCitation":"232","previouslyFormattedCitation":"&lt;sup&gt;232&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232</w:t>
            </w:r>
            <w:r w:rsidRPr="005F5259">
              <w:rPr>
                <w:i/>
                <w:color w:val="000000"/>
                <w:sz w:val="20"/>
                <w:lang w:val="es-CL"/>
              </w:rPr>
              <w:fldChar w:fldCharType="end"/>
            </w:r>
          </w:p>
        </w:tc>
        <w:tc>
          <w:tcPr>
            <w:tcW w:w="1276" w:type="dxa"/>
            <w:shd w:val="clear" w:color="auto" w:fill="auto"/>
            <w:noWrap/>
            <w:vAlign w:val="bottom"/>
            <w:hideMark/>
          </w:tcPr>
          <w:p w14:paraId="4968B300" w14:textId="77777777" w:rsidR="00174D0A" w:rsidRPr="005F5259" w:rsidRDefault="00174D0A" w:rsidP="00833ED7">
            <w:pPr>
              <w:jc w:val="center"/>
              <w:rPr>
                <w:color w:val="000000"/>
                <w:sz w:val="20"/>
                <w:lang w:val="es-CL"/>
              </w:rPr>
            </w:pPr>
            <w:r w:rsidRPr="005F5259">
              <w:rPr>
                <w:color w:val="000000"/>
                <w:sz w:val="20"/>
                <w:lang w:val="es-CL"/>
              </w:rPr>
              <w:t>0.00862</w:t>
            </w:r>
          </w:p>
        </w:tc>
        <w:tc>
          <w:tcPr>
            <w:tcW w:w="1701" w:type="dxa"/>
            <w:shd w:val="clear" w:color="auto" w:fill="auto"/>
            <w:noWrap/>
            <w:vAlign w:val="bottom"/>
            <w:hideMark/>
          </w:tcPr>
          <w:p w14:paraId="50A7E3B0" w14:textId="77777777" w:rsidR="00174D0A" w:rsidRPr="005F5259" w:rsidRDefault="00174D0A" w:rsidP="00833ED7">
            <w:pPr>
              <w:jc w:val="center"/>
              <w:rPr>
                <w:color w:val="000000"/>
                <w:sz w:val="20"/>
                <w:lang w:val="es-CL"/>
              </w:rPr>
            </w:pPr>
            <w:r w:rsidRPr="005F5259">
              <w:rPr>
                <w:color w:val="000000"/>
                <w:sz w:val="20"/>
                <w:lang w:val="es-CL"/>
              </w:rPr>
              <w:t>9.43E-06</w:t>
            </w:r>
          </w:p>
        </w:tc>
        <w:tc>
          <w:tcPr>
            <w:tcW w:w="2054" w:type="dxa"/>
            <w:shd w:val="clear" w:color="auto" w:fill="auto"/>
            <w:noWrap/>
            <w:vAlign w:val="bottom"/>
            <w:hideMark/>
          </w:tcPr>
          <w:p w14:paraId="53D6B053" w14:textId="77777777" w:rsidR="00174D0A" w:rsidRPr="005F5259" w:rsidRDefault="00174D0A" w:rsidP="00833ED7">
            <w:pPr>
              <w:jc w:val="center"/>
              <w:rPr>
                <w:color w:val="000000"/>
                <w:sz w:val="20"/>
                <w:lang w:val="es-CL"/>
              </w:rPr>
            </w:pPr>
            <w:r w:rsidRPr="005F5259">
              <w:rPr>
                <w:color w:val="000000"/>
                <w:sz w:val="20"/>
                <w:lang w:val="es-CL"/>
              </w:rPr>
              <w:t>11.2</w:t>
            </w:r>
          </w:p>
        </w:tc>
      </w:tr>
      <w:tr w:rsidR="00174D0A" w:rsidRPr="005F5259" w14:paraId="01DFC06F" w14:textId="77777777" w:rsidTr="00305E00">
        <w:trPr>
          <w:trHeight w:val="300"/>
        </w:trPr>
        <w:tc>
          <w:tcPr>
            <w:tcW w:w="1505" w:type="dxa"/>
            <w:shd w:val="clear" w:color="auto" w:fill="auto"/>
            <w:noWrap/>
            <w:vAlign w:val="bottom"/>
          </w:tcPr>
          <w:p w14:paraId="5BBAC8C6"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27B54659" w14:textId="77777777" w:rsidR="00174D0A" w:rsidRPr="005F5259" w:rsidRDefault="00174D0A" w:rsidP="00833ED7">
            <w:pPr>
              <w:rPr>
                <w:i/>
                <w:color w:val="000000"/>
                <w:sz w:val="20"/>
                <w:lang w:val="es-CL"/>
              </w:rPr>
            </w:pPr>
            <w:r w:rsidRPr="005F5259">
              <w:rPr>
                <w:i/>
                <w:color w:val="000000"/>
                <w:sz w:val="20"/>
                <w:lang w:val="es-CL"/>
              </w:rPr>
              <w:t>Calanus cristatus</w:t>
            </w:r>
            <w:r w:rsidRPr="005F5259">
              <w:rPr>
                <w:i/>
                <w:color w:val="000000"/>
                <w:sz w:val="20"/>
                <w:lang w:val="es-CL"/>
              </w:rPr>
              <w:fldChar w:fldCharType="begin" w:fldLock="1"/>
            </w:r>
            <w:r w:rsidRPr="005F5259">
              <w:rPr>
                <w:i/>
                <w:color w:val="000000"/>
                <w:sz w:val="20"/>
                <w:lang w:val="es-CL"/>
              </w:rPr>
              <w:instrText>ADDIN CSL_CITATION {"citationItems":[{"id":"ITEM-1","itemData":{"author":[{"dropping-particle":"","family":"Ikeda","given":"T.","non-dropping-particle":"","parse-names":false,"suffix":""}],"container-title":"BULLETIN OF THE FACULTY OF FISHERIES HOKKAIDO UNIVERSITY","id":"ITEM-1","issue":"4","issued":{"date-parts":[["1971"]]},"page":"280-298","title":"Changes in respiration rate and in composition of organic matter in Calanus cristatus (Crustacea Copepoda) under starvation","type":"article-journal","volume":"21"},"uris":["http://www.mendeley.com/documents/?uuid=d09063a3-e516-408c-ae07-ed0d4b233b3d","http://www.mendeley.com/documents/?uuid=76ca4098-3594-4d8b-bb17-bd9336429e20","http://www.mendeley.com/documents/?uuid=f3ac0b5c-9c2c-49bb-a1d8-0de2d5d612ba"]}],"mendeley":{"formattedCitation":"&lt;sup&gt;232&lt;/sup&gt;","plainTextFormattedCitation":"232","previouslyFormattedCitation":"&lt;sup&gt;232&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232</w:t>
            </w:r>
            <w:r w:rsidRPr="005F5259">
              <w:rPr>
                <w:i/>
                <w:color w:val="000000"/>
                <w:sz w:val="20"/>
                <w:lang w:val="es-CL"/>
              </w:rPr>
              <w:fldChar w:fldCharType="end"/>
            </w:r>
          </w:p>
        </w:tc>
        <w:tc>
          <w:tcPr>
            <w:tcW w:w="1276" w:type="dxa"/>
            <w:shd w:val="clear" w:color="auto" w:fill="auto"/>
            <w:noWrap/>
            <w:vAlign w:val="bottom"/>
            <w:hideMark/>
          </w:tcPr>
          <w:p w14:paraId="705885D1" w14:textId="77777777" w:rsidR="00174D0A" w:rsidRPr="005F5259" w:rsidRDefault="00174D0A" w:rsidP="00833ED7">
            <w:pPr>
              <w:jc w:val="center"/>
              <w:rPr>
                <w:color w:val="000000"/>
                <w:sz w:val="20"/>
                <w:lang w:val="es-CL"/>
              </w:rPr>
            </w:pPr>
            <w:r w:rsidRPr="005F5259">
              <w:rPr>
                <w:color w:val="000000"/>
                <w:sz w:val="20"/>
                <w:lang w:val="es-CL"/>
              </w:rPr>
              <w:t>0.00908</w:t>
            </w:r>
          </w:p>
        </w:tc>
        <w:tc>
          <w:tcPr>
            <w:tcW w:w="1701" w:type="dxa"/>
            <w:shd w:val="clear" w:color="auto" w:fill="auto"/>
            <w:noWrap/>
            <w:vAlign w:val="bottom"/>
            <w:hideMark/>
          </w:tcPr>
          <w:p w14:paraId="0F1299B1" w14:textId="77777777" w:rsidR="00174D0A" w:rsidRPr="005F5259" w:rsidRDefault="00174D0A" w:rsidP="00833ED7">
            <w:pPr>
              <w:jc w:val="center"/>
              <w:rPr>
                <w:color w:val="000000"/>
                <w:sz w:val="20"/>
                <w:lang w:val="es-CL"/>
              </w:rPr>
            </w:pPr>
            <w:r w:rsidRPr="005F5259">
              <w:rPr>
                <w:color w:val="000000"/>
                <w:sz w:val="20"/>
                <w:lang w:val="es-CL"/>
              </w:rPr>
              <w:t>9.99E-06</w:t>
            </w:r>
          </w:p>
        </w:tc>
        <w:tc>
          <w:tcPr>
            <w:tcW w:w="2054" w:type="dxa"/>
            <w:shd w:val="clear" w:color="auto" w:fill="auto"/>
            <w:noWrap/>
            <w:vAlign w:val="bottom"/>
            <w:hideMark/>
          </w:tcPr>
          <w:p w14:paraId="579ECB07" w14:textId="77777777" w:rsidR="00174D0A" w:rsidRPr="005F5259" w:rsidRDefault="00174D0A" w:rsidP="00833ED7">
            <w:pPr>
              <w:jc w:val="center"/>
              <w:rPr>
                <w:color w:val="000000"/>
                <w:sz w:val="20"/>
                <w:lang w:val="es-CL"/>
              </w:rPr>
            </w:pPr>
            <w:r w:rsidRPr="005F5259">
              <w:rPr>
                <w:color w:val="000000"/>
                <w:sz w:val="20"/>
                <w:lang w:val="es-CL"/>
              </w:rPr>
              <w:t>10.7</w:t>
            </w:r>
          </w:p>
        </w:tc>
      </w:tr>
      <w:tr w:rsidR="00174D0A" w:rsidRPr="005F5259" w14:paraId="1D074508" w14:textId="77777777" w:rsidTr="00305E00">
        <w:trPr>
          <w:trHeight w:val="300"/>
        </w:trPr>
        <w:tc>
          <w:tcPr>
            <w:tcW w:w="1505" w:type="dxa"/>
            <w:shd w:val="clear" w:color="auto" w:fill="auto"/>
            <w:noWrap/>
            <w:vAlign w:val="bottom"/>
          </w:tcPr>
          <w:p w14:paraId="7FE62395"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3AF0135A" w14:textId="77777777" w:rsidR="00174D0A" w:rsidRPr="005F5259" w:rsidRDefault="00174D0A" w:rsidP="00833ED7">
            <w:pPr>
              <w:rPr>
                <w:i/>
                <w:color w:val="000000"/>
                <w:sz w:val="20"/>
                <w:lang w:val="es-CL"/>
              </w:rPr>
            </w:pPr>
            <w:r w:rsidRPr="005F5259">
              <w:rPr>
                <w:i/>
                <w:color w:val="000000"/>
                <w:sz w:val="20"/>
                <w:lang w:val="es-CL"/>
              </w:rPr>
              <w:t>Calanus cristatus</w:t>
            </w:r>
            <w:r w:rsidRPr="005F5259">
              <w:rPr>
                <w:i/>
                <w:color w:val="000000"/>
                <w:sz w:val="20"/>
                <w:lang w:val="es-CL"/>
              </w:rPr>
              <w:fldChar w:fldCharType="begin" w:fldLock="1"/>
            </w:r>
            <w:r w:rsidRPr="005F5259">
              <w:rPr>
                <w:i/>
                <w:color w:val="000000"/>
                <w:sz w:val="20"/>
                <w:lang w:val="es-CL"/>
              </w:rPr>
              <w:instrText>ADDIN CSL_CITATION {"citationItems":[{"id":"ITEM-1","itemData":{"author":[{"dropping-particle":"","family":"Ikeda","given":"T.","non-dropping-particle":"","parse-names":false,"suffix":""}],"container-title":"BULLETIN OF THE FACULTY OF FISHERIES HOKKAIDO UNIVERSITY","id":"ITEM-1","issue":"4","issued":{"date-parts":[["1971"]]},"page":"280-298","title":"Changes in respiration rate and in composition of organic matter in Calanus cristatus (Crustacea Copepoda) under starvation","type":"article-journal","volume":"21"},"uris":["http://www.mendeley.com/documents/?uuid=d09063a3-e516-408c-ae07-ed0d4b233b3d","http://www.mendeley.com/documents/?uuid=76ca4098-3594-4d8b-bb17-bd9336429e20","http://www.mendeley.com/documents/?uuid=f3ac0b5c-9c2c-49bb-a1d8-0de2d5d612ba"]}],"mendeley":{"formattedCitation":"&lt;sup&gt;232&lt;/sup&gt;","plainTextFormattedCitation":"232","previouslyFormattedCitation":"&lt;sup&gt;232&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232</w:t>
            </w:r>
            <w:r w:rsidRPr="005F5259">
              <w:rPr>
                <w:i/>
                <w:color w:val="000000"/>
                <w:sz w:val="20"/>
                <w:lang w:val="es-CL"/>
              </w:rPr>
              <w:fldChar w:fldCharType="end"/>
            </w:r>
          </w:p>
        </w:tc>
        <w:tc>
          <w:tcPr>
            <w:tcW w:w="1276" w:type="dxa"/>
            <w:shd w:val="clear" w:color="auto" w:fill="auto"/>
            <w:noWrap/>
            <w:vAlign w:val="bottom"/>
            <w:hideMark/>
          </w:tcPr>
          <w:p w14:paraId="272336CB" w14:textId="77777777" w:rsidR="00174D0A" w:rsidRPr="005F5259" w:rsidRDefault="00174D0A" w:rsidP="00833ED7">
            <w:pPr>
              <w:jc w:val="center"/>
              <w:rPr>
                <w:color w:val="000000"/>
                <w:sz w:val="20"/>
                <w:lang w:val="es-CL"/>
              </w:rPr>
            </w:pPr>
            <w:r w:rsidRPr="005F5259">
              <w:rPr>
                <w:color w:val="000000"/>
                <w:sz w:val="20"/>
                <w:lang w:val="es-CL"/>
              </w:rPr>
              <w:t>0.00704</w:t>
            </w:r>
          </w:p>
        </w:tc>
        <w:tc>
          <w:tcPr>
            <w:tcW w:w="1701" w:type="dxa"/>
            <w:shd w:val="clear" w:color="auto" w:fill="auto"/>
            <w:noWrap/>
            <w:vAlign w:val="bottom"/>
            <w:hideMark/>
          </w:tcPr>
          <w:p w14:paraId="0CF9CE16" w14:textId="77777777" w:rsidR="00174D0A" w:rsidRPr="005F5259" w:rsidRDefault="00174D0A" w:rsidP="00833ED7">
            <w:pPr>
              <w:jc w:val="center"/>
              <w:rPr>
                <w:color w:val="000000"/>
                <w:sz w:val="20"/>
                <w:lang w:val="es-CL"/>
              </w:rPr>
            </w:pPr>
            <w:r w:rsidRPr="005F5259">
              <w:rPr>
                <w:color w:val="000000"/>
                <w:sz w:val="20"/>
                <w:lang w:val="es-CL"/>
              </w:rPr>
              <w:t>8.22E-06</w:t>
            </w:r>
          </w:p>
        </w:tc>
        <w:tc>
          <w:tcPr>
            <w:tcW w:w="2054" w:type="dxa"/>
            <w:shd w:val="clear" w:color="auto" w:fill="auto"/>
            <w:noWrap/>
            <w:vAlign w:val="bottom"/>
            <w:hideMark/>
          </w:tcPr>
          <w:p w14:paraId="6663C847" w14:textId="77777777" w:rsidR="00174D0A" w:rsidRPr="005F5259" w:rsidRDefault="00174D0A" w:rsidP="00833ED7">
            <w:pPr>
              <w:jc w:val="center"/>
              <w:rPr>
                <w:color w:val="000000"/>
                <w:sz w:val="20"/>
                <w:lang w:val="es-CL"/>
              </w:rPr>
            </w:pPr>
            <w:r w:rsidRPr="005F5259">
              <w:rPr>
                <w:color w:val="000000"/>
                <w:sz w:val="20"/>
                <w:lang w:val="es-CL"/>
              </w:rPr>
              <w:t>10.9</w:t>
            </w:r>
          </w:p>
        </w:tc>
      </w:tr>
      <w:tr w:rsidR="00174D0A" w:rsidRPr="005F5259" w14:paraId="683F9586" w14:textId="77777777" w:rsidTr="00305E00">
        <w:trPr>
          <w:trHeight w:val="300"/>
        </w:trPr>
        <w:tc>
          <w:tcPr>
            <w:tcW w:w="1505" w:type="dxa"/>
            <w:shd w:val="clear" w:color="auto" w:fill="auto"/>
            <w:noWrap/>
            <w:vAlign w:val="bottom"/>
          </w:tcPr>
          <w:p w14:paraId="3AEFF356"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22570342" w14:textId="77777777" w:rsidR="00174D0A" w:rsidRPr="005F5259" w:rsidRDefault="00174D0A" w:rsidP="00833ED7">
            <w:pPr>
              <w:rPr>
                <w:i/>
                <w:color w:val="000000"/>
                <w:sz w:val="20"/>
                <w:lang w:val="es-CL"/>
              </w:rPr>
            </w:pPr>
            <w:r w:rsidRPr="005F5259">
              <w:rPr>
                <w:i/>
                <w:color w:val="000000"/>
                <w:sz w:val="20"/>
                <w:lang w:val="es-CL"/>
              </w:rPr>
              <w:t>Calanus cristatus</w:t>
            </w:r>
            <w:r w:rsidRPr="005F5259">
              <w:rPr>
                <w:i/>
                <w:color w:val="000000"/>
                <w:sz w:val="20"/>
                <w:lang w:val="es-CL"/>
              </w:rPr>
              <w:fldChar w:fldCharType="begin" w:fldLock="1"/>
            </w:r>
            <w:r w:rsidRPr="005F5259">
              <w:rPr>
                <w:i/>
                <w:color w:val="000000"/>
                <w:sz w:val="20"/>
                <w:lang w:val="es-CL"/>
              </w:rPr>
              <w:instrText>ADDIN CSL_CITATION {"citationItems":[{"id":"ITEM-1","itemData":{"author":[{"dropping-particle":"","family":"Ikeda","given":"T.","non-dropping-particle":"","parse-names":false,"suffix":""}],"container-title":"BULLETIN OF THE FACULTY OF FISHERIES HOKKAIDO UNIVERSITY","id":"ITEM-1","issue":"4","issued":{"date-parts":[["1971"]]},"page":"280-298","title":"Changes in respiration rate and in composition of organic matter in Calanus cristatus (Crustacea Copepoda) under starvation","type":"article-journal","volume":"21"},"uris":["http://www.mendeley.com/documents/?uuid=d09063a3-e516-408c-ae07-ed0d4b233b3d","http://www.mendeley.com/documents/?uuid=76ca4098-3594-4d8b-bb17-bd9336429e20","http://www.mendeley.com/documents/?uuid=f3ac0b5c-9c2c-49bb-a1d8-0de2d5d612ba"]}],"mendeley":{"formattedCitation":"&lt;sup&gt;232&lt;/sup&gt;","plainTextFormattedCitation":"232","previouslyFormattedCitation":"&lt;sup&gt;232&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232</w:t>
            </w:r>
            <w:r w:rsidRPr="005F5259">
              <w:rPr>
                <w:i/>
                <w:color w:val="000000"/>
                <w:sz w:val="20"/>
                <w:lang w:val="es-CL"/>
              </w:rPr>
              <w:fldChar w:fldCharType="end"/>
            </w:r>
          </w:p>
        </w:tc>
        <w:tc>
          <w:tcPr>
            <w:tcW w:w="1276" w:type="dxa"/>
            <w:shd w:val="clear" w:color="auto" w:fill="auto"/>
            <w:noWrap/>
            <w:vAlign w:val="bottom"/>
            <w:hideMark/>
          </w:tcPr>
          <w:p w14:paraId="7F24CCB8" w14:textId="77777777" w:rsidR="00174D0A" w:rsidRPr="005F5259" w:rsidRDefault="00174D0A" w:rsidP="00833ED7">
            <w:pPr>
              <w:jc w:val="center"/>
              <w:rPr>
                <w:color w:val="000000"/>
                <w:sz w:val="20"/>
                <w:lang w:val="es-CL"/>
              </w:rPr>
            </w:pPr>
            <w:r w:rsidRPr="005F5259">
              <w:rPr>
                <w:color w:val="000000"/>
                <w:sz w:val="20"/>
                <w:lang w:val="es-CL"/>
              </w:rPr>
              <w:t>0.00918</w:t>
            </w:r>
          </w:p>
        </w:tc>
        <w:tc>
          <w:tcPr>
            <w:tcW w:w="1701" w:type="dxa"/>
            <w:shd w:val="clear" w:color="auto" w:fill="auto"/>
            <w:noWrap/>
            <w:vAlign w:val="bottom"/>
            <w:hideMark/>
          </w:tcPr>
          <w:p w14:paraId="41CEB591" w14:textId="77777777" w:rsidR="00174D0A" w:rsidRPr="005F5259" w:rsidRDefault="00174D0A" w:rsidP="00833ED7">
            <w:pPr>
              <w:jc w:val="center"/>
              <w:rPr>
                <w:color w:val="000000"/>
                <w:sz w:val="20"/>
                <w:lang w:val="es-CL"/>
              </w:rPr>
            </w:pPr>
            <w:r w:rsidRPr="005F5259">
              <w:rPr>
                <w:color w:val="000000"/>
                <w:sz w:val="20"/>
                <w:lang w:val="es-CL"/>
              </w:rPr>
              <w:t>1.70E-05</w:t>
            </w:r>
          </w:p>
        </w:tc>
        <w:tc>
          <w:tcPr>
            <w:tcW w:w="2054" w:type="dxa"/>
            <w:shd w:val="clear" w:color="auto" w:fill="auto"/>
            <w:noWrap/>
            <w:vAlign w:val="bottom"/>
            <w:hideMark/>
          </w:tcPr>
          <w:p w14:paraId="321845EE" w14:textId="77777777" w:rsidR="00174D0A" w:rsidRPr="005F5259" w:rsidRDefault="00174D0A" w:rsidP="00833ED7">
            <w:pPr>
              <w:jc w:val="center"/>
              <w:rPr>
                <w:color w:val="000000"/>
                <w:sz w:val="20"/>
                <w:lang w:val="es-CL"/>
              </w:rPr>
            </w:pPr>
            <w:r w:rsidRPr="005F5259">
              <w:rPr>
                <w:color w:val="000000"/>
                <w:sz w:val="20"/>
                <w:lang w:val="es-CL"/>
              </w:rPr>
              <w:t>7.8</w:t>
            </w:r>
          </w:p>
        </w:tc>
      </w:tr>
      <w:tr w:rsidR="00174D0A" w:rsidRPr="005F5259" w14:paraId="61966D4D" w14:textId="77777777" w:rsidTr="00305E00">
        <w:trPr>
          <w:trHeight w:val="300"/>
        </w:trPr>
        <w:tc>
          <w:tcPr>
            <w:tcW w:w="1505" w:type="dxa"/>
            <w:shd w:val="clear" w:color="auto" w:fill="auto"/>
            <w:noWrap/>
            <w:vAlign w:val="bottom"/>
          </w:tcPr>
          <w:p w14:paraId="6A581C41"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5140DD01" w14:textId="77777777" w:rsidR="00174D0A" w:rsidRPr="005F5259" w:rsidRDefault="00174D0A" w:rsidP="00833ED7">
            <w:pPr>
              <w:rPr>
                <w:i/>
                <w:color w:val="000000"/>
                <w:sz w:val="20"/>
                <w:lang w:val="es-CL"/>
              </w:rPr>
            </w:pPr>
            <w:r w:rsidRPr="005F5259">
              <w:rPr>
                <w:i/>
                <w:color w:val="000000"/>
                <w:sz w:val="20"/>
                <w:lang w:val="es-CL"/>
              </w:rPr>
              <w:t>Calanus cristatus</w:t>
            </w:r>
            <w:r w:rsidRPr="005F5259">
              <w:rPr>
                <w:i/>
                <w:color w:val="000000"/>
                <w:sz w:val="20"/>
                <w:lang w:val="es-CL"/>
              </w:rPr>
              <w:fldChar w:fldCharType="begin" w:fldLock="1"/>
            </w:r>
            <w:r w:rsidRPr="005F5259">
              <w:rPr>
                <w:i/>
                <w:color w:val="000000"/>
                <w:sz w:val="20"/>
                <w:lang w:val="es-CL"/>
              </w:rPr>
              <w:instrText>ADDIN CSL_CITATION {"citationItems":[{"id":"ITEM-1","itemData":{"author":[{"dropping-particle":"","family":"Ikeda","given":"T.","non-dropping-particle":"","parse-names":false,"suffix":""}],"container-title":"BULLETIN OF THE FACULTY OF FISHERIES HOKKAIDO UNIVERSITY","id":"ITEM-1","issue":"4","issued":{"date-parts":[["1971"]]},"page":"280-298","title":"Changes in respiration rate and in composition of organic matter in Calanus cristatus (Crustacea Copepoda) under starvation","type":"article-journal","volume":"21"},"uris":["http://www.mendeley.com/documents/?uuid=d09063a3-e516-408c-ae07-ed0d4b233b3d","http://www.mendeley.com/documents/?uuid=76ca4098-3594-4d8b-bb17-bd9336429e20","http://www.mendeley.com/documents/?uuid=f3ac0b5c-9c2c-49bb-a1d8-0de2d5d612ba"]}],"mendeley":{"formattedCitation":"&lt;sup&gt;232&lt;/sup&gt;","plainTextFormattedCitation":"232","previouslyFormattedCitation":"&lt;sup&gt;232&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232</w:t>
            </w:r>
            <w:r w:rsidRPr="005F5259">
              <w:rPr>
                <w:i/>
                <w:color w:val="000000"/>
                <w:sz w:val="20"/>
                <w:lang w:val="es-CL"/>
              </w:rPr>
              <w:fldChar w:fldCharType="end"/>
            </w:r>
          </w:p>
        </w:tc>
        <w:tc>
          <w:tcPr>
            <w:tcW w:w="1276" w:type="dxa"/>
            <w:shd w:val="clear" w:color="auto" w:fill="auto"/>
            <w:noWrap/>
            <w:vAlign w:val="bottom"/>
            <w:hideMark/>
          </w:tcPr>
          <w:p w14:paraId="406B3EB6" w14:textId="77777777" w:rsidR="00174D0A" w:rsidRPr="005F5259" w:rsidRDefault="00174D0A" w:rsidP="00833ED7">
            <w:pPr>
              <w:jc w:val="center"/>
              <w:rPr>
                <w:color w:val="000000"/>
                <w:sz w:val="20"/>
                <w:lang w:val="es-CL"/>
              </w:rPr>
            </w:pPr>
            <w:r w:rsidRPr="005F5259">
              <w:rPr>
                <w:color w:val="000000"/>
                <w:sz w:val="20"/>
                <w:lang w:val="es-CL"/>
              </w:rPr>
              <w:t>0.00755</w:t>
            </w:r>
          </w:p>
        </w:tc>
        <w:tc>
          <w:tcPr>
            <w:tcW w:w="1701" w:type="dxa"/>
            <w:shd w:val="clear" w:color="auto" w:fill="auto"/>
            <w:noWrap/>
            <w:vAlign w:val="bottom"/>
            <w:hideMark/>
          </w:tcPr>
          <w:p w14:paraId="6D51B3AA" w14:textId="77777777" w:rsidR="00174D0A" w:rsidRPr="005F5259" w:rsidRDefault="00174D0A" w:rsidP="00833ED7">
            <w:pPr>
              <w:jc w:val="center"/>
              <w:rPr>
                <w:color w:val="000000"/>
                <w:sz w:val="20"/>
                <w:lang w:val="es-CL"/>
              </w:rPr>
            </w:pPr>
            <w:r w:rsidRPr="005F5259">
              <w:rPr>
                <w:color w:val="000000"/>
                <w:sz w:val="20"/>
                <w:lang w:val="es-CL"/>
              </w:rPr>
              <w:t>1.63E-05</w:t>
            </w:r>
          </w:p>
        </w:tc>
        <w:tc>
          <w:tcPr>
            <w:tcW w:w="2054" w:type="dxa"/>
            <w:shd w:val="clear" w:color="auto" w:fill="auto"/>
            <w:noWrap/>
            <w:vAlign w:val="bottom"/>
            <w:hideMark/>
          </w:tcPr>
          <w:p w14:paraId="72668202" w14:textId="77777777" w:rsidR="00174D0A" w:rsidRPr="005F5259" w:rsidRDefault="00174D0A" w:rsidP="00833ED7">
            <w:pPr>
              <w:jc w:val="center"/>
              <w:rPr>
                <w:color w:val="000000"/>
                <w:sz w:val="20"/>
                <w:lang w:val="es-CL"/>
              </w:rPr>
            </w:pPr>
            <w:r w:rsidRPr="005F5259">
              <w:rPr>
                <w:color w:val="000000"/>
                <w:sz w:val="20"/>
                <w:lang w:val="es-CL"/>
              </w:rPr>
              <w:t>8</w:t>
            </w:r>
          </w:p>
        </w:tc>
      </w:tr>
      <w:tr w:rsidR="00174D0A" w:rsidRPr="005F5259" w14:paraId="1D7B2393" w14:textId="77777777" w:rsidTr="00305E00">
        <w:trPr>
          <w:trHeight w:val="300"/>
        </w:trPr>
        <w:tc>
          <w:tcPr>
            <w:tcW w:w="1505" w:type="dxa"/>
            <w:shd w:val="clear" w:color="auto" w:fill="auto"/>
            <w:noWrap/>
            <w:vAlign w:val="bottom"/>
          </w:tcPr>
          <w:p w14:paraId="62EC166F"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16259D02" w14:textId="77777777" w:rsidR="00174D0A" w:rsidRPr="005F5259" w:rsidRDefault="00174D0A" w:rsidP="00833ED7">
            <w:pPr>
              <w:rPr>
                <w:i/>
                <w:color w:val="000000"/>
                <w:sz w:val="20"/>
                <w:lang w:val="es-CL"/>
              </w:rPr>
            </w:pPr>
            <w:r w:rsidRPr="005F5259">
              <w:rPr>
                <w:i/>
                <w:color w:val="000000"/>
                <w:sz w:val="20"/>
                <w:lang w:val="es-CL"/>
              </w:rPr>
              <w:t>Calanus cristatus</w:t>
            </w:r>
            <w:r w:rsidRPr="005F5259">
              <w:rPr>
                <w:i/>
                <w:color w:val="000000"/>
                <w:sz w:val="20"/>
                <w:lang w:val="es-CL"/>
              </w:rPr>
              <w:fldChar w:fldCharType="begin" w:fldLock="1"/>
            </w:r>
            <w:r w:rsidRPr="005F5259">
              <w:rPr>
                <w:i/>
                <w:color w:val="000000"/>
                <w:sz w:val="20"/>
                <w:lang w:val="es-CL"/>
              </w:rPr>
              <w:instrText>ADDIN CSL_CITATION {"citationItems":[{"id":"ITEM-1","itemData":{"author":[{"dropping-particle":"","family":"Ikeda","given":"T.","non-dropping-particle":"","parse-names":false,"suffix":""}],"container-title":"BULLETIN OF THE FACULTY OF FISHERIES HOKKAIDO UNIVERSITY","id":"ITEM-1","issue":"4","issued":{"date-parts":[["1971"]]},"page":"280-298","title":"Changes in respiration rate and in composition of organic matter in Calanus cristatus (Crustacea Copepoda) under starvation","type":"article-journal","volume":"21"},"uris":["http://www.mendeley.com/documents/?uuid=d09063a3-e516-408c-ae07-ed0d4b233b3d","http://www.mendeley.com/documents/?uuid=76ca4098-3594-4d8b-bb17-bd9336429e20","http://www.mendeley.com/documents/?uuid=f3ac0b5c-9c2c-49bb-a1d8-0de2d5d612ba"]}],"mendeley":{"formattedCitation":"&lt;sup&gt;232&lt;/sup&gt;","plainTextFormattedCitation":"232","previouslyFormattedCitation":"&lt;sup&gt;232&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232</w:t>
            </w:r>
            <w:r w:rsidRPr="005F5259">
              <w:rPr>
                <w:i/>
                <w:color w:val="000000"/>
                <w:sz w:val="20"/>
                <w:lang w:val="es-CL"/>
              </w:rPr>
              <w:fldChar w:fldCharType="end"/>
            </w:r>
          </w:p>
        </w:tc>
        <w:tc>
          <w:tcPr>
            <w:tcW w:w="1276" w:type="dxa"/>
            <w:shd w:val="clear" w:color="auto" w:fill="auto"/>
            <w:noWrap/>
            <w:vAlign w:val="bottom"/>
            <w:hideMark/>
          </w:tcPr>
          <w:p w14:paraId="3C0512CB" w14:textId="77777777" w:rsidR="00174D0A" w:rsidRPr="005F5259" w:rsidRDefault="00174D0A" w:rsidP="00833ED7">
            <w:pPr>
              <w:jc w:val="center"/>
              <w:rPr>
                <w:color w:val="000000"/>
                <w:sz w:val="20"/>
                <w:lang w:val="es-CL"/>
              </w:rPr>
            </w:pPr>
            <w:r w:rsidRPr="005F5259">
              <w:rPr>
                <w:color w:val="000000"/>
                <w:sz w:val="20"/>
                <w:lang w:val="es-CL"/>
              </w:rPr>
              <w:t>0.0076</w:t>
            </w:r>
          </w:p>
        </w:tc>
        <w:tc>
          <w:tcPr>
            <w:tcW w:w="1701" w:type="dxa"/>
            <w:shd w:val="clear" w:color="auto" w:fill="auto"/>
            <w:noWrap/>
            <w:vAlign w:val="bottom"/>
            <w:hideMark/>
          </w:tcPr>
          <w:p w14:paraId="29AED103" w14:textId="77777777" w:rsidR="00174D0A" w:rsidRPr="005F5259" w:rsidRDefault="00174D0A" w:rsidP="00833ED7">
            <w:pPr>
              <w:jc w:val="center"/>
              <w:rPr>
                <w:color w:val="000000"/>
                <w:sz w:val="20"/>
                <w:lang w:val="es-CL"/>
              </w:rPr>
            </w:pPr>
            <w:r w:rsidRPr="005F5259">
              <w:rPr>
                <w:color w:val="000000"/>
                <w:sz w:val="20"/>
                <w:lang w:val="es-CL"/>
              </w:rPr>
              <w:t>1.82E-05</w:t>
            </w:r>
          </w:p>
        </w:tc>
        <w:tc>
          <w:tcPr>
            <w:tcW w:w="2054" w:type="dxa"/>
            <w:shd w:val="clear" w:color="auto" w:fill="auto"/>
            <w:noWrap/>
            <w:vAlign w:val="bottom"/>
            <w:hideMark/>
          </w:tcPr>
          <w:p w14:paraId="32951CB5" w14:textId="77777777" w:rsidR="00174D0A" w:rsidRPr="005F5259" w:rsidRDefault="00174D0A" w:rsidP="00833ED7">
            <w:pPr>
              <w:jc w:val="center"/>
              <w:rPr>
                <w:color w:val="000000"/>
                <w:sz w:val="20"/>
                <w:lang w:val="es-CL"/>
              </w:rPr>
            </w:pPr>
            <w:r w:rsidRPr="005F5259">
              <w:rPr>
                <w:color w:val="000000"/>
                <w:sz w:val="20"/>
                <w:lang w:val="es-CL"/>
              </w:rPr>
              <w:t>8.7</w:t>
            </w:r>
          </w:p>
        </w:tc>
      </w:tr>
      <w:tr w:rsidR="00174D0A" w:rsidRPr="005F5259" w14:paraId="482CEFEB" w14:textId="77777777" w:rsidTr="00305E00">
        <w:trPr>
          <w:trHeight w:val="300"/>
        </w:trPr>
        <w:tc>
          <w:tcPr>
            <w:tcW w:w="1505" w:type="dxa"/>
            <w:shd w:val="clear" w:color="auto" w:fill="auto"/>
            <w:noWrap/>
            <w:vAlign w:val="bottom"/>
          </w:tcPr>
          <w:p w14:paraId="18106D63"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49411E2B" w14:textId="77777777" w:rsidR="00174D0A" w:rsidRPr="005F5259" w:rsidRDefault="00174D0A" w:rsidP="00833ED7">
            <w:pPr>
              <w:rPr>
                <w:i/>
                <w:color w:val="000000"/>
                <w:sz w:val="20"/>
                <w:lang w:val="es-CL"/>
              </w:rPr>
            </w:pPr>
            <w:r w:rsidRPr="005F5259">
              <w:rPr>
                <w:i/>
                <w:color w:val="000000"/>
                <w:sz w:val="20"/>
                <w:lang w:val="es-CL"/>
              </w:rPr>
              <w:t>Calanus finmarchicus</w:t>
            </w:r>
            <w:r w:rsidRPr="005F5259">
              <w:rPr>
                <w:i/>
                <w:color w:val="000000"/>
                <w:sz w:val="20"/>
                <w:lang w:val="es-CL"/>
              </w:rPr>
              <w:fldChar w:fldCharType="begin" w:fldLock="1"/>
            </w:r>
            <w:r w:rsidRPr="005F5259">
              <w:rPr>
                <w:i/>
                <w:color w:val="000000"/>
                <w:sz w:val="20"/>
                <w:lang w:val="es-CL"/>
              </w:rPr>
              <w:instrText>ADDIN CSL_CITATION {"citationItems":[{"id":"ITEM-1","itemData":{"author":[{"dropping-particle":"","family":"Conover","given":"Robert J","non-dropping-particle":"","parse-names":false,"suffix":""}],"container-title":"Biological bulletin","id":"ITEM-1","issue":"3","issued":{"date-parts":[["1960"]]},"page":"399-415","title":"The Feeding Behavior and Respiration of Some Marine Planktonic Crustacea","type":"article-journal","volume":"119"},"uris":["http://www.mendeley.com/documents/?uuid=116043df-69aa-4b76-954a-abdfa5edaf9d","http://www.mendeley.com/documents/?uuid=da065599-fc61-4445-9847-d85734cc367b","http://www.mendeley.com/documents/?uuid=7f86fbfb-f81f-4459-9d33-a65d51c20070"]}],"mendeley":{"formattedCitation":"&lt;sup&gt;228&lt;/sup&gt;","plainTextFormattedCitation":"228","previouslyFormattedCitation":"&lt;sup&gt;228&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228</w:t>
            </w:r>
            <w:r w:rsidRPr="005F5259">
              <w:rPr>
                <w:i/>
                <w:color w:val="000000"/>
                <w:sz w:val="20"/>
                <w:lang w:val="es-CL"/>
              </w:rPr>
              <w:fldChar w:fldCharType="end"/>
            </w:r>
          </w:p>
        </w:tc>
        <w:tc>
          <w:tcPr>
            <w:tcW w:w="1276" w:type="dxa"/>
            <w:shd w:val="clear" w:color="auto" w:fill="auto"/>
            <w:noWrap/>
            <w:vAlign w:val="bottom"/>
            <w:hideMark/>
          </w:tcPr>
          <w:p w14:paraId="622F4218" w14:textId="77777777" w:rsidR="00174D0A" w:rsidRPr="005F5259" w:rsidRDefault="00174D0A" w:rsidP="00833ED7">
            <w:pPr>
              <w:jc w:val="center"/>
              <w:rPr>
                <w:color w:val="000000"/>
                <w:sz w:val="20"/>
                <w:lang w:val="es-CL"/>
              </w:rPr>
            </w:pPr>
            <w:r w:rsidRPr="005F5259">
              <w:rPr>
                <w:color w:val="000000"/>
                <w:sz w:val="20"/>
                <w:lang w:val="es-CL"/>
              </w:rPr>
              <w:t>0.0017</w:t>
            </w:r>
          </w:p>
        </w:tc>
        <w:tc>
          <w:tcPr>
            <w:tcW w:w="1701" w:type="dxa"/>
            <w:shd w:val="clear" w:color="auto" w:fill="auto"/>
            <w:noWrap/>
            <w:vAlign w:val="bottom"/>
            <w:hideMark/>
          </w:tcPr>
          <w:p w14:paraId="4A0770D4" w14:textId="77777777" w:rsidR="00174D0A" w:rsidRPr="005F5259" w:rsidRDefault="00174D0A" w:rsidP="00833ED7">
            <w:pPr>
              <w:jc w:val="center"/>
              <w:rPr>
                <w:color w:val="000000"/>
                <w:sz w:val="20"/>
                <w:lang w:val="es-CL"/>
              </w:rPr>
            </w:pPr>
            <w:r w:rsidRPr="005F5259">
              <w:rPr>
                <w:color w:val="000000"/>
                <w:sz w:val="20"/>
                <w:lang w:val="es-CL"/>
              </w:rPr>
              <w:t>8.50E-07</w:t>
            </w:r>
          </w:p>
        </w:tc>
        <w:tc>
          <w:tcPr>
            <w:tcW w:w="2054" w:type="dxa"/>
            <w:shd w:val="clear" w:color="auto" w:fill="auto"/>
            <w:noWrap/>
            <w:vAlign w:val="bottom"/>
            <w:hideMark/>
          </w:tcPr>
          <w:p w14:paraId="1A805441" w14:textId="77777777" w:rsidR="00174D0A" w:rsidRPr="005F5259" w:rsidRDefault="00174D0A" w:rsidP="00833ED7">
            <w:pPr>
              <w:jc w:val="center"/>
              <w:rPr>
                <w:color w:val="000000"/>
                <w:sz w:val="20"/>
                <w:lang w:val="es-CL"/>
              </w:rPr>
            </w:pPr>
            <w:r w:rsidRPr="005F5259">
              <w:rPr>
                <w:color w:val="000000"/>
                <w:sz w:val="20"/>
                <w:lang w:val="es-CL"/>
              </w:rPr>
              <w:t>8</w:t>
            </w:r>
          </w:p>
        </w:tc>
      </w:tr>
      <w:tr w:rsidR="00174D0A" w:rsidRPr="005F5259" w14:paraId="3BB4DCD6" w14:textId="77777777" w:rsidTr="00305E00">
        <w:trPr>
          <w:trHeight w:val="300"/>
        </w:trPr>
        <w:tc>
          <w:tcPr>
            <w:tcW w:w="1505" w:type="dxa"/>
            <w:shd w:val="clear" w:color="auto" w:fill="auto"/>
            <w:noWrap/>
            <w:vAlign w:val="bottom"/>
          </w:tcPr>
          <w:p w14:paraId="7EFCEDF3"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48416C7A" w14:textId="77777777" w:rsidR="00174D0A" w:rsidRPr="005F5259" w:rsidRDefault="00174D0A" w:rsidP="00833ED7">
            <w:pPr>
              <w:rPr>
                <w:i/>
                <w:color w:val="000000"/>
                <w:sz w:val="20"/>
                <w:lang w:val="es-CL"/>
              </w:rPr>
            </w:pPr>
            <w:r w:rsidRPr="005F5259">
              <w:rPr>
                <w:i/>
                <w:color w:val="000000"/>
                <w:sz w:val="20"/>
                <w:lang w:val="es-CL"/>
              </w:rPr>
              <w:t>Calanus finmarchicus</w:t>
            </w:r>
            <w:r w:rsidRPr="005F5259">
              <w:rPr>
                <w:i/>
                <w:color w:val="000000"/>
                <w:sz w:val="20"/>
                <w:lang w:val="es-CL"/>
              </w:rPr>
              <w:fldChar w:fldCharType="begin" w:fldLock="1"/>
            </w:r>
            <w:r w:rsidRPr="005F5259">
              <w:rPr>
                <w:i/>
                <w:color w:val="000000"/>
                <w:sz w:val="20"/>
                <w:lang w:val="es-CL"/>
              </w:rPr>
              <w:instrText>ADDIN CSL_CITATION {"citationItems":[{"id":"ITEM-1","itemData":{"author":[{"dropping-particle":"","family":"Conover","given":"Robert J","non-dropping-particle":"","parse-names":false,"suffix":""}],"container-title":"Biological bulletin","id":"ITEM-1","issue":"3","issued":{"date-parts":[["1960"]]},"page":"399-415","title":"The Feeding Behavior and Respiration of Some Marine Planktonic Crustacea","type":"article-journal","volume":"119"},"uris":["http://www.mendeley.com/documents/?uuid=116043df-69aa-4b76-954a-abdfa5edaf9d","http://www.mendeley.com/documents/?uuid=da065599-fc61-4445-9847-d85734cc367b","http://www.mendeley.com/documents/?uuid=7f86fbfb-f81f-4459-9d33-a65d51c20070"]}],"mendeley":{"formattedCitation":"&lt;sup&gt;228&lt;/sup&gt;","plainTextFormattedCitation":"228","previouslyFormattedCitation":"&lt;sup&gt;228&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228</w:t>
            </w:r>
            <w:r w:rsidRPr="005F5259">
              <w:rPr>
                <w:i/>
                <w:color w:val="000000"/>
                <w:sz w:val="20"/>
                <w:lang w:val="es-CL"/>
              </w:rPr>
              <w:fldChar w:fldCharType="end"/>
            </w:r>
          </w:p>
        </w:tc>
        <w:tc>
          <w:tcPr>
            <w:tcW w:w="1276" w:type="dxa"/>
            <w:shd w:val="clear" w:color="auto" w:fill="auto"/>
            <w:noWrap/>
            <w:vAlign w:val="bottom"/>
            <w:hideMark/>
          </w:tcPr>
          <w:p w14:paraId="10EB5F10" w14:textId="77777777" w:rsidR="00174D0A" w:rsidRPr="005F5259" w:rsidRDefault="00174D0A" w:rsidP="00833ED7">
            <w:pPr>
              <w:jc w:val="center"/>
              <w:rPr>
                <w:color w:val="000000"/>
                <w:sz w:val="20"/>
                <w:lang w:val="es-CL"/>
              </w:rPr>
            </w:pPr>
            <w:r w:rsidRPr="005F5259">
              <w:rPr>
                <w:color w:val="000000"/>
                <w:sz w:val="20"/>
                <w:lang w:val="es-CL"/>
              </w:rPr>
              <w:t>0.00094</w:t>
            </w:r>
          </w:p>
        </w:tc>
        <w:tc>
          <w:tcPr>
            <w:tcW w:w="1701" w:type="dxa"/>
            <w:shd w:val="clear" w:color="auto" w:fill="auto"/>
            <w:noWrap/>
            <w:vAlign w:val="bottom"/>
            <w:hideMark/>
          </w:tcPr>
          <w:p w14:paraId="30AA9B04" w14:textId="77777777" w:rsidR="00174D0A" w:rsidRPr="005F5259" w:rsidRDefault="00174D0A" w:rsidP="00833ED7">
            <w:pPr>
              <w:jc w:val="center"/>
              <w:rPr>
                <w:color w:val="000000"/>
                <w:sz w:val="20"/>
                <w:lang w:val="es-CL"/>
              </w:rPr>
            </w:pPr>
            <w:r w:rsidRPr="005F5259">
              <w:rPr>
                <w:color w:val="000000"/>
                <w:sz w:val="20"/>
                <w:lang w:val="es-CL"/>
              </w:rPr>
              <w:t>9.96E-07</w:t>
            </w:r>
          </w:p>
        </w:tc>
        <w:tc>
          <w:tcPr>
            <w:tcW w:w="2054" w:type="dxa"/>
            <w:shd w:val="clear" w:color="auto" w:fill="auto"/>
            <w:noWrap/>
            <w:vAlign w:val="bottom"/>
            <w:hideMark/>
          </w:tcPr>
          <w:p w14:paraId="1C09B6C1" w14:textId="77777777" w:rsidR="00174D0A" w:rsidRPr="005F5259" w:rsidRDefault="00174D0A" w:rsidP="00833ED7">
            <w:pPr>
              <w:jc w:val="center"/>
              <w:rPr>
                <w:color w:val="000000"/>
                <w:sz w:val="20"/>
                <w:lang w:val="es-CL"/>
              </w:rPr>
            </w:pPr>
            <w:r w:rsidRPr="005F5259">
              <w:rPr>
                <w:color w:val="000000"/>
                <w:sz w:val="20"/>
                <w:lang w:val="es-CL"/>
              </w:rPr>
              <w:t>7.5</w:t>
            </w:r>
          </w:p>
        </w:tc>
      </w:tr>
      <w:tr w:rsidR="00174D0A" w:rsidRPr="005F5259" w14:paraId="2AC43C67" w14:textId="77777777" w:rsidTr="00305E00">
        <w:trPr>
          <w:trHeight w:val="300"/>
        </w:trPr>
        <w:tc>
          <w:tcPr>
            <w:tcW w:w="1505" w:type="dxa"/>
            <w:shd w:val="clear" w:color="auto" w:fill="auto"/>
            <w:noWrap/>
            <w:vAlign w:val="bottom"/>
          </w:tcPr>
          <w:p w14:paraId="2488C59A"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2E115FD7" w14:textId="77777777" w:rsidR="00174D0A" w:rsidRPr="005F5259" w:rsidRDefault="00174D0A" w:rsidP="00833ED7">
            <w:pPr>
              <w:rPr>
                <w:i/>
                <w:color w:val="000000"/>
                <w:sz w:val="20"/>
                <w:lang w:val="es-CL"/>
              </w:rPr>
            </w:pPr>
            <w:r w:rsidRPr="005F5259">
              <w:rPr>
                <w:i/>
                <w:color w:val="000000"/>
                <w:sz w:val="20"/>
                <w:lang w:val="es-CL"/>
              </w:rPr>
              <w:t>Calanus finmarchicus</w:t>
            </w:r>
            <w:r w:rsidRPr="005F5259">
              <w:rPr>
                <w:i/>
                <w:color w:val="000000"/>
                <w:sz w:val="20"/>
                <w:lang w:val="es-CL"/>
              </w:rPr>
              <w:fldChar w:fldCharType="begin" w:fldLock="1"/>
            </w:r>
            <w:r w:rsidRPr="005F5259">
              <w:rPr>
                <w:i/>
                <w:color w:val="000000"/>
                <w:sz w:val="20"/>
                <w:lang w:val="es-CL"/>
              </w:rPr>
              <w:instrText>ADDIN CSL_CITATION {"citationItems":[{"id":"ITEM-1","itemData":{"DOI":"10.1007/BF00391956","ISBN":"0025-3162","ISSN":"00253162","abstract":"Rates of oxygen consumption, ammonia excretion and phosphate excretion were measured on a hydromedusae (Aglantha digitale), pteropods (Limacia helicina, Clione li- macina), copepods (Calanus finmarchicus, C. glacialis, C. hyperboreus, Metridia longa), an amphipod (Parathemisto libellula), a euphausiid (Thysanoessa inermis) and a chae- tognath (Sagitta elegans), all of which were dominant spe- cies in the Barents Sea during early summer 1987. Water and ash contents and elemental composition (C and N) were also analysed on the specimens used in these metabolic experi- ments. Between species variations were 67.8% to 94.7% of wet weight in water content, 6.4% to 56.5% of dry weight in ash content, 16.7% to 61.0% of dry weight in carbon content, and 4.3% to 11.2% of dry weight in nitrogen con- tent. Oxygen consumption rates ranged from 0.33 to 13.8 #1 02 individual- lh- t, ammonia excretion rates, from 0.0072 to 0.885 #gN individual-lh -~ and phosphate excretion rates, from 0.0036 to 0.33 #g P individual- ~ h- t. In general, higher rates were associated with larger species, but consid- erable differences were also seen between species. The ratios between the rates (O:N, N:P, O:P) exhibited a wide species-specific variation, indicating differences in dominant metabolic substrates. Typical protein oriented metabolism was identified only in S. elegans. From the results of meta- bolic rate measurements and elemental analyses, daily losses of body carbon and nitrogen were estimated to be 0.50 to 4.15% and 0.084 to 1.87%, respectively, showing faster turnover rates of carbon than that of nitrogen. Comparison of daily loss of body carbon of the Barents Sea zooplankton with that of the Antarctic zooplankton indicated reduced rates of the former (63% on average). Introduction As a high latitude Arctic sea, the Barents","author":[{"dropping-particle":"","family":"Ikeda","given":"T.","non-dropping-particle":"","parse-names":false,"suffix":""},{"dropping-particle":"","family":"Skjoldal","given":"H. R.","non-dropping-particle":"","parse-names":false,"suffix":""}],"container-title":"Marine Biology","id":"ITEM-1","issue":"2","issued":{"date-parts":[["1989"]]},"page":"173-183","title":"Metabolism and elemental composition of zooplankton from the Barents Sea during early Arctic summer","type":"article-journal","volume":"100"},"uris":["http://www.mendeley.com/documents/?uuid=3fd95f84-b574-4824-a26f-07ec8054901f","http://www.mendeley.com/documents/?uuid=6fa3cff1-28f8-4b23-9d59-417cc592eb6b","http://www.mendeley.com/documents/?uuid=2fb173b0-d3ef-4a41-81d8-353e2803cb08"]}],"mendeley":{"formattedCitation":"&lt;sup&gt;233&lt;/sup&gt;","plainTextFormattedCitation":"233","previouslyFormattedCitation":"&lt;sup&gt;233&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233</w:t>
            </w:r>
            <w:r w:rsidRPr="005F5259">
              <w:rPr>
                <w:i/>
                <w:color w:val="000000"/>
                <w:sz w:val="20"/>
                <w:lang w:val="es-CL"/>
              </w:rPr>
              <w:fldChar w:fldCharType="end"/>
            </w:r>
          </w:p>
        </w:tc>
        <w:tc>
          <w:tcPr>
            <w:tcW w:w="1276" w:type="dxa"/>
            <w:shd w:val="clear" w:color="auto" w:fill="auto"/>
            <w:noWrap/>
            <w:vAlign w:val="bottom"/>
            <w:hideMark/>
          </w:tcPr>
          <w:p w14:paraId="6B968C1A" w14:textId="77777777" w:rsidR="00174D0A" w:rsidRPr="005F5259" w:rsidRDefault="00174D0A" w:rsidP="00833ED7">
            <w:pPr>
              <w:jc w:val="center"/>
              <w:rPr>
                <w:color w:val="000000"/>
                <w:sz w:val="20"/>
                <w:lang w:val="es-CL"/>
              </w:rPr>
            </w:pPr>
            <w:r w:rsidRPr="005F5259">
              <w:rPr>
                <w:color w:val="000000"/>
                <w:sz w:val="20"/>
                <w:lang w:val="es-CL"/>
              </w:rPr>
              <w:t>0.0015</w:t>
            </w:r>
          </w:p>
        </w:tc>
        <w:tc>
          <w:tcPr>
            <w:tcW w:w="1701" w:type="dxa"/>
            <w:shd w:val="clear" w:color="auto" w:fill="auto"/>
            <w:noWrap/>
            <w:vAlign w:val="bottom"/>
            <w:hideMark/>
          </w:tcPr>
          <w:p w14:paraId="0989A8DA" w14:textId="77777777" w:rsidR="00174D0A" w:rsidRPr="005F5259" w:rsidRDefault="00174D0A" w:rsidP="00833ED7">
            <w:pPr>
              <w:jc w:val="center"/>
              <w:rPr>
                <w:color w:val="000000"/>
                <w:sz w:val="20"/>
                <w:lang w:val="es-CL"/>
              </w:rPr>
            </w:pPr>
            <w:r w:rsidRPr="005F5259">
              <w:rPr>
                <w:color w:val="000000"/>
                <w:sz w:val="20"/>
                <w:lang w:val="es-CL"/>
              </w:rPr>
              <w:t>1.88E-06</w:t>
            </w:r>
          </w:p>
        </w:tc>
        <w:tc>
          <w:tcPr>
            <w:tcW w:w="2054" w:type="dxa"/>
            <w:shd w:val="clear" w:color="auto" w:fill="auto"/>
            <w:noWrap/>
            <w:vAlign w:val="bottom"/>
            <w:hideMark/>
          </w:tcPr>
          <w:p w14:paraId="011F59CA" w14:textId="77777777" w:rsidR="00174D0A" w:rsidRPr="005F5259" w:rsidRDefault="00174D0A" w:rsidP="00833ED7">
            <w:pPr>
              <w:jc w:val="center"/>
              <w:rPr>
                <w:color w:val="000000"/>
                <w:sz w:val="20"/>
                <w:lang w:val="es-CL"/>
              </w:rPr>
            </w:pPr>
            <w:r w:rsidRPr="005F5259">
              <w:rPr>
                <w:color w:val="000000"/>
                <w:sz w:val="20"/>
                <w:lang w:val="es-CL"/>
              </w:rPr>
              <w:t>0.1</w:t>
            </w:r>
          </w:p>
        </w:tc>
      </w:tr>
      <w:tr w:rsidR="00174D0A" w:rsidRPr="005F5259" w14:paraId="4D7579C8" w14:textId="77777777" w:rsidTr="00305E00">
        <w:trPr>
          <w:trHeight w:val="300"/>
        </w:trPr>
        <w:tc>
          <w:tcPr>
            <w:tcW w:w="1505" w:type="dxa"/>
            <w:shd w:val="clear" w:color="auto" w:fill="auto"/>
            <w:noWrap/>
            <w:vAlign w:val="bottom"/>
          </w:tcPr>
          <w:p w14:paraId="454E00BA"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5C7EC595" w14:textId="77777777" w:rsidR="00174D0A" w:rsidRPr="005F5259" w:rsidRDefault="00174D0A" w:rsidP="00833ED7">
            <w:pPr>
              <w:rPr>
                <w:i/>
                <w:color w:val="000000"/>
                <w:sz w:val="20"/>
                <w:lang w:val="es-CL"/>
              </w:rPr>
            </w:pPr>
            <w:r w:rsidRPr="005F5259">
              <w:rPr>
                <w:i/>
                <w:color w:val="000000"/>
                <w:sz w:val="20"/>
                <w:lang w:val="es-CL"/>
              </w:rPr>
              <w:t>Calanus glacialis</w:t>
            </w:r>
            <w:r w:rsidRPr="005F5259">
              <w:rPr>
                <w:i/>
                <w:color w:val="000000"/>
                <w:sz w:val="20"/>
                <w:lang w:val="es-CL"/>
              </w:rPr>
              <w:fldChar w:fldCharType="begin" w:fldLock="1"/>
            </w:r>
            <w:r w:rsidRPr="005F5259">
              <w:rPr>
                <w:i/>
                <w:color w:val="000000"/>
                <w:sz w:val="20"/>
                <w:lang w:val="es-CL"/>
              </w:rPr>
              <w:instrText>ADDIN CSL_CITATION {"citationItems":[{"id":"ITEM-1","itemData":{"DOI":"10.1007/BF00391956","ISBN":"0025-3162","ISSN":"00253162","abstract":"Rates of oxygen consumption, ammonia excretion and phosphate excretion were measured on a hydromedusae (Aglantha digitale), pteropods (Limacia helicina, Clione li- macina), copepods (Calanus finmarchicus, C. glacialis, C. hyperboreus, Metridia longa), an amphipod (Parathemisto libellula), a euphausiid (Thysanoessa inermis) and a chae- tognath (Sagitta elegans), all of which were dominant spe- cies in the Barents Sea during early summer 1987. Water and ash contents and elemental composition (C and N) were also analysed on the specimens used in these metabolic experi- ments. Between species variations were 67.8% to 94.7% of wet weight in water content, 6.4% to 56.5% of dry weight in ash content, 16.7% to 61.0% of dry weight in carbon content, and 4.3% to 11.2% of dry weight in nitrogen con- tent. Oxygen consumption rates ranged from 0.33 to 13.8 #1 02 individual- lh- t, ammonia excretion rates, from 0.0072 to 0.885 #gN individual-lh -~ and phosphate excretion rates, from 0.0036 to 0.33 #g P individual- ~ h- t. In general, higher rates were associated with larger species, but consid- erable differences were also seen between species. The ratios between the rates (O:N, N:P, O:P) exhibited a wide species-specific variation, indicating differences in dominant metabolic substrates. Typical protein oriented metabolism was identified only in S. elegans. From the results of meta- bolic rate measurements and elemental analyses, daily losses of body carbon and nitrogen were estimated to be 0.50 to 4.15% and 0.084 to 1.87%, respectively, showing faster turnover rates of carbon than that of nitrogen. Comparison of daily loss of body carbon of the Barents Sea zooplankton with that of the Antarctic zooplankton indicated reduced rates of the former (63% on average). Introduction As a high latitude Arctic sea, the Barents","author":[{"dropping-particle":"","family":"Ikeda","given":"T.","non-dropping-particle":"","parse-names":false,"suffix":""},{"dropping-particle":"","family":"Skjoldal","given":"H. R.","non-dropping-particle":"","parse-names":false,"suffix":""}],"container-title":"Marine Biology","id":"ITEM-1","issue":"2","issued":{"date-parts":[["1989"]]},"page":"173-183","title":"Metabolism and elemental composition of zooplankton from the Barents Sea during early Arctic summer","type":"article-journal","volume":"100"},"uris":["http://www.mendeley.com/documents/?uuid=2fb173b0-d3ef-4a41-81d8-353e2803cb08","http://www.mendeley.com/documents/?uuid=6fa3cff1-28f8-4b23-9d59-417cc592eb6b","http://www.mendeley.com/documents/?uuid=3fd95f84-b574-4824-a26f-07ec8054901f"]}],"mendeley":{"formattedCitation":"&lt;sup&gt;233&lt;/sup&gt;","plainTextFormattedCitation":"233","previouslyFormattedCitation":"&lt;sup&gt;233&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233</w:t>
            </w:r>
            <w:r w:rsidRPr="005F5259">
              <w:rPr>
                <w:i/>
                <w:color w:val="000000"/>
                <w:sz w:val="20"/>
                <w:lang w:val="es-CL"/>
              </w:rPr>
              <w:fldChar w:fldCharType="end"/>
            </w:r>
          </w:p>
        </w:tc>
        <w:tc>
          <w:tcPr>
            <w:tcW w:w="1276" w:type="dxa"/>
            <w:shd w:val="clear" w:color="auto" w:fill="auto"/>
            <w:noWrap/>
            <w:vAlign w:val="bottom"/>
            <w:hideMark/>
          </w:tcPr>
          <w:p w14:paraId="066EDDC4" w14:textId="77777777" w:rsidR="00174D0A" w:rsidRPr="005F5259" w:rsidRDefault="00174D0A" w:rsidP="00833ED7">
            <w:pPr>
              <w:jc w:val="center"/>
              <w:rPr>
                <w:color w:val="000000"/>
                <w:sz w:val="20"/>
                <w:lang w:val="es-CL"/>
              </w:rPr>
            </w:pPr>
            <w:r w:rsidRPr="005F5259">
              <w:rPr>
                <w:color w:val="000000"/>
                <w:sz w:val="20"/>
                <w:lang w:val="es-CL"/>
              </w:rPr>
              <w:t>0.002</w:t>
            </w:r>
          </w:p>
        </w:tc>
        <w:tc>
          <w:tcPr>
            <w:tcW w:w="1701" w:type="dxa"/>
            <w:shd w:val="clear" w:color="auto" w:fill="auto"/>
            <w:noWrap/>
            <w:vAlign w:val="bottom"/>
            <w:hideMark/>
          </w:tcPr>
          <w:p w14:paraId="663E6C9C" w14:textId="77777777" w:rsidR="00174D0A" w:rsidRPr="005F5259" w:rsidRDefault="00174D0A" w:rsidP="00833ED7">
            <w:pPr>
              <w:jc w:val="center"/>
              <w:rPr>
                <w:color w:val="000000"/>
                <w:sz w:val="20"/>
                <w:lang w:val="es-CL"/>
              </w:rPr>
            </w:pPr>
            <w:r w:rsidRPr="005F5259">
              <w:rPr>
                <w:color w:val="000000"/>
                <w:sz w:val="20"/>
                <w:lang w:val="es-CL"/>
              </w:rPr>
              <w:t>3.46E-06</w:t>
            </w:r>
          </w:p>
        </w:tc>
        <w:tc>
          <w:tcPr>
            <w:tcW w:w="2054" w:type="dxa"/>
            <w:shd w:val="clear" w:color="auto" w:fill="auto"/>
            <w:noWrap/>
            <w:vAlign w:val="bottom"/>
            <w:hideMark/>
          </w:tcPr>
          <w:p w14:paraId="03D996A9" w14:textId="77777777" w:rsidR="00174D0A" w:rsidRPr="005F5259" w:rsidRDefault="00174D0A" w:rsidP="00833ED7">
            <w:pPr>
              <w:jc w:val="center"/>
              <w:rPr>
                <w:color w:val="000000"/>
                <w:sz w:val="20"/>
                <w:lang w:val="es-CL"/>
              </w:rPr>
            </w:pPr>
            <w:r w:rsidRPr="005F5259">
              <w:rPr>
                <w:color w:val="000000"/>
                <w:sz w:val="20"/>
                <w:lang w:val="es-CL"/>
              </w:rPr>
              <w:t>3.5</w:t>
            </w:r>
          </w:p>
        </w:tc>
      </w:tr>
      <w:tr w:rsidR="00174D0A" w:rsidRPr="005F5259" w14:paraId="4C1E1B2A" w14:textId="77777777" w:rsidTr="00305E00">
        <w:trPr>
          <w:trHeight w:val="300"/>
        </w:trPr>
        <w:tc>
          <w:tcPr>
            <w:tcW w:w="1505" w:type="dxa"/>
            <w:shd w:val="clear" w:color="auto" w:fill="auto"/>
            <w:noWrap/>
            <w:vAlign w:val="bottom"/>
          </w:tcPr>
          <w:p w14:paraId="2ECDC3D3"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26DE4B26" w14:textId="77777777" w:rsidR="00174D0A" w:rsidRPr="005F5259" w:rsidRDefault="00174D0A" w:rsidP="00833ED7">
            <w:pPr>
              <w:rPr>
                <w:i/>
                <w:color w:val="000000"/>
                <w:sz w:val="20"/>
                <w:lang w:val="es-CL"/>
              </w:rPr>
            </w:pPr>
            <w:r w:rsidRPr="005F5259">
              <w:rPr>
                <w:i/>
                <w:color w:val="000000"/>
                <w:sz w:val="20"/>
                <w:lang w:val="es-CL"/>
              </w:rPr>
              <w:t>Calanus glacialis</w:t>
            </w:r>
            <w:r w:rsidRPr="005F5259">
              <w:rPr>
                <w:i/>
                <w:color w:val="000000"/>
                <w:sz w:val="20"/>
                <w:lang w:val="es-CL"/>
              </w:rPr>
              <w:fldChar w:fldCharType="begin" w:fldLock="1"/>
            </w:r>
            <w:r w:rsidRPr="005F5259">
              <w:rPr>
                <w:i/>
                <w:color w:val="000000"/>
                <w:sz w:val="20"/>
                <w:lang w:val="es-CL"/>
              </w:rPr>
              <w:instrText>ADDIN CSL_CITATION {"citationItems":[{"id":"ITEM-1","itemData":{"DOI":"10.1007/BF00391956","ISBN":"0025-3162","ISSN":"00253162","abstract":"Rates of oxygen consumption, ammonia excretion and phosphate excretion were measured on a hydromedusae (Aglantha digitale), pteropods (Limacia helicina, Clione li- macina), copepods (Calanus finmarchicus, C. glacialis, C. hyperboreus, Metridia longa), an amphipod (Parathemisto libellula), a euphausiid (Thysanoessa inermis) and a chae- tognath (Sagitta elegans), all of which were dominant spe- cies in the Barents Sea during early summer 1987. Water and ash contents and elemental composition (C and N) were also analysed on the specimens used in these metabolic experi- ments. Between species variations were 67.8% to 94.7% of wet weight in water content, 6.4% to 56.5% of dry weight in ash content, 16.7% to 61.0% of dry weight in carbon content, and 4.3% to 11.2% of dry weight in nitrogen con- tent. Oxygen consumption rates ranged from 0.33 to 13.8 #1 02 individual- lh- t, ammonia excretion rates, from 0.0072 to 0.885 #gN individual-lh -~ and phosphate excretion rates, from 0.0036 to 0.33 #g P individual- ~ h- t. In general, higher rates were associated with larger species, but consid- erable differences were also seen between species. The ratios between the rates (O:N, N:P, O:P) exhibited a wide species-specific variation, indicating differences in dominant metabolic substrates. Typical protein oriented metabolism was identified only in S. elegans. From the results of meta- bolic rate measurements and elemental analyses, daily losses of body carbon and nitrogen were estimated to be 0.50 to 4.15% and 0.084 to 1.87%, respectively, showing faster turnover rates of carbon than that of nitrogen. Comparison of daily loss of body carbon of the Barents Sea zooplankton with that of the Antarctic zooplankton indicated reduced rates of the former (63% on average). Introduction As a high latitude Arctic sea, the Barents","author":[{"dropping-particle":"","family":"Ikeda","given":"T.","non-dropping-particle":"","parse-names":false,"suffix":""},{"dropping-particle":"","family":"Skjoldal","given":"H. R.","non-dropping-particle":"","parse-names":false,"suffix":""}],"container-title":"Marine Biology","id":"ITEM-1","issue":"2","issued":{"date-parts":[["1989"]]},"page":"173-183","title":"Metabolism and elemental composition of zooplankton from the Barents Sea during early Arctic summer","type":"article-journal","volume":"100"},"uris":["http://www.mendeley.com/documents/?uuid=2fb173b0-d3ef-4a41-81d8-353e2803cb08","http://www.mendeley.com/documents/?uuid=6fa3cff1-28f8-4b23-9d59-417cc592eb6b","http://www.mendeley.com/documents/?uuid=3fd95f84-b574-4824-a26f-07ec8054901f"]}],"mendeley":{"formattedCitation":"&lt;sup&gt;233&lt;/sup&gt;","plainTextFormattedCitation":"233","previouslyFormattedCitation":"&lt;sup&gt;233&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233</w:t>
            </w:r>
            <w:r w:rsidRPr="005F5259">
              <w:rPr>
                <w:i/>
                <w:color w:val="000000"/>
                <w:sz w:val="20"/>
                <w:lang w:val="es-CL"/>
              </w:rPr>
              <w:fldChar w:fldCharType="end"/>
            </w:r>
          </w:p>
        </w:tc>
        <w:tc>
          <w:tcPr>
            <w:tcW w:w="1276" w:type="dxa"/>
            <w:shd w:val="clear" w:color="auto" w:fill="auto"/>
            <w:noWrap/>
            <w:vAlign w:val="bottom"/>
            <w:hideMark/>
          </w:tcPr>
          <w:p w14:paraId="38F5ADF2" w14:textId="77777777" w:rsidR="00174D0A" w:rsidRPr="005F5259" w:rsidRDefault="00174D0A" w:rsidP="00833ED7">
            <w:pPr>
              <w:jc w:val="center"/>
              <w:rPr>
                <w:color w:val="000000"/>
                <w:sz w:val="20"/>
                <w:lang w:val="es-CL"/>
              </w:rPr>
            </w:pPr>
            <w:r w:rsidRPr="005F5259">
              <w:rPr>
                <w:color w:val="000000"/>
                <w:sz w:val="20"/>
                <w:lang w:val="es-CL"/>
              </w:rPr>
              <w:t>0.0024</w:t>
            </w:r>
          </w:p>
        </w:tc>
        <w:tc>
          <w:tcPr>
            <w:tcW w:w="1701" w:type="dxa"/>
            <w:shd w:val="clear" w:color="auto" w:fill="auto"/>
            <w:noWrap/>
            <w:vAlign w:val="bottom"/>
            <w:hideMark/>
          </w:tcPr>
          <w:p w14:paraId="441EFF25" w14:textId="77777777" w:rsidR="00174D0A" w:rsidRPr="005F5259" w:rsidRDefault="00174D0A" w:rsidP="00833ED7">
            <w:pPr>
              <w:jc w:val="center"/>
              <w:rPr>
                <w:color w:val="000000"/>
                <w:sz w:val="20"/>
                <w:lang w:val="es-CL"/>
              </w:rPr>
            </w:pPr>
            <w:r w:rsidRPr="005F5259">
              <w:rPr>
                <w:color w:val="000000"/>
                <w:sz w:val="20"/>
                <w:lang w:val="es-CL"/>
              </w:rPr>
              <w:t>3.22E-06</w:t>
            </w:r>
          </w:p>
        </w:tc>
        <w:tc>
          <w:tcPr>
            <w:tcW w:w="2054" w:type="dxa"/>
            <w:shd w:val="clear" w:color="auto" w:fill="auto"/>
            <w:noWrap/>
            <w:vAlign w:val="bottom"/>
            <w:hideMark/>
          </w:tcPr>
          <w:p w14:paraId="742F0D4C" w14:textId="77777777" w:rsidR="00174D0A" w:rsidRPr="005F5259" w:rsidRDefault="00174D0A" w:rsidP="00833ED7">
            <w:pPr>
              <w:jc w:val="center"/>
              <w:rPr>
                <w:color w:val="000000"/>
                <w:sz w:val="20"/>
                <w:lang w:val="es-CL"/>
              </w:rPr>
            </w:pPr>
            <w:r w:rsidRPr="005F5259">
              <w:rPr>
                <w:color w:val="000000"/>
                <w:sz w:val="20"/>
                <w:lang w:val="es-CL"/>
              </w:rPr>
              <w:t>-0.5</w:t>
            </w:r>
          </w:p>
        </w:tc>
      </w:tr>
      <w:tr w:rsidR="00174D0A" w:rsidRPr="005F5259" w14:paraId="7EE057CE" w14:textId="77777777" w:rsidTr="00305E00">
        <w:trPr>
          <w:trHeight w:val="300"/>
        </w:trPr>
        <w:tc>
          <w:tcPr>
            <w:tcW w:w="1505" w:type="dxa"/>
            <w:shd w:val="clear" w:color="auto" w:fill="auto"/>
            <w:noWrap/>
            <w:vAlign w:val="bottom"/>
          </w:tcPr>
          <w:p w14:paraId="3A04EC28"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69E48276" w14:textId="77777777" w:rsidR="00174D0A" w:rsidRPr="005F5259" w:rsidRDefault="00174D0A" w:rsidP="00833ED7">
            <w:pPr>
              <w:rPr>
                <w:i/>
                <w:color w:val="000000"/>
                <w:sz w:val="20"/>
                <w:lang w:val="es-CL"/>
              </w:rPr>
            </w:pPr>
            <w:r w:rsidRPr="005F5259">
              <w:rPr>
                <w:i/>
                <w:color w:val="000000"/>
                <w:sz w:val="20"/>
                <w:lang w:val="es-CL"/>
              </w:rPr>
              <w:t>Calanus helgolandicus</w:t>
            </w:r>
            <w:r w:rsidRPr="005F5259">
              <w:rPr>
                <w:i/>
                <w:color w:val="000000"/>
                <w:sz w:val="20"/>
                <w:lang w:val="es-CL"/>
              </w:rPr>
              <w:fldChar w:fldCharType="begin" w:fldLock="1"/>
            </w:r>
            <w:r w:rsidRPr="005F5259">
              <w:rPr>
                <w:i/>
                <w:color w:val="000000"/>
                <w:sz w:val="20"/>
                <w:lang w:val="es-CL"/>
              </w:rPr>
              <w:instrText>ADDIN CSL_CITATION {"citationItems":[{"id":"ITEM-1","itemData":{"DOI":"10.1007/BF00346954","ISSN":"00253162","author":[{"dropping-particle":"","family":"Nival","given":"P.","non-dropping-particle":"","parse-names":false,"suffix":""},{"dropping-particle":"","family":"Nival","given":"S.","non-dropping-particle":"","parse-names":false,"suffix":""},{"dropping-particle":"","family":"Palazzoli","given":"I.","non-dropping-particle":"","parse-names":false,"suffix":""}],"container-title":"Marine Biology","id":"ITEM-1","issue":"1","issued":{"date-parts":[["1972"]]},"page":"63-76","title":"Données sur la respiration de différents organismes communs dans le plancton de Villefranche-sur-Mer","type":"article-journal","volume":"17"},"uris":["http://www.mendeley.com/documents/?uuid=2aa7b407-6eb4-45e5-a081-60649384a61c","http://www.mendeley.com/documents/?uuid=0c7e2085-8b56-42b6-8924-72fbb0f34369","http://www.mendeley.com/documents/?uuid=938912b7-13f2-49ef-a444-c533d025349d"]}],"mendeley":{"formattedCitation":"&lt;sup&gt;227&lt;/sup&gt;","plainTextFormattedCitation":"227","previouslyFormattedCitation":"&lt;sup&gt;227&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227</w:t>
            </w:r>
            <w:r w:rsidRPr="005F5259">
              <w:rPr>
                <w:i/>
                <w:color w:val="000000"/>
                <w:sz w:val="20"/>
                <w:lang w:val="es-CL"/>
              </w:rPr>
              <w:fldChar w:fldCharType="end"/>
            </w:r>
          </w:p>
        </w:tc>
        <w:tc>
          <w:tcPr>
            <w:tcW w:w="1276" w:type="dxa"/>
            <w:shd w:val="clear" w:color="auto" w:fill="auto"/>
            <w:noWrap/>
            <w:vAlign w:val="bottom"/>
            <w:hideMark/>
          </w:tcPr>
          <w:p w14:paraId="7E6DD117" w14:textId="77777777" w:rsidR="00174D0A" w:rsidRPr="005F5259" w:rsidRDefault="00174D0A" w:rsidP="00833ED7">
            <w:pPr>
              <w:jc w:val="center"/>
              <w:rPr>
                <w:color w:val="000000"/>
                <w:sz w:val="20"/>
                <w:lang w:val="es-CL"/>
              </w:rPr>
            </w:pPr>
            <w:r w:rsidRPr="005F5259">
              <w:rPr>
                <w:color w:val="000000"/>
                <w:sz w:val="20"/>
                <w:lang w:val="es-CL"/>
              </w:rPr>
              <w:t>0.000415</w:t>
            </w:r>
          </w:p>
        </w:tc>
        <w:tc>
          <w:tcPr>
            <w:tcW w:w="1701" w:type="dxa"/>
            <w:shd w:val="clear" w:color="auto" w:fill="auto"/>
            <w:noWrap/>
            <w:vAlign w:val="bottom"/>
            <w:hideMark/>
          </w:tcPr>
          <w:p w14:paraId="55FB5298" w14:textId="77777777" w:rsidR="00174D0A" w:rsidRPr="005F5259" w:rsidRDefault="00174D0A" w:rsidP="00833ED7">
            <w:pPr>
              <w:jc w:val="center"/>
              <w:rPr>
                <w:color w:val="000000"/>
                <w:sz w:val="20"/>
                <w:lang w:val="es-CL"/>
              </w:rPr>
            </w:pPr>
            <w:r w:rsidRPr="005F5259">
              <w:rPr>
                <w:color w:val="000000"/>
                <w:sz w:val="20"/>
                <w:lang w:val="es-CL"/>
              </w:rPr>
              <w:t>1.62E-06</w:t>
            </w:r>
          </w:p>
        </w:tc>
        <w:tc>
          <w:tcPr>
            <w:tcW w:w="2054" w:type="dxa"/>
            <w:shd w:val="clear" w:color="auto" w:fill="auto"/>
            <w:noWrap/>
            <w:vAlign w:val="bottom"/>
            <w:hideMark/>
          </w:tcPr>
          <w:p w14:paraId="259C7925" w14:textId="77777777" w:rsidR="00174D0A" w:rsidRPr="005F5259" w:rsidRDefault="00174D0A" w:rsidP="00833ED7">
            <w:pPr>
              <w:jc w:val="center"/>
              <w:rPr>
                <w:color w:val="000000"/>
                <w:sz w:val="20"/>
                <w:lang w:val="es-CL"/>
              </w:rPr>
            </w:pPr>
            <w:r w:rsidRPr="005F5259">
              <w:rPr>
                <w:color w:val="000000"/>
                <w:sz w:val="20"/>
                <w:lang w:val="es-CL"/>
              </w:rPr>
              <w:t>15</w:t>
            </w:r>
          </w:p>
        </w:tc>
      </w:tr>
      <w:tr w:rsidR="00174D0A" w:rsidRPr="005F5259" w14:paraId="4CBEBBC0" w14:textId="77777777" w:rsidTr="00305E00">
        <w:trPr>
          <w:trHeight w:val="300"/>
        </w:trPr>
        <w:tc>
          <w:tcPr>
            <w:tcW w:w="1505" w:type="dxa"/>
            <w:shd w:val="clear" w:color="auto" w:fill="auto"/>
            <w:noWrap/>
            <w:vAlign w:val="bottom"/>
          </w:tcPr>
          <w:p w14:paraId="7F957218"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2346F117" w14:textId="77777777" w:rsidR="00174D0A" w:rsidRPr="005F5259" w:rsidRDefault="00174D0A" w:rsidP="00833ED7">
            <w:pPr>
              <w:rPr>
                <w:i/>
                <w:color w:val="000000"/>
                <w:sz w:val="20"/>
                <w:lang w:val="es-CL"/>
              </w:rPr>
            </w:pPr>
            <w:r w:rsidRPr="005F5259">
              <w:rPr>
                <w:i/>
                <w:color w:val="000000"/>
                <w:sz w:val="20"/>
                <w:lang w:val="es-CL"/>
              </w:rPr>
              <w:t>Calanus hyperboreus</w:t>
            </w:r>
            <w:r w:rsidRPr="005F5259">
              <w:rPr>
                <w:i/>
                <w:color w:val="000000"/>
                <w:sz w:val="20"/>
                <w:lang w:val="es-CL"/>
              </w:rPr>
              <w:fldChar w:fldCharType="begin" w:fldLock="1"/>
            </w:r>
            <w:r w:rsidRPr="005F5259">
              <w:rPr>
                <w:i/>
                <w:color w:val="000000"/>
                <w:sz w:val="20"/>
                <w:lang w:val="es-CL"/>
              </w:rPr>
              <w:instrText>ADDIN CSL_CITATION {"citationItems":[{"id":"ITEM-1","itemData":{"author":[{"dropping-particle":"","family":"Conover","given":"Robert J","non-dropping-particle":"","parse-names":false,"suffix":""}],"container-title":"Biological bulletin","id":"ITEM-1","issue":"3","issued":{"date-parts":[["1960"]]},"page":"399-415","title":"The Feeding Behavior and Respiration of Some Marine Planktonic Crustacea","type":"article-journal","volume":"119"},"uris":["http://www.mendeley.com/documents/?uuid=116043df-69aa-4b76-954a-abdfa5edaf9d","http://www.mendeley.com/documents/?uuid=da065599-fc61-4445-9847-d85734cc367b","http://www.mendeley.com/documents/?uuid=7f86fbfb-f81f-4459-9d33-a65d51c20070"]}],"mendeley":{"formattedCitation":"&lt;sup&gt;228&lt;/sup&gt;","plainTextFormattedCitation":"228","previouslyFormattedCitation":"&lt;sup&gt;228&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228</w:t>
            </w:r>
            <w:r w:rsidRPr="005F5259">
              <w:rPr>
                <w:i/>
                <w:color w:val="000000"/>
                <w:sz w:val="20"/>
                <w:lang w:val="es-CL"/>
              </w:rPr>
              <w:fldChar w:fldCharType="end"/>
            </w:r>
          </w:p>
        </w:tc>
        <w:tc>
          <w:tcPr>
            <w:tcW w:w="1276" w:type="dxa"/>
            <w:shd w:val="clear" w:color="auto" w:fill="auto"/>
            <w:noWrap/>
            <w:vAlign w:val="bottom"/>
            <w:hideMark/>
          </w:tcPr>
          <w:p w14:paraId="739BC842" w14:textId="77777777" w:rsidR="00174D0A" w:rsidRPr="005F5259" w:rsidRDefault="00174D0A" w:rsidP="00833ED7">
            <w:pPr>
              <w:jc w:val="center"/>
              <w:rPr>
                <w:color w:val="000000"/>
                <w:sz w:val="20"/>
                <w:lang w:val="es-CL"/>
              </w:rPr>
            </w:pPr>
            <w:r w:rsidRPr="005F5259">
              <w:rPr>
                <w:color w:val="000000"/>
                <w:sz w:val="20"/>
                <w:lang w:val="es-CL"/>
              </w:rPr>
              <w:t>0.013</w:t>
            </w:r>
          </w:p>
        </w:tc>
        <w:tc>
          <w:tcPr>
            <w:tcW w:w="1701" w:type="dxa"/>
            <w:shd w:val="clear" w:color="auto" w:fill="auto"/>
            <w:noWrap/>
            <w:vAlign w:val="bottom"/>
            <w:hideMark/>
          </w:tcPr>
          <w:p w14:paraId="3A5E8210" w14:textId="77777777" w:rsidR="00174D0A" w:rsidRPr="005F5259" w:rsidRDefault="00174D0A" w:rsidP="00833ED7">
            <w:pPr>
              <w:jc w:val="center"/>
              <w:rPr>
                <w:color w:val="000000"/>
                <w:sz w:val="20"/>
                <w:lang w:val="es-CL"/>
              </w:rPr>
            </w:pPr>
            <w:r w:rsidRPr="005F5259">
              <w:rPr>
                <w:color w:val="000000"/>
                <w:sz w:val="20"/>
                <w:lang w:val="es-CL"/>
              </w:rPr>
              <w:t>4.81E-06</w:t>
            </w:r>
          </w:p>
        </w:tc>
        <w:tc>
          <w:tcPr>
            <w:tcW w:w="2054" w:type="dxa"/>
            <w:shd w:val="clear" w:color="auto" w:fill="auto"/>
            <w:noWrap/>
            <w:vAlign w:val="bottom"/>
            <w:hideMark/>
          </w:tcPr>
          <w:p w14:paraId="56B083D7" w14:textId="77777777" w:rsidR="00174D0A" w:rsidRPr="005F5259" w:rsidRDefault="00174D0A" w:rsidP="00833ED7">
            <w:pPr>
              <w:jc w:val="center"/>
              <w:rPr>
                <w:color w:val="000000"/>
                <w:sz w:val="20"/>
                <w:lang w:val="es-CL"/>
              </w:rPr>
            </w:pPr>
            <w:r w:rsidRPr="005F5259">
              <w:rPr>
                <w:color w:val="000000"/>
                <w:sz w:val="20"/>
                <w:lang w:val="es-CL"/>
              </w:rPr>
              <w:t>10</w:t>
            </w:r>
          </w:p>
        </w:tc>
      </w:tr>
      <w:tr w:rsidR="00174D0A" w:rsidRPr="005F5259" w14:paraId="5EC88EA5" w14:textId="77777777" w:rsidTr="00305E00">
        <w:trPr>
          <w:trHeight w:val="300"/>
        </w:trPr>
        <w:tc>
          <w:tcPr>
            <w:tcW w:w="1505" w:type="dxa"/>
            <w:shd w:val="clear" w:color="auto" w:fill="auto"/>
            <w:noWrap/>
            <w:vAlign w:val="bottom"/>
          </w:tcPr>
          <w:p w14:paraId="4C359D20"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3FD9AF70" w14:textId="77777777" w:rsidR="00174D0A" w:rsidRPr="005F5259" w:rsidRDefault="00174D0A" w:rsidP="00833ED7">
            <w:pPr>
              <w:rPr>
                <w:i/>
                <w:color w:val="000000"/>
                <w:sz w:val="20"/>
                <w:lang w:val="es-CL"/>
              </w:rPr>
            </w:pPr>
            <w:r w:rsidRPr="005F5259">
              <w:rPr>
                <w:i/>
                <w:color w:val="000000"/>
                <w:sz w:val="20"/>
                <w:lang w:val="es-CL"/>
              </w:rPr>
              <w:t>Calanus hyperboreus</w:t>
            </w:r>
            <w:r w:rsidRPr="005F5259">
              <w:rPr>
                <w:i/>
                <w:color w:val="000000"/>
                <w:sz w:val="20"/>
                <w:lang w:val="es-CL"/>
              </w:rPr>
              <w:fldChar w:fldCharType="begin" w:fldLock="1"/>
            </w:r>
            <w:r w:rsidRPr="005F5259">
              <w:rPr>
                <w:i/>
                <w:color w:val="000000"/>
                <w:sz w:val="20"/>
                <w:lang w:val="es-CL"/>
              </w:rPr>
              <w:instrText>ADDIN CSL_CITATION {"citationItems":[{"id":"ITEM-1","itemData":{"author":[{"dropping-particle":"","family":"Conover","given":"Robert J","non-dropping-particle":"","parse-names":false,"suffix":""}],"container-title":"Biological bulletin","id":"ITEM-1","issue":"3","issued":{"date-parts":[["1960"]]},"page":"399-415","title":"The Feeding Behavior and Respiration of Some Marine Planktonic Crustacea","type":"article-journal","volume":"119"},"uris":["http://www.mendeley.com/documents/?uuid=116043df-69aa-4b76-954a-abdfa5edaf9d","http://www.mendeley.com/documents/?uuid=da065599-fc61-4445-9847-d85734cc367b","http://www.mendeley.com/documents/?uuid=7f86fbfb-f81f-4459-9d33-a65d51c20070"]}],"mendeley":{"formattedCitation":"&lt;sup&gt;228&lt;/sup&gt;","plainTextFormattedCitation":"228","previouslyFormattedCitation":"&lt;sup&gt;228&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228</w:t>
            </w:r>
            <w:r w:rsidRPr="005F5259">
              <w:rPr>
                <w:i/>
                <w:color w:val="000000"/>
                <w:sz w:val="20"/>
                <w:lang w:val="es-CL"/>
              </w:rPr>
              <w:fldChar w:fldCharType="end"/>
            </w:r>
          </w:p>
        </w:tc>
        <w:tc>
          <w:tcPr>
            <w:tcW w:w="1276" w:type="dxa"/>
            <w:shd w:val="clear" w:color="auto" w:fill="auto"/>
            <w:noWrap/>
            <w:vAlign w:val="bottom"/>
            <w:hideMark/>
          </w:tcPr>
          <w:p w14:paraId="1D2C3B39" w14:textId="77777777" w:rsidR="00174D0A" w:rsidRPr="005F5259" w:rsidRDefault="00174D0A" w:rsidP="00833ED7">
            <w:pPr>
              <w:jc w:val="center"/>
              <w:rPr>
                <w:color w:val="000000"/>
                <w:sz w:val="20"/>
                <w:lang w:val="es-CL"/>
              </w:rPr>
            </w:pPr>
            <w:r w:rsidRPr="005F5259">
              <w:rPr>
                <w:color w:val="000000"/>
                <w:sz w:val="20"/>
                <w:lang w:val="es-CL"/>
              </w:rPr>
              <w:t>0.012</w:t>
            </w:r>
          </w:p>
        </w:tc>
        <w:tc>
          <w:tcPr>
            <w:tcW w:w="1701" w:type="dxa"/>
            <w:shd w:val="clear" w:color="auto" w:fill="auto"/>
            <w:noWrap/>
            <w:vAlign w:val="bottom"/>
            <w:hideMark/>
          </w:tcPr>
          <w:p w14:paraId="44E8C3E3" w14:textId="77777777" w:rsidR="00174D0A" w:rsidRPr="005F5259" w:rsidRDefault="00174D0A" w:rsidP="00833ED7">
            <w:pPr>
              <w:jc w:val="center"/>
              <w:rPr>
                <w:color w:val="000000"/>
                <w:sz w:val="20"/>
                <w:lang w:val="es-CL"/>
              </w:rPr>
            </w:pPr>
            <w:r w:rsidRPr="005F5259">
              <w:rPr>
                <w:color w:val="000000"/>
                <w:sz w:val="20"/>
                <w:lang w:val="es-CL"/>
              </w:rPr>
              <w:t>5.76E-06</w:t>
            </w:r>
          </w:p>
        </w:tc>
        <w:tc>
          <w:tcPr>
            <w:tcW w:w="2054" w:type="dxa"/>
            <w:shd w:val="clear" w:color="auto" w:fill="auto"/>
            <w:noWrap/>
            <w:vAlign w:val="bottom"/>
            <w:hideMark/>
          </w:tcPr>
          <w:p w14:paraId="30AFAE90" w14:textId="77777777" w:rsidR="00174D0A" w:rsidRPr="005F5259" w:rsidRDefault="00174D0A" w:rsidP="00833ED7">
            <w:pPr>
              <w:jc w:val="center"/>
              <w:rPr>
                <w:color w:val="000000"/>
                <w:sz w:val="20"/>
                <w:lang w:val="es-CL"/>
              </w:rPr>
            </w:pPr>
            <w:r w:rsidRPr="005F5259">
              <w:rPr>
                <w:color w:val="000000"/>
                <w:sz w:val="20"/>
                <w:lang w:val="es-CL"/>
              </w:rPr>
              <w:t>10</w:t>
            </w:r>
          </w:p>
        </w:tc>
      </w:tr>
      <w:tr w:rsidR="00174D0A" w:rsidRPr="005F5259" w14:paraId="4110BD9E" w14:textId="77777777" w:rsidTr="00305E00">
        <w:trPr>
          <w:trHeight w:val="300"/>
        </w:trPr>
        <w:tc>
          <w:tcPr>
            <w:tcW w:w="1505" w:type="dxa"/>
            <w:shd w:val="clear" w:color="auto" w:fill="auto"/>
            <w:noWrap/>
            <w:vAlign w:val="bottom"/>
          </w:tcPr>
          <w:p w14:paraId="4F1542F5"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7DB683DF" w14:textId="77777777" w:rsidR="00174D0A" w:rsidRPr="005F5259" w:rsidRDefault="00174D0A" w:rsidP="00833ED7">
            <w:pPr>
              <w:rPr>
                <w:i/>
                <w:color w:val="000000"/>
                <w:sz w:val="20"/>
                <w:lang w:val="es-CL"/>
              </w:rPr>
            </w:pPr>
            <w:r w:rsidRPr="005F5259">
              <w:rPr>
                <w:i/>
                <w:color w:val="000000"/>
                <w:sz w:val="20"/>
                <w:lang w:val="es-CL"/>
              </w:rPr>
              <w:t>Calanus hyperboreus</w:t>
            </w:r>
            <w:r w:rsidRPr="005F5259">
              <w:rPr>
                <w:i/>
                <w:color w:val="000000"/>
                <w:sz w:val="20"/>
                <w:lang w:val="es-CL"/>
              </w:rPr>
              <w:fldChar w:fldCharType="begin" w:fldLock="1"/>
            </w:r>
            <w:r w:rsidRPr="005F5259">
              <w:rPr>
                <w:i/>
                <w:color w:val="000000"/>
                <w:sz w:val="20"/>
                <w:lang w:val="es-CL"/>
              </w:rPr>
              <w:instrText>ADDIN CSL_CITATION {"citationItems":[{"id":"ITEM-1","itemData":{"DOI":"10.1007/BF00391956","ISBN":"0025-3162","ISSN":"00253162","abstract":"Rates of oxygen consumption, ammonia excretion and phosphate excretion were measured on a hydromedusae (Aglantha digitale), pteropods (Limacia helicina, Clione li- macina), copepods (Calanus finmarchicus, C. glacialis, C. hyperboreus, Metridia longa), an amphipod (Parathemisto libellula), a euphausiid (Thysanoessa inermis) and a chae- tognath (Sagitta elegans), all of which were dominant spe- cies in the Barents Sea during early summer 1987. Water and ash contents and elemental composition (C and N) were also analysed on the specimens used in these metabolic experi- ments. Between species variations were 67.8% to 94.7% of wet weight in water content, 6.4% to 56.5% of dry weight in ash content, 16.7% to 61.0% of dry weight in carbon content, and 4.3% to 11.2% of dry weight in nitrogen con- tent. Oxygen consumption rates ranged from 0.33 to 13.8 #1 02 individual- lh- t, ammonia excretion rates, from 0.0072 to 0.885 #gN individual-lh -~ and phosphate excretion rates, from 0.0036 to 0.33 #g P individual- ~ h- t. In general, higher rates were associated with larger species, but consid- erable differences were also seen between species. The ratios between the rates (O:N, N:P, O:P) exhibited a wide species-specific variation, indicating differences in dominant metabolic substrates. Typical protein oriented metabolism was identified only in S. elegans. From the results of meta- bolic rate measurements and elemental analyses, daily losses of body carbon and nitrogen were estimated to be 0.50 to 4.15% and 0.084 to 1.87%, respectively, showing faster turnover rates of carbon than that of nitrogen. Comparison of daily loss of body carbon of the Barents Sea zooplankton with that of the Antarctic zooplankton indicated reduced rates of the former (63% on average). Introduction As a high latitude Arctic sea, the Barents","author":[{"dropping-particle":"","family":"Ikeda","given":"T.","non-dropping-particle":"","parse-names":false,"suffix":""},{"dropping-particle":"","family":"Skjoldal","given":"H. R.","non-dropping-particle":"","parse-names":false,"suffix":""}],"container-title":"Marine Biology","id":"ITEM-1","issue":"2","issued":{"date-parts":[["1989"]]},"page":"173-183","title":"Metabolism and elemental composition of zooplankton from the Barents Sea during early Arctic summer","type":"article-journal","volume":"100"},"uris":["http://www.mendeley.com/documents/?uuid=2fb173b0-d3ef-4a41-81d8-353e2803cb08","http://www.mendeley.com/documents/?uuid=6fa3cff1-28f8-4b23-9d59-417cc592eb6b","http://www.mendeley.com/documents/?uuid=3fd95f84-b574-4824-a26f-07ec8054901f"]}],"mendeley":{"formattedCitation":"&lt;sup&gt;233&lt;/sup&gt;","plainTextFormattedCitation":"233","previouslyFormattedCitation":"&lt;sup&gt;233&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233</w:t>
            </w:r>
            <w:r w:rsidRPr="005F5259">
              <w:rPr>
                <w:i/>
                <w:color w:val="000000"/>
                <w:sz w:val="20"/>
                <w:lang w:val="es-CL"/>
              </w:rPr>
              <w:fldChar w:fldCharType="end"/>
            </w:r>
          </w:p>
        </w:tc>
        <w:tc>
          <w:tcPr>
            <w:tcW w:w="1276" w:type="dxa"/>
            <w:shd w:val="clear" w:color="auto" w:fill="auto"/>
            <w:noWrap/>
            <w:vAlign w:val="bottom"/>
            <w:hideMark/>
          </w:tcPr>
          <w:p w14:paraId="5DEDFE2B" w14:textId="77777777" w:rsidR="00174D0A" w:rsidRPr="005F5259" w:rsidRDefault="00174D0A" w:rsidP="00833ED7">
            <w:pPr>
              <w:jc w:val="center"/>
              <w:rPr>
                <w:color w:val="000000"/>
                <w:sz w:val="20"/>
                <w:lang w:val="es-CL"/>
              </w:rPr>
            </w:pPr>
            <w:r w:rsidRPr="005F5259">
              <w:rPr>
                <w:color w:val="000000"/>
                <w:sz w:val="20"/>
                <w:lang w:val="es-CL"/>
              </w:rPr>
              <w:t>0.012</w:t>
            </w:r>
          </w:p>
        </w:tc>
        <w:tc>
          <w:tcPr>
            <w:tcW w:w="1701" w:type="dxa"/>
            <w:shd w:val="clear" w:color="auto" w:fill="auto"/>
            <w:noWrap/>
            <w:vAlign w:val="bottom"/>
            <w:hideMark/>
          </w:tcPr>
          <w:p w14:paraId="0E3C90B7" w14:textId="77777777" w:rsidR="00174D0A" w:rsidRPr="005F5259" w:rsidRDefault="00174D0A" w:rsidP="00833ED7">
            <w:pPr>
              <w:jc w:val="center"/>
              <w:rPr>
                <w:color w:val="000000"/>
                <w:sz w:val="20"/>
                <w:lang w:val="es-CL"/>
              </w:rPr>
            </w:pPr>
            <w:r w:rsidRPr="005F5259">
              <w:rPr>
                <w:color w:val="000000"/>
                <w:sz w:val="20"/>
                <w:lang w:val="es-CL"/>
              </w:rPr>
              <w:t>8.04E-06</w:t>
            </w:r>
          </w:p>
        </w:tc>
        <w:tc>
          <w:tcPr>
            <w:tcW w:w="2054" w:type="dxa"/>
            <w:shd w:val="clear" w:color="auto" w:fill="auto"/>
            <w:noWrap/>
            <w:vAlign w:val="bottom"/>
            <w:hideMark/>
          </w:tcPr>
          <w:p w14:paraId="44886ED5" w14:textId="77777777" w:rsidR="00174D0A" w:rsidRPr="005F5259" w:rsidRDefault="00174D0A" w:rsidP="00833ED7">
            <w:pPr>
              <w:jc w:val="center"/>
              <w:rPr>
                <w:color w:val="000000"/>
                <w:sz w:val="20"/>
                <w:lang w:val="es-CL"/>
              </w:rPr>
            </w:pPr>
            <w:r w:rsidRPr="005F5259">
              <w:rPr>
                <w:color w:val="000000"/>
                <w:sz w:val="20"/>
                <w:lang w:val="es-CL"/>
              </w:rPr>
              <w:t>1.3</w:t>
            </w:r>
          </w:p>
        </w:tc>
      </w:tr>
      <w:tr w:rsidR="00174D0A" w:rsidRPr="005F5259" w14:paraId="6542D5A8" w14:textId="77777777" w:rsidTr="00305E00">
        <w:trPr>
          <w:trHeight w:val="300"/>
        </w:trPr>
        <w:tc>
          <w:tcPr>
            <w:tcW w:w="1505" w:type="dxa"/>
            <w:shd w:val="clear" w:color="auto" w:fill="auto"/>
            <w:noWrap/>
            <w:vAlign w:val="bottom"/>
          </w:tcPr>
          <w:p w14:paraId="3A4720E1"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55C52058" w14:textId="77777777" w:rsidR="00174D0A" w:rsidRPr="005F5259" w:rsidRDefault="00174D0A" w:rsidP="00833ED7">
            <w:pPr>
              <w:rPr>
                <w:i/>
                <w:color w:val="000000"/>
                <w:sz w:val="20"/>
                <w:lang w:val="es-CL"/>
              </w:rPr>
            </w:pPr>
            <w:r w:rsidRPr="005F5259">
              <w:rPr>
                <w:i/>
                <w:color w:val="000000"/>
                <w:sz w:val="20"/>
                <w:lang w:val="es-CL"/>
              </w:rPr>
              <w:t>Calanus hyperboreus</w:t>
            </w:r>
            <w:r w:rsidRPr="005F5259">
              <w:rPr>
                <w:i/>
                <w:color w:val="000000"/>
                <w:sz w:val="20"/>
                <w:lang w:val="es-CL"/>
              </w:rPr>
              <w:fldChar w:fldCharType="begin" w:fldLock="1"/>
            </w:r>
            <w:r w:rsidRPr="005F5259">
              <w:rPr>
                <w:i/>
                <w:color w:val="000000"/>
                <w:sz w:val="20"/>
                <w:lang w:val="es-CL"/>
              </w:rPr>
              <w:instrText>ADDIN CSL_CITATION {"citationItems":[{"id":"ITEM-1","itemData":{"DOI":"10.1007/BF00391956","ISBN":"0025-3162","ISSN":"00253162","abstract":"Rates of oxygen consumption, ammonia excretion and phosphate excretion were measured on a hydromedusae (Aglantha digitale), pteropods (Limacia helicina, Clione li- macina), copepods (Calanus finmarchicus, C. glacialis, C. hyperboreus, Metridia longa), an amphipod (Parathemisto libellula), a euphausiid (Thysanoessa inermis) and a chae- tognath (Sagitta elegans), all of which were dominant spe- cies in the Barents Sea during early summer 1987. Water and ash contents and elemental composition (C and N) were also analysed on the specimens used in these metabolic experi- ments. Between species variations were 67.8% to 94.7% of wet weight in water content, 6.4% to 56.5% of dry weight in ash content, 16.7% to 61.0% of dry weight in carbon content, and 4.3% to 11.2% of dry weight in nitrogen con- tent. Oxygen consumption rates ranged from 0.33 to 13.8 #1 02 individual- lh- t, ammonia excretion rates, from 0.0072 to 0.885 #gN individual-lh -~ and phosphate excretion rates, from 0.0036 to 0.33 #g P individual- ~ h- t. In general, higher rates were associated with larger species, but consid- erable differences were also seen between species. The ratios between the rates (O:N, N:P, O:P) exhibited a wide species-specific variation, indicating differences in dominant metabolic substrates. Typical protein oriented metabolism was identified only in S. elegans. From the results of meta- bolic rate measurements and elemental analyses, daily losses of body carbon and nitrogen were estimated to be 0.50 to 4.15% and 0.084 to 1.87%, respectively, showing faster turnover rates of carbon than that of nitrogen. Comparison of daily loss of body carbon of the Barents Sea zooplankton with that of the Antarctic zooplankton indicated reduced rates of the former (63% on average). Introduction As a high latitude Arctic sea, the Barents","author":[{"dropping-particle":"","family":"Ikeda","given":"T.","non-dropping-particle":"","parse-names":false,"suffix":""},{"dropping-particle":"","family":"Skjoldal","given":"H. R.","non-dropping-particle":"","parse-names":false,"suffix":""}],"container-title":"Marine Biology","id":"ITEM-1","issue":"2","issued":{"date-parts":[["1989"]]},"page":"173-183","title":"Metabolism and elemental composition of zooplankton from the Barents Sea during early Arctic summer","type":"article-journal","volume":"100"},"uris":["http://www.mendeley.com/documents/?uuid=2fb173b0-d3ef-4a41-81d8-353e2803cb08","http://www.mendeley.com/documents/?uuid=6fa3cff1-28f8-4b23-9d59-417cc592eb6b","http://www.mendeley.com/documents/?uuid=3fd95f84-b574-4824-a26f-07ec8054901f"]}],"mendeley":{"formattedCitation":"&lt;sup&gt;233&lt;/sup&gt;","plainTextFormattedCitation":"233","previouslyFormattedCitation":"&lt;sup&gt;233&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233</w:t>
            </w:r>
            <w:r w:rsidRPr="005F5259">
              <w:rPr>
                <w:i/>
                <w:color w:val="000000"/>
                <w:sz w:val="20"/>
                <w:lang w:val="es-CL"/>
              </w:rPr>
              <w:fldChar w:fldCharType="end"/>
            </w:r>
          </w:p>
        </w:tc>
        <w:tc>
          <w:tcPr>
            <w:tcW w:w="1276" w:type="dxa"/>
            <w:shd w:val="clear" w:color="auto" w:fill="auto"/>
            <w:noWrap/>
            <w:vAlign w:val="bottom"/>
            <w:hideMark/>
          </w:tcPr>
          <w:p w14:paraId="0676AA30" w14:textId="77777777" w:rsidR="00174D0A" w:rsidRPr="005F5259" w:rsidRDefault="00174D0A" w:rsidP="00833ED7">
            <w:pPr>
              <w:jc w:val="center"/>
              <w:rPr>
                <w:color w:val="000000"/>
                <w:sz w:val="20"/>
                <w:lang w:val="es-CL"/>
              </w:rPr>
            </w:pPr>
            <w:r w:rsidRPr="005F5259">
              <w:rPr>
                <w:color w:val="000000"/>
                <w:sz w:val="20"/>
                <w:lang w:val="es-CL"/>
              </w:rPr>
              <w:t>0.012</w:t>
            </w:r>
          </w:p>
        </w:tc>
        <w:tc>
          <w:tcPr>
            <w:tcW w:w="1701" w:type="dxa"/>
            <w:shd w:val="clear" w:color="auto" w:fill="auto"/>
            <w:noWrap/>
            <w:vAlign w:val="bottom"/>
            <w:hideMark/>
          </w:tcPr>
          <w:p w14:paraId="116B9B3A" w14:textId="77777777" w:rsidR="00174D0A" w:rsidRPr="005F5259" w:rsidRDefault="00174D0A" w:rsidP="00833ED7">
            <w:pPr>
              <w:jc w:val="center"/>
              <w:rPr>
                <w:color w:val="000000"/>
                <w:sz w:val="20"/>
                <w:lang w:val="es-CL"/>
              </w:rPr>
            </w:pPr>
            <w:r w:rsidRPr="005F5259">
              <w:rPr>
                <w:color w:val="000000"/>
                <w:sz w:val="20"/>
                <w:lang w:val="es-CL"/>
              </w:rPr>
              <w:t>8.04E-06</w:t>
            </w:r>
          </w:p>
        </w:tc>
        <w:tc>
          <w:tcPr>
            <w:tcW w:w="2054" w:type="dxa"/>
            <w:shd w:val="clear" w:color="auto" w:fill="auto"/>
            <w:noWrap/>
            <w:vAlign w:val="bottom"/>
            <w:hideMark/>
          </w:tcPr>
          <w:p w14:paraId="682EC4DA" w14:textId="77777777" w:rsidR="00174D0A" w:rsidRPr="005F5259" w:rsidRDefault="00174D0A" w:rsidP="00833ED7">
            <w:pPr>
              <w:jc w:val="center"/>
              <w:rPr>
                <w:color w:val="000000"/>
                <w:sz w:val="20"/>
                <w:lang w:val="es-CL"/>
              </w:rPr>
            </w:pPr>
            <w:r w:rsidRPr="005F5259">
              <w:rPr>
                <w:color w:val="000000"/>
                <w:sz w:val="20"/>
                <w:lang w:val="es-CL"/>
              </w:rPr>
              <w:t>1.3</w:t>
            </w:r>
          </w:p>
        </w:tc>
      </w:tr>
      <w:tr w:rsidR="00174D0A" w:rsidRPr="005F5259" w14:paraId="3C522521" w14:textId="77777777" w:rsidTr="00305E00">
        <w:trPr>
          <w:trHeight w:val="300"/>
        </w:trPr>
        <w:tc>
          <w:tcPr>
            <w:tcW w:w="1505" w:type="dxa"/>
            <w:shd w:val="clear" w:color="auto" w:fill="auto"/>
            <w:noWrap/>
            <w:vAlign w:val="bottom"/>
          </w:tcPr>
          <w:p w14:paraId="500B6E8A"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619C7C2C" w14:textId="77777777" w:rsidR="00174D0A" w:rsidRPr="005F5259" w:rsidRDefault="00174D0A" w:rsidP="00833ED7">
            <w:pPr>
              <w:rPr>
                <w:i/>
                <w:color w:val="000000"/>
                <w:sz w:val="20"/>
                <w:lang w:val="es-CL"/>
              </w:rPr>
            </w:pPr>
            <w:r w:rsidRPr="005F5259">
              <w:rPr>
                <w:i/>
                <w:color w:val="000000"/>
                <w:sz w:val="20"/>
                <w:lang w:val="es-CL"/>
              </w:rPr>
              <w:t>Calanus hyperboreus</w:t>
            </w:r>
            <w:r w:rsidRPr="005F5259">
              <w:rPr>
                <w:i/>
                <w:color w:val="000000"/>
                <w:sz w:val="20"/>
                <w:lang w:val="es-CL"/>
              </w:rPr>
              <w:fldChar w:fldCharType="begin" w:fldLock="1"/>
            </w:r>
            <w:r w:rsidRPr="005F5259">
              <w:rPr>
                <w:i/>
                <w:color w:val="000000"/>
                <w:sz w:val="20"/>
                <w:lang w:val="es-CL"/>
              </w:rPr>
              <w:instrText>ADDIN CSL_CITATION {"citationItems":[{"id":"ITEM-1","itemData":{"DOI":"10.1007/BF00391956","ISBN":"0025-3162","ISSN":"00253162","abstract":"Rates of oxygen consumption, ammonia excretion and phosphate excretion were measured on a hydromedusae (Aglantha digitale), pteropods (Limacia helicina, Clione li- macina), copepods (Calanus finmarchicus, C. glacialis, C. hyperboreus, Metridia longa), an amphipod (Parathemisto libellula), a euphausiid (Thysanoessa inermis) and a chae- tognath (Sagitta elegans), all of which were dominant spe- cies in the Barents Sea during early summer 1987. Water and ash contents and elemental composition (C and N) were also analysed on the specimens used in these metabolic experi- ments. Between species variations were 67.8% to 94.7% of wet weight in water content, 6.4% to 56.5% of dry weight in ash content, 16.7% to 61.0% of dry weight in carbon content, and 4.3% to 11.2% of dry weight in nitrogen con- tent. Oxygen consumption rates ranged from 0.33 to 13.8 #1 02 individual- lh- t, ammonia excretion rates, from 0.0072 to 0.885 #gN individual-lh -~ and phosphate excretion rates, from 0.0036 to 0.33 #g P individual- ~ h- t. In general, higher rates were associated with larger species, but consid- erable differences were also seen between species. The ratios between the rates (O:N, N:P, O:P) exhibited a wide species-specific variation, indicating differences in dominant metabolic substrates. Typical protein oriented metabolism was identified only in S. elegans. From the results of meta- bolic rate measurements and elemental analyses, daily losses of body carbon and nitrogen were estimated to be 0.50 to 4.15% and 0.084 to 1.87%, respectively, showing faster turnover rates of carbon than that of nitrogen. Comparison of daily loss of body carbon of the Barents Sea zooplankton with that of the Antarctic zooplankton indicated reduced rates of the former (63% on average). Introduction As a high latitude Arctic sea, the Barents","author":[{"dropping-particle":"","family":"Ikeda","given":"T.","non-dropping-particle":"","parse-names":false,"suffix":""},{"dropping-particle":"","family":"Skjoldal","given":"H. R.","non-dropping-particle":"","parse-names":false,"suffix":""}],"container-title":"Marine Biology","id":"ITEM-1","issue":"2","issued":{"date-parts":[["1989"]]},"page":"173-183","title":"Metabolism and elemental composition of zooplankton from the Barents Sea during early Arctic summer","type":"article-journal","volume":"100"},"uris":["http://www.mendeley.com/documents/?uuid=2fb173b0-d3ef-4a41-81d8-353e2803cb08","http://www.mendeley.com/documents/?uuid=6fa3cff1-28f8-4b23-9d59-417cc592eb6b","http://www.mendeley.com/documents/?uuid=3fd95f84-b574-4824-a26f-07ec8054901f"]}],"mendeley":{"formattedCitation":"&lt;sup&gt;233&lt;/sup&gt;","plainTextFormattedCitation":"233","previouslyFormattedCitation":"&lt;sup&gt;233&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233</w:t>
            </w:r>
            <w:r w:rsidRPr="005F5259">
              <w:rPr>
                <w:i/>
                <w:color w:val="000000"/>
                <w:sz w:val="20"/>
                <w:lang w:val="es-CL"/>
              </w:rPr>
              <w:fldChar w:fldCharType="end"/>
            </w:r>
          </w:p>
        </w:tc>
        <w:tc>
          <w:tcPr>
            <w:tcW w:w="1276" w:type="dxa"/>
            <w:shd w:val="clear" w:color="auto" w:fill="auto"/>
            <w:noWrap/>
            <w:vAlign w:val="bottom"/>
            <w:hideMark/>
          </w:tcPr>
          <w:p w14:paraId="4B548E3B" w14:textId="77777777" w:rsidR="00174D0A" w:rsidRPr="005F5259" w:rsidRDefault="00174D0A" w:rsidP="00833ED7">
            <w:pPr>
              <w:jc w:val="center"/>
              <w:rPr>
                <w:color w:val="000000"/>
                <w:sz w:val="20"/>
                <w:lang w:val="es-CL"/>
              </w:rPr>
            </w:pPr>
            <w:r w:rsidRPr="005F5259">
              <w:rPr>
                <w:color w:val="000000"/>
                <w:sz w:val="20"/>
                <w:lang w:val="es-CL"/>
              </w:rPr>
              <w:t>0.0081</w:t>
            </w:r>
          </w:p>
        </w:tc>
        <w:tc>
          <w:tcPr>
            <w:tcW w:w="1701" w:type="dxa"/>
            <w:shd w:val="clear" w:color="auto" w:fill="auto"/>
            <w:noWrap/>
            <w:vAlign w:val="bottom"/>
            <w:hideMark/>
          </w:tcPr>
          <w:p w14:paraId="05E15D01" w14:textId="77777777" w:rsidR="00174D0A" w:rsidRPr="005F5259" w:rsidRDefault="00174D0A" w:rsidP="00833ED7">
            <w:pPr>
              <w:jc w:val="center"/>
              <w:rPr>
                <w:color w:val="000000"/>
                <w:sz w:val="20"/>
                <w:lang w:val="es-CL"/>
              </w:rPr>
            </w:pPr>
            <w:r w:rsidRPr="005F5259">
              <w:rPr>
                <w:color w:val="000000"/>
                <w:sz w:val="20"/>
                <w:lang w:val="es-CL"/>
              </w:rPr>
              <w:t>5.67E-06</w:t>
            </w:r>
          </w:p>
        </w:tc>
        <w:tc>
          <w:tcPr>
            <w:tcW w:w="2054" w:type="dxa"/>
            <w:shd w:val="clear" w:color="auto" w:fill="auto"/>
            <w:noWrap/>
            <w:vAlign w:val="bottom"/>
            <w:hideMark/>
          </w:tcPr>
          <w:p w14:paraId="31B9B499" w14:textId="77777777" w:rsidR="00174D0A" w:rsidRPr="005F5259" w:rsidRDefault="00174D0A" w:rsidP="00833ED7">
            <w:pPr>
              <w:jc w:val="center"/>
              <w:rPr>
                <w:color w:val="000000"/>
                <w:sz w:val="20"/>
                <w:lang w:val="es-CL"/>
              </w:rPr>
            </w:pPr>
            <w:r w:rsidRPr="005F5259">
              <w:rPr>
                <w:color w:val="000000"/>
                <w:sz w:val="20"/>
                <w:lang w:val="es-CL"/>
              </w:rPr>
              <w:t>0.9</w:t>
            </w:r>
          </w:p>
        </w:tc>
      </w:tr>
      <w:tr w:rsidR="00174D0A" w:rsidRPr="005F5259" w14:paraId="0F70D8B1" w14:textId="77777777" w:rsidTr="00305E00">
        <w:trPr>
          <w:trHeight w:val="300"/>
        </w:trPr>
        <w:tc>
          <w:tcPr>
            <w:tcW w:w="1505" w:type="dxa"/>
            <w:shd w:val="clear" w:color="auto" w:fill="auto"/>
            <w:noWrap/>
            <w:vAlign w:val="bottom"/>
          </w:tcPr>
          <w:p w14:paraId="36672AC5"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2EE0A1DB" w14:textId="77777777" w:rsidR="00174D0A" w:rsidRPr="005F5259" w:rsidRDefault="00174D0A" w:rsidP="00833ED7">
            <w:pPr>
              <w:rPr>
                <w:i/>
                <w:color w:val="000000"/>
                <w:sz w:val="20"/>
                <w:lang w:val="es-CL"/>
              </w:rPr>
            </w:pPr>
            <w:r w:rsidRPr="005F5259">
              <w:rPr>
                <w:i/>
                <w:color w:val="000000"/>
                <w:sz w:val="20"/>
                <w:lang w:val="es-CL"/>
              </w:rPr>
              <w:t>Calanus hyperboreus</w:t>
            </w:r>
            <w:r w:rsidRPr="005F5259">
              <w:rPr>
                <w:i/>
                <w:color w:val="000000"/>
                <w:sz w:val="20"/>
                <w:lang w:val="es-CL"/>
              </w:rPr>
              <w:fldChar w:fldCharType="begin" w:fldLock="1"/>
            </w:r>
            <w:r w:rsidRPr="005F5259">
              <w:rPr>
                <w:i/>
                <w:color w:val="000000"/>
                <w:sz w:val="20"/>
                <w:lang w:val="es-CL"/>
              </w:rPr>
              <w:instrText>ADDIN CSL_CITATION {"citationItems":[{"id":"ITEM-1","itemData":{"DOI":"10.1007/BF00391956","ISBN":"0025-3162","ISSN":"00253162","abstract":"Rates of oxygen consumption, ammonia excretion and phosphate excretion were measured on a hydromedusae (Aglantha digitale), pteropods (Limacia helicina, Clione li- macina), copepods (Calanus finmarchicus, C. glacialis, C. hyperboreus, Metridia longa), an amphipod (Parathemisto libellula), a euphausiid (Thysanoessa inermis) and a chae- tognath (Sagitta elegans), all of which were dominant spe- cies in the Barents Sea during early summer 1987. Water and ash contents and elemental composition (C and N) were also analysed on the specimens used in these metabolic experi- ments. Between species variations were 67.8% to 94.7% of wet weight in water content, 6.4% to 56.5% of dry weight in ash content, 16.7% to 61.0% of dry weight in carbon content, and 4.3% to 11.2% of dry weight in nitrogen con- tent. Oxygen consumption rates ranged from 0.33 to 13.8 #1 02 individual- lh- t, ammonia excretion rates, from 0.0072 to 0.885 #gN individual-lh -~ and phosphate excretion rates, from 0.0036 to 0.33 #g P individual- ~ h- t. In general, higher rates were associated with larger species, but consid- erable differences were also seen between species. The ratios between the rates (O:N, N:P, O:P) exhibited a wide species-specific variation, indicating differences in dominant metabolic substrates. Typical protein oriented metabolism was identified only in S. elegans. From the results of meta- bolic rate measurements and elemental analyses, daily losses of body carbon and nitrogen were estimated to be 0.50 to 4.15% and 0.084 to 1.87%, respectively, showing faster turnover rates of carbon than that of nitrogen. Comparison of daily loss of body carbon of the Barents Sea zooplankton with that of the Antarctic zooplankton indicated reduced rates of the former (63% on average). Introduction As a high latitude Arctic sea, the Barents","author":[{"dropping-particle":"","family":"Ikeda","given":"T.","non-dropping-particle":"","parse-names":false,"suffix":""},{"dropping-particle":"","family":"Skjoldal","given":"H. R.","non-dropping-particle":"","parse-names":false,"suffix":""}],"container-title":"Marine Biology","id":"ITEM-1","issue":"2","issued":{"date-parts":[["1989"]]},"page":"173-183","title":"Metabolism and elemental composition of zooplankton from the Barents Sea during early Arctic summer","type":"article-journal","volume":"100"},"uris":["http://www.mendeley.com/documents/?uuid=2fb173b0-d3ef-4a41-81d8-353e2803cb08","http://www.mendeley.com/documents/?uuid=6fa3cff1-28f8-4b23-9d59-417cc592eb6b","http://www.mendeley.com/documents/?uuid=3fd95f84-b574-4824-a26f-07ec8054901f"]}],"mendeley":{"formattedCitation":"&lt;sup&gt;233&lt;/sup&gt;","plainTextFormattedCitation":"233","previouslyFormattedCitation":"&lt;sup&gt;233&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233</w:t>
            </w:r>
            <w:r w:rsidRPr="005F5259">
              <w:rPr>
                <w:i/>
                <w:color w:val="000000"/>
                <w:sz w:val="20"/>
                <w:lang w:val="es-CL"/>
              </w:rPr>
              <w:fldChar w:fldCharType="end"/>
            </w:r>
          </w:p>
        </w:tc>
        <w:tc>
          <w:tcPr>
            <w:tcW w:w="1276" w:type="dxa"/>
            <w:shd w:val="clear" w:color="auto" w:fill="auto"/>
            <w:noWrap/>
            <w:vAlign w:val="bottom"/>
            <w:hideMark/>
          </w:tcPr>
          <w:p w14:paraId="7AAE23AD" w14:textId="77777777" w:rsidR="00174D0A" w:rsidRPr="005F5259" w:rsidRDefault="00174D0A" w:rsidP="00833ED7">
            <w:pPr>
              <w:jc w:val="center"/>
              <w:rPr>
                <w:color w:val="000000"/>
                <w:sz w:val="20"/>
                <w:lang w:val="es-CL"/>
              </w:rPr>
            </w:pPr>
            <w:r w:rsidRPr="005F5259">
              <w:rPr>
                <w:color w:val="000000"/>
                <w:sz w:val="20"/>
                <w:lang w:val="es-CL"/>
              </w:rPr>
              <w:t>0.0081</w:t>
            </w:r>
          </w:p>
        </w:tc>
        <w:tc>
          <w:tcPr>
            <w:tcW w:w="1701" w:type="dxa"/>
            <w:shd w:val="clear" w:color="auto" w:fill="auto"/>
            <w:noWrap/>
            <w:vAlign w:val="bottom"/>
            <w:hideMark/>
          </w:tcPr>
          <w:p w14:paraId="059B8AE1" w14:textId="77777777" w:rsidR="00174D0A" w:rsidRPr="005F5259" w:rsidRDefault="00174D0A" w:rsidP="00833ED7">
            <w:pPr>
              <w:jc w:val="center"/>
              <w:rPr>
                <w:color w:val="000000"/>
                <w:sz w:val="20"/>
                <w:lang w:val="es-CL"/>
              </w:rPr>
            </w:pPr>
            <w:r w:rsidRPr="005F5259">
              <w:rPr>
                <w:color w:val="000000"/>
                <w:sz w:val="20"/>
                <w:lang w:val="es-CL"/>
              </w:rPr>
              <w:t>5.67E-06</w:t>
            </w:r>
          </w:p>
        </w:tc>
        <w:tc>
          <w:tcPr>
            <w:tcW w:w="2054" w:type="dxa"/>
            <w:shd w:val="clear" w:color="auto" w:fill="auto"/>
            <w:noWrap/>
            <w:vAlign w:val="bottom"/>
            <w:hideMark/>
          </w:tcPr>
          <w:p w14:paraId="3B2B83EC" w14:textId="77777777" w:rsidR="00174D0A" w:rsidRPr="005F5259" w:rsidRDefault="00174D0A" w:rsidP="00833ED7">
            <w:pPr>
              <w:jc w:val="center"/>
              <w:rPr>
                <w:color w:val="000000"/>
                <w:sz w:val="20"/>
                <w:lang w:val="es-CL"/>
              </w:rPr>
            </w:pPr>
            <w:r w:rsidRPr="005F5259">
              <w:rPr>
                <w:color w:val="000000"/>
                <w:sz w:val="20"/>
                <w:lang w:val="es-CL"/>
              </w:rPr>
              <w:t>0.9</w:t>
            </w:r>
          </w:p>
        </w:tc>
      </w:tr>
      <w:tr w:rsidR="00174D0A" w:rsidRPr="005F5259" w14:paraId="33FEF974" w14:textId="77777777" w:rsidTr="00305E00">
        <w:trPr>
          <w:trHeight w:val="300"/>
        </w:trPr>
        <w:tc>
          <w:tcPr>
            <w:tcW w:w="1505" w:type="dxa"/>
            <w:shd w:val="clear" w:color="auto" w:fill="auto"/>
            <w:noWrap/>
            <w:vAlign w:val="bottom"/>
          </w:tcPr>
          <w:p w14:paraId="7735BD9D"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63B81C88" w14:textId="77777777" w:rsidR="00174D0A" w:rsidRPr="005F5259" w:rsidRDefault="00174D0A" w:rsidP="00833ED7">
            <w:pPr>
              <w:rPr>
                <w:i/>
                <w:color w:val="000000"/>
                <w:sz w:val="20"/>
                <w:lang w:val="es-CL"/>
              </w:rPr>
            </w:pPr>
            <w:r w:rsidRPr="005F5259">
              <w:rPr>
                <w:i/>
                <w:color w:val="000000"/>
                <w:sz w:val="20"/>
                <w:lang w:val="es-CL"/>
              </w:rPr>
              <w:t>Calanus hyperboreus</w:t>
            </w:r>
            <w:r w:rsidRPr="005F5259">
              <w:rPr>
                <w:i/>
                <w:color w:val="000000"/>
                <w:sz w:val="20"/>
                <w:lang w:val="es-CL"/>
              </w:rPr>
              <w:fldChar w:fldCharType="begin" w:fldLock="1"/>
            </w:r>
            <w:r w:rsidRPr="005F5259">
              <w:rPr>
                <w:i/>
                <w:color w:val="000000"/>
                <w:sz w:val="20"/>
                <w:lang w:val="es-CL"/>
              </w:rPr>
              <w:instrText>ADDIN CSL_CITATION {"citationItems":[{"id":"ITEM-1","itemData":{"DOI":"10.1007/BF00391956","ISBN":"0025-3162","ISSN":"00253162","abstract":"Rates of oxygen consumption, ammonia excretion and phosphate excretion were measured on a hydromedusae (Aglantha digitale), pteropods (Limacia helicina, Clione li- macina), copepods (Calanus finmarchicus, C. glacialis, C. hyperboreus, Metridia longa), an amphipod (Parathemisto libellula), a euphausiid (Thysanoessa inermis) and a chae- tognath (Sagitta elegans), all of which were dominant spe- cies in the Barents Sea during early summer 1987. Water and ash contents and elemental composition (C and N) were also analysed on the specimens used in these metabolic experi- ments. Between species variations were 67.8% to 94.7% of wet weight in water content, 6.4% to 56.5% of dry weight in ash content, 16.7% to 61.0% of dry weight in carbon content, and 4.3% to 11.2% of dry weight in nitrogen con- tent. Oxygen consumption rates ranged from 0.33 to 13.8 #1 02 individual- lh- t, ammonia excretion rates, from 0.0072 to 0.885 #gN individual-lh -~ and phosphate excretion rates, from 0.0036 to 0.33 #g P individual- ~ h- t. In general, higher rates were associated with larger species, but consid- erable differences were also seen between species. The ratios between the rates (O:N, N:P, O:P) exhibited a wide species-specific variation, indicating differences in dominant metabolic substrates. Typical protein oriented metabolism was identified only in S. elegans. From the results of meta- bolic rate measurements and elemental analyses, daily losses of body carbon and nitrogen were estimated to be 0.50 to 4.15% and 0.084 to 1.87%, respectively, showing faster turnover rates of carbon than that of nitrogen. Comparison of daily loss of body carbon of the Barents Sea zooplankton with that of the Antarctic zooplankton indicated reduced rates of the former (63% on average). Introduction As a high latitude Arctic sea, the Barents","author":[{"dropping-particle":"","family":"Ikeda","given":"T.","non-dropping-particle":"","parse-names":false,"suffix":""},{"dropping-particle":"","family":"Skjoldal","given":"H. R.","non-dropping-particle":"","parse-names":false,"suffix":""}],"container-title":"Marine Biology","id":"ITEM-1","issue":"2","issued":{"date-parts":[["1989"]]},"page":"173-183","title":"Metabolism and elemental composition of zooplankton from the Barents Sea during early Arctic summer","type":"article-journal","volume":"100"},"uris":["http://www.mendeley.com/documents/?uuid=2fb173b0-d3ef-4a41-81d8-353e2803cb08","http://www.mendeley.com/documents/?uuid=6fa3cff1-28f8-4b23-9d59-417cc592eb6b","http://www.mendeley.com/documents/?uuid=3fd95f84-b574-4824-a26f-07ec8054901f"]}],"mendeley":{"formattedCitation":"&lt;sup&gt;233&lt;/sup&gt;","plainTextFormattedCitation":"233","previouslyFormattedCitation":"&lt;sup&gt;233&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233</w:t>
            </w:r>
            <w:r w:rsidRPr="005F5259">
              <w:rPr>
                <w:i/>
                <w:color w:val="000000"/>
                <w:sz w:val="20"/>
                <w:lang w:val="es-CL"/>
              </w:rPr>
              <w:fldChar w:fldCharType="end"/>
            </w:r>
          </w:p>
        </w:tc>
        <w:tc>
          <w:tcPr>
            <w:tcW w:w="1276" w:type="dxa"/>
            <w:shd w:val="clear" w:color="auto" w:fill="auto"/>
            <w:noWrap/>
            <w:vAlign w:val="bottom"/>
            <w:hideMark/>
          </w:tcPr>
          <w:p w14:paraId="292B67D9" w14:textId="77777777" w:rsidR="00174D0A" w:rsidRPr="005F5259" w:rsidRDefault="00174D0A" w:rsidP="00833ED7">
            <w:pPr>
              <w:jc w:val="center"/>
              <w:rPr>
                <w:color w:val="000000"/>
                <w:sz w:val="20"/>
                <w:lang w:val="es-CL"/>
              </w:rPr>
            </w:pPr>
            <w:r w:rsidRPr="005F5259">
              <w:rPr>
                <w:color w:val="000000"/>
                <w:sz w:val="20"/>
                <w:lang w:val="es-CL"/>
              </w:rPr>
              <w:t>0.0081</w:t>
            </w:r>
          </w:p>
        </w:tc>
        <w:tc>
          <w:tcPr>
            <w:tcW w:w="1701" w:type="dxa"/>
            <w:shd w:val="clear" w:color="auto" w:fill="auto"/>
            <w:noWrap/>
            <w:vAlign w:val="bottom"/>
            <w:hideMark/>
          </w:tcPr>
          <w:p w14:paraId="013BAC87" w14:textId="77777777" w:rsidR="00174D0A" w:rsidRPr="005F5259" w:rsidRDefault="00174D0A" w:rsidP="00833ED7">
            <w:pPr>
              <w:jc w:val="center"/>
              <w:rPr>
                <w:color w:val="000000"/>
                <w:sz w:val="20"/>
                <w:lang w:val="es-CL"/>
              </w:rPr>
            </w:pPr>
            <w:r w:rsidRPr="005F5259">
              <w:rPr>
                <w:color w:val="000000"/>
                <w:sz w:val="20"/>
                <w:lang w:val="es-CL"/>
              </w:rPr>
              <w:t>5.67E-06</w:t>
            </w:r>
          </w:p>
        </w:tc>
        <w:tc>
          <w:tcPr>
            <w:tcW w:w="2054" w:type="dxa"/>
            <w:shd w:val="clear" w:color="auto" w:fill="auto"/>
            <w:noWrap/>
            <w:vAlign w:val="bottom"/>
            <w:hideMark/>
          </w:tcPr>
          <w:p w14:paraId="69566F76" w14:textId="77777777" w:rsidR="00174D0A" w:rsidRPr="005F5259" w:rsidRDefault="00174D0A" w:rsidP="00833ED7">
            <w:pPr>
              <w:jc w:val="center"/>
              <w:rPr>
                <w:color w:val="000000"/>
                <w:sz w:val="20"/>
                <w:lang w:val="es-CL"/>
              </w:rPr>
            </w:pPr>
            <w:r w:rsidRPr="005F5259">
              <w:rPr>
                <w:color w:val="000000"/>
                <w:sz w:val="20"/>
                <w:lang w:val="es-CL"/>
              </w:rPr>
              <w:t>0.9</w:t>
            </w:r>
          </w:p>
        </w:tc>
      </w:tr>
      <w:tr w:rsidR="00174D0A" w:rsidRPr="005F5259" w14:paraId="578E86ED" w14:textId="77777777" w:rsidTr="00305E00">
        <w:trPr>
          <w:trHeight w:val="300"/>
        </w:trPr>
        <w:tc>
          <w:tcPr>
            <w:tcW w:w="1505" w:type="dxa"/>
            <w:shd w:val="clear" w:color="auto" w:fill="auto"/>
            <w:noWrap/>
            <w:vAlign w:val="bottom"/>
          </w:tcPr>
          <w:p w14:paraId="57B4B88C"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4B18B1CB" w14:textId="77777777" w:rsidR="00174D0A" w:rsidRPr="005F5259" w:rsidRDefault="00174D0A" w:rsidP="00833ED7">
            <w:pPr>
              <w:rPr>
                <w:i/>
                <w:color w:val="000000"/>
                <w:sz w:val="20"/>
                <w:lang w:val="es-CL"/>
              </w:rPr>
            </w:pPr>
            <w:r w:rsidRPr="005F5259">
              <w:rPr>
                <w:i/>
                <w:color w:val="000000"/>
                <w:sz w:val="20"/>
                <w:lang w:val="es-CL"/>
              </w:rPr>
              <w:t>Calanus hyperboreus</w:t>
            </w:r>
            <w:r w:rsidRPr="005F5259">
              <w:rPr>
                <w:i/>
                <w:color w:val="000000"/>
                <w:sz w:val="20"/>
                <w:lang w:val="es-CL"/>
              </w:rPr>
              <w:fldChar w:fldCharType="begin" w:fldLock="1"/>
            </w:r>
            <w:r w:rsidRPr="005F5259">
              <w:rPr>
                <w:i/>
                <w:color w:val="000000"/>
                <w:sz w:val="20"/>
                <w:lang w:val="es-CL"/>
              </w:rPr>
              <w:instrText>ADDIN CSL_CITATION {"citationItems":[{"id":"ITEM-1","itemData":{"DOI":"10.1007/BF00391956","ISBN":"0025-3162","ISSN":"00253162","abstract":"Rates of oxygen consumption, ammonia excretion and phosphate excretion were measured on a hydromedusae (Aglantha digitale), pteropods (Limacia helicina, Clione li- macina), copepods (Calanus finmarchicus, C. glacialis, C. hyperboreus, Metridia longa), an amphipod (Parathemisto libellula), a euphausiid (Thysanoessa inermis) and a chae- tognath (Sagitta elegans), all of which were dominant spe- cies in the Barents Sea during early summer 1987. Water and ash contents and elemental composition (C and N) were also analysed on the specimens used in these metabolic experi- ments. Between species variations were 67.8% to 94.7% of wet weight in water content, 6.4% to 56.5% of dry weight in ash content, 16.7% to 61.0% of dry weight in carbon content, and 4.3% to 11.2% of dry weight in nitrogen con- tent. Oxygen consumption rates ranged from 0.33 to 13.8 #1 02 individual- lh- t, ammonia excretion rates, from 0.0072 to 0.885 #gN individual-lh -~ and phosphate excretion rates, from 0.0036 to 0.33 #g P individual- ~ h- t. In general, higher rates were associated with larger species, but consid- erable differences were also seen between species. The ratios between the rates (O:N, N:P, O:P) exhibited a wide species-specific variation, indicating differences in dominant metabolic substrates. Typical protein oriented metabolism was identified only in S. elegans. From the results of meta- bolic rate measurements and elemental analyses, daily losses of body carbon and nitrogen were estimated to be 0.50 to 4.15% and 0.084 to 1.87%, respectively, showing faster turnover rates of carbon than that of nitrogen. Comparison of daily loss of body carbon of the Barents Sea zooplankton with that of the Antarctic zooplankton indicated reduced rates of the former (63% on average). Introduction As a high latitude Arctic sea, the Barents","author":[{"dropping-particle":"","family":"Ikeda","given":"T.","non-dropping-particle":"","parse-names":false,"suffix":""},{"dropping-particle":"","family":"Skjoldal","given":"H. R.","non-dropping-particle":"","parse-names":false,"suffix":""}],"container-title":"Marine Biology","id":"ITEM-1","issue":"2","issued":{"date-parts":[["1989"]]},"page":"173-183","title":"Metabolism and elemental composition of zooplankton from the Barents Sea during early Arctic summer","type":"article-journal","volume":"100"},"uris":["http://www.mendeley.com/documents/?uuid=2fb173b0-d3ef-4a41-81d8-353e2803cb08","http://www.mendeley.com/documents/?uuid=6fa3cff1-28f8-4b23-9d59-417cc592eb6b","http://www.mendeley.com/documents/?uuid=3fd95f84-b574-4824-a26f-07ec8054901f"]}],"mendeley":{"formattedCitation":"&lt;sup&gt;233&lt;/sup&gt;","plainTextFormattedCitation":"233","previouslyFormattedCitation":"&lt;sup&gt;233&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233</w:t>
            </w:r>
            <w:r w:rsidRPr="005F5259">
              <w:rPr>
                <w:i/>
                <w:color w:val="000000"/>
                <w:sz w:val="20"/>
                <w:lang w:val="es-CL"/>
              </w:rPr>
              <w:fldChar w:fldCharType="end"/>
            </w:r>
          </w:p>
        </w:tc>
        <w:tc>
          <w:tcPr>
            <w:tcW w:w="1276" w:type="dxa"/>
            <w:shd w:val="clear" w:color="auto" w:fill="auto"/>
            <w:noWrap/>
            <w:vAlign w:val="bottom"/>
            <w:hideMark/>
          </w:tcPr>
          <w:p w14:paraId="0D6997E9" w14:textId="77777777" w:rsidR="00174D0A" w:rsidRPr="005F5259" w:rsidRDefault="00174D0A" w:rsidP="00833ED7">
            <w:pPr>
              <w:jc w:val="center"/>
              <w:rPr>
                <w:color w:val="000000"/>
                <w:sz w:val="20"/>
                <w:lang w:val="es-CL"/>
              </w:rPr>
            </w:pPr>
            <w:r w:rsidRPr="005F5259">
              <w:rPr>
                <w:color w:val="000000"/>
                <w:sz w:val="20"/>
                <w:lang w:val="es-CL"/>
              </w:rPr>
              <w:t>0.0085</w:t>
            </w:r>
          </w:p>
        </w:tc>
        <w:tc>
          <w:tcPr>
            <w:tcW w:w="1701" w:type="dxa"/>
            <w:shd w:val="clear" w:color="auto" w:fill="auto"/>
            <w:noWrap/>
            <w:vAlign w:val="bottom"/>
            <w:hideMark/>
          </w:tcPr>
          <w:p w14:paraId="26F56CFC" w14:textId="77777777" w:rsidR="00174D0A" w:rsidRPr="005F5259" w:rsidRDefault="00174D0A" w:rsidP="00833ED7">
            <w:pPr>
              <w:jc w:val="center"/>
              <w:rPr>
                <w:color w:val="000000"/>
                <w:sz w:val="20"/>
                <w:lang w:val="es-CL"/>
              </w:rPr>
            </w:pPr>
            <w:r w:rsidRPr="005F5259">
              <w:rPr>
                <w:color w:val="000000"/>
                <w:sz w:val="20"/>
                <w:lang w:val="es-CL"/>
              </w:rPr>
              <w:t>5.78E-06</w:t>
            </w:r>
          </w:p>
        </w:tc>
        <w:tc>
          <w:tcPr>
            <w:tcW w:w="2054" w:type="dxa"/>
            <w:shd w:val="clear" w:color="auto" w:fill="auto"/>
            <w:noWrap/>
            <w:vAlign w:val="bottom"/>
            <w:hideMark/>
          </w:tcPr>
          <w:p w14:paraId="3062C0E3" w14:textId="77777777" w:rsidR="00174D0A" w:rsidRPr="005F5259" w:rsidRDefault="00174D0A" w:rsidP="00833ED7">
            <w:pPr>
              <w:jc w:val="center"/>
              <w:rPr>
                <w:color w:val="000000"/>
                <w:sz w:val="20"/>
                <w:lang w:val="es-CL"/>
              </w:rPr>
            </w:pPr>
            <w:r w:rsidRPr="005F5259">
              <w:rPr>
                <w:color w:val="000000"/>
                <w:sz w:val="20"/>
                <w:lang w:val="es-CL"/>
              </w:rPr>
              <w:t>-0.3</w:t>
            </w:r>
          </w:p>
        </w:tc>
      </w:tr>
      <w:tr w:rsidR="00174D0A" w:rsidRPr="005F5259" w14:paraId="7E9BADAB" w14:textId="77777777" w:rsidTr="00305E00">
        <w:trPr>
          <w:trHeight w:val="300"/>
        </w:trPr>
        <w:tc>
          <w:tcPr>
            <w:tcW w:w="1505" w:type="dxa"/>
            <w:shd w:val="clear" w:color="auto" w:fill="auto"/>
            <w:noWrap/>
            <w:vAlign w:val="bottom"/>
          </w:tcPr>
          <w:p w14:paraId="11DB105C"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1C0F603B" w14:textId="77777777" w:rsidR="00174D0A" w:rsidRPr="005F5259" w:rsidRDefault="00174D0A" w:rsidP="00833ED7">
            <w:pPr>
              <w:rPr>
                <w:i/>
                <w:color w:val="000000"/>
                <w:sz w:val="20"/>
                <w:lang w:val="es-CL"/>
              </w:rPr>
            </w:pPr>
            <w:r w:rsidRPr="005F5259">
              <w:rPr>
                <w:i/>
                <w:color w:val="000000"/>
                <w:sz w:val="20"/>
                <w:lang w:val="es-CL"/>
              </w:rPr>
              <w:t>Calanus hyperboreus</w:t>
            </w:r>
            <w:r w:rsidRPr="005F5259">
              <w:rPr>
                <w:i/>
                <w:color w:val="000000"/>
                <w:sz w:val="20"/>
                <w:lang w:val="es-CL"/>
              </w:rPr>
              <w:fldChar w:fldCharType="begin" w:fldLock="1"/>
            </w:r>
            <w:r w:rsidRPr="005F5259">
              <w:rPr>
                <w:i/>
                <w:color w:val="000000"/>
                <w:sz w:val="20"/>
                <w:lang w:val="es-CL"/>
              </w:rPr>
              <w:instrText>ADDIN CSL_CITATION {"citationItems":[{"id":"ITEM-1","itemData":{"DOI":"10.1007/BF00391956","ISBN":"0025-3162","ISSN":"00253162","abstract":"Rates of oxygen consumption, ammonia excretion and phosphate excretion were measured on a hydromedusae (Aglantha digitale), pteropods (Limacia helicina, Clione li- macina), copepods (Calanus finmarchicus, C. glacialis, C. hyperboreus, Metridia longa), an amphipod (Parathemisto libellula), a euphausiid (Thysanoessa inermis) and a chae- tognath (Sagitta elegans), all of which were dominant spe- cies in the Barents Sea during early summer 1987. Water and ash contents and elemental composition (C and N) were also analysed on the specimens used in these metabolic experi- ments. Between species variations were 67.8% to 94.7% of wet weight in water content, 6.4% to 56.5% of dry weight in ash content, 16.7% to 61.0% of dry weight in carbon content, and 4.3% to 11.2% of dry weight in nitrogen con- tent. Oxygen consumption rates ranged from 0.33 to 13.8 #1 02 individual- lh- t, ammonia excretion rates, from 0.0072 to 0.885 #gN individual-lh -~ and phosphate excretion rates, from 0.0036 to 0.33 #g P individual- ~ h- t. In general, higher rates were associated with larger species, but consid- erable differences were also seen between species. The ratios between the rates (O:N, N:P, O:P) exhibited a wide species-specific variation, indicating differences in dominant metabolic substrates. Typical protein oriented metabolism was identified only in S. elegans. From the results of meta- bolic rate measurements and elemental analyses, daily losses of body carbon and nitrogen were estimated to be 0.50 to 4.15% and 0.084 to 1.87%, respectively, showing faster turnover rates of carbon than that of nitrogen. Comparison of daily loss of body carbon of the Barents Sea zooplankton with that of the Antarctic zooplankton indicated reduced rates of the former (63% on average). Introduction As a high latitude Arctic sea, the Barents","author":[{"dropping-particle":"","family":"Ikeda","given":"T.","non-dropping-particle":"","parse-names":false,"suffix":""},{"dropping-particle":"","family":"Skjoldal","given":"H. R.","non-dropping-particle":"","parse-names":false,"suffix":""}],"container-title":"Marine Biology","id":"ITEM-1","issue":"2","issued":{"date-parts":[["1989"]]},"page":"173-183","title":"Metabolism and elemental composition of zooplankton from the Barents Sea during early Arctic summer","type":"article-journal","volume":"100"},"uris":["http://www.mendeley.com/documents/?uuid=2fb173b0-d3ef-4a41-81d8-353e2803cb08","http://www.mendeley.com/documents/?uuid=6fa3cff1-28f8-4b23-9d59-417cc592eb6b","http://www.mendeley.com/documents/?uuid=3fd95f84-b574-4824-a26f-07ec8054901f"]}],"mendeley":{"formattedCitation":"&lt;sup&gt;233&lt;/sup&gt;","plainTextFormattedCitation":"233","previouslyFormattedCitation":"&lt;sup&gt;233&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233</w:t>
            </w:r>
            <w:r w:rsidRPr="005F5259">
              <w:rPr>
                <w:i/>
                <w:color w:val="000000"/>
                <w:sz w:val="20"/>
                <w:lang w:val="es-CL"/>
              </w:rPr>
              <w:fldChar w:fldCharType="end"/>
            </w:r>
          </w:p>
        </w:tc>
        <w:tc>
          <w:tcPr>
            <w:tcW w:w="1276" w:type="dxa"/>
            <w:shd w:val="clear" w:color="auto" w:fill="auto"/>
            <w:noWrap/>
            <w:vAlign w:val="bottom"/>
            <w:hideMark/>
          </w:tcPr>
          <w:p w14:paraId="14EB83DD" w14:textId="77777777" w:rsidR="00174D0A" w:rsidRPr="005F5259" w:rsidRDefault="00174D0A" w:rsidP="00833ED7">
            <w:pPr>
              <w:jc w:val="center"/>
              <w:rPr>
                <w:color w:val="000000"/>
                <w:sz w:val="20"/>
                <w:lang w:val="es-CL"/>
              </w:rPr>
            </w:pPr>
            <w:r w:rsidRPr="005F5259">
              <w:rPr>
                <w:color w:val="000000"/>
                <w:sz w:val="20"/>
                <w:lang w:val="es-CL"/>
              </w:rPr>
              <w:t>0.0085</w:t>
            </w:r>
          </w:p>
        </w:tc>
        <w:tc>
          <w:tcPr>
            <w:tcW w:w="1701" w:type="dxa"/>
            <w:shd w:val="clear" w:color="auto" w:fill="auto"/>
            <w:noWrap/>
            <w:vAlign w:val="bottom"/>
            <w:hideMark/>
          </w:tcPr>
          <w:p w14:paraId="2A2E7341" w14:textId="77777777" w:rsidR="00174D0A" w:rsidRPr="005F5259" w:rsidRDefault="00174D0A" w:rsidP="00833ED7">
            <w:pPr>
              <w:jc w:val="center"/>
              <w:rPr>
                <w:color w:val="000000"/>
                <w:sz w:val="20"/>
                <w:lang w:val="es-CL"/>
              </w:rPr>
            </w:pPr>
            <w:r w:rsidRPr="005F5259">
              <w:rPr>
                <w:color w:val="000000"/>
                <w:sz w:val="20"/>
                <w:lang w:val="es-CL"/>
              </w:rPr>
              <w:t>5.78E-06</w:t>
            </w:r>
          </w:p>
        </w:tc>
        <w:tc>
          <w:tcPr>
            <w:tcW w:w="2054" w:type="dxa"/>
            <w:shd w:val="clear" w:color="auto" w:fill="auto"/>
            <w:noWrap/>
            <w:vAlign w:val="bottom"/>
            <w:hideMark/>
          </w:tcPr>
          <w:p w14:paraId="53084068" w14:textId="77777777" w:rsidR="00174D0A" w:rsidRPr="005F5259" w:rsidRDefault="00174D0A" w:rsidP="00833ED7">
            <w:pPr>
              <w:jc w:val="center"/>
              <w:rPr>
                <w:color w:val="000000"/>
                <w:sz w:val="20"/>
                <w:lang w:val="es-CL"/>
              </w:rPr>
            </w:pPr>
            <w:r w:rsidRPr="005F5259">
              <w:rPr>
                <w:color w:val="000000"/>
                <w:sz w:val="20"/>
                <w:lang w:val="es-CL"/>
              </w:rPr>
              <w:t>-0.3</w:t>
            </w:r>
          </w:p>
        </w:tc>
      </w:tr>
      <w:tr w:rsidR="00174D0A" w:rsidRPr="005F5259" w14:paraId="7937DAC1" w14:textId="77777777" w:rsidTr="00305E00">
        <w:trPr>
          <w:trHeight w:val="300"/>
        </w:trPr>
        <w:tc>
          <w:tcPr>
            <w:tcW w:w="1505" w:type="dxa"/>
            <w:shd w:val="clear" w:color="auto" w:fill="auto"/>
            <w:noWrap/>
            <w:vAlign w:val="bottom"/>
          </w:tcPr>
          <w:p w14:paraId="35627BCC"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1E34128F" w14:textId="77777777" w:rsidR="00174D0A" w:rsidRPr="005F5259" w:rsidRDefault="00174D0A" w:rsidP="00833ED7">
            <w:pPr>
              <w:rPr>
                <w:i/>
                <w:color w:val="000000"/>
                <w:sz w:val="20"/>
                <w:lang w:val="es-CL"/>
              </w:rPr>
            </w:pPr>
            <w:r w:rsidRPr="005F5259">
              <w:rPr>
                <w:i/>
                <w:color w:val="000000"/>
                <w:sz w:val="20"/>
                <w:lang w:val="es-CL"/>
              </w:rPr>
              <w:t>Calanus propinquus</w:t>
            </w:r>
            <w:r w:rsidRPr="005F5259">
              <w:rPr>
                <w:i/>
                <w:color w:val="000000"/>
                <w:sz w:val="20"/>
                <w:lang w:val="es-CL"/>
              </w:rPr>
              <w:fldChar w:fldCharType="begin" w:fldLock="1"/>
            </w:r>
            <w:r w:rsidRPr="005F5259">
              <w:rPr>
                <w:i/>
                <w:color w:val="000000"/>
                <w:sz w:val="20"/>
                <w:lang w:val="es-CL"/>
              </w:rPr>
              <w:instrText>ADDIN CSL_CITATION {"citationItems":[{"id":"ITEM-1","itemData":{"author":[{"dropping-particle":"","family":"Kawall","given":"H. G.","non-dropping-particle":"","parse-names":false,"suffix":""},{"dropping-particle":"","family":"Torres","given":"J. J.","non-dropping-particle":"","parse-names":false,"suffix":""},{"dropping-particle":"","family":"Geiger","given":"S. P.","non-dropping-particle":"","parse-names":false,"suffix":""}],"container-title":"Hydrobiologia","id":"ITEM-1","issue":"1","issued":{"date-parts":[["2001"]]},"page":"67-77","title":"Effects of the ice-edge bloom and season on the metabolism of copepods in the Weddell Sea, Antarctica","type":"article-journal","volume":"453"},"uris":["http://www.mendeley.com/documents/?uuid=cf4f5260-5887-4274-ac65-4c411f05e34d","http://www.mendeley.com/documents/?uuid=a1c78fe3-4331-4045-89fe-061ad4de709c","http://www.mendeley.com/documents/?uuid=4d38c8dc-21c8-4e00-ad31-dc2fde9dedf0"]}],"mendeley":{"formattedCitation":"&lt;sup&gt;231&lt;/sup&gt;","plainTextFormattedCitation":"231","previouslyFormattedCitation":"&lt;sup&gt;231&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231</w:t>
            </w:r>
            <w:r w:rsidRPr="005F5259">
              <w:rPr>
                <w:i/>
                <w:color w:val="000000"/>
                <w:sz w:val="20"/>
                <w:lang w:val="es-CL"/>
              </w:rPr>
              <w:fldChar w:fldCharType="end"/>
            </w:r>
          </w:p>
        </w:tc>
        <w:tc>
          <w:tcPr>
            <w:tcW w:w="1276" w:type="dxa"/>
            <w:shd w:val="clear" w:color="auto" w:fill="auto"/>
            <w:noWrap/>
            <w:vAlign w:val="bottom"/>
            <w:hideMark/>
          </w:tcPr>
          <w:p w14:paraId="4EB8BC6F" w14:textId="77777777" w:rsidR="00174D0A" w:rsidRPr="005F5259" w:rsidRDefault="00174D0A" w:rsidP="00833ED7">
            <w:pPr>
              <w:jc w:val="center"/>
              <w:rPr>
                <w:color w:val="000000"/>
                <w:sz w:val="20"/>
                <w:lang w:val="es-CL"/>
              </w:rPr>
            </w:pPr>
            <w:r w:rsidRPr="005F5259">
              <w:rPr>
                <w:color w:val="000000"/>
                <w:sz w:val="20"/>
                <w:lang w:val="es-CL"/>
              </w:rPr>
              <w:t>0.004718</w:t>
            </w:r>
          </w:p>
        </w:tc>
        <w:tc>
          <w:tcPr>
            <w:tcW w:w="1701" w:type="dxa"/>
            <w:shd w:val="clear" w:color="auto" w:fill="auto"/>
            <w:noWrap/>
            <w:vAlign w:val="bottom"/>
            <w:hideMark/>
          </w:tcPr>
          <w:p w14:paraId="2021C8EA" w14:textId="77777777" w:rsidR="00174D0A" w:rsidRPr="005F5259" w:rsidRDefault="00174D0A" w:rsidP="00833ED7">
            <w:pPr>
              <w:jc w:val="center"/>
              <w:rPr>
                <w:color w:val="000000"/>
                <w:sz w:val="20"/>
                <w:lang w:val="es-CL"/>
              </w:rPr>
            </w:pPr>
            <w:r w:rsidRPr="005F5259">
              <w:rPr>
                <w:color w:val="000000"/>
                <w:sz w:val="20"/>
                <w:lang w:val="es-CL"/>
              </w:rPr>
              <w:t>1.39E-06</w:t>
            </w:r>
          </w:p>
        </w:tc>
        <w:tc>
          <w:tcPr>
            <w:tcW w:w="2054" w:type="dxa"/>
            <w:shd w:val="clear" w:color="auto" w:fill="auto"/>
            <w:noWrap/>
            <w:vAlign w:val="bottom"/>
            <w:hideMark/>
          </w:tcPr>
          <w:p w14:paraId="4B2583A3" w14:textId="77777777" w:rsidR="00174D0A" w:rsidRPr="005F5259" w:rsidRDefault="00174D0A" w:rsidP="00833ED7">
            <w:pPr>
              <w:jc w:val="center"/>
              <w:rPr>
                <w:color w:val="000000"/>
                <w:sz w:val="20"/>
                <w:lang w:val="es-CL"/>
              </w:rPr>
            </w:pPr>
            <w:r w:rsidRPr="005F5259">
              <w:rPr>
                <w:color w:val="000000"/>
                <w:sz w:val="20"/>
                <w:lang w:val="es-CL"/>
              </w:rPr>
              <w:t>0</w:t>
            </w:r>
          </w:p>
        </w:tc>
      </w:tr>
      <w:tr w:rsidR="00174D0A" w:rsidRPr="005F5259" w14:paraId="54FBCF7F" w14:textId="77777777" w:rsidTr="00305E00">
        <w:trPr>
          <w:trHeight w:val="300"/>
        </w:trPr>
        <w:tc>
          <w:tcPr>
            <w:tcW w:w="1505" w:type="dxa"/>
            <w:shd w:val="clear" w:color="auto" w:fill="auto"/>
            <w:noWrap/>
            <w:vAlign w:val="bottom"/>
          </w:tcPr>
          <w:p w14:paraId="6ED01672"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3FFA08D4" w14:textId="77777777" w:rsidR="00174D0A" w:rsidRPr="005F5259" w:rsidRDefault="00174D0A" w:rsidP="00833ED7">
            <w:pPr>
              <w:rPr>
                <w:i/>
                <w:color w:val="000000"/>
                <w:sz w:val="20"/>
                <w:lang w:val="es-CL"/>
              </w:rPr>
            </w:pPr>
            <w:r w:rsidRPr="005F5259">
              <w:rPr>
                <w:i/>
                <w:color w:val="000000"/>
                <w:sz w:val="20"/>
                <w:lang w:val="es-CL"/>
              </w:rPr>
              <w:t>Calanus propinquus</w:t>
            </w:r>
            <w:r w:rsidRPr="005F5259">
              <w:rPr>
                <w:i/>
                <w:color w:val="000000"/>
                <w:sz w:val="20"/>
                <w:lang w:val="es-CL"/>
              </w:rPr>
              <w:fldChar w:fldCharType="begin" w:fldLock="1"/>
            </w:r>
            <w:r w:rsidRPr="005F5259">
              <w:rPr>
                <w:i/>
                <w:color w:val="000000"/>
                <w:sz w:val="20"/>
                <w:lang w:val="es-CL"/>
              </w:rPr>
              <w:instrText>ADDIN CSL_CITATION {"citationItems":[{"id":"ITEM-1","itemData":{"DOI":"10.1007/BF00397045","ISBN":"0025-3162","ISSN":"00253162","abstract":"O2 uptake, NH3 excretion and PO4 excretion were measured in 14 Antarctic zooplankton species, including various size classes of krill (E. superba), during a cruise to the Antarctic Ocean adjacent to Wilkes Land in the summer of 1980. Elemental composition (C, N and P) was also determined on the specimens used in these metabolic rate measurements. The values obtained for C, N and P were 4.7 to 47.5%, 1.2 to 12.5% and 0.09 to 1.23% of dry weight, respectively. Regression analyses of metabolic rates on different measures of body weight (fresh, dry, C, N and P) were made on krill, salps and other zooplankton as arbitrarily defined groups and also on the combined groups to determine the best measure of body weight for intra- and interspecific comparison of metabolic rates. The correlations were highly significant in all regressions, although no common measure of body weight provided the best correlation for the 3 groups of animals. Except for the regression of ammonia excretion on C and N weight, all other regressions of metabolic rates and body weights were significantly different within these 3 groups. In the combined group, O2 uptake and NH3 excretion were better correlated to C and N weights than to dry and P weights. For PO4 excretion in the combined groups, dry weight gave the best correlation. Despite these results, the choice of a particular measure of body weight was important in a comparison of the rates between krill and salps because of their widely different chemical compositions. The results of rate measurements are compared with those of previous workers for some Antarctic zooplankton, particularly krill. Some of the previous data are in good agreement with these, while others are not. Possible contributing factors are considered in the latter case. The ratios between the rates (O:N, N:P and O:P) fell within the general ranges reported for zooplankton from different seas.","author":[{"dropping-particle":"","family":"Ikeda","given":"T.","non-dropping-particle":"","parse-names":false,"suffix":""},{"dropping-particle":"","family":"Mitchell","given":"A. W.","non-dropping-particle":"","parse-names":false,"suffix":""}],"container-title":"Marine Biology","id":"ITEM-1","issue":"3","issued":{"date-parts":[["1982"]]},"page":"283-298","title":"Oxygen Uptake, Ammonia Excretion And Phosphate Excretion By Krill And Other Antarctic Zooplankton In Relation To Their Body Size And Chemical Composition","type":"article-journal","volume":"71"},"uris":["http://www.mendeley.com/documents/?uuid=df181c31-ebc7-4bc2-aed2-73eaed105003","http://www.mendeley.com/documents/?uuid=8cd99ed9-9486-407a-b00f-880e1a4fa242","http://www.mendeley.com/documents/?uuid=70c5f56c-efaf-4158-a2cc-331bd9fee2fa"]}],"mendeley":{"formattedCitation":"&lt;sup&gt;234&lt;/sup&gt;","plainTextFormattedCitation":"234","previouslyFormattedCitation":"&lt;sup&gt;234&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234</w:t>
            </w:r>
            <w:r w:rsidRPr="005F5259">
              <w:rPr>
                <w:i/>
                <w:color w:val="000000"/>
                <w:sz w:val="20"/>
                <w:lang w:val="es-CL"/>
              </w:rPr>
              <w:fldChar w:fldCharType="end"/>
            </w:r>
          </w:p>
        </w:tc>
        <w:tc>
          <w:tcPr>
            <w:tcW w:w="1276" w:type="dxa"/>
            <w:shd w:val="clear" w:color="auto" w:fill="auto"/>
            <w:noWrap/>
            <w:vAlign w:val="bottom"/>
            <w:hideMark/>
          </w:tcPr>
          <w:p w14:paraId="763178C4" w14:textId="77777777" w:rsidR="00174D0A" w:rsidRPr="005F5259" w:rsidRDefault="00174D0A" w:rsidP="00833ED7">
            <w:pPr>
              <w:jc w:val="center"/>
              <w:rPr>
                <w:color w:val="000000"/>
                <w:sz w:val="20"/>
                <w:lang w:val="es-CL"/>
              </w:rPr>
            </w:pPr>
            <w:r w:rsidRPr="005F5259">
              <w:rPr>
                <w:color w:val="000000"/>
                <w:sz w:val="20"/>
                <w:lang w:val="es-CL"/>
              </w:rPr>
              <w:t>0.0042</w:t>
            </w:r>
          </w:p>
        </w:tc>
        <w:tc>
          <w:tcPr>
            <w:tcW w:w="1701" w:type="dxa"/>
            <w:shd w:val="clear" w:color="auto" w:fill="auto"/>
            <w:noWrap/>
            <w:vAlign w:val="bottom"/>
            <w:hideMark/>
          </w:tcPr>
          <w:p w14:paraId="62F2E98B" w14:textId="77777777" w:rsidR="00174D0A" w:rsidRPr="005F5259" w:rsidRDefault="00174D0A" w:rsidP="00833ED7">
            <w:pPr>
              <w:jc w:val="center"/>
              <w:rPr>
                <w:color w:val="000000"/>
                <w:sz w:val="20"/>
                <w:lang w:val="es-CL"/>
              </w:rPr>
            </w:pPr>
            <w:r w:rsidRPr="005F5259">
              <w:rPr>
                <w:color w:val="000000"/>
                <w:sz w:val="20"/>
                <w:lang w:val="es-CL"/>
              </w:rPr>
              <w:t>3.74E-06</w:t>
            </w:r>
          </w:p>
        </w:tc>
        <w:tc>
          <w:tcPr>
            <w:tcW w:w="2054" w:type="dxa"/>
            <w:shd w:val="clear" w:color="auto" w:fill="auto"/>
            <w:noWrap/>
            <w:vAlign w:val="bottom"/>
            <w:hideMark/>
          </w:tcPr>
          <w:p w14:paraId="1BF65A88" w14:textId="77777777" w:rsidR="00174D0A" w:rsidRPr="005F5259" w:rsidRDefault="00174D0A" w:rsidP="00833ED7">
            <w:pPr>
              <w:jc w:val="center"/>
              <w:rPr>
                <w:color w:val="000000"/>
                <w:sz w:val="20"/>
                <w:lang w:val="es-CL"/>
              </w:rPr>
            </w:pPr>
            <w:r w:rsidRPr="005F5259">
              <w:rPr>
                <w:color w:val="000000"/>
                <w:sz w:val="20"/>
                <w:lang w:val="es-CL"/>
              </w:rPr>
              <w:t>-1</w:t>
            </w:r>
          </w:p>
        </w:tc>
      </w:tr>
      <w:tr w:rsidR="00174D0A" w:rsidRPr="005F5259" w14:paraId="3FBD6614" w14:textId="77777777" w:rsidTr="00305E00">
        <w:trPr>
          <w:trHeight w:val="300"/>
        </w:trPr>
        <w:tc>
          <w:tcPr>
            <w:tcW w:w="1505" w:type="dxa"/>
            <w:shd w:val="clear" w:color="auto" w:fill="auto"/>
            <w:noWrap/>
            <w:vAlign w:val="bottom"/>
          </w:tcPr>
          <w:p w14:paraId="5B542EE6"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47981FBF" w14:textId="77777777" w:rsidR="00174D0A" w:rsidRPr="005F5259" w:rsidRDefault="00174D0A" w:rsidP="00833ED7">
            <w:pPr>
              <w:rPr>
                <w:i/>
                <w:color w:val="000000"/>
                <w:sz w:val="20"/>
                <w:lang w:val="es-CL"/>
              </w:rPr>
            </w:pPr>
            <w:r w:rsidRPr="005F5259">
              <w:rPr>
                <w:i/>
                <w:color w:val="000000"/>
                <w:sz w:val="20"/>
                <w:lang w:val="es-CL"/>
              </w:rPr>
              <w:t>Calanus propinquus</w:t>
            </w:r>
            <w:r w:rsidRPr="005F5259">
              <w:rPr>
                <w:i/>
                <w:color w:val="000000"/>
                <w:sz w:val="20"/>
                <w:lang w:val="es-CL"/>
              </w:rPr>
              <w:fldChar w:fldCharType="begin" w:fldLock="1"/>
            </w:r>
            <w:r w:rsidRPr="005F5259">
              <w:rPr>
                <w:i/>
                <w:color w:val="000000"/>
                <w:sz w:val="20"/>
                <w:lang w:val="es-CL"/>
              </w:rPr>
              <w:instrText>ADDIN CSL_CITATION {"citationItems":[{"id":"ITEM-1","itemData":{"DOI":"10.1001/archneur.62.3.386","ISBN":"1538-3687(Electronic);0003-9942(Print)","ISSN":"00039942","PMID":"15767503","abstract":"Rates of oxygen consumption, ammonia excretion and phosphate excretion were measured in conjunction with analyses of water content, ash and four elements (carbon, hydrogen, nitrogen, phosphorus) on seven crustacean species from the mesopelagic zone (200-1000 m depth) in the Antarctic Ocean. To minimize the body mass effect, rates were expressed as adjusted rates, dividing by \"metabolic body size\" on a nitrogen basis. Adjusted rates ranged from 1.0 to 4.1 mu l O sub(2) (mg body N) super(-0.85)h super(-1) for oxygen consumption (AMR sub(O2)), 0.06 to 0.25 mu g N (mg body N) super(-0.84)h super(-1) for ammonia excretion (AMR sub(NH) sub(4)) and 0.03 to 1.1 mu g P (mg body N) super(-0.87)h super(-1) for phosphate excretion (AMR sub(PO) sub(4)). Comparison of these adjusted rates with rates for crustaceans from the epipelagic zone of the same Antarctic waters at the same temperature (0.2 degree C) revealed the rate for mesopelagic crustaceans is 48% on average of the epipelagic rate for AMR sub(O2), 29% for AMR sub(NH) sub(4) and 267% for AMR sub(PO) sub(4). Atomic O:N ratios of these crustaceans ranged from 19 to 74, which are much higher than the theoretical value (7 to 8) for primary carnivores, suggesting an opportunistic feeding pattern by these crustaceans. Water, ash and four element contents of these deep-sea crustaceans showed high interspecific variations; no consistent pattern was seen in the comparison with those living in shallow waters. As AMR sub(O4) represents the overall metabolic processes in the animal, the observed reduction of about one half for crustaceans from mesopelagic zones may be explained by the higher buoyancy and/or less active swimming than the epipelagic crustaceans. (DBO)","author":[{"dropping-particle":"","family":"Ikeda","given":"Tsutomu","non-dropping-particle":"","parse-names":false,"suffix":""}],"container-title":"Deep-Sea Research","id":"ITEM-1","issue":"12","issued":{"date-parts":[["1988"]]},"page":"1991-2002","title":"Metabolism And Chemical Composition Of Crustaceans From The Antartic Mesopelagic Zone","type":"article-journal","volume":"35"},"uris":["http://www.mendeley.com/documents/?uuid=bbf9f3b6-b792-4be1-8d5a-2529c52cb254","http://www.mendeley.com/documents/?uuid=3af13636-0288-44b9-a939-00b4e7cb4273","http://www.mendeley.com/documents/?uuid=17407b54-1bca-4fba-be3e-f60259828539"]}],"mendeley":{"formattedCitation":"&lt;sup&gt;235&lt;/sup&gt;","plainTextFormattedCitation":"235","previouslyFormattedCitation":"&lt;sup&gt;235&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235</w:t>
            </w:r>
            <w:r w:rsidRPr="005F5259">
              <w:rPr>
                <w:i/>
                <w:color w:val="000000"/>
                <w:sz w:val="20"/>
                <w:lang w:val="es-CL"/>
              </w:rPr>
              <w:fldChar w:fldCharType="end"/>
            </w:r>
          </w:p>
        </w:tc>
        <w:tc>
          <w:tcPr>
            <w:tcW w:w="1276" w:type="dxa"/>
            <w:shd w:val="clear" w:color="auto" w:fill="auto"/>
            <w:noWrap/>
            <w:vAlign w:val="bottom"/>
            <w:hideMark/>
          </w:tcPr>
          <w:p w14:paraId="3206B555" w14:textId="77777777" w:rsidR="00174D0A" w:rsidRPr="005F5259" w:rsidRDefault="00174D0A" w:rsidP="00833ED7">
            <w:pPr>
              <w:jc w:val="center"/>
              <w:rPr>
                <w:color w:val="000000"/>
                <w:sz w:val="20"/>
                <w:lang w:val="es-CL"/>
              </w:rPr>
            </w:pPr>
            <w:r w:rsidRPr="005F5259">
              <w:rPr>
                <w:color w:val="000000"/>
                <w:sz w:val="20"/>
                <w:lang w:val="es-CL"/>
              </w:rPr>
              <w:t>0.0056</w:t>
            </w:r>
          </w:p>
        </w:tc>
        <w:tc>
          <w:tcPr>
            <w:tcW w:w="1701" w:type="dxa"/>
            <w:shd w:val="clear" w:color="auto" w:fill="auto"/>
            <w:noWrap/>
            <w:vAlign w:val="bottom"/>
            <w:hideMark/>
          </w:tcPr>
          <w:p w14:paraId="46675AA4" w14:textId="77777777" w:rsidR="00174D0A" w:rsidRPr="005F5259" w:rsidRDefault="00174D0A" w:rsidP="00833ED7">
            <w:pPr>
              <w:jc w:val="center"/>
              <w:rPr>
                <w:color w:val="000000"/>
                <w:sz w:val="20"/>
                <w:lang w:val="es-CL"/>
              </w:rPr>
            </w:pPr>
            <w:r w:rsidRPr="005F5259">
              <w:rPr>
                <w:color w:val="000000"/>
                <w:sz w:val="20"/>
                <w:lang w:val="es-CL"/>
              </w:rPr>
              <w:t>6.55E-06</w:t>
            </w:r>
          </w:p>
        </w:tc>
        <w:tc>
          <w:tcPr>
            <w:tcW w:w="2054" w:type="dxa"/>
            <w:shd w:val="clear" w:color="auto" w:fill="auto"/>
            <w:noWrap/>
            <w:vAlign w:val="bottom"/>
            <w:hideMark/>
          </w:tcPr>
          <w:p w14:paraId="060D1A7A" w14:textId="77777777" w:rsidR="00174D0A" w:rsidRPr="005F5259" w:rsidRDefault="00174D0A" w:rsidP="00833ED7">
            <w:pPr>
              <w:jc w:val="center"/>
              <w:rPr>
                <w:color w:val="000000"/>
                <w:sz w:val="20"/>
                <w:lang w:val="es-CL"/>
              </w:rPr>
            </w:pPr>
            <w:r w:rsidRPr="005F5259">
              <w:rPr>
                <w:color w:val="000000"/>
                <w:sz w:val="20"/>
                <w:lang w:val="es-CL"/>
              </w:rPr>
              <w:t>-1</w:t>
            </w:r>
          </w:p>
        </w:tc>
      </w:tr>
      <w:tr w:rsidR="00174D0A" w:rsidRPr="005F5259" w14:paraId="642B3155" w14:textId="77777777" w:rsidTr="00305E00">
        <w:trPr>
          <w:trHeight w:val="300"/>
        </w:trPr>
        <w:tc>
          <w:tcPr>
            <w:tcW w:w="1505" w:type="dxa"/>
            <w:shd w:val="clear" w:color="auto" w:fill="auto"/>
            <w:noWrap/>
            <w:vAlign w:val="bottom"/>
          </w:tcPr>
          <w:p w14:paraId="6001EA1A"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447EC34F" w14:textId="77777777" w:rsidR="00174D0A" w:rsidRPr="005F5259" w:rsidRDefault="00174D0A" w:rsidP="00833ED7">
            <w:pPr>
              <w:rPr>
                <w:i/>
                <w:color w:val="000000"/>
                <w:sz w:val="20"/>
                <w:lang w:val="es-CL"/>
              </w:rPr>
            </w:pPr>
            <w:r w:rsidRPr="005F5259">
              <w:rPr>
                <w:i/>
                <w:color w:val="000000"/>
                <w:sz w:val="20"/>
                <w:lang w:val="es-CL"/>
              </w:rPr>
              <w:t>Calanus propinquus</w:t>
            </w:r>
            <w:r w:rsidRPr="005F5259">
              <w:rPr>
                <w:i/>
                <w:color w:val="000000"/>
                <w:sz w:val="20"/>
                <w:lang w:val="es-CL"/>
              </w:rPr>
              <w:fldChar w:fldCharType="begin" w:fldLock="1"/>
            </w:r>
            <w:r w:rsidRPr="005F5259">
              <w:rPr>
                <w:i/>
                <w:color w:val="000000"/>
                <w:sz w:val="20"/>
                <w:lang w:val="es-CL"/>
              </w:rPr>
              <w:instrText>ADDIN CSL_CITATION {"citationItems":[{"id":"ITEM-1","itemData":{"DOI":"10.1007/BF00397045","ISBN":"0025-3162","ISSN":"00253162","abstract":"O2 uptake, NH3 excretion and PO4 excretion were measured in 14 Antarctic zooplankton species, including various size classes of krill (E. superba), during a cruise to the Antarctic Ocean adjacent to Wilkes Land in the summer of 1980. Elemental composition (C, N and P) was also determined on the specimens used in these metabolic rate measurements. The values obtained for C, N and P were 4.7 to 47.5%, 1.2 to 12.5% and 0.09 to 1.23% of dry weight, respectively. Regression analyses of metabolic rates on different measures of body weight (fresh, dry, C, N and P) were made on krill, salps and other zooplankton as arbitrarily defined groups and also on the combined groups to determine the best measure of body weight for intra- and interspecific comparison of metabolic rates. The correlations were highly significant in all regressions, although no common measure of body weight provided the best correlation for the 3 groups of animals. Except for the regression of ammonia excretion on C and N weight, all other regressions of metabolic rates and body weights were significantly different within these 3 groups. In the combined group, O2 uptake and NH3 excretion were better correlated to C and N weights than to dry and P weights. For PO4 excretion in the combined groups, dry weight gave the best correlation. Despite these results, the choice of a particular measure of body weight was important in a comparison of the rates between krill and salps because of their widely different chemical compositions. The results of rate measurements are compared with those of previous workers for some Antarctic zooplankton, particularly krill. Some of the previous data are in good agreement with these, while others are not. Possible contributing factors are considered in the latter case. The ratios between the rates (O:N, N:P and O:P) fell within the general ranges reported for zooplankton from different seas.","author":[{"dropping-particle":"","family":"Ikeda","given":"T.","non-dropping-particle":"","parse-names":false,"suffix":""},{"dropping-particle":"","family":"Mitchell","given":"A. W.","non-dropping-particle":"","parse-names":false,"suffix":""}],"container-title":"Marine Biology","id":"ITEM-1","issue":"3","issued":{"date-parts":[["1982"]]},"page":"283-298","title":"Oxygen Uptake, Ammonia Excretion And Phosphate Excretion By Krill And Other Antarctic Zooplankton In Relation To Their Body Size And Chemical Composition","type":"article-journal","volume":"71"},"uris":["http://www.mendeley.com/documents/?uuid=70c5f56c-efaf-4158-a2cc-331bd9fee2fa","http://www.mendeley.com/documents/?uuid=8cd99ed9-9486-407a-b00f-880e1a4fa242","http://www.mendeley.com/documents/?uuid=df181c31-ebc7-4bc2-aed2-73eaed105003"]}],"mendeley":{"formattedCitation":"&lt;sup&gt;234&lt;/sup&gt;","plainTextFormattedCitation":"234","previouslyFormattedCitation":"&lt;sup&gt;234&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234</w:t>
            </w:r>
            <w:r w:rsidRPr="005F5259">
              <w:rPr>
                <w:i/>
                <w:color w:val="000000"/>
                <w:sz w:val="20"/>
                <w:lang w:val="es-CL"/>
              </w:rPr>
              <w:fldChar w:fldCharType="end"/>
            </w:r>
          </w:p>
        </w:tc>
        <w:tc>
          <w:tcPr>
            <w:tcW w:w="1276" w:type="dxa"/>
            <w:shd w:val="clear" w:color="auto" w:fill="auto"/>
            <w:noWrap/>
            <w:vAlign w:val="bottom"/>
            <w:hideMark/>
          </w:tcPr>
          <w:p w14:paraId="4E177BB3" w14:textId="77777777" w:rsidR="00174D0A" w:rsidRPr="005F5259" w:rsidRDefault="00174D0A" w:rsidP="00833ED7">
            <w:pPr>
              <w:jc w:val="center"/>
              <w:rPr>
                <w:color w:val="000000"/>
                <w:sz w:val="20"/>
                <w:lang w:val="es-CL"/>
              </w:rPr>
            </w:pPr>
            <w:r w:rsidRPr="005F5259">
              <w:rPr>
                <w:color w:val="000000"/>
                <w:sz w:val="20"/>
                <w:lang w:val="es-CL"/>
              </w:rPr>
              <w:t>0.0052</w:t>
            </w:r>
          </w:p>
        </w:tc>
        <w:tc>
          <w:tcPr>
            <w:tcW w:w="1701" w:type="dxa"/>
            <w:shd w:val="clear" w:color="auto" w:fill="auto"/>
            <w:noWrap/>
            <w:vAlign w:val="bottom"/>
            <w:hideMark/>
          </w:tcPr>
          <w:p w14:paraId="75F15F3C" w14:textId="77777777" w:rsidR="00174D0A" w:rsidRPr="005F5259" w:rsidRDefault="00174D0A" w:rsidP="00833ED7">
            <w:pPr>
              <w:jc w:val="center"/>
              <w:rPr>
                <w:color w:val="000000"/>
                <w:sz w:val="20"/>
                <w:lang w:val="es-CL"/>
              </w:rPr>
            </w:pPr>
            <w:r w:rsidRPr="005F5259">
              <w:rPr>
                <w:color w:val="000000"/>
                <w:sz w:val="20"/>
                <w:lang w:val="es-CL"/>
              </w:rPr>
              <w:t>6.55E-06</w:t>
            </w:r>
          </w:p>
        </w:tc>
        <w:tc>
          <w:tcPr>
            <w:tcW w:w="2054" w:type="dxa"/>
            <w:shd w:val="clear" w:color="auto" w:fill="auto"/>
            <w:noWrap/>
            <w:vAlign w:val="bottom"/>
            <w:hideMark/>
          </w:tcPr>
          <w:p w14:paraId="47DF7F80" w14:textId="77777777" w:rsidR="00174D0A" w:rsidRPr="005F5259" w:rsidRDefault="00174D0A" w:rsidP="00833ED7">
            <w:pPr>
              <w:jc w:val="center"/>
              <w:rPr>
                <w:color w:val="000000"/>
                <w:sz w:val="20"/>
                <w:lang w:val="es-CL"/>
              </w:rPr>
            </w:pPr>
            <w:r w:rsidRPr="005F5259">
              <w:rPr>
                <w:color w:val="000000"/>
                <w:sz w:val="20"/>
                <w:lang w:val="es-CL"/>
              </w:rPr>
              <w:t>-1</w:t>
            </w:r>
          </w:p>
        </w:tc>
      </w:tr>
      <w:tr w:rsidR="00174D0A" w:rsidRPr="005F5259" w14:paraId="55F00019" w14:textId="77777777" w:rsidTr="00305E00">
        <w:trPr>
          <w:trHeight w:val="300"/>
        </w:trPr>
        <w:tc>
          <w:tcPr>
            <w:tcW w:w="1505" w:type="dxa"/>
            <w:shd w:val="clear" w:color="auto" w:fill="auto"/>
            <w:noWrap/>
            <w:vAlign w:val="bottom"/>
          </w:tcPr>
          <w:p w14:paraId="68106FEE"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59A2E66F" w14:textId="77777777" w:rsidR="00174D0A" w:rsidRPr="005F5259" w:rsidRDefault="00174D0A" w:rsidP="00833ED7">
            <w:pPr>
              <w:rPr>
                <w:i/>
                <w:color w:val="000000"/>
                <w:sz w:val="20"/>
                <w:lang w:val="es-CL"/>
              </w:rPr>
            </w:pPr>
            <w:r w:rsidRPr="005F5259">
              <w:rPr>
                <w:i/>
                <w:color w:val="000000"/>
                <w:sz w:val="20"/>
                <w:lang w:val="es-CL"/>
              </w:rPr>
              <w:t>Calanus vulgaris</w:t>
            </w:r>
            <w:r w:rsidRPr="005F5259">
              <w:rPr>
                <w:i/>
                <w:color w:val="000000"/>
                <w:sz w:val="20"/>
                <w:lang w:val="es-CL"/>
              </w:rPr>
              <w:fldChar w:fldCharType="begin" w:fldLock="1"/>
            </w:r>
            <w:r w:rsidRPr="005F5259">
              <w:rPr>
                <w:i/>
                <w:color w:val="000000"/>
                <w:sz w:val="20"/>
                <w:lang w:val="es-CL"/>
              </w:rPr>
              <w:instrText>ADDIN CSL_CITATION {"citationItems":[{"id":"ITEM-1","itemData":{"author":[{"dropping-particle":"","family":"Ikeda","given":"Tsutomu","non-dropping-particle":"","parse-names":false,"suffix":""}],"container-title":"BULLETIN OF THE FACULTY OF FISHERIES HOKKAIDO UNIVERSITY","id":"ITEM-1","issue":"2","issued":{"date-parts":[["1970"]]},"page":"91-112","title":"Relationship Between Respiration Rate and Body Size in Marine Plankton Animals As a Function Of The Temperature Of Habitat","type":"article-journal","volume":"21"},"uris":["http://www.mendeley.com/documents/?uuid=10dafd6f-62f4-4eaf-9e35-dc640c5bcd53","http://www.mendeley.com/documents/?uuid=034b0689-3b51-464d-a9a7-19b4f48d1edb","http://www.mendeley.com/documents/?uuid=e9b218bf-5c3a-49d0-b262-9f1f50074d52"]}],"mendeley":{"formattedCitation":"&lt;sup&gt;236&lt;/sup&gt;","plainTextFormattedCitation":"236","previouslyFormattedCitation":"&lt;sup&gt;236&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236</w:t>
            </w:r>
            <w:r w:rsidRPr="005F5259">
              <w:rPr>
                <w:i/>
                <w:color w:val="000000"/>
                <w:sz w:val="20"/>
                <w:lang w:val="es-CL"/>
              </w:rPr>
              <w:fldChar w:fldCharType="end"/>
            </w:r>
          </w:p>
        </w:tc>
        <w:tc>
          <w:tcPr>
            <w:tcW w:w="1276" w:type="dxa"/>
            <w:shd w:val="clear" w:color="auto" w:fill="auto"/>
            <w:noWrap/>
            <w:vAlign w:val="bottom"/>
            <w:hideMark/>
          </w:tcPr>
          <w:p w14:paraId="596F1C85" w14:textId="77777777" w:rsidR="00174D0A" w:rsidRPr="005F5259" w:rsidRDefault="00174D0A" w:rsidP="00833ED7">
            <w:pPr>
              <w:jc w:val="center"/>
              <w:rPr>
                <w:color w:val="000000"/>
                <w:sz w:val="20"/>
                <w:lang w:val="es-CL"/>
              </w:rPr>
            </w:pPr>
            <w:r w:rsidRPr="005F5259">
              <w:rPr>
                <w:color w:val="000000"/>
                <w:sz w:val="20"/>
                <w:lang w:val="es-CL"/>
              </w:rPr>
              <w:t>0.00106</w:t>
            </w:r>
          </w:p>
        </w:tc>
        <w:tc>
          <w:tcPr>
            <w:tcW w:w="1701" w:type="dxa"/>
            <w:shd w:val="clear" w:color="auto" w:fill="auto"/>
            <w:noWrap/>
            <w:vAlign w:val="bottom"/>
            <w:hideMark/>
          </w:tcPr>
          <w:p w14:paraId="16A5FF3F" w14:textId="77777777" w:rsidR="00174D0A" w:rsidRPr="005F5259" w:rsidRDefault="00174D0A" w:rsidP="00833ED7">
            <w:pPr>
              <w:jc w:val="center"/>
              <w:rPr>
                <w:color w:val="000000"/>
                <w:sz w:val="20"/>
                <w:lang w:val="es-CL"/>
              </w:rPr>
            </w:pPr>
            <w:r w:rsidRPr="005F5259">
              <w:rPr>
                <w:color w:val="000000"/>
                <w:sz w:val="20"/>
                <w:lang w:val="es-CL"/>
              </w:rPr>
              <w:t>2.50E-05</w:t>
            </w:r>
          </w:p>
        </w:tc>
        <w:tc>
          <w:tcPr>
            <w:tcW w:w="2054" w:type="dxa"/>
            <w:shd w:val="clear" w:color="auto" w:fill="auto"/>
            <w:noWrap/>
            <w:vAlign w:val="bottom"/>
            <w:hideMark/>
          </w:tcPr>
          <w:p w14:paraId="793DE10F" w14:textId="77777777" w:rsidR="00174D0A" w:rsidRPr="005F5259" w:rsidRDefault="00174D0A" w:rsidP="00833ED7">
            <w:pPr>
              <w:jc w:val="center"/>
              <w:rPr>
                <w:color w:val="000000"/>
                <w:sz w:val="20"/>
                <w:lang w:val="es-CL"/>
              </w:rPr>
            </w:pPr>
            <w:r w:rsidRPr="005F5259">
              <w:rPr>
                <w:color w:val="000000"/>
                <w:sz w:val="20"/>
                <w:lang w:val="es-CL"/>
              </w:rPr>
              <w:t>30</w:t>
            </w:r>
          </w:p>
        </w:tc>
      </w:tr>
      <w:tr w:rsidR="00174D0A" w:rsidRPr="005F5259" w14:paraId="4A6E2E91" w14:textId="77777777" w:rsidTr="00305E00">
        <w:trPr>
          <w:trHeight w:val="300"/>
        </w:trPr>
        <w:tc>
          <w:tcPr>
            <w:tcW w:w="1505" w:type="dxa"/>
            <w:shd w:val="clear" w:color="auto" w:fill="auto"/>
            <w:noWrap/>
            <w:vAlign w:val="bottom"/>
          </w:tcPr>
          <w:p w14:paraId="73409E77"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110C1DD7" w14:textId="77777777" w:rsidR="00174D0A" w:rsidRPr="005F5259" w:rsidRDefault="00174D0A" w:rsidP="00833ED7">
            <w:pPr>
              <w:rPr>
                <w:i/>
                <w:color w:val="000000"/>
                <w:sz w:val="20"/>
                <w:lang w:val="es-CL"/>
              </w:rPr>
            </w:pPr>
            <w:r w:rsidRPr="005F5259">
              <w:rPr>
                <w:i/>
                <w:color w:val="000000"/>
                <w:sz w:val="20"/>
                <w:lang w:val="es-CL"/>
              </w:rPr>
              <w:t>Candacia aethiopica</w:t>
            </w:r>
            <w:r w:rsidRPr="005F5259">
              <w:rPr>
                <w:i/>
                <w:color w:val="000000"/>
                <w:sz w:val="20"/>
                <w:lang w:val="es-CL"/>
              </w:rPr>
              <w:fldChar w:fldCharType="begin" w:fldLock="1"/>
            </w:r>
            <w:r w:rsidRPr="005F5259">
              <w:rPr>
                <w:i/>
                <w:color w:val="000000"/>
                <w:sz w:val="20"/>
                <w:lang w:val="es-CL"/>
              </w:rPr>
              <w:instrText>ADDIN CSL_CITATION {"citationItems":[{"id":"ITEM-1","itemData":{"author":[{"dropping-particle":"","family":"Ikeda","given":"Tsutomu","non-dropping-particle":"","parse-names":false,"suffix":""}],"container-title":"BULLETIN OF THE FACULTY OF FISHERIES HOKKAIDO UNIVERSITY","id":"ITEM-1","issue":"2","issued":{"date-parts":[["1970"]]},"page":"91-112","title":"Relationship Between Respiration Rate and Body Size in Marine Plankton Animals As a Function Of The Temperature Of Habitat","type":"article-journal","volume":"21"},"uris":["http://www.mendeley.com/documents/?uuid=e9b218bf-5c3a-49d0-b262-9f1f50074d52","http://www.mendeley.com/documents/?uuid=034b0689-3b51-464d-a9a7-19b4f48d1edb","http://www.mendeley.com/documents/?uuid=10dafd6f-62f4-4eaf-9e35-dc640c5bcd53"]}],"mendeley":{"formattedCitation":"&lt;sup&gt;236&lt;/sup&gt;","plainTextFormattedCitation":"236","previouslyFormattedCitation":"&lt;sup&gt;236&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236</w:t>
            </w:r>
            <w:r w:rsidRPr="005F5259">
              <w:rPr>
                <w:i/>
                <w:color w:val="000000"/>
                <w:sz w:val="20"/>
                <w:lang w:val="es-CL"/>
              </w:rPr>
              <w:fldChar w:fldCharType="end"/>
            </w:r>
          </w:p>
        </w:tc>
        <w:tc>
          <w:tcPr>
            <w:tcW w:w="1276" w:type="dxa"/>
            <w:shd w:val="clear" w:color="auto" w:fill="auto"/>
            <w:noWrap/>
            <w:vAlign w:val="bottom"/>
            <w:hideMark/>
          </w:tcPr>
          <w:p w14:paraId="18E17615" w14:textId="77777777" w:rsidR="00174D0A" w:rsidRPr="005F5259" w:rsidRDefault="00174D0A" w:rsidP="00833ED7">
            <w:pPr>
              <w:jc w:val="center"/>
              <w:rPr>
                <w:color w:val="000000"/>
                <w:sz w:val="20"/>
                <w:lang w:val="es-CL"/>
              </w:rPr>
            </w:pPr>
            <w:r w:rsidRPr="005F5259">
              <w:rPr>
                <w:color w:val="000000"/>
                <w:sz w:val="20"/>
                <w:lang w:val="es-CL"/>
              </w:rPr>
              <w:t>0.00046</w:t>
            </w:r>
          </w:p>
        </w:tc>
        <w:tc>
          <w:tcPr>
            <w:tcW w:w="1701" w:type="dxa"/>
            <w:shd w:val="clear" w:color="auto" w:fill="auto"/>
            <w:noWrap/>
            <w:vAlign w:val="bottom"/>
            <w:hideMark/>
          </w:tcPr>
          <w:p w14:paraId="1C7BC737" w14:textId="77777777" w:rsidR="00174D0A" w:rsidRPr="005F5259" w:rsidRDefault="00174D0A" w:rsidP="00833ED7">
            <w:pPr>
              <w:jc w:val="center"/>
              <w:rPr>
                <w:color w:val="000000"/>
                <w:sz w:val="20"/>
                <w:lang w:val="es-CL"/>
              </w:rPr>
            </w:pPr>
            <w:r w:rsidRPr="005F5259">
              <w:rPr>
                <w:color w:val="000000"/>
                <w:sz w:val="20"/>
                <w:lang w:val="es-CL"/>
              </w:rPr>
              <w:t>9.79E-06</w:t>
            </w:r>
          </w:p>
        </w:tc>
        <w:tc>
          <w:tcPr>
            <w:tcW w:w="2054" w:type="dxa"/>
            <w:shd w:val="clear" w:color="auto" w:fill="auto"/>
            <w:noWrap/>
            <w:vAlign w:val="bottom"/>
            <w:hideMark/>
          </w:tcPr>
          <w:p w14:paraId="53965CAD" w14:textId="77777777" w:rsidR="00174D0A" w:rsidRPr="005F5259" w:rsidRDefault="00174D0A" w:rsidP="00833ED7">
            <w:pPr>
              <w:jc w:val="center"/>
              <w:rPr>
                <w:color w:val="000000"/>
                <w:sz w:val="20"/>
                <w:lang w:val="es-CL"/>
              </w:rPr>
            </w:pPr>
            <w:r w:rsidRPr="005F5259">
              <w:rPr>
                <w:color w:val="000000"/>
                <w:sz w:val="20"/>
                <w:lang w:val="es-CL"/>
              </w:rPr>
              <w:t>28.75</w:t>
            </w:r>
          </w:p>
        </w:tc>
      </w:tr>
      <w:tr w:rsidR="00174D0A" w:rsidRPr="005F5259" w14:paraId="2458536C" w14:textId="77777777" w:rsidTr="00305E00">
        <w:trPr>
          <w:trHeight w:val="300"/>
        </w:trPr>
        <w:tc>
          <w:tcPr>
            <w:tcW w:w="1505" w:type="dxa"/>
            <w:shd w:val="clear" w:color="auto" w:fill="auto"/>
            <w:noWrap/>
            <w:vAlign w:val="bottom"/>
          </w:tcPr>
          <w:p w14:paraId="7FFD42B8"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31F58913" w14:textId="77777777" w:rsidR="00174D0A" w:rsidRPr="005F5259" w:rsidRDefault="00174D0A" w:rsidP="00833ED7">
            <w:pPr>
              <w:rPr>
                <w:i/>
                <w:color w:val="000000"/>
                <w:sz w:val="20"/>
                <w:lang w:val="es-CL"/>
              </w:rPr>
            </w:pPr>
            <w:r w:rsidRPr="005F5259">
              <w:rPr>
                <w:i/>
                <w:color w:val="000000"/>
                <w:sz w:val="20"/>
                <w:lang w:val="es-CL"/>
              </w:rPr>
              <w:t>Candacia columbiae</w:t>
            </w:r>
            <w:r w:rsidRPr="005F5259">
              <w:rPr>
                <w:i/>
                <w:color w:val="000000"/>
                <w:sz w:val="20"/>
                <w:lang w:val="es-CL"/>
              </w:rPr>
              <w:fldChar w:fldCharType="begin" w:fldLock="1"/>
            </w:r>
            <w:r w:rsidRPr="005F5259">
              <w:rPr>
                <w:i/>
                <w:color w:val="000000"/>
                <w:sz w:val="20"/>
                <w:lang w:val="es-CL"/>
              </w:rPr>
              <w:instrText>ADDIN CSL_CITATION {"citationItems":[{"id":"ITEM-1","itemData":{"author":[{"dropping-particle":"","family":"Ikeda","given":"Tsutomu","non-dropping-particle":"","parse-names":false,"suffix":""}],"container-title":"BULLETIN OF THE FACULTY OF FISHERIES HOKKAIDO UNIVERSITY","id":"ITEM-1","issue":"2","issued":{"date-parts":[["1970"]]},"page":"91-112","title":"Relationship Between Respiration Rate and Body Size in Marine Plankton Animals As a Function Of The Temperature Of Habitat","type":"article-journal","volume":"21"},"uris":["http://www.mendeley.com/documents/?uuid=e9b218bf-5c3a-49d0-b262-9f1f50074d52","http://www.mendeley.com/documents/?uuid=034b0689-3b51-464d-a9a7-19b4f48d1edb","http://www.mendeley.com/documents/?uuid=10dafd6f-62f4-4eaf-9e35-dc640c5bcd53"]}],"mendeley":{"formattedCitation":"&lt;sup&gt;236&lt;/sup&gt;","plainTextFormattedCitation":"236","previouslyFormattedCitation":"&lt;sup&gt;236&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236</w:t>
            </w:r>
            <w:r w:rsidRPr="005F5259">
              <w:rPr>
                <w:i/>
                <w:color w:val="000000"/>
                <w:sz w:val="20"/>
                <w:lang w:val="es-CL"/>
              </w:rPr>
              <w:fldChar w:fldCharType="end"/>
            </w:r>
          </w:p>
        </w:tc>
        <w:tc>
          <w:tcPr>
            <w:tcW w:w="1276" w:type="dxa"/>
            <w:shd w:val="clear" w:color="auto" w:fill="auto"/>
            <w:noWrap/>
            <w:vAlign w:val="bottom"/>
            <w:hideMark/>
          </w:tcPr>
          <w:p w14:paraId="33987E09" w14:textId="77777777" w:rsidR="00174D0A" w:rsidRPr="005F5259" w:rsidRDefault="00174D0A" w:rsidP="00833ED7">
            <w:pPr>
              <w:jc w:val="center"/>
              <w:rPr>
                <w:color w:val="000000"/>
                <w:sz w:val="20"/>
                <w:lang w:val="es-CL"/>
              </w:rPr>
            </w:pPr>
            <w:r w:rsidRPr="005F5259">
              <w:rPr>
                <w:color w:val="000000"/>
                <w:sz w:val="20"/>
                <w:lang w:val="es-CL"/>
              </w:rPr>
              <w:t>0.00367</w:t>
            </w:r>
          </w:p>
        </w:tc>
        <w:tc>
          <w:tcPr>
            <w:tcW w:w="1701" w:type="dxa"/>
            <w:shd w:val="clear" w:color="auto" w:fill="auto"/>
            <w:noWrap/>
            <w:vAlign w:val="bottom"/>
            <w:hideMark/>
          </w:tcPr>
          <w:p w14:paraId="7C27FAD4" w14:textId="77777777" w:rsidR="00174D0A" w:rsidRPr="005F5259" w:rsidRDefault="00174D0A" w:rsidP="00833ED7">
            <w:pPr>
              <w:jc w:val="center"/>
              <w:rPr>
                <w:color w:val="000000"/>
                <w:sz w:val="20"/>
                <w:lang w:val="es-CL"/>
              </w:rPr>
            </w:pPr>
            <w:r w:rsidRPr="005F5259">
              <w:rPr>
                <w:color w:val="000000"/>
                <w:sz w:val="20"/>
                <w:lang w:val="es-CL"/>
              </w:rPr>
              <w:t>7.12E-07</w:t>
            </w:r>
          </w:p>
        </w:tc>
        <w:tc>
          <w:tcPr>
            <w:tcW w:w="2054" w:type="dxa"/>
            <w:shd w:val="clear" w:color="auto" w:fill="auto"/>
            <w:noWrap/>
            <w:vAlign w:val="bottom"/>
            <w:hideMark/>
          </w:tcPr>
          <w:p w14:paraId="24CE95DF" w14:textId="77777777" w:rsidR="00174D0A" w:rsidRPr="005F5259" w:rsidRDefault="00174D0A" w:rsidP="00833ED7">
            <w:pPr>
              <w:jc w:val="center"/>
              <w:rPr>
                <w:color w:val="000000"/>
                <w:sz w:val="20"/>
                <w:lang w:val="es-CL"/>
              </w:rPr>
            </w:pPr>
            <w:r w:rsidRPr="005F5259">
              <w:rPr>
                <w:color w:val="000000"/>
                <w:sz w:val="20"/>
                <w:lang w:val="es-CL"/>
              </w:rPr>
              <w:t>6.3</w:t>
            </w:r>
          </w:p>
        </w:tc>
      </w:tr>
      <w:tr w:rsidR="00174D0A" w:rsidRPr="005F5259" w14:paraId="6AD3C4BD" w14:textId="77777777" w:rsidTr="00305E00">
        <w:trPr>
          <w:trHeight w:val="300"/>
        </w:trPr>
        <w:tc>
          <w:tcPr>
            <w:tcW w:w="1505" w:type="dxa"/>
            <w:shd w:val="clear" w:color="auto" w:fill="auto"/>
            <w:noWrap/>
            <w:vAlign w:val="bottom"/>
          </w:tcPr>
          <w:p w14:paraId="6B850DAE"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6A6AB5EF" w14:textId="77777777" w:rsidR="00174D0A" w:rsidRPr="005F5259" w:rsidRDefault="00174D0A" w:rsidP="00833ED7">
            <w:pPr>
              <w:rPr>
                <w:i/>
                <w:color w:val="000000"/>
                <w:sz w:val="20"/>
                <w:lang w:val="es-CL"/>
              </w:rPr>
            </w:pPr>
            <w:r w:rsidRPr="005F5259">
              <w:rPr>
                <w:i/>
                <w:color w:val="000000"/>
                <w:sz w:val="20"/>
                <w:lang w:val="es-CL"/>
              </w:rPr>
              <w:t>Candacia columbiae</w:t>
            </w:r>
            <w:r w:rsidRPr="005F5259">
              <w:rPr>
                <w:i/>
                <w:color w:val="000000"/>
                <w:sz w:val="20"/>
                <w:lang w:val="es-CL"/>
              </w:rPr>
              <w:fldChar w:fldCharType="begin" w:fldLock="1"/>
            </w:r>
            <w:r w:rsidRPr="005F5259">
              <w:rPr>
                <w:i/>
                <w:color w:val="000000"/>
                <w:sz w:val="20"/>
                <w:lang w:val="es-CL"/>
              </w:rPr>
              <w:instrText>ADDIN CSL_CITATION {"citationItems":[{"id":"ITEM-1","itemData":{"author":[{"dropping-particle":"","family":"Ikeda","given":"Tsutomu","non-dropping-particle":"","parse-names":false,"suffix":""}],"container-title":"BULLETIN OF THE FACULTY OF FISHERIES HOKKAIDO UNIVERSITY","id":"ITEM-1","issue":"2","issued":{"date-parts":[["1970"]]},"page":"91-112","title":"Relationship Between Respiration Rate and Body Size in Marine Plankton Animals As a Function Of The Temperature Of Habitat","type":"article-journal","volume":"21"},"uris":["http://www.mendeley.com/documents/?uuid=e9b218bf-5c3a-49d0-b262-9f1f50074d52","http://www.mendeley.com/documents/?uuid=034b0689-3b51-464d-a9a7-19b4f48d1edb","http://www.mendeley.com/documents/?uuid=10dafd6f-62f4-4eaf-9e35-dc640c5bcd53"]}],"mendeley":{"formattedCitation":"&lt;sup&gt;236&lt;/sup&gt;","plainTextFormattedCitation":"236","previouslyFormattedCitation":"&lt;sup&gt;236&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236</w:t>
            </w:r>
            <w:r w:rsidRPr="005F5259">
              <w:rPr>
                <w:i/>
                <w:color w:val="000000"/>
                <w:sz w:val="20"/>
                <w:lang w:val="es-CL"/>
              </w:rPr>
              <w:fldChar w:fldCharType="end"/>
            </w:r>
          </w:p>
        </w:tc>
        <w:tc>
          <w:tcPr>
            <w:tcW w:w="1276" w:type="dxa"/>
            <w:shd w:val="clear" w:color="auto" w:fill="auto"/>
            <w:noWrap/>
            <w:vAlign w:val="bottom"/>
            <w:hideMark/>
          </w:tcPr>
          <w:p w14:paraId="1AD2770E" w14:textId="77777777" w:rsidR="00174D0A" w:rsidRPr="005F5259" w:rsidRDefault="00174D0A" w:rsidP="00833ED7">
            <w:pPr>
              <w:jc w:val="center"/>
              <w:rPr>
                <w:color w:val="000000"/>
                <w:sz w:val="20"/>
                <w:lang w:val="es-CL"/>
              </w:rPr>
            </w:pPr>
            <w:r w:rsidRPr="005F5259">
              <w:rPr>
                <w:color w:val="000000"/>
                <w:sz w:val="20"/>
                <w:lang w:val="es-CL"/>
              </w:rPr>
              <w:t>0.00312</w:t>
            </w:r>
          </w:p>
        </w:tc>
        <w:tc>
          <w:tcPr>
            <w:tcW w:w="1701" w:type="dxa"/>
            <w:shd w:val="clear" w:color="auto" w:fill="auto"/>
            <w:noWrap/>
            <w:vAlign w:val="bottom"/>
            <w:hideMark/>
          </w:tcPr>
          <w:p w14:paraId="172E16C6" w14:textId="77777777" w:rsidR="00174D0A" w:rsidRPr="005F5259" w:rsidRDefault="00174D0A" w:rsidP="00833ED7">
            <w:pPr>
              <w:jc w:val="center"/>
              <w:rPr>
                <w:color w:val="000000"/>
                <w:sz w:val="20"/>
                <w:lang w:val="es-CL"/>
              </w:rPr>
            </w:pPr>
            <w:r w:rsidRPr="005F5259">
              <w:rPr>
                <w:color w:val="000000"/>
                <w:sz w:val="20"/>
                <w:lang w:val="es-CL"/>
              </w:rPr>
              <w:t>1.70E-06</w:t>
            </w:r>
          </w:p>
        </w:tc>
        <w:tc>
          <w:tcPr>
            <w:tcW w:w="2054" w:type="dxa"/>
            <w:shd w:val="clear" w:color="auto" w:fill="auto"/>
            <w:noWrap/>
            <w:vAlign w:val="bottom"/>
            <w:hideMark/>
          </w:tcPr>
          <w:p w14:paraId="5E2C76BB" w14:textId="77777777" w:rsidR="00174D0A" w:rsidRPr="005F5259" w:rsidRDefault="00174D0A" w:rsidP="00833ED7">
            <w:pPr>
              <w:jc w:val="center"/>
              <w:rPr>
                <w:color w:val="000000"/>
                <w:sz w:val="20"/>
                <w:lang w:val="es-CL"/>
              </w:rPr>
            </w:pPr>
            <w:r w:rsidRPr="005F5259">
              <w:rPr>
                <w:color w:val="000000"/>
                <w:sz w:val="20"/>
                <w:lang w:val="es-CL"/>
              </w:rPr>
              <w:t>6.7</w:t>
            </w:r>
          </w:p>
        </w:tc>
      </w:tr>
      <w:tr w:rsidR="00174D0A" w:rsidRPr="005F5259" w14:paraId="41BA1651" w14:textId="77777777" w:rsidTr="00305E00">
        <w:trPr>
          <w:trHeight w:val="300"/>
        </w:trPr>
        <w:tc>
          <w:tcPr>
            <w:tcW w:w="1505" w:type="dxa"/>
            <w:shd w:val="clear" w:color="auto" w:fill="auto"/>
            <w:noWrap/>
            <w:vAlign w:val="bottom"/>
          </w:tcPr>
          <w:p w14:paraId="592F7A93"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0D7E333F" w14:textId="77777777" w:rsidR="00174D0A" w:rsidRPr="005F5259" w:rsidRDefault="00174D0A" w:rsidP="00833ED7">
            <w:pPr>
              <w:rPr>
                <w:i/>
                <w:color w:val="000000"/>
                <w:sz w:val="20"/>
                <w:lang w:val="es-CL"/>
              </w:rPr>
            </w:pPr>
            <w:r w:rsidRPr="005F5259">
              <w:rPr>
                <w:i/>
                <w:color w:val="000000"/>
                <w:sz w:val="20"/>
                <w:lang w:val="es-CL"/>
              </w:rPr>
              <w:t>Candacia sp</w:t>
            </w:r>
            <w:r w:rsidRPr="005F5259">
              <w:rPr>
                <w:i/>
                <w:color w:val="000000"/>
                <w:sz w:val="20"/>
                <w:lang w:val="es-CL"/>
              </w:rPr>
              <w:fldChar w:fldCharType="begin" w:fldLock="1"/>
            </w:r>
            <w:r w:rsidRPr="005F5259">
              <w:rPr>
                <w:i/>
                <w:color w:val="000000"/>
                <w:sz w:val="20"/>
                <w:lang w:val="es-CL"/>
              </w:rPr>
              <w:instrText>ADDIN CSL_CITATION {"citationItems":[{"id":"ITEM-1","itemData":{"DOI":"10.1007/BF00346954","ISSN":"00253162","author":[{"dropping-particle":"","family":"Nival","given":"P.","non-dropping-particle":"","parse-names":false,"suffix":""},{"dropping-particle":"","family":"Nival","given":"S.","non-dropping-particle":"","parse-names":false,"suffix":""},{"dropping-particle":"","family":"Palazzoli","given":"I.","non-dropping-particle":"","parse-names":false,"suffix":""}],"container-title":"Marine Biology","id":"ITEM-1","issue":"1","issued":{"date-parts":[["1972"]]},"page":"63-76","title":"Données sur la respiration de différents organismes communs dans le plancton de Villefranche-sur-Mer","type":"article-journal","volume":"17"},"uris":["http://www.mendeley.com/documents/?uuid=2aa7b407-6eb4-45e5-a081-60649384a61c","http://www.mendeley.com/documents/?uuid=0c7e2085-8b56-42b6-8924-72fbb0f34369","http://www.mendeley.com/documents/?uuid=938912b7-13f2-49ef-a444-c533d025349d"]}],"mendeley":{"formattedCitation":"&lt;sup&gt;227&lt;/sup&gt;","plainTextFormattedCitation":"227","previouslyFormattedCitation":"&lt;sup&gt;227&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227</w:t>
            </w:r>
            <w:r w:rsidRPr="005F5259">
              <w:rPr>
                <w:i/>
                <w:color w:val="000000"/>
                <w:sz w:val="20"/>
                <w:lang w:val="es-CL"/>
              </w:rPr>
              <w:fldChar w:fldCharType="end"/>
            </w:r>
          </w:p>
        </w:tc>
        <w:tc>
          <w:tcPr>
            <w:tcW w:w="1276" w:type="dxa"/>
            <w:shd w:val="clear" w:color="auto" w:fill="auto"/>
            <w:noWrap/>
            <w:vAlign w:val="bottom"/>
            <w:hideMark/>
          </w:tcPr>
          <w:p w14:paraId="3D80A332" w14:textId="77777777" w:rsidR="00174D0A" w:rsidRPr="005F5259" w:rsidRDefault="00174D0A" w:rsidP="00833ED7">
            <w:pPr>
              <w:jc w:val="center"/>
              <w:rPr>
                <w:color w:val="000000"/>
                <w:sz w:val="20"/>
                <w:lang w:val="es-CL"/>
              </w:rPr>
            </w:pPr>
            <w:r w:rsidRPr="005F5259">
              <w:rPr>
                <w:color w:val="000000"/>
                <w:sz w:val="20"/>
                <w:lang w:val="es-CL"/>
              </w:rPr>
              <w:t>0.000155</w:t>
            </w:r>
          </w:p>
        </w:tc>
        <w:tc>
          <w:tcPr>
            <w:tcW w:w="1701" w:type="dxa"/>
            <w:shd w:val="clear" w:color="auto" w:fill="auto"/>
            <w:noWrap/>
            <w:vAlign w:val="bottom"/>
            <w:hideMark/>
          </w:tcPr>
          <w:p w14:paraId="0B018E8F" w14:textId="77777777" w:rsidR="00174D0A" w:rsidRPr="005F5259" w:rsidRDefault="00174D0A" w:rsidP="00833ED7">
            <w:pPr>
              <w:jc w:val="center"/>
              <w:rPr>
                <w:color w:val="000000"/>
                <w:sz w:val="20"/>
                <w:lang w:val="es-CL"/>
              </w:rPr>
            </w:pPr>
            <w:r w:rsidRPr="005F5259">
              <w:rPr>
                <w:color w:val="000000"/>
                <w:sz w:val="20"/>
                <w:lang w:val="es-CL"/>
              </w:rPr>
              <w:t>1.58E-06</w:t>
            </w:r>
          </w:p>
        </w:tc>
        <w:tc>
          <w:tcPr>
            <w:tcW w:w="2054" w:type="dxa"/>
            <w:shd w:val="clear" w:color="auto" w:fill="auto"/>
            <w:noWrap/>
            <w:vAlign w:val="bottom"/>
            <w:hideMark/>
          </w:tcPr>
          <w:p w14:paraId="55C6ABCF" w14:textId="77777777" w:rsidR="00174D0A" w:rsidRPr="005F5259" w:rsidRDefault="00174D0A" w:rsidP="00833ED7">
            <w:pPr>
              <w:jc w:val="center"/>
              <w:rPr>
                <w:color w:val="000000"/>
                <w:sz w:val="20"/>
                <w:lang w:val="es-CL"/>
              </w:rPr>
            </w:pPr>
            <w:r w:rsidRPr="005F5259">
              <w:rPr>
                <w:color w:val="000000"/>
                <w:sz w:val="20"/>
                <w:lang w:val="es-CL"/>
              </w:rPr>
              <w:t>15</w:t>
            </w:r>
          </w:p>
        </w:tc>
      </w:tr>
      <w:tr w:rsidR="00174D0A" w:rsidRPr="005F5259" w14:paraId="6EDD0922" w14:textId="77777777" w:rsidTr="00305E00">
        <w:trPr>
          <w:trHeight w:val="300"/>
        </w:trPr>
        <w:tc>
          <w:tcPr>
            <w:tcW w:w="1505" w:type="dxa"/>
            <w:shd w:val="clear" w:color="auto" w:fill="auto"/>
            <w:noWrap/>
            <w:vAlign w:val="bottom"/>
          </w:tcPr>
          <w:p w14:paraId="1AF6ED68"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0DFE694E" w14:textId="77777777" w:rsidR="00174D0A" w:rsidRPr="005F5259" w:rsidRDefault="00174D0A" w:rsidP="00833ED7">
            <w:pPr>
              <w:rPr>
                <w:i/>
                <w:color w:val="000000"/>
                <w:sz w:val="20"/>
                <w:lang w:val="es-CL"/>
              </w:rPr>
            </w:pPr>
            <w:r w:rsidRPr="005F5259">
              <w:rPr>
                <w:i/>
                <w:color w:val="000000"/>
                <w:sz w:val="20"/>
                <w:lang w:val="es-CL"/>
              </w:rPr>
              <w:t>Centropages trispinosus</w:t>
            </w:r>
            <w:r w:rsidRPr="005F5259">
              <w:rPr>
                <w:i/>
                <w:color w:val="000000"/>
                <w:sz w:val="20"/>
                <w:lang w:val="es-CL"/>
              </w:rPr>
              <w:fldChar w:fldCharType="begin" w:fldLock="1"/>
            </w:r>
            <w:r w:rsidRPr="005F5259">
              <w:rPr>
                <w:i/>
                <w:color w:val="000000"/>
                <w:sz w:val="20"/>
                <w:lang w:val="es-CL"/>
              </w:rPr>
              <w:instrText>ADDIN CSL_CITATION {"citationItems":[{"id":"ITEM-1","itemData":{"author":[{"dropping-particle":"","family":"Rajagopal","given":"P K","non-dropping-particle":"","parse-names":false,"suffix":""}],"container-title":"Proceedings of the Indian Academy of Sciences-Section B","id":"ITEM-1","issue":"2","issued":{"date-parts":[["1962"]]},"page":"76-81","title":"Respiration Of Some Marine Planktonic Organisms","type":"article-journal","volume":"55"},"uris":["http://www.mendeley.com/documents/?uuid=419f5faf-343e-41a3-a6b0-9ef6ed922f91","http://www.mendeley.com/documents/?uuid=c79d2e9f-4710-429e-bfe4-4ff5cee2f0ce","http://www.mendeley.com/documents/?uuid=21d039d8-d438-4032-b10b-1a5e4f126025"]}],"mendeley":{"formattedCitation":"&lt;sup&gt;237&lt;/sup&gt;","plainTextFormattedCitation":"237","previouslyFormattedCitation":"&lt;sup&gt;237&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237</w:t>
            </w:r>
            <w:r w:rsidRPr="005F5259">
              <w:rPr>
                <w:i/>
                <w:color w:val="000000"/>
                <w:sz w:val="20"/>
                <w:lang w:val="es-CL"/>
              </w:rPr>
              <w:fldChar w:fldCharType="end"/>
            </w:r>
          </w:p>
        </w:tc>
        <w:tc>
          <w:tcPr>
            <w:tcW w:w="1276" w:type="dxa"/>
            <w:shd w:val="clear" w:color="auto" w:fill="auto"/>
            <w:noWrap/>
            <w:vAlign w:val="bottom"/>
            <w:hideMark/>
          </w:tcPr>
          <w:p w14:paraId="741A837D" w14:textId="77777777" w:rsidR="00174D0A" w:rsidRPr="005F5259" w:rsidRDefault="00174D0A" w:rsidP="00833ED7">
            <w:pPr>
              <w:jc w:val="center"/>
              <w:rPr>
                <w:color w:val="000000"/>
                <w:sz w:val="20"/>
                <w:lang w:val="es-CL"/>
              </w:rPr>
            </w:pPr>
            <w:r w:rsidRPr="005F5259">
              <w:rPr>
                <w:color w:val="000000"/>
                <w:sz w:val="20"/>
                <w:lang w:val="es-CL"/>
              </w:rPr>
              <w:t>6.60E-05</w:t>
            </w:r>
          </w:p>
        </w:tc>
        <w:tc>
          <w:tcPr>
            <w:tcW w:w="1701" w:type="dxa"/>
            <w:shd w:val="clear" w:color="auto" w:fill="auto"/>
            <w:noWrap/>
            <w:vAlign w:val="bottom"/>
            <w:hideMark/>
          </w:tcPr>
          <w:p w14:paraId="38334E6B" w14:textId="77777777" w:rsidR="00174D0A" w:rsidRPr="005F5259" w:rsidRDefault="00174D0A" w:rsidP="00833ED7">
            <w:pPr>
              <w:jc w:val="center"/>
              <w:rPr>
                <w:color w:val="000000"/>
                <w:sz w:val="20"/>
                <w:lang w:val="es-CL"/>
              </w:rPr>
            </w:pPr>
            <w:r w:rsidRPr="005F5259">
              <w:rPr>
                <w:color w:val="000000"/>
                <w:sz w:val="20"/>
                <w:lang w:val="es-CL"/>
              </w:rPr>
              <w:t>1.62E-06</w:t>
            </w:r>
          </w:p>
        </w:tc>
        <w:tc>
          <w:tcPr>
            <w:tcW w:w="2054" w:type="dxa"/>
            <w:shd w:val="clear" w:color="auto" w:fill="auto"/>
            <w:noWrap/>
            <w:vAlign w:val="bottom"/>
            <w:hideMark/>
          </w:tcPr>
          <w:p w14:paraId="23542A07" w14:textId="77777777" w:rsidR="00174D0A" w:rsidRPr="005F5259" w:rsidRDefault="00174D0A" w:rsidP="00833ED7">
            <w:pPr>
              <w:jc w:val="center"/>
              <w:rPr>
                <w:color w:val="000000"/>
                <w:sz w:val="20"/>
                <w:lang w:val="es-CL"/>
              </w:rPr>
            </w:pPr>
            <w:r w:rsidRPr="005F5259">
              <w:rPr>
                <w:color w:val="000000"/>
                <w:sz w:val="20"/>
                <w:lang w:val="es-CL"/>
              </w:rPr>
              <w:t>20</w:t>
            </w:r>
          </w:p>
        </w:tc>
      </w:tr>
      <w:tr w:rsidR="00174D0A" w:rsidRPr="005F5259" w14:paraId="4CF970C7" w14:textId="77777777" w:rsidTr="00305E00">
        <w:trPr>
          <w:trHeight w:val="300"/>
        </w:trPr>
        <w:tc>
          <w:tcPr>
            <w:tcW w:w="1505" w:type="dxa"/>
            <w:shd w:val="clear" w:color="auto" w:fill="auto"/>
            <w:noWrap/>
            <w:vAlign w:val="bottom"/>
          </w:tcPr>
          <w:p w14:paraId="30B45F34"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12B51F7E" w14:textId="77777777" w:rsidR="00174D0A" w:rsidRPr="005F5259" w:rsidRDefault="00174D0A" w:rsidP="00833ED7">
            <w:pPr>
              <w:rPr>
                <w:i/>
                <w:color w:val="000000"/>
                <w:sz w:val="20"/>
                <w:lang w:val="es-CL"/>
              </w:rPr>
            </w:pPr>
            <w:r w:rsidRPr="005F5259">
              <w:rPr>
                <w:i/>
                <w:color w:val="000000"/>
                <w:sz w:val="20"/>
                <w:lang w:val="es-CL"/>
              </w:rPr>
              <w:t>Centropages trispinosus</w:t>
            </w:r>
            <w:r w:rsidRPr="005F5259">
              <w:rPr>
                <w:i/>
                <w:color w:val="000000"/>
                <w:sz w:val="20"/>
                <w:lang w:val="es-CL"/>
              </w:rPr>
              <w:fldChar w:fldCharType="begin" w:fldLock="1"/>
            </w:r>
            <w:r w:rsidRPr="005F5259">
              <w:rPr>
                <w:i/>
                <w:color w:val="000000"/>
                <w:sz w:val="20"/>
                <w:lang w:val="es-CL"/>
              </w:rPr>
              <w:instrText>ADDIN CSL_CITATION {"citationItems":[{"id":"ITEM-1","itemData":{"author":[{"dropping-particle":"","family":"Rajagopal","given":"P K","non-dropping-particle":"","parse-names":false,"suffix":""}],"container-title":"Proceedings of the Indian Academy of Sciences-Section B","id":"ITEM-1","issue":"2","issued":{"date-parts":[["1962"]]},"page":"76-81","title":"Respiration Of Some Marine Planktonic Organisms","type":"article-journal","volume":"55"},"uris":["http://www.mendeley.com/documents/?uuid=21d039d8-d438-4032-b10b-1a5e4f126025","http://www.mendeley.com/documents/?uuid=c79d2e9f-4710-429e-bfe4-4ff5cee2f0ce","http://www.mendeley.com/documents/?uuid=419f5faf-343e-41a3-a6b0-9ef6ed922f91"]}],"mendeley":{"formattedCitation":"&lt;sup&gt;237&lt;/sup&gt;","plainTextFormattedCitation":"237","previouslyFormattedCitation":"&lt;sup&gt;237&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237</w:t>
            </w:r>
            <w:r w:rsidRPr="005F5259">
              <w:rPr>
                <w:i/>
                <w:color w:val="000000"/>
                <w:sz w:val="20"/>
                <w:lang w:val="es-CL"/>
              </w:rPr>
              <w:fldChar w:fldCharType="end"/>
            </w:r>
          </w:p>
        </w:tc>
        <w:tc>
          <w:tcPr>
            <w:tcW w:w="1276" w:type="dxa"/>
            <w:shd w:val="clear" w:color="auto" w:fill="auto"/>
            <w:noWrap/>
            <w:vAlign w:val="bottom"/>
            <w:hideMark/>
          </w:tcPr>
          <w:p w14:paraId="4985D0D5" w14:textId="77777777" w:rsidR="00174D0A" w:rsidRPr="005F5259" w:rsidRDefault="00174D0A" w:rsidP="00833ED7">
            <w:pPr>
              <w:jc w:val="center"/>
              <w:rPr>
                <w:color w:val="000000"/>
                <w:sz w:val="20"/>
                <w:lang w:val="es-CL"/>
              </w:rPr>
            </w:pPr>
            <w:r w:rsidRPr="005F5259">
              <w:rPr>
                <w:color w:val="000000"/>
                <w:sz w:val="20"/>
                <w:lang w:val="es-CL"/>
              </w:rPr>
              <w:t>6.60E-05</w:t>
            </w:r>
          </w:p>
        </w:tc>
        <w:tc>
          <w:tcPr>
            <w:tcW w:w="1701" w:type="dxa"/>
            <w:shd w:val="clear" w:color="auto" w:fill="auto"/>
            <w:noWrap/>
            <w:vAlign w:val="bottom"/>
            <w:hideMark/>
          </w:tcPr>
          <w:p w14:paraId="2DA94DBA" w14:textId="77777777" w:rsidR="00174D0A" w:rsidRPr="005F5259" w:rsidRDefault="00174D0A" w:rsidP="00833ED7">
            <w:pPr>
              <w:jc w:val="center"/>
              <w:rPr>
                <w:color w:val="000000"/>
                <w:sz w:val="20"/>
                <w:lang w:val="es-CL"/>
              </w:rPr>
            </w:pPr>
            <w:r w:rsidRPr="005F5259">
              <w:rPr>
                <w:color w:val="000000"/>
                <w:sz w:val="20"/>
                <w:lang w:val="es-CL"/>
              </w:rPr>
              <w:t>3.10E-06</w:t>
            </w:r>
          </w:p>
        </w:tc>
        <w:tc>
          <w:tcPr>
            <w:tcW w:w="2054" w:type="dxa"/>
            <w:shd w:val="clear" w:color="auto" w:fill="auto"/>
            <w:noWrap/>
            <w:vAlign w:val="bottom"/>
            <w:hideMark/>
          </w:tcPr>
          <w:p w14:paraId="5317A3F3" w14:textId="77777777" w:rsidR="00174D0A" w:rsidRPr="005F5259" w:rsidRDefault="00174D0A" w:rsidP="00833ED7">
            <w:pPr>
              <w:jc w:val="center"/>
              <w:rPr>
                <w:color w:val="000000"/>
                <w:sz w:val="20"/>
                <w:lang w:val="es-CL"/>
              </w:rPr>
            </w:pPr>
            <w:r w:rsidRPr="005F5259">
              <w:rPr>
                <w:color w:val="000000"/>
                <w:sz w:val="20"/>
                <w:lang w:val="es-CL"/>
              </w:rPr>
              <w:t>29</w:t>
            </w:r>
          </w:p>
        </w:tc>
      </w:tr>
      <w:tr w:rsidR="00174D0A" w:rsidRPr="005F5259" w14:paraId="462BACA4" w14:textId="77777777" w:rsidTr="00305E00">
        <w:trPr>
          <w:trHeight w:val="300"/>
        </w:trPr>
        <w:tc>
          <w:tcPr>
            <w:tcW w:w="1505" w:type="dxa"/>
            <w:shd w:val="clear" w:color="auto" w:fill="auto"/>
            <w:noWrap/>
            <w:vAlign w:val="bottom"/>
          </w:tcPr>
          <w:p w14:paraId="1868516C"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75084884" w14:textId="77777777" w:rsidR="00174D0A" w:rsidRPr="005F5259" w:rsidRDefault="00174D0A" w:rsidP="00833ED7">
            <w:pPr>
              <w:rPr>
                <w:i/>
                <w:color w:val="000000"/>
                <w:sz w:val="20"/>
                <w:lang w:val="es-CL"/>
              </w:rPr>
            </w:pPr>
            <w:r w:rsidRPr="005F5259">
              <w:rPr>
                <w:i/>
                <w:color w:val="000000"/>
                <w:sz w:val="20"/>
                <w:lang w:val="es-CL"/>
              </w:rPr>
              <w:t>Corycaeus typicus</w:t>
            </w:r>
            <w:r w:rsidRPr="005F5259">
              <w:rPr>
                <w:i/>
                <w:color w:val="000000"/>
                <w:sz w:val="20"/>
                <w:lang w:val="es-CL"/>
              </w:rPr>
              <w:fldChar w:fldCharType="begin" w:fldLock="1"/>
            </w:r>
            <w:r w:rsidRPr="005F5259">
              <w:rPr>
                <w:i/>
                <w:color w:val="000000"/>
                <w:sz w:val="20"/>
                <w:lang w:val="es-CL"/>
              </w:rPr>
              <w:instrText>ADDIN CSL_CITATION {"citationItems":[{"id":"ITEM-1","itemData":{"DOI":"10.1007/BF00346954","ISSN":"00253162","author":[{"dropping-particle":"","family":"Nival","given":"P.","non-dropping-particle":"","parse-names":false,"suffix":""},{"dropping-particle":"","family":"Nival","given":"S.","non-dropping-particle":"","parse-names":false,"suffix":""},{"dropping-particle":"","family":"Palazzoli","given":"I.","non-dropping-particle":"","parse-names":false,"suffix":""}],"container-title":"Marine Biology","id":"ITEM-1","issue":"1","issued":{"date-parts":[["1972"]]},"page":"63-76","title":"Données sur la respiration de différents organismes communs dans le plancton de Villefranche-sur-Mer","type":"article-journal","volume":"17"},"uris":["http://www.mendeley.com/documents/?uuid=2aa7b407-6eb4-45e5-a081-60649384a61c","http://www.mendeley.com/documents/?uuid=0c7e2085-8b56-42b6-8924-72fbb0f34369","http://www.mendeley.com/documents/?uuid=938912b7-13f2-49ef-a444-c533d025349d"]}],"mendeley":{"formattedCitation":"&lt;sup&gt;227&lt;/sup&gt;","plainTextFormattedCitation":"227","previouslyFormattedCitation":"&lt;sup&gt;227&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227</w:t>
            </w:r>
            <w:r w:rsidRPr="005F5259">
              <w:rPr>
                <w:i/>
                <w:color w:val="000000"/>
                <w:sz w:val="20"/>
                <w:lang w:val="es-CL"/>
              </w:rPr>
              <w:fldChar w:fldCharType="end"/>
            </w:r>
          </w:p>
        </w:tc>
        <w:tc>
          <w:tcPr>
            <w:tcW w:w="1276" w:type="dxa"/>
            <w:shd w:val="clear" w:color="auto" w:fill="auto"/>
            <w:noWrap/>
            <w:vAlign w:val="bottom"/>
            <w:hideMark/>
          </w:tcPr>
          <w:p w14:paraId="59D2D734" w14:textId="77777777" w:rsidR="00174D0A" w:rsidRPr="005F5259" w:rsidRDefault="00174D0A" w:rsidP="00833ED7">
            <w:pPr>
              <w:jc w:val="center"/>
              <w:rPr>
                <w:color w:val="000000"/>
                <w:sz w:val="20"/>
                <w:lang w:val="es-CL"/>
              </w:rPr>
            </w:pPr>
            <w:r w:rsidRPr="005F5259">
              <w:rPr>
                <w:color w:val="000000"/>
                <w:sz w:val="20"/>
                <w:lang w:val="es-CL"/>
              </w:rPr>
              <w:t>5.15E-05</w:t>
            </w:r>
          </w:p>
        </w:tc>
        <w:tc>
          <w:tcPr>
            <w:tcW w:w="1701" w:type="dxa"/>
            <w:shd w:val="clear" w:color="auto" w:fill="auto"/>
            <w:noWrap/>
            <w:vAlign w:val="bottom"/>
            <w:hideMark/>
          </w:tcPr>
          <w:p w14:paraId="0896CB6C" w14:textId="77777777" w:rsidR="00174D0A" w:rsidRPr="005F5259" w:rsidRDefault="00174D0A" w:rsidP="00833ED7">
            <w:pPr>
              <w:jc w:val="center"/>
              <w:rPr>
                <w:color w:val="000000"/>
                <w:sz w:val="20"/>
                <w:lang w:val="es-CL"/>
              </w:rPr>
            </w:pPr>
            <w:r w:rsidRPr="005F5259">
              <w:rPr>
                <w:color w:val="000000"/>
                <w:sz w:val="20"/>
                <w:lang w:val="es-CL"/>
              </w:rPr>
              <w:t>2.00E-07</w:t>
            </w:r>
          </w:p>
        </w:tc>
        <w:tc>
          <w:tcPr>
            <w:tcW w:w="2054" w:type="dxa"/>
            <w:shd w:val="clear" w:color="auto" w:fill="auto"/>
            <w:noWrap/>
            <w:vAlign w:val="bottom"/>
            <w:hideMark/>
          </w:tcPr>
          <w:p w14:paraId="1C06A66F" w14:textId="77777777" w:rsidR="00174D0A" w:rsidRPr="005F5259" w:rsidRDefault="00174D0A" w:rsidP="00833ED7">
            <w:pPr>
              <w:jc w:val="center"/>
              <w:rPr>
                <w:color w:val="000000"/>
                <w:sz w:val="20"/>
                <w:lang w:val="es-CL"/>
              </w:rPr>
            </w:pPr>
            <w:r w:rsidRPr="005F5259">
              <w:rPr>
                <w:color w:val="000000"/>
                <w:sz w:val="20"/>
                <w:lang w:val="es-CL"/>
              </w:rPr>
              <w:t>15</w:t>
            </w:r>
          </w:p>
        </w:tc>
      </w:tr>
      <w:tr w:rsidR="00174D0A" w:rsidRPr="005F5259" w14:paraId="2C41095D" w14:textId="77777777" w:rsidTr="00305E00">
        <w:trPr>
          <w:trHeight w:val="300"/>
        </w:trPr>
        <w:tc>
          <w:tcPr>
            <w:tcW w:w="1505" w:type="dxa"/>
            <w:shd w:val="clear" w:color="auto" w:fill="auto"/>
            <w:noWrap/>
            <w:vAlign w:val="bottom"/>
          </w:tcPr>
          <w:p w14:paraId="148AF1E3"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316E50EE" w14:textId="77777777" w:rsidR="00174D0A" w:rsidRPr="005F5259" w:rsidRDefault="00174D0A" w:rsidP="00833ED7">
            <w:pPr>
              <w:rPr>
                <w:i/>
                <w:color w:val="000000"/>
                <w:sz w:val="20"/>
                <w:lang w:val="es-CL"/>
              </w:rPr>
            </w:pPr>
            <w:r w:rsidRPr="005F5259">
              <w:rPr>
                <w:i/>
                <w:color w:val="000000"/>
                <w:sz w:val="20"/>
                <w:lang w:val="es-CL"/>
              </w:rPr>
              <w:t>Disseta grandis</w:t>
            </w:r>
            <w:r w:rsidRPr="005F5259">
              <w:rPr>
                <w:i/>
                <w:color w:val="000000"/>
                <w:sz w:val="20"/>
                <w:lang w:val="es-CL"/>
              </w:rPr>
              <w:fldChar w:fldCharType="begin" w:fldLock="1"/>
            </w:r>
            <w:r w:rsidRPr="005F5259">
              <w:rPr>
                <w:i/>
                <w:color w:val="000000"/>
                <w:sz w:val="20"/>
                <w:lang w:val="es-CL"/>
              </w:rPr>
              <w:instrText>ADDIN CSL_CITATION {"citationItems":[{"id":"ITEM-1","itemData":{"DOI":"10.3354/meps168095","ISBN":"0171-8630","ISSN":"01718630","PMID":"106","abstract":"We measured oxygen consumption rates, the activities of citrate synthase (CS) and lactate dehydrogenase (LDH) and protein contents for over 30 species of deep-sea pelagic Copepoda. The lowest oxygen consumption rates were measured in Euaugaptilus magnus and the highest rates were measured in Paraeuchaeta tonsa. Weight-specific oxygen consumption rates declined significantly with increasing size of the organism. None of the biochemical parameters were particularly good predictors of metabolic rate. Although linear regressions of LDH activity and protein content against oxygen consumption were statistically significant, R-2 values for the relationships were very low. CS activity was not significantly correlated with metabolic rate. The highest CS activities were measured in Pleuromamma abdominalis and Calanus pacificus, which were the 2 smallest and shallowest-living species in our investigation. The lowest CS activities were measured in Euaugaptilus antarcticus and Pachyptilus pacificus. Disseta scopularis had the highest LDH activities and Onchocalanus magnus had the lowest LDH activities. Over all specimens, there were statistically significant increases in weight-specific activities of CS and LDH as a function of body mass. There was much greater variation in glycolytic potential as indicated by LDH activity than in CS activities. Epipelagic copepods apparently rely less on glycolytic energy sources than do mesopelagic and bathypelagic copepods. Higher LDH activities of larger Copepoda may indicate a greater dependence on LDH for burst swimming in large species compared with smaller ones or a reliance on glycolytic abilities for sustained swimming during vertical migrations. Our enzyme data do not support the suggestion that high LDH activities are adaptations to the very low oxygen concentrations found in the oxygen minimum layer. Enzymatic ratios were used to interpret lifestyle, and deep-sea copepods fell into 3 metabolic groups, 'muscular sinkers','thin-muscled floaters' and 'giants', that were related to morphological pattern and behaviour. The effect of hydrostatic pressure on the metabolic rate of an undescribed, but very common, species of Megacalanus was investigated and found to be non-significant. Copepods do not display the depth-related declines in metabolic rates that are found in shrimps, fishes and cephalopods.","author":[{"dropping-particle":"V.","family":"Thuesen","given":"Erik","non-dropping-particle":"","parse-names":false,"suffix":""},{"dropping-particle":"","family":"Miller","given":"Charles B.","non-dropping-particle":"","parse-names":false,"suffix":""},{"dropping-particle":"","family":"Childress","given":"James J.","non-dropping-particle":"","parse-names":false,"suffix":""}],"container-title":"Marine Ecology Progress Series","id":"ITEM-1","issued":{"date-parts":[["1998"]]},"page":"95-107","title":"Ecophysiological Interpretation Of Oxygen Consumption Rates And Enzymatic Activities Of Deep-Sea Copepods","type":"article-journal","volume":"168"},"uris":["http://www.mendeley.com/documents/?uuid=ee7e5110-aac7-4c65-8e63-ea15fb28f42d","http://www.mendeley.com/documents/?uuid=9870e610-127e-489f-a65a-93be4c61e62e","http://www.mendeley.com/documents/?uuid=293ac308-c55a-4054-8342-ba211ddd0edc"]}],"mendeley":{"formattedCitation":"&lt;sup&gt;229&lt;/sup&gt;","plainTextFormattedCitation":"229","previouslyFormattedCitation":"&lt;sup&gt;229&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229</w:t>
            </w:r>
            <w:r w:rsidRPr="005F5259">
              <w:rPr>
                <w:i/>
                <w:color w:val="000000"/>
                <w:sz w:val="20"/>
                <w:lang w:val="es-CL"/>
              </w:rPr>
              <w:fldChar w:fldCharType="end"/>
            </w:r>
          </w:p>
        </w:tc>
        <w:tc>
          <w:tcPr>
            <w:tcW w:w="1276" w:type="dxa"/>
            <w:shd w:val="clear" w:color="auto" w:fill="auto"/>
            <w:noWrap/>
            <w:vAlign w:val="bottom"/>
            <w:hideMark/>
          </w:tcPr>
          <w:p w14:paraId="70238E87" w14:textId="77777777" w:rsidR="00174D0A" w:rsidRPr="005F5259" w:rsidRDefault="00174D0A" w:rsidP="00833ED7">
            <w:pPr>
              <w:jc w:val="center"/>
              <w:rPr>
                <w:color w:val="000000"/>
                <w:sz w:val="20"/>
                <w:lang w:val="es-CL"/>
              </w:rPr>
            </w:pPr>
            <w:r w:rsidRPr="005F5259">
              <w:rPr>
                <w:color w:val="000000"/>
                <w:sz w:val="20"/>
                <w:lang w:val="es-CL"/>
              </w:rPr>
              <w:t>0.0114</w:t>
            </w:r>
          </w:p>
        </w:tc>
        <w:tc>
          <w:tcPr>
            <w:tcW w:w="1701" w:type="dxa"/>
            <w:shd w:val="clear" w:color="auto" w:fill="auto"/>
            <w:noWrap/>
            <w:vAlign w:val="bottom"/>
            <w:hideMark/>
          </w:tcPr>
          <w:p w14:paraId="1F1FC99B" w14:textId="77777777" w:rsidR="00174D0A" w:rsidRPr="005F5259" w:rsidRDefault="00174D0A" w:rsidP="00833ED7">
            <w:pPr>
              <w:jc w:val="center"/>
              <w:rPr>
                <w:color w:val="000000"/>
                <w:sz w:val="20"/>
                <w:lang w:val="es-CL"/>
              </w:rPr>
            </w:pPr>
            <w:r w:rsidRPr="005F5259">
              <w:rPr>
                <w:color w:val="000000"/>
                <w:sz w:val="20"/>
                <w:lang w:val="es-CL"/>
              </w:rPr>
              <w:t>1.97E-06</w:t>
            </w:r>
          </w:p>
        </w:tc>
        <w:tc>
          <w:tcPr>
            <w:tcW w:w="2054" w:type="dxa"/>
            <w:shd w:val="clear" w:color="auto" w:fill="auto"/>
            <w:noWrap/>
            <w:vAlign w:val="bottom"/>
            <w:hideMark/>
          </w:tcPr>
          <w:p w14:paraId="2185FCD4" w14:textId="77777777" w:rsidR="00174D0A" w:rsidRPr="005F5259" w:rsidRDefault="00174D0A" w:rsidP="00833ED7">
            <w:pPr>
              <w:jc w:val="center"/>
              <w:rPr>
                <w:color w:val="000000"/>
                <w:sz w:val="20"/>
                <w:lang w:val="es-CL"/>
              </w:rPr>
            </w:pPr>
            <w:r w:rsidRPr="005F5259">
              <w:rPr>
                <w:color w:val="000000"/>
                <w:sz w:val="20"/>
                <w:lang w:val="es-CL"/>
              </w:rPr>
              <w:t>5</w:t>
            </w:r>
          </w:p>
        </w:tc>
      </w:tr>
      <w:tr w:rsidR="00174D0A" w:rsidRPr="005F5259" w14:paraId="4F8DA297" w14:textId="77777777" w:rsidTr="00305E00">
        <w:trPr>
          <w:trHeight w:val="300"/>
        </w:trPr>
        <w:tc>
          <w:tcPr>
            <w:tcW w:w="1505" w:type="dxa"/>
            <w:shd w:val="clear" w:color="auto" w:fill="auto"/>
            <w:noWrap/>
            <w:vAlign w:val="bottom"/>
          </w:tcPr>
          <w:p w14:paraId="5610FF0A"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6514FCB2" w14:textId="77777777" w:rsidR="00174D0A" w:rsidRPr="005F5259" w:rsidRDefault="00174D0A" w:rsidP="00833ED7">
            <w:pPr>
              <w:rPr>
                <w:i/>
                <w:color w:val="000000"/>
                <w:sz w:val="20"/>
                <w:lang w:val="es-CL"/>
              </w:rPr>
            </w:pPr>
            <w:r w:rsidRPr="005F5259">
              <w:rPr>
                <w:i/>
                <w:color w:val="000000"/>
                <w:sz w:val="20"/>
                <w:lang w:val="es-CL"/>
              </w:rPr>
              <w:t>Disseta scopularis</w:t>
            </w:r>
            <w:r w:rsidRPr="005F5259">
              <w:rPr>
                <w:i/>
                <w:color w:val="000000"/>
                <w:sz w:val="20"/>
                <w:lang w:val="es-CL"/>
              </w:rPr>
              <w:fldChar w:fldCharType="begin" w:fldLock="1"/>
            </w:r>
            <w:r w:rsidRPr="005F5259">
              <w:rPr>
                <w:i/>
                <w:color w:val="000000"/>
                <w:sz w:val="20"/>
                <w:lang w:val="es-CL"/>
              </w:rPr>
              <w:instrText>ADDIN CSL_CITATION {"citationItems":[{"id":"ITEM-1","itemData":{"DOI":"10.3354/meps168095","ISBN":"0171-8630","ISSN":"01718630","PMID":"106","abstract":"We measured oxygen consumption rates, the activities of citrate synthase (CS) and lactate dehydrogenase (LDH) and protein contents for over 30 species of deep-sea pelagic Copepoda. The lowest oxygen consumption rates were measured in Euaugaptilus magnus and the highest rates were measured in Paraeuchaeta tonsa. Weight-specific oxygen consumption rates declined significantly with increasing size of the organism. None of the biochemical parameters were particularly good predictors of metabolic rate. Although linear regressions of LDH activity and protein content against oxygen consumption were statistically significant, R-2 values for the relationships were very low. CS activity was not significantly correlated with metabolic rate. The highest CS activities were measured in Pleuromamma abdominalis and Calanus pacificus, which were the 2 smallest and shallowest-living species in our investigation. The lowest CS activities were measured in Euaugaptilus antarcticus and Pachyptilus pacificus. Disseta scopularis had the highest LDH activities and Onchocalanus magnus had the lowest LDH activities. Over all specimens, there were statistically significant increases in weight-specific activities of CS and LDH as a function of body mass. There was much greater variation in glycolytic potential as indicated by LDH activity than in CS activities. Epipelagic copepods apparently rely less on glycolytic energy sources than do mesopelagic and bathypelagic copepods. Higher LDH activities of larger Copepoda may indicate a greater dependence on LDH for burst swimming in large species compared with smaller ones or a reliance on glycolytic abilities for sustained swimming during vertical migrations. Our enzyme data do not support the suggestion that high LDH activities are adaptations to the very low oxygen concentrations found in the oxygen minimum layer. Enzymatic ratios were used to interpret lifestyle, and deep-sea copepods fell into 3 metabolic groups, 'muscular sinkers','thin-muscled floaters' and 'giants', that were related to morphological pattern and behaviour. The effect of hydrostatic pressure on the metabolic rate of an undescribed, but very common, species of Megacalanus was investigated and found to be non-significant. Copepods do not display the depth-related declines in metabolic rates that are found in shrimps, fishes and cephalopods.","author":[{"dropping-particle":"V.","family":"Thuesen","given":"Erik","non-dropping-particle":"","parse-names":false,"suffix":""},{"dropping-particle":"","family":"Miller","given":"Charles B.","non-dropping-particle":"","parse-names":false,"suffix":""},{"dropping-particle":"","family":"Childress","given":"James J.","non-dropping-particle":"","parse-names":false,"suffix":""}],"container-title":"Marine Ecology Progress Series","id":"ITEM-1","issued":{"date-parts":[["1998"]]},"page":"95-107","title":"Ecophysiological Interpretation Of Oxygen Consumption Rates And Enzymatic Activities Of Deep-Sea Copepods","type":"article-journal","volume":"168"},"uris":["http://www.mendeley.com/documents/?uuid=ee7e5110-aac7-4c65-8e63-ea15fb28f42d","http://www.mendeley.com/documents/?uuid=9870e610-127e-489f-a65a-93be4c61e62e","http://www.mendeley.com/documents/?uuid=293ac308-c55a-4054-8342-ba211ddd0edc"]}],"mendeley":{"formattedCitation":"&lt;sup&gt;229&lt;/sup&gt;","plainTextFormattedCitation":"229","previouslyFormattedCitation":"&lt;sup&gt;229&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229</w:t>
            </w:r>
            <w:r w:rsidRPr="005F5259">
              <w:rPr>
                <w:i/>
                <w:color w:val="000000"/>
                <w:sz w:val="20"/>
                <w:lang w:val="es-CL"/>
              </w:rPr>
              <w:fldChar w:fldCharType="end"/>
            </w:r>
          </w:p>
        </w:tc>
        <w:tc>
          <w:tcPr>
            <w:tcW w:w="1276" w:type="dxa"/>
            <w:shd w:val="clear" w:color="auto" w:fill="auto"/>
            <w:noWrap/>
            <w:vAlign w:val="bottom"/>
            <w:hideMark/>
          </w:tcPr>
          <w:p w14:paraId="712F1F3D" w14:textId="77777777" w:rsidR="00174D0A" w:rsidRPr="005F5259" w:rsidRDefault="00174D0A" w:rsidP="00833ED7">
            <w:pPr>
              <w:jc w:val="center"/>
              <w:rPr>
                <w:color w:val="000000"/>
                <w:sz w:val="20"/>
                <w:lang w:val="es-CL"/>
              </w:rPr>
            </w:pPr>
            <w:r w:rsidRPr="005F5259">
              <w:rPr>
                <w:color w:val="000000"/>
                <w:sz w:val="20"/>
                <w:lang w:val="es-CL"/>
              </w:rPr>
              <w:t>0.0195</w:t>
            </w:r>
          </w:p>
        </w:tc>
        <w:tc>
          <w:tcPr>
            <w:tcW w:w="1701" w:type="dxa"/>
            <w:shd w:val="clear" w:color="auto" w:fill="auto"/>
            <w:noWrap/>
            <w:vAlign w:val="bottom"/>
            <w:hideMark/>
          </w:tcPr>
          <w:p w14:paraId="37CE5A8D" w14:textId="77777777" w:rsidR="00174D0A" w:rsidRPr="005F5259" w:rsidRDefault="00174D0A" w:rsidP="00833ED7">
            <w:pPr>
              <w:jc w:val="center"/>
              <w:rPr>
                <w:color w:val="000000"/>
                <w:sz w:val="20"/>
                <w:lang w:val="es-CL"/>
              </w:rPr>
            </w:pPr>
            <w:r w:rsidRPr="005F5259">
              <w:rPr>
                <w:color w:val="000000"/>
                <w:sz w:val="20"/>
                <w:lang w:val="es-CL"/>
              </w:rPr>
              <w:t>1.62E-06</w:t>
            </w:r>
          </w:p>
        </w:tc>
        <w:tc>
          <w:tcPr>
            <w:tcW w:w="2054" w:type="dxa"/>
            <w:shd w:val="clear" w:color="auto" w:fill="auto"/>
            <w:noWrap/>
            <w:vAlign w:val="bottom"/>
            <w:hideMark/>
          </w:tcPr>
          <w:p w14:paraId="0274A293" w14:textId="77777777" w:rsidR="00174D0A" w:rsidRPr="005F5259" w:rsidRDefault="00174D0A" w:rsidP="00833ED7">
            <w:pPr>
              <w:jc w:val="center"/>
              <w:rPr>
                <w:color w:val="000000"/>
                <w:sz w:val="20"/>
                <w:lang w:val="es-CL"/>
              </w:rPr>
            </w:pPr>
            <w:r w:rsidRPr="005F5259">
              <w:rPr>
                <w:color w:val="000000"/>
                <w:sz w:val="20"/>
                <w:lang w:val="es-CL"/>
              </w:rPr>
              <w:t>5</w:t>
            </w:r>
          </w:p>
        </w:tc>
      </w:tr>
      <w:tr w:rsidR="00174D0A" w:rsidRPr="005F5259" w14:paraId="0D3A04C5" w14:textId="77777777" w:rsidTr="00305E00">
        <w:trPr>
          <w:trHeight w:val="300"/>
        </w:trPr>
        <w:tc>
          <w:tcPr>
            <w:tcW w:w="1505" w:type="dxa"/>
            <w:shd w:val="clear" w:color="auto" w:fill="auto"/>
            <w:noWrap/>
            <w:vAlign w:val="bottom"/>
          </w:tcPr>
          <w:p w14:paraId="07A355C0"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201D5788" w14:textId="77777777" w:rsidR="00174D0A" w:rsidRPr="005F5259" w:rsidRDefault="00174D0A" w:rsidP="00833ED7">
            <w:pPr>
              <w:rPr>
                <w:i/>
                <w:color w:val="000000"/>
                <w:sz w:val="20"/>
                <w:lang w:val="es-CL"/>
              </w:rPr>
            </w:pPr>
            <w:r w:rsidRPr="005F5259">
              <w:rPr>
                <w:i/>
                <w:color w:val="000000"/>
                <w:sz w:val="20"/>
                <w:lang w:val="es-CL"/>
              </w:rPr>
              <w:t>Disseta scopularis</w:t>
            </w:r>
            <w:r w:rsidRPr="005F5259">
              <w:rPr>
                <w:i/>
                <w:color w:val="000000"/>
                <w:sz w:val="20"/>
                <w:lang w:val="es-CL"/>
              </w:rPr>
              <w:fldChar w:fldCharType="begin" w:fldLock="1"/>
            </w:r>
            <w:r w:rsidRPr="005F5259">
              <w:rPr>
                <w:i/>
                <w:color w:val="000000"/>
                <w:sz w:val="20"/>
                <w:lang w:val="es-CL"/>
              </w:rPr>
              <w:instrText>ADDIN CSL_CITATION {"citationItems":[{"id":"ITEM-1","itemData":{"DOI":"10.3354/meps168095","ISBN":"0171-8630","ISSN":"01718630","PMID":"106","abstract":"We measured oxygen consumption rates, the activities of citrate synthase (CS) and lactate dehydrogenase (LDH) and protein contents for over 30 species of deep-sea pelagic Copepoda. The lowest oxygen consumption rates were measured in Euaugaptilus magnus and the highest rates were measured in Paraeuchaeta tonsa. Weight-specific oxygen consumption rates declined significantly with increasing size of the organism. None of the biochemical parameters were particularly good predictors of metabolic rate. Although linear regressions of LDH activity and protein content against oxygen consumption were statistically significant, R-2 values for the relationships were very low. CS activity was not significantly correlated with metabolic rate. The highest CS activities were measured in Pleuromamma abdominalis and Calanus pacificus, which were the 2 smallest and shallowest-living species in our investigation. The lowest CS activities were measured in Euaugaptilus antarcticus and Pachyptilus pacificus. Disseta scopularis had the highest LDH activities and Onchocalanus magnus had the lowest LDH activities. Over all specimens, there were statistically significant increases in weight-specific activities of CS and LDH as a function of body mass. There was much greater variation in glycolytic potential as indicated by LDH activity than in CS activities. Epipelagic copepods apparently rely less on glycolytic energy sources than do mesopelagic and bathypelagic copepods. Higher LDH activities of larger Copepoda may indicate a greater dependence on LDH for burst swimming in large species compared with smaller ones or a reliance on glycolytic abilities for sustained swimming during vertical migrations. Our enzyme data do not support the suggestion that high LDH activities are adaptations to the very low oxygen concentrations found in the oxygen minimum layer. Enzymatic ratios were used to interpret lifestyle, and deep-sea copepods fell into 3 metabolic groups, 'muscular sinkers','thin-muscled floaters' and 'giants', that were related to morphological pattern and behaviour. The effect of hydrostatic pressure on the metabolic rate of an undescribed, but very common, species of Megacalanus was investigated and found to be non-significant. Copepods do not display the depth-related declines in metabolic rates that are found in shrimps, fishes and cephalopods.","author":[{"dropping-particle":"V.","family":"Thuesen","given":"Erik","non-dropping-particle":"","parse-names":false,"suffix":""},{"dropping-particle":"","family":"Miller","given":"Charles B.","non-dropping-particle":"","parse-names":false,"suffix":""},{"dropping-particle":"","family":"Childress","given":"James J.","non-dropping-particle":"","parse-names":false,"suffix":""}],"container-title":"Marine Ecology Progress Series","id":"ITEM-1","issued":{"date-parts":[["1998"]]},"page":"95-107","title":"Ecophysiological Interpretation Of Oxygen Consumption Rates And Enzymatic Activities Of Deep-Sea Copepods","type":"article-journal","volume":"168"},"uris":["http://www.mendeley.com/documents/?uuid=ee7e5110-aac7-4c65-8e63-ea15fb28f42d","http://www.mendeley.com/documents/?uuid=9870e610-127e-489f-a65a-93be4c61e62e","http://www.mendeley.com/documents/?uuid=293ac308-c55a-4054-8342-ba211ddd0edc"]}],"mendeley":{"formattedCitation":"&lt;sup&gt;229&lt;/sup&gt;","plainTextFormattedCitation":"229","previouslyFormattedCitation":"&lt;sup&gt;229&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229</w:t>
            </w:r>
            <w:r w:rsidRPr="005F5259">
              <w:rPr>
                <w:i/>
                <w:color w:val="000000"/>
                <w:sz w:val="20"/>
                <w:lang w:val="es-CL"/>
              </w:rPr>
              <w:fldChar w:fldCharType="end"/>
            </w:r>
          </w:p>
        </w:tc>
        <w:tc>
          <w:tcPr>
            <w:tcW w:w="1276" w:type="dxa"/>
            <w:shd w:val="clear" w:color="auto" w:fill="auto"/>
            <w:noWrap/>
            <w:vAlign w:val="bottom"/>
            <w:hideMark/>
          </w:tcPr>
          <w:p w14:paraId="20B3B966" w14:textId="77777777" w:rsidR="00174D0A" w:rsidRPr="005F5259" w:rsidRDefault="00174D0A" w:rsidP="00833ED7">
            <w:pPr>
              <w:jc w:val="center"/>
              <w:rPr>
                <w:color w:val="000000"/>
                <w:sz w:val="20"/>
                <w:lang w:val="es-CL"/>
              </w:rPr>
            </w:pPr>
            <w:r w:rsidRPr="005F5259">
              <w:rPr>
                <w:color w:val="000000"/>
                <w:sz w:val="20"/>
                <w:lang w:val="es-CL"/>
              </w:rPr>
              <w:t>0.0257</w:t>
            </w:r>
          </w:p>
        </w:tc>
        <w:tc>
          <w:tcPr>
            <w:tcW w:w="1701" w:type="dxa"/>
            <w:shd w:val="clear" w:color="auto" w:fill="auto"/>
            <w:noWrap/>
            <w:vAlign w:val="bottom"/>
            <w:hideMark/>
          </w:tcPr>
          <w:p w14:paraId="29DC525A" w14:textId="77777777" w:rsidR="00174D0A" w:rsidRPr="005F5259" w:rsidRDefault="00174D0A" w:rsidP="00833ED7">
            <w:pPr>
              <w:jc w:val="center"/>
              <w:rPr>
                <w:color w:val="000000"/>
                <w:sz w:val="20"/>
                <w:lang w:val="es-CL"/>
              </w:rPr>
            </w:pPr>
            <w:r w:rsidRPr="005F5259">
              <w:rPr>
                <w:color w:val="000000"/>
                <w:sz w:val="20"/>
                <w:lang w:val="es-CL"/>
              </w:rPr>
              <w:t>3.50E-06</w:t>
            </w:r>
          </w:p>
        </w:tc>
        <w:tc>
          <w:tcPr>
            <w:tcW w:w="2054" w:type="dxa"/>
            <w:shd w:val="clear" w:color="auto" w:fill="auto"/>
            <w:noWrap/>
            <w:vAlign w:val="bottom"/>
            <w:hideMark/>
          </w:tcPr>
          <w:p w14:paraId="04500770" w14:textId="77777777" w:rsidR="00174D0A" w:rsidRPr="005F5259" w:rsidRDefault="00174D0A" w:rsidP="00833ED7">
            <w:pPr>
              <w:jc w:val="center"/>
              <w:rPr>
                <w:color w:val="000000"/>
                <w:sz w:val="20"/>
                <w:lang w:val="es-CL"/>
              </w:rPr>
            </w:pPr>
            <w:r w:rsidRPr="005F5259">
              <w:rPr>
                <w:color w:val="000000"/>
                <w:sz w:val="20"/>
                <w:lang w:val="es-CL"/>
              </w:rPr>
              <w:t>1.5</w:t>
            </w:r>
          </w:p>
        </w:tc>
      </w:tr>
      <w:tr w:rsidR="00174D0A" w:rsidRPr="005F5259" w14:paraId="6A89D667" w14:textId="77777777" w:rsidTr="00305E00">
        <w:trPr>
          <w:trHeight w:val="300"/>
        </w:trPr>
        <w:tc>
          <w:tcPr>
            <w:tcW w:w="1505" w:type="dxa"/>
            <w:shd w:val="clear" w:color="auto" w:fill="auto"/>
            <w:noWrap/>
            <w:vAlign w:val="bottom"/>
          </w:tcPr>
          <w:p w14:paraId="05D5AC12"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7136F259" w14:textId="77777777" w:rsidR="00174D0A" w:rsidRPr="005F5259" w:rsidRDefault="00174D0A" w:rsidP="00833ED7">
            <w:pPr>
              <w:rPr>
                <w:i/>
                <w:color w:val="000000"/>
                <w:sz w:val="20"/>
                <w:lang w:val="es-CL"/>
              </w:rPr>
            </w:pPr>
            <w:r w:rsidRPr="005F5259">
              <w:rPr>
                <w:i/>
                <w:color w:val="000000"/>
                <w:sz w:val="20"/>
                <w:lang w:val="es-CL"/>
              </w:rPr>
              <w:t>Euaugaptilus antarcticus</w:t>
            </w:r>
            <w:r w:rsidRPr="005F5259">
              <w:rPr>
                <w:i/>
                <w:color w:val="000000"/>
                <w:sz w:val="20"/>
                <w:lang w:val="es-CL"/>
              </w:rPr>
              <w:fldChar w:fldCharType="begin" w:fldLock="1"/>
            </w:r>
            <w:r w:rsidRPr="005F5259">
              <w:rPr>
                <w:i/>
                <w:color w:val="000000"/>
                <w:sz w:val="20"/>
                <w:lang w:val="es-CL"/>
              </w:rPr>
              <w:instrText>ADDIN CSL_CITATION {"citationItems":[{"id":"ITEM-1","itemData":{"DOI":"10.3354/meps168095","ISBN":"0171-8630","ISSN":"01718630","PMID":"106","abstract":"We measured oxygen consumption rates, the activities of citrate synthase (CS) and lactate dehydrogenase (LDH) and protein contents for over 30 species of deep-sea pelagic Copepoda. The lowest oxygen consumption rates were measured in Euaugaptilus magnus and the highest rates were measured in Paraeuchaeta tonsa. Weight-specific oxygen consumption rates declined significantly with increasing size of the organism. None of the biochemical parameters were particularly good predictors of metabolic rate. Although linear regressions of LDH activity and protein content against oxygen consumption were statistically significant, R-2 values for the relationships were very low. CS activity was not significantly correlated with metabolic rate. The highest CS activities were measured in Pleuromamma abdominalis and Calanus pacificus, which were the 2 smallest and shallowest-living species in our investigation. The lowest CS activities were measured in Euaugaptilus antarcticus and Pachyptilus pacificus. Disseta scopularis had the highest LDH activities and Onchocalanus magnus had the lowest LDH activities. Over all specimens, there were statistically significant increases in weight-specific activities of CS and LDH as a function of body mass. There was much greater variation in glycolytic potential as indicated by LDH activity than in CS activities. Epipelagic copepods apparently rely less on glycolytic energy sources than do mesopelagic and bathypelagic copepods. Higher LDH activities of larger Copepoda may indicate a greater dependence on LDH for burst swimming in large species compared with smaller ones or a reliance on glycolytic abilities for sustained swimming during vertical migrations. Our enzyme data do not support the suggestion that high LDH activities are adaptations to the very low oxygen concentrations found in the oxygen minimum layer. Enzymatic ratios were used to interpret lifestyle, and deep-sea copepods fell into 3 metabolic groups, 'muscular sinkers','thin-muscled floaters' and 'giants', that were related to morphological pattern and behaviour. The effect of hydrostatic pressure on the metabolic rate of an undescribed, but very common, species of Megacalanus was investigated and found to be non-significant. Copepods do not display the depth-related declines in metabolic rates that are found in shrimps, fishes and cephalopods.","author":[{"dropping-particle":"V.","family":"Thuesen","given":"Erik","non-dropping-particle":"","parse-names":false,"suffix":""},{"dropping-particle":"","family":"Miller","given":"Charles B.","non-dropping-particle":"","parse-names":false,"suffix":""},{"dropping-particle":"","family":"Childress","given":"James J.","non-dropping-particle":"","parse-names":false,"suffix":""}],"container-title":"Marine Ecology Progress Series","id":"ITEM-1","issued":{"date-parts":[["1998"]]},"page":"95-107","title":"Ecophysiological Interpretation Of Oxygen Consumption Rates And Enzymatic Activities Of Deep-Sea Copepods","type":"article-journal","volume":"168"},"uris":["http://www.mendeley.com/documents/?uuid=ee7e5110-aac7-4c65-8e63-ea15fb28f42d","http://www.mendeley.com/documents/?uuid=9870e610-127e-489f-a65a-93be4c61e62e","http://www.mendeley.com/documents/?uuid=293ac308-c55a-4054-8342-ba211ddd0edc"]}],"mendeley":{"formattedCitation":"&lt;sup&gt;229&lt;/sup&gt;","plainTextFormattedCitation":"229","previouslyFormattedCitation":"&lt;sup&gt;229&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229</w:t>
            </w:r>
            <w:r w:rsidRPr="005F5259">
              <w:rPr>
                <w:i/>
                <w:color w:val="000000"/>
                <w:sz w:val="20"/>
                <w:lang w:val="es-CL"/>
              </w:rPr>
              <w:fldChar w:fldCharType="end"/>
            </w:r>
          </w:p>
        </w:tc>
        <w:tc>
          <w:tcPr>
            <w:tcW w:w="1276" w:type="dxa"/>
            <w:shd w:val="clear" w:color="auto" w:fill="auto"/>
            <w:noWrap/>
            <w:vAlign w:val="bottom"/>
            <w:hideMark/>
          </w:tcPr>
          <w:p w14:paraId="63FC28EE" w14:textId="77777777" w:rsidR="00174D0A" w:rsidRPr="005F5259" w:rsidRDefault="00174D0A" w:rsidP="00833ED7">
            <w:pPr>
              <w:jc w:val="center"/>
              <w:rPr>
                <w:color w:val="000000"/>
                <w:sz w:val="20"/>
                <w:lang w:val="es-CL"/>
              </w:rPr>
            </w:pPr>
            <w:r w:rsidRPr="005F5259">
              <w:rPr>
                <w:color w:val="000000"/>
                <w:sz w:val="20"/>
                <w:lang w:val="es-CL"/>
              </w:rPr>
              <w:t>0.0225</w:t>
            </w:r>
          </w:p>
        </w:tc>
        <w:tc>
          <w:tcPr>
            <w:tcW w:w="1701" w:type="dxa"/>
            <w:shd w:val="clear" w:color="auto" w:fill="auto"/>
            <w:noWrap/>
            <w:vAlign w:val="bottom"/>
            <w:hideMark/>
          </w:tcPr>
          <w:p w14:paraId="5BBB222D" w14:textId="77777777" w:rsidR="00174D0A" w:rsidRPr="005F5259" w:rsidRDefault="00174D0A" w:rsidP="00833ED7">
            <w:pPr>
              <w:jc w:val="center"/>
              <w:rPr>
                <w:color w:val="000000"/>
                <w:sz w:val="20"/>
                <w:lang w:val="es-CL"/>
              </w:rPr>
            </w:pPr>
            <w:r w:rsidRPr="005F5259">
              <w:rPr>
                <w:color w:val="000000"/>
                <w:sz w:val="20"/>
                <w:lang w:val="es-CL"/>
              </w:rPr>
              <w:t>2.88E-06</w:t>
            </w:r>
          </w:p>
        </w:tc>
        <w:tc>
          <w:tcPr>
            <w:tcW w:w="2054" w:type="dxa"/>
            <w:shd w:val="clear" w:color="auto" w:fill="auto"/>
            <w:noWrap/>
            <w:vAlign w:val="bottom"/>
            <w:hideMark/>
          </w:tcPr>
          <w:p w14:paraId="351B11E2" w14:textId="77777777" w:rsidR="00174D0A" w:rsidRPr="005F5259" w:rsidRDefault="00174D0A" w:rsidP="00833ED7">
            <w:pPr>
              <w:jc w:val="center"/>
              <w:rPr>
                <w:color w:val="000000"/>
                <w:sz w:val="20"/>
                <w:lang w:val="es-CL"/>
              </w:rPr>
            </w:pPr>
            <w:r w:rsidRPr="005F5259">
              <w:rPr>
                <w:color w:val="000000"/>
                <w:sz w:val="20"/>
                <w:lang w:val="es-CL"/>
              </w:rPr>
              <w:t>5</w:t>
            </w:r>
          </w:p>
        </w:tc>
      </w:tr>
      <w:tr w:rsidR="00174D0A" w:rsidRPr="005F5259" w14:paraId="54C995D1" w14:textId="77777777" w:rsidTr="00305E00">
        <w:trPr>
          <w:trHeight w:val="300"/>
        </w:trPr>
        <w:tc>
          <w:tcPr>
            <w:tcW w:w="1505" w:type="dxa"/>
            <w:shd w:val="clear" w:color="auto" w:fill="auto"/>
            <w:noWrap/>
            <w:vAlign w:val="bottom"/>
          </w:tcPr>
          <w:p w14:paraId="44F31C50"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3D91FC4F" w14:textId="77777777" w:rsidR="00174D0A" w:rsidRPr="005F5259" w:rsidRDefault="00174D0A" w:rsidP="00833ED7">
            <w:pPr>
              <w:rPr>
                <w:i/>
                <w:color w:val="000000"/>
                <w:sz w:val="20"/>
                <w:lang w:val="es-CL"/>
              </w:rPr>
            </w:pPr>
            <w:r w:rsidRPr="005F5259">
              <w:rPr>
                <w:i/>
                <w:color w:val="000000"/>
                <w:sz w:val="20"/>
                <w:lang w:val="es-CL"/>
              </w:rPr>
              <w:t>Euaugaptilus magnus</w:t>
            </w:r>
            <w:r w:rsidRPr="005F5259">
              <w:rPr>
                <w:i/>
                <w:color w:val="000000"/>
                <w:sz w:val="20"/>
                <w:lang w:val="es-CL"/>
              </w:rPr>
              <w:fldChar w:fldCharType="begin" w:fldLock="1"/>
            </w:r>
            <w:r w:rsidRPr="005F5259">
              <w:rPr>
                <w:i/>
                <w:color w:val="000000"/>
                <w:sz w:val="20"/>
                <w:lang w:val="es-CL"/>
              </w:rPr>
              <w:instrText>ADDIN CSL_CITATION {"citationItems":[{"id":"ITEM-1","itemData":{"DOI":"10.3354/meps168095","ISBN":"0171-8630","ISSN":"01718630","PMID":"106","abstract":"We measured oxygen consumption rates, the activities of citrate synthase (CS) and lactate dehydrogenase (LDH) and protein contents for over 30 species of deep-sea pelagic Copepoda. The lowest oxygen consumption rates were measured in Euaugaptilus magnus and the highest rates were measured in Paraeuchaeta tonsa. Weight-specific oxygen consumption rates declined significantly with increasing size of the organism. None of the biochemical parameters were particularly good predictors of metabolic rate. Although linear regressions of LDH activity and protein content against oxygen consumption were statistically significant, R-2 values for the relationships were very low. CS activity was not significantly correlated with metabolic rate. The highest CS activities were measured in Pleuromamma abdominalis and Calanus pacificus, which were the 2 smallest and shallowest-living species in our investigation. The lowest CS activities were measured in Euaugaptilus antarcticus and Pachyptilus pacificus. Disseta scopularis had the highest LDH activities and Onchocalanus magnus had the lowest LDH activities. Over all specimens, there were statistically significant increases in weight-specific activities of CS and LDH as a function of body mass. There was much greater variation in glycolytic potential as indicated by LDH activity than in CS activities. Epipelagic copepods apparently rely less on glycolytic energy sources than do mesopelagic and bathypelagic copepods. Higher LDH activities of larger Copepoda may indicate a greater dependence on LDH for burst swimming in large species compared with smaller ones or a reliance on glycolytic abilities for sustained swimming during vertical migrations. Our enzyme data do not support the suggestion that high LDH activities are adaptations to the very low oxygen concentrations found in the oxygen minimum layer. Enzymatic ratios were used to interpret lifestyle, and deep-sea copepods fell into 3 metabolic groups, 'muscular sinkers','thin-muscled floaters' and 'giants', that were related to morphological pattern and behaviour. The effect of hydrostatic pressure on the metabolic rate of an undescribed, but very common, species of Megacalanus was investigated and found to be non-significant. Copepods do not display the depth-related declines in metabolic rates that are found in shrimps, fishes and cephalopods.","author":[{"dropping-particle":"V.","family":"Thuesen","given":"Erik","non-dropping-particle":"","parse-names":false,"suffix":""},{"dropping-particle":"","family":"Miller","given":"Charles B.","non-dropping-particle":"","parse-names":false,"suffix":""},{"dropping-particle":"","family":"Childress","given":"James J.","non-dropping-particle":"","parse-names":false,"suffix":""}],"container-title":"Marine Ecology Progress Series","id":"ITEM-1","issued":{"date-parts":[["1998"]]},"page":"95-107","title":"Ecophysiological Interpretation Of Oxygen Consumption Rates And Enzymatic Activities Of Deep-Sea Copepods","type":"article-journal","volume":"168"},"uris":["http://www.mendeley.com/documents/?uuid=ee7e5110-aac7-4c65-8e63-ea15fb28f42d","http://www.mendeley.com/documents/?uuid=9870e610-127e-489f-a65a-93be4c61e62e","http://www.mendeley.com/documents/?uuid=293ac308-c55a-4054-8342-ba211ddd0edc"]}],"mendeley":{"formattedCitation":"&lt;sup&gt;229&lt;/sup&gt;","plainTextFormattedCitation":"229","previouslyFormattedCitation":"&lt;sup&gt;229&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229</w:t>
            </w:r>
            <w:r w:rsidRPr="005F5259">
              <w:rPr>
                <w:i/>
                <w:color w:val="000000"/>
                <w:sz w:val="20"/>
                <w:lang w:val="es-CL"/>
              </w:rPr>
              <w:fldChar w:fldCharType="end"/>
            </w:r>
          </w:p>
        </w:tc>
        <w:tc>
          <w:tcPr>
            <w:tcW w:w="1276" w:type="dxa"/>
            <w:shd w:val="clear" w:color="auto" w:fill="auto"/>
            <w:noWrap/>
            <w:vAlign w:val="bottom"/>
            <w:hideMark/>
          </w:tcPr>
          <w:p w14:paraId="248934F9" w14:textId="77777777" w:rsidR="00174D0A" w:rsidRPr="005F5259" w:rsidRDefault="00174D0A" w:rsidP="00833ED7">
            <w:pPr>
              <w:jc w:val="center"/>
              <w:rPr>
                <w:color w:val="000000"/>
                <w:sz w:val="20"/>
                <w:lang w:val="es-CL"/>
              </w:rPr>
            </w:pPr>
            <w:r w:rsidRPr="005F5259">
              <w:rPr>
                <w:color w:val="000000"/>
                <w:sz w:val="20"/>
                <w:lang w:val="es-CL"/>
              </w:rPr>
              <w:t>0.0309</w:t>
            </w:r>
          </w:p>
        </w:tc>
        <w:tc>
          <w:tcPr>
            <w:tcW w:w="1701" w:type="dxa"/>
            <w:shd w:val="clear" w:color="auto" w:fill="auto"/>
            <w:noWrap/>
            <w:vAlign w:val="bottom"/>
            <w:hideMark/>
          </w:tcPr>
          <w:p w14:paraId="3EC1F8DE" w14:textId="77777777" w:rsidR="00174D0A" w:rsidRPr="005F5259" w:rsidRDefault="00174D0A" w:rsidP="00833ED7">
            <w:pPr>
              <w:jc w:val="center"/>
              <w:rPr>
                <w:color w:val="000000"/>
                <w:sz w:val="20"/>
                <w:lang w:val="es-CL"/>
              </w:rPr>
            </w:pPr>
            <w:r w:rsidRPr="005F5259">
              <w:rPr>
                <w:color w:val="000000"/>
                <w:sz w:val="20"/>
                <w:lang w:val="es-CL"/>
              </w:rPr>
              <w:t>2.22E-06</w:t>
            </w:r>
          </w:p>
        </w:tc>
        <w:tc>
          <w:tcPr>
            <w:tcW w:w="2054" w:type="dxa"/>
            <w:shd w:val="clear" w:color="auto" w:fill="auto"/>
            <w:noWrap/>
            <w:vAlign w:val="bottom"/>
            <w:hideMark/>
          </w:tcPr>
          <w:p w14:paraId="32753045" w14:textId="77777777" w:rsidR="00174D0A" w:rsidRPr="005F5259" w:rsidRDefault="00174D0A" w:rsidP="00833ED7">
            <w:pPr>
              <w:jc w:val="center"/>
              <w:rPr>
                <w:color w:val="000000"/>
                <w:sz w:val="20"/>
                <w:lang w:val="es-CL"/>
              </w:rPr>
            </w:pPr>
            <w:r w:rsidRPr="005F5259">
              <w:rPr>
                <w:color w:val="000000"/>
                <w:sz w:val="20"/>
                <w:lang w:val="es-CL"/>
              </w:rPr>
              <w:t>5</w:t>
            </w:r>
          </w:p>
        </w:tc>
      </w:tr>
      <w:tr w:rsidR="00174D0A" w:rsidRPr="005F5259" w14:paraId="16C92832" w14:textId="77777777" w:rsidTr="00305E00">
        <w:trPr>
          <w:trHeight w:val="300"/>
        </w:trPr>
        <w:tc>
          <w:tcPr>
            <w:tcW w:w="1505" w:type="dxa"/>
            <w:shd w:val="clear" w:color="auto" w:fill="auto"/>
            <w:noWrap/>
            <w:vAlign w:val="bottom"/>
          </w:tcPr>
          <w:p w14:paraId="54854918"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1851F337" w14:textId="77777777" w:rsidR="00174D0A" w:rsidRPr="005F5259" w:rsidRDefault="00174D0A" w:rsidP="00833ED7">
            <w:pPr>
              <w:rPr>
                <w:i/>
                <w:color w:val="000000"/>
                <w:sz w:val="20"/>
                <w:lang w:val="es-CL"/>
              </w:rPr>
            </w:pPr>
            <w:r w:rsidRPr="005F5259">
              <w:rPr>
                <w:i/>
                <w:color w:val="000000"/>
                <w:sz w:val="20"/>
                <w:lang w:val="es-CL"/>
              </w:rPr>
              <w:t>Euaugaptilus nodifrons</w:t>
            </w:r>
            <w:r w:rsidRPr="005F5259">
              <w:rPr>
                <w:i/>
                <w:color w:val="000000"/>
                <w:sz w:val="20"/>
                <w:lang w:val="es-CL"/>
              </w:rPr>
              <w:fldChar w:fldCharType="begin" w:fldLock="1"/>
            </w:r>
            <w:r w:rsidRPr="005F5259">
              <w:rPr>
                <w:i/>
                <w:color w:val="000000"/>
                <w:sz w:val="20"/>
                <w:lang w:val="es-CL"/>
              </w:rPr>
              <w:instrText>ADDIN CSL_CITATION {"citationItems":[{"id":"ITEM-1","itemData":{"DOI":"10.3354/meps168095","ISBN":"0171-8630","ISSN":"01718630","PMID":"106","abstract":"We measured oxygen consumption rates, the activities of citrate synthase (CS) and lactate dehydrogenase (LDH) and protein contents for over 30 species of deep-sea pelagic Copepoda. The lowest oxygen consumption rates were measured in Euaugaptilus magnus and the highest rates were measured in Paraeuchaeta tonsa. Weight-specific oxygen consumption rates declined significantly with increasing size of the organism. None of the biochemical parameters were particularly good predictors of metabolic rate. Although linear regressions of LDH activity and protein content against oxygen consumption were statistically significant, R-2 values for the relationships were very low. CS activity was not significantly correlated with metabolic rate. The highest CS activities were measured in Pleuromamma abdominalis and Calanus pacificus, which were the 2 smallest and shallowest-living species in our investigation. The lowest CS activities were measured in Euaugaptilus antarcticus and Pachyptilus pacificus. Disseta scopularis had the highest LDH activities and Onchocalanus magnus had the lowest LDH activities. Over all specimens, there were statistically significant increases in weight-specific activities of CS and LDH as a function of body mass. There was much greater variation in glycolytic potential as indicated by LDH activity than in CS activities. Epipelagic copepods apparently rely less on glycolytic energy sources than do mesopelagic and bathypelagic copepods. Higher LDH activities of larger Copepoda may indicate a greater dependence on LDH for burst swimming in large species compared with smaller ones or a reliance on glycolytic abilities for sustained swimming during vertical migrations. Our enzyme data do not support the suggestion that high LDH activities are adaptations to the very low oxygen concentrations found in the oxygen minimum layer. Enzymatic ratios were used to interpret lifestyle, and deep-sea copepods fell into 3 metabolic groups, 'muscular sinkers','thin-muscled floaters' and 'giants', that were related to morphological pattern and behaviour. The effect of hydrostatic pressure on the metabolic rate of an undescribed, but very common, species of Megacalanus was investigated and found to be non-significant. Copepods do not display the depth-related declines in metabolic rates that are found in shrimps, fishes and cephalopods.","author":[{"dropping-particle":"V.","family":"Thuesen","given":"Erik","non-dropping-particle":"","parse-names":false,"suffix":""},{"dropping-particle":"","family":"Miller","given":"Charles B.","non-dropping-particle":"","parse-names":false,"suffix":""},{"dropping-particle":"","family":"Childress","given":"James J.","non-dropping-particle":"","parse-names":false,"suffix":""}],"container-title":"Marine Ecology Progress Series","id":"ITEM-1","issued":{"date-parts":[["1998"]]},"page":"95-107","title":"Ecophysiological Interpretation Of Oxygen Consumption Rates And Enzymatic Activities Of Deep-Sea Copepods","type":"article-journal","volume":"168"},"uris":["http://www.mendeley.com/documents/?uuid=ee7e5110-aac7-4c65-8e63-ea15fb28f42d","http://www.mendeley.com/documents/?uuid=9870e610-127e-489f-a65a-93be4c61e62e","http://www.mendeley.com/documents/?uuid=293ac308-c55a-4054-8342-ba211ddd0edc"]}],"mendeley":{"formattedCitation":"&lt;sup&gt;229&lt;/sup&gt;","plainTextFormattedCitation":"229","previouslyFormattedCitation":"&lt;sup&gt;229&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229</w:t>
            </w:r>
            <w:r w:rsidRPr="005F5259">
              <w:rPr>
                <w:i/>
                <w:color w:val="000000"/>
                <w:sz w:val="20"/>
                <w:lang w:val="es-CL"/>
              </w:rPr>
              <w:fldChar w:fldCharType="end"/>
            </w:r>
          </w:p>
        </w:tc>
        <w:tc>
          <w:tcPr>
            <w:tcW w:w="1276" w:type="dxa"/>
            <w:shd w:val="clear" w:color="auto" w:fill="auto"/>
            <w:noWrap/>
            <w:vAlign w:val="bottom"/>
            <w:hideMark/>
          </w:tcPr>
          <w:p w14:paraId="1AEC4220" w14:textId="77777777" w:rsidR="00174D0A" w:rsidRPr="005F5259" w:rsidRDefault="00174D0A" w:rsidP="00833ED7">
            <w:pPr>
              <w:jc w:val="center"/>
              <w:rPr>
                <w:color w:val="000000"/>
                <w:sz w:val="20"/>
                <w:lang w:val="es-CL"/>
              </w:rPr>
            </w:pPr>
            <w:r w:rsidRPr="005F5259">
              <w:rPr>
                <w:color w:val="000000"/>
                <w:sz w:val="20"/>
                <w:lang w:val="es-CL"/>
              </w:rPr>
              <w:t>0.0597</w:t>
            </w:r>
          </w:p>
        </w:tc>
        <w:tc>
          <w:tcPr>
            <w:tcW w:w="1701" w:type="dxa"/>
            <w:shd w:val="clear" w:color="auto" w:fill="auto"/>
            <w:noWrap/>
            <w:vAlign w:val="bottom"/>
            <w:hideMark/>
          </w:tcPr>
          <w:p w14:paraId="74B1817D" w14:textId="77777777" w:rsidR="00174D0A" w:rsidRPr="005F5259" w:rsidRDefault="00174D0A" w:rsidP="00833ED7">
            <w:pPr>
              <w:jc w:val="center"/>
              <w:rPr>
                <w:color w:val="000000"/>
                <w:sz w:val="20"/>
                <w:lang w:val="es-CL"/>
              </w:rPr>
            </w:pPr>
            <w:r w:rsidRPr="005F5259">
              <w:rPr>
                <w:color w:val="000000"/>
                <w:sz w:val="20"/>
                <w:lang w:val="es-CL"/>
              </w:rPr>
              <w:t>4.18E-06</w:t>
            </w:r>
          </w:p>
        </w:tc>
        <w:tc>
          <w:tcPr>
            <w:tcW w:w="2054" w:type="dxa"/>
            <w:shd w:val="clear" w:color="auto" w:fill="auto"/>
            <w:noWrap/>
            <w:vAlign w:val="bottom"/>
            <w:hideMark/>
          </w:tcPr>
          <w:p w14:paraId="58C19DA2" w14:textId="77777777" w:rsidR="00174D0A" w:rsidRPr="005F5259" w:rsidRDefault="00174D0A" w:rsidP="00833ED7">
            <w:pPr>
              <w:jc w:val="center"/>
              <w:rPr>
                <w:color w:val="000000"/>
                <w:sz w:val="20"/>
                <w:lang w:val="es-CL"/>
              </w:rPr>
            </w:pPr>
            <w:r w:rsidRPr="005F5259">
              <w:rPr>
                <w:color w:val="000000"/>
                <w:sz w:val="20"/>
                <w:lang w:val="es-CL"/>
              </w:rPr>
              <w:t>5</w:t>
            </w:r>
          </w:p>
        </w:tc>
      </w:tr>
      <w:tr w:rsidR="00174D0A" w:rsidRPr="005F5259" w14:paraId="6EADE770" w14:textId="77777777" w:rsidTr="00305E00">
        <w:trPr>
          <w:trHeight w:val="300"/>
        </w:trPr>
        <w:tc>
          <w:tcPr>
            <w:tcW w:w="1505" w:type="dxa"/>
            <w:shd w:val="clear" w:color="auto" w:fill="auto"/>
            <w:noWrap/>
            <w:vAlign w:val="bottom"/>
          </w:tcPr>
          <w:p w14:paraId="3E17BF8F"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301CB009" w14:textId="77777777" w:rsidR="00174D0A" w:rsidRPr="005F5259" w:rsidRDefault="00174D0A" w:rsidP="00833ED7">
            <w:pPr>
              <w:rPr>
                <w:i/>
                <w:color w:val="000000"/>
                <w:sz w:val="20"/>
                <w:lang w:val="es-CL"/>
              </w:rPr>
            </w:pPr>
            <w:r w:rsidRPr="005F5259">
              <w:rPr>
                <w:i/>
                <w:color w:val="000000"/>
                <w:sz w:val="20"/>
                <w:lang w:val="es-CL"/>
              </w:rPr>
              <w:t>Eucalanus attenuatus</w:t>
            </w:r>
            <w:r w:rsidRPr="005F5259">
              <w:rPr>
                <w:i/>
                <w:color w:val="000000"/>
                <w:sz w:val="20"/>
                <w:lang w:val="es-CL"/>
              </w:rPr>
              <w:fldChar w:fldCharType="begin" w:fldLock="1"/>
            </w:r>
            <w:r w:rsidRPr="005F5259">
              <w:rPr>
                <w:i/>
                <w:color w:val="000000"/>
                <w:sz w:val="20"/>
                <w:lang w:val="es-CL"/>
              </w:rPr>
              <w:instrText>ADDIN CSL_CITATION {"citationItems":[{"id":"ITEM-1","itemData":{"DOI":"10.1007/BF00346954","ISSN":"00253162","author":[{"dropping-particle":"","family":"Nival","given":"P.","non-dropping-particle":"","parse-names":false,"suffix":""},{"dropping-particle":"","family":"Nival","given":"S.","non-dropping-particle":"","parse-names":false,"suffix":""},{"dropping-particle":"","family":"Palazzoli","given":"I.","non-dropping-particle":"","parse-names":false,"suffix":""}],"container-title":"Marine Biology","id":"ITEM-1","issue":"1","issued":{"date-parts":[["1972"]]},"page":"63-76","title":"Données sur la respiration de différents organismes communs dans le plancton de Villefranche-sur-Mer","type":"article-journal","volume":"17"},"uris":["http://www.mendeley.com/documents/?uuid=2aa7b407-6eb4-45e5-a081-60649384a61c","http://www.mendeley.com/documents/?uuid=0c7e2085-8b56-42b6-8924-72fbb0f34369","http://www.mendeley.com/documents/?uuid=938912b7-13f2-49ef-a444-c533d025349d"]}],"mendeley":{"formattedCitation":"&lt;sup&gt;227&lt;/sup&gt;","plainTextFormattedCitation":"227","previouslyFormattedCitation":"&lt;sup&gt;227&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227</w:t>
            </w:r>
            <w:r w:rsidRPr="005F5259">
              <w:rPr>
                <w:i/>
                <w:color w:val="000000"/>
                <w:sz w:val="20"/>
                <w:lang w:val="es-CL"/>
              </w:rPr>
              <w:fldChar w:fldCharType="end"/>
            </w:r>
          </w:p>
        </w:tc>
        <w:tc>
          <w:tcPr>
            <w:tcW w:w="1276" w:type="dxa"/>
            <w:shd w:val="clear" w:color="auto" w:fill="auto"/>
            <w:noWrap/>
            <w:vAlign w:val="bottom"/>
            <w:hideMark/>
          </w:tcPr>
          <w:p w14:paraId="579A1000" w14:textId="77777777" w:rsidR="00174D0A" w:rsidRPr="005F5259" w:rsidRDefault="00174D0A" w:rsidP="00833ED7">
            <w:pPr>
              <w:jc w:val="center"/>
              <w:rPr>
                <w:color w:val="000000"/>
                <w:sz w:val="20"/>
                <w:lang w:val="es-CL"/>
              </w:rPr>
            </w:pPr>
            <w:r w:rsidRPr="005F5259">
              <w:rPr>
                <w:color w:val="000000"/>
                <w:sz w:val="20"/>
                <w:lang w:val="es-CL"/>
              </w:rPr>
              <w:t>0.001389</w:t>
            </w:r>
          </w:p>
        </w:tc>
        <w:tc>
          <w:tcPr>
            <w:tcW w:w="1701" w:type="dxa"/>
            <w:shd w:val="clear" w:color="auto" w:fill="auto"/>
            <w:noWrap/>
            <w:vAlign w:val="bottom"/>
            <w:hideMark/>
          </w:tcPr>
          <w:p w14:paraId="4C64BBD2" w14:textId="77777777" w:rsidR="00174D0A" w:rsidRPr="005F5259" w:rsidRDefault="00174D0A" w:rsidP="00833ED7">
            <w:pPr>
              <w:jc w:val="center"/>
              <w:rPr>
                <w:color w:val="000000"/>
                <w:sz w:val="20"/>
                <w:lang w:val="es-CL"/>
              </w:rPr>
            </w:pPr>
            <w:r w:rsidRPr="005F5259">
              <w:rPr>
                <w:color w:val="000000"/>
                <w:sz w:val="20"/>
                <w:lang w:val="es-CL"/>
              </w:rPr>
              <w:t>1.67E-06</w:t>
            </w:r>
          </w:p>
        </w:tc>
        <w:tc>
          <w:tcPr>
            <w:tcW w:w="2054" w:type="dxa"/>
            <w:shd w:val="clear" w:color="auto" w:fill="auto"/>
            <w:noWrap/>
            <w:vAlign w:val="bottom"/>
            <w:hideMark/>
          </w:tcPr>
          <w:p w14:paraId="4F864FBD" w14:textId="77777777" w:rsidR="00174D0A" w:rsidRPr="005F5259" w:rsidRDefault="00174D0A" w:rsidP="00833ED7">
            <w:pPr>
              <w:jc w:val="center"/>
              <w:rPr>
                <w:color w:val="000000"/>
                <w:sz w:val="20"/>
                <w:lang w:val="es-CL"/>
              </w:rPr>
            </w:pPr>
            <w:r w:rsidRPr="005F5259">
              <w:rPr>
                <w:color w:val="000000"/>
                <w:sz w:val="20"/>
                <w:lang w:val="es-CL"/>
              </w:rPr>
              <w:t>15</w:t>
            </w:r>
          </w:p>
        </w:tc>
      </w:tr>
      <w:tr w:rsidR="00174D0A" w:rsidRPr="005F5259" w14:paraId="547D6C1E" w14:textId="77777777" w:rsidTr="00305E00">
        <w:trPr>
          <w:trHeight w:val="300"/>
        </w:trPr>
        <w:tc>
          <w:tcPr>
            <w:tcW w:w="1505" w:type="dxa"/>
            <w:shd w:val="clear" w:color="auto" w:fill="auto"/>
            <w:noWrap/>
            <w:vAlign w:val="bottom"/>
          </w:tcPr>
          <w:p w14:paraId="2094B577"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040260CA" w14:textId="77777777" w:rsidR="00174D0A" w:rsidRPr="005F5259" w:rsidRDefault="00174D0A" w:rsidP="00833ED7">
            <w:pPr>
              <w:rPr>
                <w:i/>
                <w:color w:val="000000"/>
                <w:sz w:val="20"/>
                <w:lang w:val="es-CL"/>
              </w:rPr>
            </w:pPr>
            <w:r w:rsidRPr="005F5259">
              <w:rPr>
                <w:i/>
                <w:color w:val="000000"/>
                <w:sz w:val="20"/>
                <w:lang w:val="es-CL"/>
              </w:rPr>
              <w:t>Eucalanus bungii</w:t>
            </w:r>
            <w:r w:rsidRPr="005F5259">
              <w:rPr>
                <w:i/>
                <w:color w:val="000000"/>
                <w:sz w:val="20"/>
                <w:lang w:val="es-CL"/>
              </w:rPr>
              <w:fldChar w:fldCharType="begin" w:fldLock="1"/>
            </w:r>
            <w:r w:rsidRPr="005F5259">
              <w:rPr>
                <w:i/>
                <w:color w:val="000000"/>
                <w:sz w:val="20"/>
                <w:lang w:val="es-CL"/>
              </w:rPr>
              <w:instrText>ADDIN CSL_CITATION {"citationItems":[{"id":"ITEM-1","itemData":{"author":[{"dropping-particle":"","family":"Ikeda","given":"Tsutomu","non-dropping-particle":"","parse-names":false,"suffix":""}],"container-title":"BULLETIN OF THE FACULTY OF FISHERIES HOKKAIDO UNIVERSITY","id":"ITEM-1","issue":"2","issued":{"date-parts":[["1970"]]},"page":"91-112","title":"Relationship Between Respiration Rate and Body Size in Marine Plankton Animals As a Function Of The Temperature Of Habitat","type":"article-journal","volume":"21"},"uris":["http://www.mendeley.com/documents/?uuid=e9b218bf-5c3a-49d0-b262-9f1f50074d52","http://www.mendeley.com/documents/?uuid=034b0689-3b51-464d-a9a7-19b4f48d1edb","http://www.mendeley.com/documents/?uuid=10dafd6f-62f4-4eaf-9e35-dc640c5bcd53"]}],"mendeley":{"formattedCitation":"&lt;sup&gt;236&lt;/sup&gt;","plainTextFormattedCitation":"236","previouslyFormattedCitation":"&lt;sup&gt;236&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236</w:t>
            </w:r>
            <w:r w:rsidRPr="005F5259">
              <w:rPr>
                <w:i/>
                <w:color w:val="000000"/>
                <w:sz w:val="20"/>
                <w:lang w:val="es-CL"/>
              </w:rPr>
              <w:fldChar w:fldCharType="end"/>
            </w:r>
          </w:p>
        </w:tc>
        <w:tc>
          <w:tcPr>
            <w:tcW w:w="1276" w:type="dxa"/>
            <w:shd w:val="clear" w:color="auto" w:fill="auto"/>
            <w:noWrap/>
            <w:vAlign w:val="bottom"/>
            <w:hideMark/>
          </w:tcPr>
          <w:p w14:paraId="6A47CE97" w14:textId="77777777" w:rsidR="00174D0A" w:rsidRPr="005F5259" w:rsidRDefault="00174D0A" w:rsidP="00833ED7">
            <w:pPr>
              <w:jc w:val="center"/>
              <w:rPr>
                <w:color w:val="000000"/>
                <w:sz w:val="20"/>
                <w:lang w:val="es-CL"/>
              </w:rPr>
            </w:pPr>
            <w:r w:rsidRPr="005F5259">
              <w:rPr>
                <w:color w:val="000000"/>
                <w:sz w:val="20"/>
                <w:lang w:val="es-CL"/>
              </w:rPr>
              <w:t>0.00822</w:t>
            </w:r>
          </w:p>
        </w:tc>
        <w:tc>
          <w:tcPr>
            <w:tcW w:w="1701" w:type="dxa"/>
            <w:shd w:val="clear" w:color="auto" w:fill="auto"/>
            <w:noWrap/>
            <w:vAlign w:val="bottom"/>
            <w:hideMark/>
          </w:tcPr>
          <w:p w14:paraId="5FCD734F" w14:textId="77777777" w:rsidR="00174D0A" w:rsidRPr="005F5259" w:rsidRDefault="00174D0A" w:rsidP="00833ED7">
            <w:pPr>
              <w:jc w:val="center"/>
              <w:rPr>
                <w:color w:val="000000"/>
                <w:sz w:val="20"/>
                <w:lang w:val="es-CL"/>
              </w:rPr>
            </w:pPr>
            <w:r w:rsidRPr="005F5259">
              <w:rPr>
                <w:color w:val="000000"/>
                <w:sz w:val="20"/>
                <w:lang w:val="es-CL"/>
              </w:rPr>
              <w:t>4.16E-06</w:t>
            </w:r>
          </w:p>
        </w:tc>
        <w:tc>
          <w:tcPr>
            <w:tcW w:w="2054" w:type="dxa"/>
            <w:shd w:val="clear" w:color="auto" w:fill="auto"/>
            <w:noWrap/>
            <w:vAlign w:val="bottom"/>
            <w:hideMark/>
          </w:tcPr>
          <w:p w14:paraId="67CD9296" w14:textId="77777777" w:rsidR="00174D0A" w:rsidRPr="005F5259" w:rsidRDefault="00174D0A" w:rsidP="00833ED7">
            <w:pPr>
              <w:jc w:val="center"/>
              <w:rPr>
                <w:color w:val="000000"/>
                <w:sz w:val="20"/>
                <w:lang w:val="es-CL"/>
              </w:rPr>
            </w:pPr>
            <w:r w:rsidRPr="005F5259">
              <w:rPr>
                <w:color w:val="000000"/>
                <w:sz w:val="20"/>
                <w:lang w:val="es-CL"/>
              </w:rPr>
              <w:t>6.3</w:t>
            </w:r>
          </w:p>
        </w:tc>
      </w:tr>
      <w:tr w:rsidR="00174D0A" w:rsidRPr="005F5259" w14:paraId="7DC96AF7" w14:textId="77777777" w:rsidTr="00305E00">
        <w:trPr>
          <w:trHeight w:val="300"/>
        </w:trPr>
        <w:tc>
          <w:tcPr>
            <w:tcW w:w="1505" w:type="dxa"/>
            <w:shd w:val="clear" w:color="auto" w:fill="auto"/>
            <w:noWrap/>
            <w:vAlign w:val="bottom"/>
          </w:tcPr>
          <w:p w14:paraId="6AA99CC1"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07EF7A7F" w14:textId="77777777" w:rsidR="00174D0A" w:rsidRPr="005F5259" w:rsidRDefault="00174D0A" w:rsidP="00833ED7">
            <w:pPr>
              <w:rPr>
                <w:i/>
                <w:color w:val="000000"/>
                <w:sz w:val="20"/>
                <w:lang w:val="es-CL"/>
              </w:rPr>
            </w:pPr>
            <w:r w:rsidRPr="005F5259">
              <w:rPr>
                <w:i/>
                <w:color w:val="000000"/>
                <w:sz w:val="20"/>
                <w:lang w:val="es-CL"/>
              </w:rPr>
              <w:t>Eucalanus bungii</w:t>
            </w:r>
            <w:r w:rsidRPr="005F5259">
              <w:rPr>
                <w:i/>
                <w:color w:val="000000"/>
                <w:sz w:val="20"/>
                <w:lang w:val="es-CL"/>
              </w:rPr>
              <w:fldChar w:fldCharType="begin" w:fldLock="1"/>
            </w:r>
            <w:r w:rsidRPr="005F5259">
              <w:rPr>
                <w:i/>
                <w:color w:val="000000"/>
                <w:sz w:val="20"/>
                <w:lang w:val="es-CL"/>
              </w:rPr>
              <w:instrText>ADDIN CSL_CITATION {"citationItems":[{"id":"ITEM-1","itemData":{"author":[{"dropping-particle":"","family":"Ikeda","given":"Tsutomu","non-dropping-particle":"","parse-names":false,"suffix":""}],"container-title":"BULLETIN OF THE FACULTY OF FISHERIES HOKKAIDO UNIVERSITY","id":"ITEM-1","issue":"2","issued":{"date-parts":[["1970"]]},"page":"91-112","title":"Relationship Between Respiration Rate and Body Size in Marine Plankton Animals As a Function Of The Temperature Of Habitat","type":"article-journal","volume":"21"},"uris":["http://www.mendeley.com/documents/?uuid=e9b218bf-5c3a-49d0-b262-9f1f50074d52","http://www.mendeley.com/documents/?uuid=034b0689-3b51-464d-a9a7-19b4f48d1edb","http://www.mendeley.com/documents/?uuid=10dafd6f-62f4-4eaf-9e35-dc640c5bcd53"]}],"mendeley":{"formattedCitation":"&lt;sup&gt;236&lt;/sup&gt;","plainTextFormattedCitation":"236","previouslyFormattedCitation":"&lt;sup&gt;236&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236</w:t>
            </w:r>
            <w:r w:rsidRPr="005F5259">
              <w:rPr>
                <w:i/>
                <w:color w:val="000000"/>
                <w:sz w:val="20"/>
                <w:lang w:val="es-CL"/>
              </w:rPr>
              <w:fldChar w:fldCharType="end"/>
            </w:r>
          </w:p>
        </w:tc>
        <w:tc>
          <w:tcPr>
            <w:tcW w:w="1276" w:type="dxa"/>
            <w:shd w:val="clear" w:color="auto" w:fill="auto"/>
            <w:noWrap/>
            <w:vAlign w:val="bottom"/>
            <w:hideMark/>
          </w:tcPr>
          <w:p w14:paraId="093B2093" w14:textId="77777777" w:rsidR="00174D0A" w:rsidRPr="005F5259" w:rsidRDefault="00174D0A" w:rsidP="00833ED7">
            <w:pPr>
              <w:jc w:val="center"/>
              <w:rPr>
                <w:color w:val="000000"/>
                <w:sz w:val="20"/>
                <w:lang w:val="es-CL"/>
              </w:rPr>
            </w:pPr>
            <w:r w:rsidRPr="005F5259">
              <w:rPr>
                <w:color w:val="000000"/>
                <w:sz w:val="20"/>
                <w:lang w:val="es-CL"/>
              </w:rPr>
              <w:t>0.00807</w:t>
            </w:r>
          </w:p>
        </w:tc>
        <w:tc>
          <w:tcPr>
            <w:tcW w:w="1701" w:type="dxa"/>
            <w:shd w:val="clear" w:color="auto" w:fill="auto"/>
            <w:noWrap/>
            <w:vAlign w:val="bottom"/>
            <w:hideMark/>
          </w:tcPr>
          <w:p w14:paraId="3C5D50FD" w14:textId="77777777" w:rsidR="00174D0A" w:rsidRPr="005F5259" w:rsidRDefault="00174D0A" w:rsidP="00833ED7">
            <w:pPr>
              <w:jc w:val="center"/>
              <w:rPr>
                <w:color w:val="000000"/>
                <w:sz w:val="20"/>
                <w:lang w:val="es-CL"/>
              </w:rPr>
            </w:pPr>
            <w:r w:rsidRPr="005F5259">
              <w:rPr>
                <w:color w:val="000000"/>
                <w:sz w:val="20"/>
                <w:lang w:val="es-CL"/>
              </w:rPr>
              <w:t>4.75E-06</w:t>
            </w:r>
          </w:p>
        </w:tc>
        <w:tc>
          <w:tcPr>
            <w:tcW w:w="2054" w:type="dxa"/>
            <w:shd w:val="clear" w:color="auto" w:fill="auto"/>
            <w:noWrap/>
            <w:vAlign w:val="bottom"/>
            <w:hideMark/>
          </w:tcPr>
          <w:p w14:paraId="62F8CC7B" w14:textId="77777777" w:rsidR="00174D0A" w:rsidRPr="005F5259" w:rsidRDefault="00174D0A" w:rsidP="00833ED7">
            <w:pPr>
              <w:jc w:val="center"/>
              <w:rPr>
                <w:color w:val="000000"/>
                <w:sz w:val="20"/>
                <w:lang w:val="es-CL"/>
              </w:rPr>
            </w:pPr>
            <w:r w:rsidRPr="005F5259">
              <w:rPr>
                <w:color w:val="000000"/>
                <w:sz w:val="20"/>
                <w:lang w:val="es-CL"/>
              </w:rPr>
              <w:t>5.75</w:t>
            </w:r>
          </w:p>
        </w:tc>
      </w:tr>
      <w:tr w:rsidR="00174D0A" w:rsidRPr="005F5259" w14:paraId="4D4E1A8C" w14:textId="77777777" w:rsidTr="00305E00">
        <w:trPr>
          <w:trHeight w:val="300"/>
        </w:trPr>
        <w:tc>
          <w:tcPr>
            <w:tcW w:w="1505" w:type="dxa"/>
            <w:shd w:val="clear" w:color="auto" w:fill="auto"/>
            <w:noWrap/>
            <w:vAlign w:val="bottom"/>
          </w:tcPr>
          <w:p w14:paraId="33196F3B"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71CCFAAE" w14:textId="77777777" w:rsidR="00174D0A" w:rsidRPr="005F5259" w:rsidRDefault="00174D0A" w:rsidP="00833ED7">
            <w:pPr>
              <w:rPr>
                <w:i/>
                <w:color w:val="000000"/>
                <w:sz w:val="20"/>
                <w:lang w:val="es-CL"/>
              </w:rPr>
            </w:pPr>
            <w:r w:rsidRPr="005F5259">
              <w:rPr>
                <w:i/>
                <w:color w:val="000000"/>
                <w:sz w:val="20"/>
                <w:lang w:val="es-CL"/>
              </w:rPr>
              <w:t>Eucalanus crassus</w:t>
            </w:r>
            <w:r w:rsidRPr="005F5259">
              <w:rPr>
                <w:i/>
                <w:color w:val="000000"/>
                <w:sz w:val="20"/>
                <w:lang w:val="es-CL"/>
              </w:rPr>
              <w:fldChar w:fldCharType="begin" w:fldLock="1"/>
            </w:r>
            <w:r w:rsidRPr="005F5259">
              <w:rPr>
                <w:i/>
                <w:color w:val="000000"/>
                <w:sz w:val="20"/>
                <w:lang w:val="es-CL"/>
              </w:rPr>
              <w:instrText>ADDIN CSL_CITATION {"citationItems":[{"id":"ITEM-1","itemData":{"author":[{"dropping-particle":"","family":"Ikeda","given":"Tsutomu","non-dropping-particle":"","parse-names":false,"suffix":""}],"container-title":"BULLETIN OF THE FACULTY OF FISHERIES HOKKAIDO UNIVERSITY","id":"ITEM-1","issue":"2","issued":{"date-parts":[["1970"]]},"page":"91-112","title":"Relationship Between Respiration Rate and Body Size in Marine Plankton Animals As a Function Of The Temperature Of Habitat","type":"article-journal","volume":"21"},"uris":["http://www.mendeley.com/documents/?uuid=e9b218bf-5c3a-49d0-b262-9f1f50074d52","http://www.mendeley.com/documents/?uuid=034b0689-3b51-464d-a9a7-19b4f48d1edb","http://www.mendeley.com/documents/?uuid=10dafd6f-62f4-4eaf-9e35-dc640c5bcd53"]}],"mendeley":{"formattedCitation":"&lt;sup&gt;236&lt;/sup&gt;","plainTextFormattedCitation":"236","previouslyFormattedCitation":"&lt;sup&gt;236&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236</w:t>
            </w:r>
            <w:r w:rsidRPr="005F5259">
              <w:rPr>
                <w:i/>
                <w:color w:val="000000"/>
                <w:sz w:val="20"/>
                <w:lang w:val="es-CL"/>
              </w:rPr>
              <w:fldChar w:fldCharType="end"/>
            </w:r>
          </w:p>
        </w:tc>
        <w:tc>
          <w:tcPr>
            <w:tcW w:w="1276" w:type="dxa"/>
            <w:shd w:val="clear" w:color="auto" w:fill="auto"/>
            <w:noWrap/>
            <w:vAlign w:val="bottom"/>
            <w:hideMark/>
          </w:tcPr>
          <w:p w14:paraId="5FB9D3A7" w14:textId="77777777" w:rsidR="00174D0A" w:rsidRPr="005F5259" w:rsidRDefault="00174D0A" w:rsidP="00833ED7">
            <w:pPr>
              <w:jc w:val="center"/>
              <w:rPr>
                <w:color w:val="000000"/>
                <w:sz w:val="20"/>
                <w:lang w:val="es-CL"/>
              </w:rPr>
            </w:pPr>
            <w:r w:rsidRPr="005F5259">
              <w:rPr>
                <w:color w:val="000000"/>
                <w:sz w:val="20"/>
                <w:lang w:val="es-CL"/>
              </w:rPr>
              <w:t>0.00207</w:t>
            </w:r>
          </w:p>
        </w:tc>
        <w:tc>
          <w:tcPr>
            <w:tcW w:w="1701" w:type="dxa"/>
            <w:shd w:val="clear" w:color="auto" w:fill="auto"/>
            <w:noWrap/>
            <w:vAlign w:val="bottom"/>
            <w:hideMark/>
          </w:tcPr>
          <w:p w14:paraId="76F9A3FA" w14:textId="77777777" w:rsidR="00174D0A" w:rsidRPr="005F5259" w:rsidRDefault="00174D0A" w:rsidP="00833ED7">
            <w:pPr>
              <w:jc w:val="center"/>
              <w:rPr>
                <w:color w:val="000000"/>
                <w:sz w:val="20"/>
                <w:lang w:val="es-CL"/>
              </w:rPr>
            </w:pPr>
            <w:r w:rsidRPr="005F5259">
              <w:rPr>
                <w:color w:val="000000"/>
                <w:sz w:val="20"/>
                <w:lang w:val="es-CL"/>
              </w:rPr>
              <w:t>3.21E-05</w:t>
            </w:r>
          </w:p>
        </w:tc>
        <w:tc>
          <w:tcPr>
            <w:tcW w:w="2054" w:type="dxa"/>
            <w:shd w:val="clear" w:color="auto" w:fill="auto"/>
            <w:noWrap/>
            <w:vAlign w:val="bottom"/>
            <w:hideMark/>
          </w:tcPr>
          <w:p w14:paraId="6214A6C1" w14:textId="77777777" w:rsidR="00174D0A" w:rsidRPr="005F5259" w:rsidRDefault="00174D0A" w:rsidP="00833ED7">
            <w:pPr>
              <w:jc w:val="center"/>
              <w:rPr>
                <w:color w:val="000000"/>
                <w:sz w:val="20"/>
                <w:lang w:val="es-CL"/>
              </w:rPr>
            </w:pPr>
            <w:r w:rsidRPr="005F5259">
              <w:rPr>
                <w:color w:val="000000"/>
                <w:sz w:val="20"/>
                <w:lang w:val="es-CL"/>
              </w:rPr>
              <w:t>30.2</w:t>
            </w:r>
          </w:p>
        </w:tc>
      </w:tr>
      <w:tr w:rsidR="00174D0A" w:rsidRPr="005F5259" w14:paraId="458F48AA" w14:textId="77777777" w:rsidTr="00305E00">
        <w:trPr>
          <w:trHeight w:val="300"/>
        </w:trPr>
        <w:tc>
          <w:tcPr>
            <w:tcW w:w="1505" w:type="dxa"/>
            <w:shd w:val="clear" w:color="auto" w:fill="auto"/>
            <w:noWrap/>
            <w:vAlign w:val="bottom"/>
          </w:tcPr>
          <w:p w14:paraId="485D3DEE"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3C1DC1D5" w14:textId="77777777" w:rsidR="00174D0A" w:rsidRPr="005F5259" w:rsidRDefault="00174D0A" w:rsidP="00833ED7">
            <w:pPr>
              <w:rPr>
                <w:i/>
                <w:color w:val="000000"/>
                <w:sz w:val="20"/>
                <w:lang w:val="es-CL"/>
              </w:rPr>
            </w:pPr>
            <w:r w:rsidRPr="005F5259">
              <w:rPr>
                <w:i/>
                <w:color w:val="000000"/>
                <w:sz w:val="20"/>
                <w:lang w:val="es-CL"/>
              </w:rPr>
              <w:t>Eucalanus elongatus</w:t>
            </w:r>
            <w:r w:rsidRPr="005F5259">
              <w:rPr>
                <w:i/>
                <w:color w:val="000000"/>
                <w:sz w:val="20"/>
                <w:lang w:val="es-CL"/>
              </w:rPr>
              <w:fldChar w:fldCharType="begin" w:fldLock="1"/>
            </w:r>
            <w:r w:rsidRPr="005F5259">
              <w:rPr>
                <w:i/>
                <w:color w:val="000000"/>
                <w:sz w:val="20"/>
                <w:lang w:val="es-CL"/>
              </w:rPr>
              <w:instrText>ADDIN CSL_CITATION {"citationItems":[{"id":"ITEM-1","itemData":{"DOI":"10.1007/BF00346954","ISSN":"00253162","author":[{"dropping-particle":"","family":"Nival","given":"P.","non-dropping-particle":"","parse-names":false,"suffix":""},{"dropping-particle":"","family":"Nival","given":"S.","non-dropping-particle":"","parse-names":false,"suffix":""},{"dropping-particle":"","family":"Palazzoli","given":"I.","non-dropping-particle":"","parse-names":false,"suffix":""}],"container-title":"Marine Biology","id":"ITEM-1","issue":"1","issued":{"date-parts":[["1972"]]},"page":"63-76","title":"Données sur la respiration de différents organismes communs dans le plancton de Villefranche-sur-Mer","type":"article-journal","volume":"17"},"uris":["http://www.mendeley.com/documents/?uuid=2aa7b407-6eb4-45e5-a081-60649384a61c","http://www.mendeley.com/documents/?uuid=0c7e2085-8b56-42b6-8924-72fbb0f34369","http://www.mendeley.com/documents/?uuid=938912b7-13f2-49ef-a444-c533d025349d"]}],"mendeley":{"formattedCitation":"&lt;sup&gt;227&lt;/sup&gt;","plainTextFormattedCitation":"227","previouslyFormattedCitation":"&lt;sup&gt;227&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227</w:t>
            </w:r>
            <w:r w:rsidRPr="005F5259">
              <w:rPr>
                <w:i/>
                <w:color w:val="000000"/>
                <w:sz w:val="20"/>
                <w:lang w:val="es-CL"/>
              </w:rPr>
              <w:fldChar w:fldCharType="end"/>
            </w:r>
          </w:p>
        </w:tc>
        <w:tc>
          <w:tcPr>
            <w:tcW w:w="1276" w:type="dxa"/>
            <w:shd w:val="clear" w:color="auto" w:fill="auto"/>
            <w:noWrap/>
            <w:vAlign w:val="bottom"/>
            <w:hideMark/>
          </w:tcPr>
          <w:p w14:paraId="5CA1D135" w14:textId="77777777" w:rsidR="00174D0A" w:rsidRPr="005F5259" w:rsidRDefault="00174D0A" w:rsidP="00833ED7">
            <w:pPr>
              <w:jc w:val="center"/>
              <w:rPr>
                <w:color w:val="000000"/>
                <w:sz w:val="20"/>
                <w:lang w:val="es-CL"/>
              </w:rPr>
            </w:pPr>
            <w:r w:rsidRPr="005F5259">
              <w:rPr>
                <w:color w:val="000000"/>
                <w:sz w:val="20"/>
                <w:lang w:val="es-CL"/>
              </w:rPr>
              <w:t>0.00054</w:t>
            </w:r>
          </w:p>
        </w:tc>
        <w:tc>
          <w:tcPr>
            <w:tcW w:w="1701" w:type="dxa"/>
            <w:shd w:val="clear" w:color="auto" w:fill="auto"/>
            <w:noWrap/>
            <w:vAlign w:val="bottom"/>
            <w:hideMark/>
          </w:tcPr>
          <w:p w14:paraId="46E3CD5F" w14:textId="77777777" w:rsidR="00174D0A" w:rsidRPr="005F5259" w:rsidRDefault="00174D0A" w:rsidP="00833ED7">
            <w:pPr>
              <w:jc w:val="center"/>
              <w:rPr>
                <w:color w:val="000000"/>
                <w:sz w:val="20"/>
                <w:lang w:val="es-CL"/>
              </w:rPr>
            </w:pPr>
            <w:r w:rsidRPr="005F5259">
              <w:rPr>
                <w:color w:val="000000"/>
                <w:sz w:val="20"/>
                <w:lang w:val="es-CL"/>
              </w:rPr>
              <w:t>1.41E-06</w:t>
            </w:r>
          </w:p>
        </w:tc>
        <w:tc>
          <w:tcPr>
            <w:tcW w:w="2054" w:type="dxa"/>
            <w:shd w:val="clear" w:color="auto" w:fill="auto"/>
            <w:noWrap/>
            <w:vAlign w:val="bottom"/>
            <w:hideMark/>
          </w:tcPr>
          <w:p w14:paraId="2C4A9DAA" w14:textId="77777777" w:rsidR="00174D0A" w:rsidRPr="005F5259" w:rsidRDefault="00174D0A" w:rsidP="00833ED7">
            <w:pPr>
              <w:jc w:val="center"/>
              <w:rPr>
                <w:color w:val="000000"/>
                <w:sz w:val="20"/>
                <w:lang w:val="es-CL"/>
              </w:rPr>
            </w:pPr>
            <w:r w:rsidRPr="005F5259">
              <w:rPr>
                <w:color w:val="000000"/>
                <w:sz w:val="20"/>
                <w:lang w:val="es-CL"/>
              </w:rPr>
              <w:t>15</w:t>
            </w:r>
          </w:p>
        </w:tc>
      </w:tr>
      <w:tr w:rsidR="00174D0A" w:rsidRPr="005F5259" w14:paraId="15FCBA1B" w14:textId="77777777" w:rsidTr="00305E00">
        <w:trPr>
          <w:trHeight w:val="300"/>
        </w:trPr>
        <w:tc>
          <w:tcPr>
            <w:tcW w:w="1505" w:type="dxa"/>
            <w:shd w:val="clear" w:color="auto" w:fill="auto"/>
            <w:noWrap/>
            <w:vAlign w:val="bottom"/>
          </w:tcPr>
          <w:p w14:paraId="24E38DA8"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48BE2F16" w14:textId="77777777" w:rsidR="00174D0A" w:rsidRPr="005F5259" w:rsidRDefault="00174D0A" w:rsidP="00833ED7">
            <w:pPr>
              <w:rPr>
                <w:i/>
                <w:color w:val="000000"/>
                <w:sz w:val="20"/>
                <w:lang w:val="es-CL"/>
              </w:rPr>
            </w:pPr>
            <w:r w:rsidRPr="005F5259">
              <w:rPr>
                <w:i/>
                <w:color w:val="000000"/>
                <w:sz w:val="20"/>
                <w:lang w:val="es-CL"/>
              </w:rPr>
              <w:t>Eucalanus marina</w:t>
            </w:r>
            <w:r w:rsidRPr="005F5259">
              <w:rPr>
                <w:i/>
                <w:color w:val="000000"/>
                <w:sz w:val="20"/>
                <w:lang w:val="es-CL"/>
              </w:rPr>
              <w:fldChar w:fldCharType="begin" w:fldLock="1"/>
            </w:r>
            <w:r w:rsidRPr="005F5259">
              <w:rPr>
                <w:i/>
                <w:color w:val="000000"/>
                <w:sz w:val="20"/>
                <w:lang w:val="es-CL"/>
              </w:rPr>
              <w:instrText>ADDIN CSL_CITATION {"citationItems":[{"id":"ITEM-1","itemData":{"author":[{"dropping-particle":"","family":"Ikeda","given":"Tsutomu","non-dropping-particle":"","parse-names":false,"suffix":""}],"container-title":"BULLETIN OF THE FACULTY OF FISHERIES HOKKAIDO UNIVERSITY","id":"ITEM-1","issue":"2","issued":{"date-parts":[["1970"]]},"page":"91-112","title":"Relationship Between Respiration Rate and Body Size in Marine Plankton Animals As a Function Of The Temperature Of Habitat","type":"article-journal","volume":"21"},"uris":["http://www.mendeley.com/documents/?uuid=e9b218bf-5c3a-49d0-b262-9f1f50074d52","http://www.mendeley.com/documents/?uuid=034b0689-3b51-464d-a9a7-19b4f48d1edb","http://www.mendeley.com/documents/?uuid=10dafd6f-62f4-4eaf-9e35-dc640c5bcd53"]}],"mendeley":{"formattedCitation":"&lt;sup&gt;236&lt;/sup&gt;","plainTextFormattedCitation":"236","previouslyFormattedCitation":"&lt;sup&gt;236&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236</w:t>
            </w:r>
            <w:r w:rsidRPr="005F5259">
              <w:rPr>
                <w:i/>
                <w:color w:val="000000"/>
                <w:sz w:val="20"/>
                <w:lang w:val="es-CL"/>
              </w:rPr>
              <w:fldChar w:fldCharType="end"/>
            </w:r>
          </w:p>
        </w:tc>
        <w:tc>
          <w:tcPr>
            <w:tcW w:w="1276" w:type="dxa"/>
            <w:shd w:val="clear" w:color="auto" w:fill="auto"/>
            <w:noWrap/>
            <w:vAlign w:val="bottom"/>
            <w:hideMark/>
          </w:tcPr>
          <w:p w14:paraId="43213CA7" w14:textId="77777777" w:rsidR="00174D0A" w:rsidRPr="005F5259" w:rsidRDefault="00174D0A" w:rsidP="00833ED7">
            <w:pPr>
              <w:jc w:val="center"/>
              <w:rPr>
                <w:color w:val="000000"/>
                <w:sz w:val="20"/>
                <w:lang w:val="es-CL"/>
              </w:rPr>
            </w:pPr>
            <w:r w:rsidRPr="005F5259">
              <w:rPr>
                <w:color w:val="000000"/>
                <w:sz w:val="20"/>
                <w:lang w:val="es-CL"/>
              </w:rPr>
              <w:t>0.00143</w:t>
            </w:r>
          </w:p>
        </w:tc>
        <w:tc>
          <w:tcPr>
            <w:tcW w:w="1701" w:type="dxa"/>
            <w:shd w:val="clear" w:color="auto" w:fill="auto"/>
            <w:noWrap/>
            <w:vAlign w:val="bottom"/>
            <w:hideMark/>
          </w:tcPr>
          <w:p w14:paraId="6D20AE74" w14:textId="77777777" w:rsidR="00174D0A" w:rsidRPr="005F5259" w:rsidRDefault="00174D0A" w:rsidP="00833ED7">
            <w:pPr>
              <w:jc w:val="center"/>
              <w:rPr>
                <w:color w:val="000000"/>
                <w:sz w:val="20"/>
                <w:lang w:val="es-CL"/>
              </w:rPr>
            </w:pPr>
            <w:r w:rsidRPr="005F5259">
              <w:rPr>
                <w:color w:val="000000"/>
                <w:sz w:val="20"/>
                <w:lang w:val="es-CL"/>
              </w:rPr>
              <w:t>1.49E-05</w:t>
            </w:r>
          </w:p>
        </w:tc>
        <w:tc>
          <w:tcPr>
            <w:tcW w:w="2054" w:type="dxa"/>
            <w:shd w:val="clear" w:color="auto" w:fill="auto"/>
            <w:noWrap/>
            <w:vAlign w:val="bottom"/>
            <w:hideMark/>
          </w:tcPr>
          <w:p w14:paraId="19D1858A" w14:textId="77777777" w:rsidR="00174D0A" w:rsidRPr="005F5259" w:rsidRDefault="00174D0A" w:rsidP="00833ED7">
            <w:pPr>
              <w:jc w:val="center"/>
              <w:rPr>
                <w:color w:val="000000"/>
                <w:sz w:val="20"/>
                <w:lang w:val="es-CL"/>
              </w:rPr>
            </w:pPr>
            <w:r w:rsidRPr="005F5259">
              <w:rPr>
                <w:color w:val="000000"/>
                <w:sz w:val="20"/>
                <w:lang w:val="es-CL"/>
              </w:rPr>
              <w:t>28</w:t>
            </w:r>
          </w:p>
        </w:tc>
      </w:tr>
      <w:tr w:rsidR="00174D0A" w:rsidRPr="005F5259" w14:paraId="51C65695" w14:textId="77777777" w:rsidTr="00305E00">
        <w:trPr>
          <w:trHeight w:val="300"/>
        </w:trPr>
        <w:tc>
          <w:tcPr>
            <w:tcW w:w="1505" w:type="dxa"/>
            <w:shd w:val="clear" w:color="auto" w:fill="auto"/>
            <w:noWrap/>
            <w:vAlign w:val="bottom"/>
          </w:tcPr>
          <w:p w14:paraId="1B7C4F6A"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0AFF526E" w14:textId="77777777" w:rsidR="00174D0A" w:rsidRPr="005F5259" w:rsidRDefault="00174D0A" w:rsidP="00833ED7">
            <w:pPr>
              <w:rPr>
                <w:i/>
                <w:color w:val="000000"/>
                <w:sz w:val="20"/>
                <w:lang w:val="es-CL"/>
              </w:rPr>
            </w:pPr>
            <w:r w:rsidRPr="005F5259">
              <w:rPr>
                <w:i/>
                <w:color w:val="000000"/>
                <w:sz w:val="20"/>
                <w:lang w:val="es-CL"/>
              </w:rPr>
              <w:t>Eucalanus marina</w:t>
            </w:r>
            <w:r w:rsidRPr="005F5259">
              <w:rPr>
                <w:i/>
                <w:color w:val="000000"/>
                <w:sz w:val="20"/>
                <w:lang w:val="es-CL"/>
              </w:rPr>
              <w:fldChar w:fldCharType="begin" w:fldLock="1"/>
            </w:r>
            <w:r w:rsidRPr="005F5259">
              <w:rPr>
                <w:i/>
                <w:color w:val="000000"/>
                <w:sz w:val="20"/>
                <w:lang w:val="es-CL"/>
              </w:rPr>
              <w:instrText>ADDIN CSL_CITATION {"citationItems":[{"id":"ITEM-1","itemData":{"author":[{"dropping-particle":"","family":"Ikeda","given":"Tsutomu","non-dropping-particle":"","parse-names":false,"suffix":""}],"container-title":"BULLETIN OF THE FACULTY OF FISHERIES HOKKAIDO UNIVERSITY","id":"ITEM-1","issue":"2","issued":{"date-parts":[["1970"]]},"page":"91-112","title":"Relationship Between Respiration Rate and Body Size in Marine Plankton Animals As a Function Of The Temperature Of Habitat","type":"article-journal","volume":"21"},"uris":["http://www.mendeley.com/documents/?uuid=e9b218bf-5c3a-49d0-b262-9f1f50074d52","http://www.mendeley.com/documents/?uuid=034b0689-3b51-464d-a9a7-19b4f48d1edb","http://www.mendeley.com/documents/?uuid=10dafd6f-62f4-4eaf-9e35-dc640c5bcd53"]}],"mendeley":{"formattedCitation":"&lt;sup&gt;236&lt;/sup&gt;","plainTextFormattedCitation":"236","previouslyFormattedCitation":"&lt;sup&gt;236&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236</w:t>
            </w:r>
            <w:r w:rsidRPr="005F5259">
              <w:rPr>
                <w:i/>
                <w:color w:val="000000"/>
                <w:sz w:val="20"/>
                <w:lang w:val="es-CL"/>
              </w:rPr>
              <w:fldChar w:fldCharType="end"/>
            </w:r>
          </w:p>
        </w:tc>
        <w:tc>
          <w:tcPr>
            <w:tcW w:w="1276" w:type="dxa"/>
            <w:shd w:val="clear" w:color="auto" w:fill="auto"/>
            <w:noWrap/>
            <w:vAlign w:val="bottom"/>
            <w:hideMark/>
          </w:tcPr>
          <w:p w14:paraId="0009ECEE" w14:textId="77777777" w:rsidR="00174D0A" w:rsidRPr="005F5259" w:rsidRDefault="00174D0A" w:rsidP="00833ED7">
            <w:pPr>
              <w:jc w:val="center"/>
              <w:rPr>
                <w:color w:val="000000"/>
                <w:sz w:val="20"/>
                <w:lang w:val="es-CL"/>
              </w:rPr>
            </w:pPr>
            <w:r w:rsidRPr="005F5259">
              <w:rPr>
                <w:color w:val="000000"/>
                <w:sz w:val="20"/>
                <w:lang w:val="es-CL"/>
              </w:rPr>
              <w:t>0.00082</w:t>
            </w:r>
          </w:p>
        </w:tc>
        <w:tc>
          <w:tcPr>
            <w:tcW w:w="1701" w:type="dxa"/>
            <w:shd w:val="clear" w:color="auto" w:fill="auto"/>
            <w:noWrap/>
            <w:vAlign w:val="bottom"/>
            <w:hideMark/>
          </w:tcPr>
          <w:p w14:paraId="17D304F6" w14:textId="77777777" w:rsidR="00174D0A" w:rsidRPr="005F5259" w:rsidRDefault="00174D0A" w:rsidP="00833ED7">
            <w:pPr>
              <w:jc w:val="center"/>
              <w:rPr>
                <w:color w:val="000000"/>
                <w:sz w:val="20"/>
                <w:lang w:val="es-CL"/>
              </w:rPr>
            </w:pPr>
            <w:r w:rsidRPr="005F5259">
              <w:rPr>
                <w:color w:val="000000"/>
                <w:sz w:val="20"/>
                <w:lang w:val="es-CL"/>
              </w:rPr>
              <w:t>1.24E-05</w:t>
            </w:r>
          </w:p>
        </w:tc>
        <w:tc>
          <w:tcPr>
            <w:tcW w:w="2054" w:type="dxa"/>
            <w:shd w:val="clear" w:color="auto" w:fill="auto"/>
            <w:noWrap/>
            <w:vAlign w:val="bottom"/>
            <w:hideMark/>
          </w:tcPr>
          <w:p w14:paraId="15720213" w14:textId="77777777" w:rsidR="00174D0A" w:rsidRPr="005F5259" w:rsidRDefault="00174D0A" w:rsidP="00833ED7">
            <w:pPr>
              <w:jc w:val="center"/>
              <w:rPr>
                <w:color w:val="000000"/>
                <w:sz w:val="20"/>
                <w:lang w:val="es-CL"/>
              </w:rPr>
            </w:pPr>
            <w:r w:rsidRPr="005F5259">
              <w:rPr>
                <w:color w:val="000000"/>
                <w:sz w:val="20"/>
                <w:lang w:val="es-CL"/>
              </w:rPr>
              <w:t>28.75</w:t>
            </w:r>
          </w:p>
        </w:tc>
      </w:tr>
      <w:tr w:rsidR="00174D0A" w:rsidRPr="005F5259" w14:paraId="30EFA736" w14:textId="77777777" w:rsidTr="00305E00">
        <w:trPr>
          <w:trHeight w:val="300"/>
        </w:trPr>
        <w:tc>
          <w:tcPr>
            <w:tcW w:w="1505" w:type="dxa"/>
            <w:shd w:val="clear" w:color="auto" w:fill="auto"/>
            <w:noWrap/>
            <w:vAlign w:val="bottom"/>
          </w:tcPr>
          <w:p w14:paraId="40F464F2"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7AD15EDE" w14:textId="77777777" w:rsidR="00174D0A" w:rsidRPr="005F5259" w:rsidRDefault="00174D0A" w:rsidP="00833ED7">
            <w:pPr>
              <w:rPr>
                <w:i/>
                <w:color w:val="000000"/>
                <w:sz w:val="20"/>
                <w:lang w:val="es-CL"/>
              </w:rPr>
            </w:pPr>
            <w:r w:rsidRPr="005F5259">
              <w:rPr>
                <w:i/>
                <w:color w:val="000000"/>
                <w:sz w:val="20"/>
                <w:lang w:val="es-CL"/>
              </w:rPr>
              <w:t>Eucalanus monachus</w:t>
            </w:r>
            <w:r w:rsidRPr="005F5259">
              <w:rPr>
                <w:i/>
                <w:color w:val="000000"/>
                <w:sz w:val="20"/>
                <w:lang w:val="es-CL"/>
              </w:rPr>
              <w:fldChar w:fldCharType="begin" w:fldLock="1"/>
            </w:r>
            <w:r w:rsidRPr="005F5259">
              <w:rPr>
                <w:i/>
                <w:color w:val="000000"/>
                <w:sz w:val="20"/>
                <w:lang w:val="es-CL"/>
              </w:rPr>
              <w:instrText>ADDIN CSL_CITATION {"citationItems":[{"id":"ITEM-1","itemData":{"author":[{"dropping-particle":"","family":"Ikeda","given":"Tsutomu","non-dropping-particle":"","parse-names":false,"suffix":""}],"container-title":"BULLETIN OF THE FACULTY OF FISHERIES HOKKAIDO UNIVERSITY","id":"ITEM-1","issue":"2","issued":{"date-parts":[["1970"]]},"page":"91-112","title":"Relationship Between Respiration Rate and Body Size in Marine Plankton Animals As a Function Of The Temperature Of Habitat","type":"article-journal","volume":"21"},"uris":["http://www.mendeley.com/documents/?uuid=e9b218bf-5c3a-49d0-b262-9f1f50074d52","http://www.mendeley.com/documents/?uuid=034b0689-3b51-464d-a9a7-19b4f48d1edb","http://www.mendeley.com/documents/?uuid=10dafd6f-62f4-4eaf-9e35-dc640c5bcd53"]}],"mendeley":{"formattedCitation":"&lt;sup&gt;236&lt;/sup&gt;","plainTextFormattedCitation":"236","previouslyFormattedCitation":"&lt;sup&gt;236&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236</w:t>
            </w:r>
            <w:r w:rsidRPr="005F5259">
              <w:rPr>
                <w:i/>
                <w:color w:val="000000"/>
                <w:sz w:val="20"/>
                <w:lang w:val="es-CL"/>
              </w:rPr>
              <w:fldChar w:fldCharType="end"/>
            </w:r>
          </w:p>
        </w:tc>
        <w:tc>
          <w:tcPr>
            <w:tcW w:w="1276" w:type="dxa"/>
            <w:shd w:val="clear" w:color="auto" w:fill="auto"/>
            <w:noWrap/>
            <w:vAlign w:val="bottom"/>
            <w:hideMark/>
          </w:tcPr>
          <w:p w14:paraId="4D316B60" w14:textId="77777777" w:rsidR="00174D0A" w:rsidRPr="005F5259" w:rsidRDefault="00174D0A" w:rsidP="00833ED7">
            <w:pPr>
              <w:jc w:val="center"/>
              <w:rPr>
                <w:color w:val="000000"/>
                <w:sz w:val="20"/>
                <w:lang w:val="es-CL"/>
              </w:rPr>
            </w:pPr>
            <w:r w:rsidRPr="005F5259">
              <w:rPr>
                <w:color w:val="000000"/>
                <w:sz w:val="20"/>
                <w:lang w:val="es-CL"/>
              </w:rPr>
              <w:t>0.00145</w:t>
            </w:r>
          </w:p>
        </w:tc>
        <w:tc>
          <w:tcPr>
            <w:tcW w:w="1701" w:type="dxa"/>
            <w:shd w:val="clear" w:color="auto" w:fill="auto"/>
            <w:noWrap/>
            <w:vAlign w:val="bottom"/>
            <w:hideMark/>
          </w:tcPr>
          <w:p w14:paraId="7BF11E1C" w14:textId="77777777" w:rsidR="00174D0A" w:rsidRPr="005F5259" w:rsidRDefault="00174D0A" w:rsidP="00833ED7">
            <w:pPr>
              <w:jc w:val="center"/>
              <w:rPr>
                <w:color w:val="000000"/>
                <w:sz w:val="20"/>
                <w:lang w:val="es-CL"/>
              </w:rPr>
            </w:pPr>
            <w:r w:rsidRPr="005F5259">
              <w:rPr>
                <w:color w:val="000000"/>
                <w:sz w:val="20"/>
                <w:lang w:val="es-CL"/>
              </w:rPr>
              <w:t>3.50E-05</w:t>
            </w:r>
          </w:p>
        </w:tc>
        <w:tc>
          <w:tcPr>
            <w:tcW w:w="2054" w:type="dxa"/>
            <w:shd w:val="clear" w:color="auto" w:fill="auto"/>
            <w:noWrap/>
            <w:vAlign w:val="bottom"/>
            <w:hideMark/>
          </w:tcPr>
          <w:p w14:paraId="6C1D0903" w14:textId="77777777" w:rsidR="00174D0A" w:rsidRPr="005F5259" w:rsidRDefault="00174D0A" w:rsidP="00833ED7">
            <w:pPr>
              <w:jc w:val="center"/>
              <w:rPr>
                <w:color w:val="000000"/>
                <w:sz w:val="20"/>
                <w:lang w:val="es-CL"/>
              </w:rPr>
            </w:pPr>
            <w:r w:rsidRPr="005F5259">
              <w:rPr>
                <w:color w:val="000000"/>
                <w:sz w:val="20"/>
                <w:lang w:val="es-CL"/>
              </w:rPr>
              <w:t>30.2</w:t>
            </w:r>
          </w:p>
        </w:tc>
      </w:tr>
      <w:tr w:rsidR="00174D0A" w:rsidRPr="005F5259" w14:paraId="5ABD016D" w14:textId="77777777" w:rsidTr="00305E00">
        <w:trPr>
          <w:trHeight w:val="300"/>
        </w:trPr>
        <w:tc>
          <w:tcPr>
            <w:tcW w:w="1505" w:type="dxa"/>
            <w:shd w:val="clear" w:color="auto" w:fill="auto"/>
            <w:noWrap/>
            <w:vAlign w:val="bottom"/>
          </w:tcPr>
          <w:p w14:paraId="74EE847A"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7D5D2F8E" w14:textId="77777777" w:rsidR="00174D0A" w:rsidRPr="005F5259" w:rsidRDefault="00174D0A" w:rsidP="00833ED7">
            <w:pPr>
              <w:rPr>
                <w:i/>
                <w:color w:val="000000"/>
                <w:sz w:val="20"/>
                <w:lang w:val="es-CL"/>
              </w:rPr>
            </w:pPr>
            <w:r w:rsidRPr="005F5259">
              <w:rPr>
                <w:i/>
                <w:color w:val="000000"/>
                <w:sz w:val="20"/>
                <w:lang w:val="es-CL"/>
              </w:rPr>
              <w:t>Eucalanus mucronatus</w:t>
            </w:r>
            <w:r w:rsidRPr="005F5259">
              <w:rPr>
                <w:i/>
                <w:color w:val="000000"/>
                <w:sz w:val="20"/>
                <w:lang w:val="es-CL"/>
              </w:rPr>
              <w:fldChar w:fldCharType="begin" w:fldLock="1"/>
            </w:r>
            <w:r w:rsidRPr="005F5259">
              <w:rPr>
                <w:i/>
                <w:color w:val="000000"/>
                <w:sz w:val="20"/>
                <w:lang w:val="es-CL"/>
              </w:rPr>
              <w:instrText>ADDIN CSL_CITATION {"citationItems":[{"id":"ITEM-1","itemData":{"author":[{"dropping-particle":"","family":"Ikeda","given":"Tsutomu","non-dropping-particle":"","parse-names":false,"suffix":""}],"container-title":"BULLETIN OF THE FACULTY OF FISHERIES HOKKAIDO UNIVERSITY","id":"ITEM-1","issue":"2","issued":{"date-parts":[["1970"]]},"page":"91-112","title":"Relationship Between Respiration Rate and Body Size in Marine Plankton Animals As a Function Of The Temperature Of Habitat","type":"article-journal","volume":"21"},"uris":["http://www.mendeley.com/documents/?uuid=e9b218bf-5c3a-49d0-b262-9f1f50074d52","http://www.mendeley.com/documents/?uuid=034b0689-3b51-464d-a9a7-19b4f48d1edb","http://www.mendeley.com/documents/?uuid=10dafd6f-62f4-4eaf-9e35-dc640c5bcd53"]}],"mendeley":{"formattedCitation":"&lt;sup&gt;236&lt;/sup&gt;","plainTextFormattedCitation":"236","previouslyFormattedCitation":"&lt;sup&gt;236&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236</w:t>
            </w:r>
            <w:r w:rsidRPr="005F5259">
              <w:rPr>
                <w:i/>
                <w:color w:val="000000"/>
                <w:sz w:val="20"/>
                <w:lang w:val="es-CL"/>
              </w:rPr>
              <w:fldChar w:fldCharType="end"/>
            </w:r>
          </w:p>
        </w:tc>
        <w:tc>
          <w:tcPr>
            <w:tcW w:w="1276" w:type="dxa"/>
            <w:shd w:val="clear" w:color="auto" w:fill="auto"/>
            <w:noWrap/>
            <w:vAlign w:val="bottom"/>
            <w:hideMark/>
          </w:tcPr>
          <w:p w14:paraId="7AF668DF" w14:textId="77777777" w:rsidR="00174D0A" w:rsidRPr="005F5259" w:rsidRDefault="00174D0A" w:rsidP="00833ED7">
            <w:pPr>
              <w:jc w:val="center"/>
              <w:rPr>
                <w:color w:val="000000"/>
                <w:sz w:val="20"/>
                <w:lang w:val="es-CL"/>
              </w:rPr>
            </w:pPr>
            <w:r w:rsidRPr="005F5259">
              <w:rPr>
                <w:color w:val="000000"/>
                <w:sz w:val="20"/>
                <w:lang w:val="es-CL"/>
              </w:rPr>
              <w:t>0.00072</w:t>
            </w:r>
          </w:p>
        </w:tc>
        <w:tc>
          <w:tcPr>
            <w:tcW w:w="1701" w:type="dxa"/>
            <w:shd w:val="clear" w:color="auto" w:fill="auto"/>
            <w:noWrap/>
            <w:vAlign w:val="bottom"/>
            <w:hideMark/>
          </w:tcPr>
          <w:p w14:paraId="5A2230D1" w14:textId="77777777" w:rsidR="00174D0A" w:rsidRPr="005F5259" w:rsidRDefault="00174D0A" w:rsidP="00833ED7">
            <w:pPr>
              <w:jc w:val="center"/>
              <w:rPr>
                <w:color w:val="000000"/>
                <w:sz w:val="20"/>
                <w:lang w:val="es-CL"/>
              </w:rPr>
            </w:pPr>
            <w:r w:rsidRPr="005F5259">
              <w:rPr>
                <w:color w:val="000000"/>
                <w:sz w:val="20"/>
                <w:lang w:val="es-CL"/>
              </w:rPr>
              <w:t>3.88E-06</w:t>
            </w:r>
          </w:p>
        </w:tc>
        <w:tc>
          <w:tcPr>
            <w:tcW w:w="2054" w:type="dxa"/>
            <w:shd w:val="clear" w:color="auto" w:fill="auto"/>
            <w:noWrap/>
            <w:vAlign w:val="bottom"/>
            <w:hideMark/>
          </w:tcPr>
          <w:p w14:paraId="6CB79ADD" w14:textId="77777777" w:rsidR="00174D0A" w:rsidRPr="005F5259" w:rsidRDefault="00174D0A" w:rsidP="00833ED7">
            <w:pPr>
              <w:jc w:val="center"/>
              <w:rPr>
                <w:color w:val="000000"/>
                <w:sz w:val="20"/>
                <w:lang w:val="es-CL"/>
              </w:rPr>
            </w:pPr>
            <w:r w:rsidRPr="005F5259">
              <w:rPr>
                <w:color w:val="000000"/>
                <w:sz w:val="20"/>
                <w:lang w:val="es-CL"/>
              </w:rPr>
              <w:t>30</w:t>
            </w:r>
          </w:p>
        </w:tc>
      </w:tr>
      <w:tr w:rsidR="00174D0A" w:rsidRPr="005F5259" w14:paraId="4021DB38" w14:textId="77777777" w:rsidTr="00305E00">
        <w:trPr>
          <w:trHeight w:val="300"/>
        </w:trPr>
        <w:tc>
          <w:tcPr>
            <w:tcW w:w="1505" w:type="dxa"/>
            <w:shd w:val="clear" w:color="auto" w:fill="auto"/>
            <w:noWrap/>
            <w:vAlign w:val="bottom"/>
          </w:tcPr>
          <w:p w14:paraId="1FEC973B"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527263BC" w14:textId="77777777" w:rsidR="00174D0A" w:rsidRPr="005F5259" w:rsidRDefault="00174D0A" w:rsidP="00833ED7">
            <w:pPr>
              <w:rPr>
                <w:i/>
                <w:color w:val="000000"/>
                <w:sz w:val="20"/>
                <w:lang w:val="es-CL"/>
              </w:rPr>
            </w:pPr>
            <w:r w:rsidRPr="005F5259">
              <w:rPr>
                <w:i/>
                <w:color w:val="000000"/>
                <w:sz w:val="20"/>
                <w:lang w:val="es-CL"/>
              </w:rPr>
              <w:t>Eucalanus subcrassus</w:t>
            </w:r>
            <w:r w:rsidRPr="005F5259">
              <w:rPr>
                <w:i/>
                <w:color w:val="000000"/>
                <w:sz w:val="20"/>
                <w:lang w:val="es-CL"/>
              </w:rPr>
              <w:fldChar w:fldCharType="begin" w:fldLock="1"/>
            </w:r>
            <w:r w:rsidRPr="005F5259">
              <w:rPr>
                <w:i/>
                <w:color w:val="000000"/>
                <w:sz w:val="20"/>
                <w:lang w:val="es-CL"/>
              </w:rPr>
              <w:instrText>ADDIN CSL_CITATION {"citationItems":[{"id":"ITEM-1","itemData":{"author":[{"dropping-particle":"","family":"Rajagopal","given":"P K","non-dropping-particle":"","parse-names":false,"suffix":""}],"container-title":"Proceedings of the Indian Academy of Sciences-Section B","id":"ITEM-1","issue":"2","issued":{"date-parts":[["1962"]]},"page":"76-81","title":"Respiration Of Some Marine Planktonic Organisms","type":"article-journal","volume":"55"},"uris":["http://www.mendeley.com/documents/?uuid=21d039d8-d438-4032-b10b-1a5e4f126025","http://www.mendeley.com/documents/?uuid=c79d2e9f-4710-429e-bfe4-4ff5cee2f0ce","http://www.mendeley.com/documents/?uuid=419f5faf-343e-41a3-a6b0-9ef6ed922f91"]}],"mendeley":{"formattedCitation":"&lt;sup&gt;237&lt;/sup&gt;","plainTextFormattedCitation":"237","previouslyFormattedCitation":"&lt;sup&gt;237&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237</w:t>
            </w:r>
            <w:r w:rsidRPr="005F5259">
              <w:rPr>
                <w:i/>
                <w:color w:val="000000"/>
                <w:sz w:val="20"/>
                <w:lang w:val="es-CL"/>
              </w:rPr>
              <w:fldChar w:fldCharType="end"/>
            </w:r>
          </w:p>
        </w:tc>
        <w:tc>
          <w:tcPr>
            <w:tcW w:w="1276" w:type="dxa"/>
            <w:shd w:val="clear" w:color="auto" w:fill="auto"/>
            <w:noWrap/>
            <w:vAlign w:val="bottom"/>
            <w:hideMark/>
          </w:tcPr>
          <w:p w14:paraId="09691112" w14:textId="77777777" w:rsidR="00174D0A" w:rsidRPr="005F5259" w:rsidRDefault="00174D0A" w:rsidP="00833ED7">
            <w:pPr>
              <w:jc w:val="center"/>
              <w:rPr>
                <w:color w:val="000000"/>
                <w:sz w:val="20"/>
                <w:lang w:val="es-CL"/>
              </w:rPr>
            </w:pPr>
            <w:r w:rsidRPr="005F5259">
              <w:rPr>
                <w:color w:val="000000"/>
                <w:sz w:val="20"/>
                <w:lang w:val="es-CL"/>
              </w:rPr>
              <w:t>0.000191</w:t>
            </w:r>
          </w:p>
        </w:tc>
        <w:tc>
          <w:tcPr>
            <w:tcW w:w="1701" w:type="dxa"/>
            <w:shd w:val="clear" w:color="auto" w:fill="auto"/>
            <w:noWrap/>
            <w:vAlign w:val="bottom"/>
            <w:hideMark/>
          </w:tcPr>
          <w:p w14:paraId="1EC096FD" w14:textId="77777777" w:rsidR="00174D0A" w:rsidRPr="005F5259" w:rsidRDefault="00174D0A" w:rsidP="00833ED7">
            <w:pPr>
              <w:jc w:val="center"/>
              <w:rPr>
                <w:color w:val="000000"/>
                <w:sz w:val="20"/>
                <w:lang w:val="es-CL"/>
              </w:rPr>
            </w:pPr>
            <w:r w:rsidRPr="005F5259">
              <w:rPr>
                <w:color w:val="000000"/>
                <w:sz w:val="20"/>
                <w:lang w:val="es-CL"/>
              </w:rPr>
              <w:t>2.46E-06</w:t>
            </w:r>
          </w:p>
        </w:tc>
        <w:tc>
          <w:tcPr>
            <w:tcW w:w="2054" w:type="dxa"/>
            <w:shd w:val="clear" w:color="auto" w:fill="auto"/>
            <w:noWrap/>
            <w:vAlign w:val="bottom"/>
            <w:hideMark/>
          </w:tcPr>
          <w:p w14:paraId="5D6D2B45" w14:textId="77777777" w:rsidR="00174D0A" w:rsidRPr="005F5259" w:rsidRDefault="00174D0A" w:rsidP="00833ED7">
            <w:pPr>
              <w:jc w:val="center"/>
              <w:rPr>
                <w:color w:val="000000"/>
                <w:sz w:val="20"/>
                <w:lang w:val="es-CL"/>
              </w:rPr>
            </w:pPr>
            <w:r w:rsidRPr="005F5259">
              <w:rPr>
                <w:color w:val="000000"/>
                <w:sz w:val="20"/>
                <w:lang w:val="es-CL"/>
              </w:rPr>
              <w:t>20</w:t>
            </w:r>
          </w:p>
        </w:tc>
      </w:tr>
      <w:tr w:rsidR="00174D0A" w:rsidRPr="005F5259" w14:paraId="64D22D39" w14:textId="77777777" w:rsidTr="00305E00">
        <w:trPr>
          <w:trHeight w:val="300"/>
        </w:trPr>
        <w:tc>
          <w:tcPr>
            <w:tcW w:w="1505" w:type="dxa"/>
            <w:shd w:val="clear" w:color="auto" w:fill="auto"/>
            <w:noWrap/>
            <w:vAlign w:val="bottom"/>
          </w:tcPr>
          <w:p w14:paraId="6DE3D56C"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587F8785" w14:textId="77777777" w:rsidR="00174D0A" w:rsidRPr="005F5259" w:rsidRDefault="00174D0A" w:rsidP="00833ED7">
            <w:pPr>
              <w:rPr>
                <w:i/>
                <w:color w:val="000000"/>
                <w:sz w:val="20"/>
                <w:lang w:val="es-CL"/>
              </w:rPr>
            </w:pPr>
            <w:r w:rsidRPr="005F5259">
              <w:rPr>
                <w:i/>
                <w:color w:val="000000"/>
                <w:sz w:val="20"/>
                <w:lang w:val="es-CL"/>
              </w:rPr>
              <w:t>Eucalanus subcrassus</w:t>
            </w:r>
            <w:r w:rsidRPr="005F5259">
              <w:rPr>
                <w:i/>
                <w:color w:val="000000"/>
                <w:sz w:val="20"/>
                <w:lang w:val="es-CL"/>
              </w:rPr>
              <w:fldChar w:fldCharType="begin" w:fldLock="1"/>
            </w:r>
            <w:r w:rsidRPr="005F5259">
              <w:rPr>
                <w:i/>
                <w:color w:val="000000"/>
                <w:sz w:val="20"/>
                <w:lang w:val="es-CL"/>
              </w:rPr>
              <w:instrText>ADDIN CSL_CITATION {"citationItems":[{"id":"ITEM-1","itemData":{"author":[{"dropping-particle":"","family":"Rajagopal","given":"P K","non-dropping-particle":"","parse-names":false,"suffix":""}],"container-title":"Proceedings of the Indian Academy of Sciences-Section B","id":"ITEM-1","issue":"2","issued":{"date-parts":[["1962"]]},"page":"76-81","title":"Respiration Of Some Marine Planktonic Organisms","type":"article-journal","volume":"55"},"uris":["http://www.mendeley.com/documents/?uuid=21d039d8-d438-4032-b10b-1a5e4f126025","http://www.mendeley.com/documents/?uuid=c79d2e9f-4710-429e-bfe4-4ff5cee2f0ce","http://www.mendeley.com/documents/?uuid=419f5faf-343e-41a3-a6b0-9ef6ed922f91"]}],"mendeley":{"formattedCitation":"&lt;sup&gt;237&lt;/sup&gt;","plainTextFormattedCitation":"237","previouslyFormattedCitation":"&lt;sup&gt;237&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237</w:t>
            </w:r>
            <w:r w:rsidRPr="005F5259">
              <w:rPr>
                <w:i/>
                <w:color w:val="000000"/>
                <w:sz w:val="20"/>
                <w:lang w:val="es-CL"/>
              </w:rPr>
              <w:fldChar w:fldCharType="end"/>
            </w:r>
          </w:p>
        </w:tc>
        <w:tc>
          <w:tcPr>
            <w:tcW w:w="1276" w:type="dxa"/>
            <w:shd w:val="clear" w:color="auto" w:fill="auto"/>
            <w:noWrap/>
            <w:vAlign w:val="bottom"/>
            <w:hideMark/>
          </w:tcPr>
          <w:p w14:paraId="2F7ED9C0" w14:textId="77777777" w:rsidR="00174D0A" w:rsidRPr="005F5259" w:rsidRDefault="00174D0A" w:rsidP="00833ED7">
            <w:pPr>
              <w:jc w:val="center"/>
              <w:rPr>
                <w:color w:val="000000"/>
                <w:sz w:val="20"/>
                <w:lang w:val="es-CL"/>
              </w:rPr>
            </w:pPr>
            <w:r w:rsidRPr="005F5259">
              <w:rPr>
                <w:color w:val="000000"/>
                <w:sz w:val="20"/>
                <w:lang w:val="es-CL"/>
              </w:rPr>
              <w:t>0.000191</w:t>
            </w:r>
          </w:p>
        </w:tc>
        <w:tc>
          <w:tcPr>
            <w:tcW w:w="1701" w:type="dxa"/>
            <w:shd w:val="clear" w:color="auto" w:fill="auto"/>
            <w:noWrap/>
            <w:vAlign w:val="bottom"/>
            <w:hideMark/>
          </w:tcPr>
          <w:p w14:paraId="30746BD3" w14:textId="77777777" w:rsidR="00174D0A" w:rsidRPr="005F5259" w:rsidRDefault="00174D0A" w:rsidP="00833ED7">
            <w:pPr>
              <w:jc w:val="center"/>
              <w:rPr>
                <w:color w:val="000000"/>
                <w:sz w:val="20"/>
                <w:lang w:val="es-CL"/>
              </w:rPr>
            </w:pPr>
            <w:r w:rsidRPr="005F5259">
              <w:rPr>
                <w:color w:val="000000"/>
                <w:sz w:val="20"/>
                <w:lang w:val="es-CL"/>
              </w:rPr>
              <w:t>4.80E-06</w:t>
            </w:r>
          </w:p>
        </w:tc>
        <w:tc>
          <w:tcPr>
            <w:tcW w:w="2054" w:type="dxa"/>
            <w:shd w:val="clear" w:color="auto" w:fill="auto"/>
            <w:noWrap/>
            <w:vAlign w:val="bottom"/>
            <w:hideMark/>
          </w:tcPr>
          <w:p w14:paraId="7D5945A8" w14:textId="77777777" w:rsidR="00174D0A" w:rsidRPr="005F5259" w:rsidRDefault="00174D0A" w:rsidP="00833ED7">
            <w:pPr>
              <w:jc w:val="center"/>
              <w:rPr>
                <w:color w:val="000000"/>
                <w:sz w:val="20"/>
                <w:lang w:val="es-CL"/>
              </w:rPr>
            </w:pPr>
            <w:r w:rsidRPr="005F5259">
              <w:rPr>
                <w:color w:val="000000"/>
                <w:sz w:val="20"/>
                <w:lang w:val="es-CL"/>
              </w:rPr>
              <w:t>29</w:t>
            </w:r>
          </w:p>
        </w:tc>
      </w:tr>
      <w:tr w:rsidR="00174D0A" w:rsidRPr="005F5259" w14:paraId="5F4A1972" w14:textId="77777777" w:rsidTr="00305E00">
        <w:trPr>
          <w:trHeight w:val="300"/>
        </w:trPr>
        <w:tc>
          <w:tcPr>
            <w:tcW w:w="1505" w:type="dxa"/>
            <w:shd w:val="clear" w:color="auto" w:fill="auto"/>
            <w:noWrap/>
            <w:vAlign w:val="bottom"/>
          </w:tcPr>
          <w:p w14:paraId="6E1DD2D3"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092DD0CE" w14:textId="77777777" w:rsidR="00174D0A" w:rsidRPr="005F5259" w:rsidRDefault="00174D0A" w:rsidP="00833ED7">
            <w:pPr>
              <w:rPr>
                <w:i/>
                <w:color w:val="000000"/>
                <w:sz w:val="20"/>
                <w:lang w:val="es-CL"/>
              </w:rPr>
            </w:pPr>
            <w:r w:rsidRPr="005F5259">
              <w:rPr>
                <w:i/>
                <w:color w:val="000000"/>
                <w:sz w:val="20"/>
                <w:lang w:val="es-CL"/>
              </w:rPr>
              <w:t>Euchaeta plana</w:t>
            </w:r>
            <w:r w:rsidRPr="005F5259">
              <w:rPr>
                <w:i/>
                <w:color w:val="000000"/>
                <w:sz w:val="20"/>
                <w:lang w:val="es-CL"/>
              </w:rPr>
              <w:fldChar w:fldCharType="begin" w:fldLock="1"/>
            </w:r>
            <w:r w:rsidRPr="005F5259">
              <w:rPr>
                <w:i/>
                <w:color w:val="000000"/>
                <w:sz w:val="20"/>
                <w:lang w:val="es-CL"/>
              </w:rPr>
              <w:instrText>ADDIN CSL_CITATION {"citationItems":[{"id":"ITEM-1","itemData":{"author":[{"dropping-particle":"","family":"Ikeda","given":"Tsutomu","non-dropping-particle":"","parse-names":false,"suffix":""}],"container-title":"BULLETIN OF THE FACULTY OF FISHERIES HOKKAIDO UNIVERSITY","id":"ITEM-1","issue":"2","issued":{"date-parts":[["1970"]]},"page":"91-112","title":"Relationship Between Respiration Rate and Body Size in Marine Plankton Animals As a Function Of The Temperature Of Habitat","type":"article-journal","volume":"21"},"uris":["http://www.mendeley.com/documents/?uuid=e9b218bf-5c3a-49d0-b262-9f1f50074d52","http://www.mendeley.com/documents/?uuid=034b0689-3b51-464d-a9a7-19b4f48d1edb","http://www.mendeley.com/documents/?uuid=10dafd6f-62f4-4eaf-9e35-dc640c5bcd53"]}],"mendeley":{"formattedCitation":"&lt;sup&gt;236&lt;/sup&gt;","plainTextFormattedCitation":"236","previouslyFormattedCitation":"&lt;sup&gt;236&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236</w:t>
            </w:r>
            <w:r w:rsidRPr="005F5259">
              <w:rPr>
                <w:i/>
                <w:color w:val="000000"/>
                <w:sz w:val="20"/>
                <w:lang w:val="es-CL"/>
              </w:rPr>
              <w:fldChar w:fldCharType="end"/>
            </w:r>
          </w:p>
        </w:tc>
        <w:tc>
          <w:tcPr>
            <w:tcW w:w="1276" w:type="dxa"/>
            <w:shd w:val="clear" w:color="auto" w:fill="auto"/>
            <w:noWrap/>
            <w:vAlign w:val="bottom"/>
            <w:hideMark/>
          </w:tcPr>
          <w:p w14:paraId="3DB034E5" w14:textId="77777777" w:rsidR="00174D0A" w:rsidRPr="005F5259" w:rsidRDefault="00174D0A" w:rsidP="00833ED7">
            <w:pPr>
              <w:jc w:val="center"/>
              <w:rPr>
                <w:color w:val="000000"/>
                <w:sz w:val="20"/>
                <w:lang w:val="es-CL"/>
              </w:rPr>
            </w:pPr>
            <w:r w:rsidRPr="005F5259">
              <w:rPr>
                <w:color w:val="000000"/>
                <w:sz w:val="20"/>
                <w:lang w:val="es-CL"/>
              </w:rPr>
              <w:t>0.00095</w:t>
            </w:r>
          </w:p>
        </w:tc>
        <w:tc>
          <w:tcPr>
            <w:tcW w:w="1701" w:type="dxa"/>
            <w:shd w:val="clear" w:color="auto" w:fill="auto"/>
            <w:noWrap/>
            <w:vAlign w:val="bottom"/>
            <w:hideMark/>
          </w:tcPr>
          <w:p w14:paraId="2BEA08AA" w14:textId="77777777" w:rsidR="00174D0A" w:rsidRPr="005F5259" w:rsidRDefault="00174D0A" w:rsidP="00833ED7">
            <w:pPr>
              <w:jc w:val="center"/>
              <w:rPr>
                <w:color w:val="000000"/>
                <w:sz w:val="20"/>
                <w:lang w:val="es-CL"/>
              </w:rPr>
            </w:pPr>
            <w:r w:rsidRPr="005F5259">
              <w:rPr>
                <w:color w:val="000000"/>
                <w:sz w:val="20"/>
                <w:lang w:val="es-CL"/>
              </w:rPr>
              <w:t>1.45E-05</w:t>
            </w:r>
          </w:p>
        </w:tc>
        <w:tc>
          <w:tcPr>
            <w:tcW w:w="2054" w:type="dxa"/>
            <w:shd w:val="clear" w:color="auto" w:fill="auto"/>
            <w:noWrap/>
            <w:vAlign w:val="bottom"/>
            <w:hideMark/>
          </w:tcPr>
          <w:p w14:paraId="4C5B2292" w14:textId="77777777" w:rsidR="00174D0A" w:rsidRPr="005F5259" w:rsidRDefault="00174D0A" w:rsidP="00833ED7">
            <w:pPr>
              <w:jc w:val="center"/>
              <w:rPr>
                <w:color w:val="000000"/>
                <w:sz w:val="20"/>
                <w:lang w:val="es-CL"/>
              </w:rPr>
            </w:pPr>
            <w:r w:rsidRPr="005F5259">
              <w:rPr>
                <w:color w:val="000000"/>
                <w:sz w:val="20"/>
                <w:lang w:val="es-CL"/>
              </w:rPr>
              <w:t>28</w:t>
            </w:r>
          </w:p>
        </w:tc>
      </w:tr>
      <w:tr w:rsidR="00174D0A" w:rsidRPr="005F5259" w14:paraId="23DCABB8" w14:textId="77777777" w:rsidTr="00305E00">
        <w:trPr>
          <w:trHeight w:val="300"/>
        </w:trPr>
        <w:tc>
          <w:tcPr>
            <w:tcW w:w="1505" w:type="dxa"/>
            <w:shd w:val="clear" w:color="auto" w:fill="auto"/>
            <w:noWrap/>
            <w:vAlign w:val="bottom"/>
          </w:tcPr>
          <w:p w14:paraId="38BF2586"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180F49DE" w14:textId="77777777" w:rsidR="00174D0A" w:rsidRPr="005F5259" w:rsidRDefault="00174D0A" w:rsidP="00833ED7">
            <w:pPr>
              <w:rPr>
                <w:i/>
                <w:color w:val="000000"/>
                <w:sz w:val="20"/>
                <w:lang w:val="es-CL"/>
              </w:rPr>
            </w:pPr>
            <w:r w:rsidRPr="005F5259">
              <w:rPr>
                <w:i/>
                <w:color w:val="000000"/>
                <w:sz w:val="20"/>
                <w:lang w:val="es-CL"/>
              </w:rPr>
              <w:t>Euchirella amoena</w:t>
            </w:r>
            <w:r w:rsidRPr="005F5259">
              <w:rPr>
                <w:i/>
                <w:color w:val="000000"/>
                <w:sz w:val="20"/>
                <w:lang w:val="es-CL"/>
              </w:rPr>
              <w:fldChar w:fldCharType="begin" w:fldLock="1"/>
            </w:r>
            <w:r w:rsidRPr="005F5259">
              <w:rPr>
                <w:i/>
                <w:color w:val="000000"/>
                <w:sz w:val="20"/>
                <w:lang w:val="es-CL"/>
              </w:rPr>
              <w:instrText>ADDIN CSL_CITATION {"citationItems":[{"id":"ITEM-1","itemData":{"author":[{"dropping-particle":"","family":"Ikeda","given":"Tsutomu","non-dropping-particle":"","parse-names":false,"suffix":""}],"container-title":"BULLETIN OF THE FACULTY OF FISHERIES HOKKAIDO UNIVERSITY","id":"ITEM-1","issue":"2","issued":{"date-parts":[["1970"]]},"page":"91-112","title":"Relationship Between Respiration Rate and Body Size in Marine Plankton Animals As a Function Of The Temperature Of Habitat","type":"article-journal","volume":"21"},"uris":["http://www.mendeley.com/documents/?uuid=e9b218bf-5c3a-49d0-b262-9f1f50074d52","http://www.mendeley.com/documents/?uuid=034b0689-3b51-464d-a9a7-19b4f48d1edb","http://www.mendeley.com/documents/?uuid=10dafd6f-62f4-4eaf-9e35-dc640c5bcd53"]}],"mendeley":{"formattedCitation":"&lt;sup&gt;236&lt;/sup&gt;","plainTextFormattedCitation":"236","previouslyFormattedCitation":"&lt;sup&gt;236&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236</w:t>
            </w:r>
            <w:r w:rsidRPr="005F5259">
              <w:rPr>
                <w:i/>
                <w:color w:val="000000"/>
                <w:sz w:val="20"/>
                <w:lang w:val="es-CL"/>
              </w:rPr>
              <w:fldChar w:fldCharType="end"/>
            </w:r>
          </w:p>
        </w:tc>
        <w:tc>
          <w:tcPr>
            <w:tcW w:w="1276" w:type="dxa"/>
            <w:shd w:val="clear" w:color="auto" w:fill="auto"/>
            <w:noWrap/>
            <w:vAlign w:val="bottom"/>
            <w:hideMark/>
          </w:tcPr>
          <w:p w14:paraId="1D91885E" w14:textId="77777777" w:rsidR="00174D0A" w:rsidRPr="005F5259" w:rsidRDefault="00174D0A" w:rsidP="00833ED7">
            <w:pPr>
              <w:jc w:val="center"/>
              <w:rPr>
                <w:color w:val="000000"/>
                <w:sz w:val="20"/>
                <w:lang w:val="es-CL"/>
              </w:rPr>
            </w:pPr>
            <w:r w:rsidRPr="005F5259">
              <w:rPr>
                <w:color w:val="000000"/>
                <w:sz w:val="20"/>
                <w:lang w:val="es-CL"/>
              </w:rPr>
              <w:t>0.00266</w:t>
            </w:r>
          </w:p>
        </w:tc>
        <w:tc>
          <w:tcPr>
            <w:tcW w:w="1701" w:type="dxa"/>
            <w:shd w:val="clear" w:color="auto" w:fill="auto"/>
            <w:noWrap/>
            <w:vAlign w:val="bottom"/>
            <w:hideMark/>
          </w:tcPr>
          <w:p w14:paraId="732932E5" w14:textId="77777777" w:rsidR="00174D0A" w:rsidRPr="005F5259" w:rsidRDefault="00174D0A" w:rsidP="00833ED7">
            <w:pPr>
              <w:jc w:val="center"/>
              <w:rPr>
                <w:color w:val="000000"/>
                <w:sz w:val="20"/>
                <w:lang w:val="es-CL"/>
              </w:rPr>
            </w:pPr>
            <w:r w:rsidRPr="005F5259">
              <w:rPr>
                <w:color w:val="000000"/>
                <w:sz w:val="20"/>
                <w:lang w:val="es-CL"/>
              </w:rPr>
              <w:t>3.00E-05</w:t>
            </w:r>
          </w:p>
        </w:tc>
        <w:tc>
          <w:tcPr>
            <w:tcW w:w="2054" w:type="dxa"/>
            <w:shd w:val="clear" w:color="auto" w:fill="auto"/>
            <w:noWrap/>
            <w:vAlign w:val="bottom"/>
            <w:hideMark/>
          </w:tcPr>
          <w:p w14:paraId="0E92769A" w14:textId="77777777" w:rsidR="00174D0A" w:rsidRPr="005F5259" w:rsidRDefault="00174D0A" w:rsidP="00833ED7">
            <w:pPr>
              <w:jc w:val="center"/>
              <w:rPr>
                <w:color w:val="000000"/>
                <w:sz w:val="20"/>
                <w:lang w:val="es-CL"/>
              </w:rPr>
            </w:pPr>
            <w:r w:rsidRPr="005F5259">
              <w:rPr>
                <w:color w:val="000000"/>
                <w:sz w:val="20"/>
                <w:lang w:val="es-CL"/>
              </w:rPr>
              <w:t>28</w:t>
            </w:r>
          </w:p>
        </w:tc>
      </w:tr>
      <w:tr w:rsidR="00174D0A" w:rsidRPr="005F5259" w14:paraId="56B1FCC4" w14:textId="77777777" w:rsidTr="00305E00">
        <w:trPr>
          <w:trHeight w:val="300"/>
        </w:trPr>
        <w:tc>
          <w:tcPr>
            <w:tcW w:w="1505" w:type="dxa"/>
            <w:shd w:val="clear" w:color="auto" w:fill="auto"/>
            <w:noWrap/>
            <w:vAlign w:val="bottom"/>
          </w:tcPr>
          <w:p w14:paraId="63B4670A"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1AE1E97D" w14:textId="77777777" w:rsidR="00174D0A" w:rsidRPr="005F5259" w:rsidRDefault="00174D0A" w:rsidP="00833ED7">
            <w:pPr>
              <w:rPr>
                <w:i/>
                <w:color w:val="000000"/>
                <w:sz w:val="20"/>
                <w:lang w:val="es-CL"/>
              </w:rPr>
            </w:pPr>
            <w:r w:rsidRPr="005F5259">
              <w:rPr>
                <w:i/>
                <w:color w:val="000000"/>
                <w:sz w:val="20"/>
                <w:lang w:val="es-CL"/>
              </w:rPr>
              <w:t>Euchirella bitumida</w:t>
            </w:r>
            <w:r w:rsidRPr="005F5259">
              <w:rPr>
                <w:i/>
                <w:color w:val="000000"/>
                <w:sz w:val="20"/>
                <w:lang w:val="es-CL"/>
              </w:rPr>
              <w:fldChar w:fldCharType="begin" w:fldLock="1"/>
            </w:r>
            <w:r w:rsidRPr="005F5259">
              <w:rPr>
                <w:i/>
                <w:color w:val="000000"/>
                <w:sz w:val="20"/>
                <w:lang w:val="es-CL"/>
              </w:rPr>
              <w:instrText>ADDIN CSL_CITATION {"citationItems":[{"id":"ITEM-1","itemData":{"DOI":"10.3354/meps168095","ISBN":"0171-8630","ISSN":"01718630","PMID":"106","abstract":"We measured oxygen consumption rates, the activities of citrate synthase (CS) and lactate dehydrogenase (LDH) and protein contents for over 30 species of deep-sea pelagic Copepoda. The lowest oxygen consumption rates were measured in Euaugaptilus magnus and the highest rates were measured in Paraeuchaeta tonsa. Weight-specific oxygen consumption rates declined significantly with increasing size of the organism. None of the biochemical parameters were particularly good predictors of metabolic rate. Although linear regressions of LDH activity and protein content against oxygen consumption were statistically significant, R-2 values for the relationships were very low. CS activity was not significantly correlated with metabolic rate. The highest CS activities were measured in Pleuromamma abdominalis and Calanus pacificus, which were the 2 smallest and shallowest-living species in our investigation. The lowest CS activities were measured in Euaugaptilus antarcticus and Pachyptilus pacificus. Disseta scopularis had the highest LDH activities and Onchocalanus magnus had the lowest LDH activities. Over all specimens, there were statistically significant increases in weight-specific activities of CS and LDH as a function of body mass. There was much greater variation in glycolytic potential as indicated by LDH activity than in CS activities. Epipelagic copepods apparently rely less on glycolytic energy sources than do mesopelagic and bathypelagic copepods. Higher LDH activities of larger Copepoda may indicate a greater dependence on LDH for burst swimming in large species compared with smaller ones or a reliance on glycolytic abilities for sustained swimming during vertical migrations. Our enzyme data do not support the suggestion that high LDH activities are adaptations to the very low oxygen concentrations found in the oxygen minimum layer. Enzymatic ratios were used to interpret lifestyle, and deep-sea copepods fell into 3 metabolic groups, 'muscular sinkers','thin-muscled floaters' and 'giants', that were related to morphological pattern and behaviour. The effect of hydrostatic pressure on the metabolic rate of an undescribed, but very common, species of Megacalanus was investigated and found to be non-significant. Copepods do not display the depth-related declines in metabolic rates that are found in shrimps, fishes and cephalopods.","author":[{"dropping-particle":"V.","family":"Thuesen","given":"Erik","non-dropping-particle":"","parse-names":false,"suffix":""},{"dropping-particle":"","family":"Miller","given":"Charles B.","non-dropping-particle":"","parse-names":false,"suffix":""},{"dropping-particle":"","family":"Childress","given":"James J.","non-dropping-particle":"","parse-names":false,"suffix":""}],"container-title":"Marine Ecology Progress Series","id":"ITEM-1","issued":{"date-parts":[["1998"]]},"page":"95-107","title":"Ecophysiological Interpretation Of Oxygen Consumption Rates And Enzymatic Activities Of Deep-Sea Copepods","type":"article-journal","volume":"168"},"uris":["http://www.mendeley.com/documents/?uuid=ee7e5110-aac7-4c65-8e63-ea15fb28f42d","http://www.mendeley.com/documents/?uuid=9870e610-127e-489f-a65a-93be4c61e62e","http://www.mendeley.com/documents/?uuid=293ac308-c55a-4054-8342-ba211ddd0edc"]}],"mendeley":{"formattedCitation":"&lt;sup&gt;229&lt;/sup&gt;","plainTextFormattedCitation":"229","previouslyFormattedCitation":"&lt;sup&gt;229&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229</w:t>
            </w:r>
            <w:r w:rsidRPr="005F5259">
              <w:rPr>
                <w:i/>
                <w:color w:val="000000"/>
                <w:sz w:val="20"/>
                <w:lang w:val="es-CL"/>
              </w:rPr>
              <w:fldChar w:fldCharType="end"/>
            </w:r>
          </w:p>
        </w:tc>
        <w:tc>
          <w:tcPr>
            <w:tcW w:w="1276" w:type="dxa"/>
            <w:shd w:val="clear" w:color="auto" w:fill="auto"/>
            <w:noWrap/>
            <w:vAlign w:val="bottom"/>
            <w:hideMark/>
          </w:tcPr>
          <w:p w14:paraId="67C727BD" w14:textId="77777777" w:rsidR="00174D0A" w:rsidRPr="005F5259" w:rsidRDefault="00174D0A" w:rsidP="00833ED7">
            <w:pPr>
              <w:jc w:val="center"/>
              <w:rPr>
                <w:color w:val="000000"/>
                <w:sz w:val="20"/>
                <w:lang w:val="es-CL"/>
              </w:rPr>
            </w:pPr>
            <w:r w:rsidRPr="005F5259">
              <w:rPr>
                <w:color w:val="000000"/>
                <w:sz w:val="20"/>
                <w:lang w:val="es-CL"/>
              </w:rPr>
              <w:t>0.0094</w:t>
            </w:r>
          </w:p>
        </w:tc>
        <w:tc>
          <w:tcPr>
            <w:tcW w:w="1701" w:type="dxa"/>
            <w:shd w:val="clear" w:color="auto" w:fill="auto"/>
            <w:noWrap/>
            <w:vAlign w:val="bottom"/>
            <w:hideMark/>
          </w:tcPr>
          <w:p w14:paraId="5E4C7ADD" w14:textId="77777777" w:rsidR="00174D0A" w:rsidRPr="005F5259" w:rsidRDefault="00174D0A" w:rsidP="00833ED7">
            <w:pPr>
              <w:jc w:val="center"/>
              <w:rPr>
                <w:color w:val="000000"/>
                <w:sz w:val="20"/>
                <w:lang w:val="es-CL"/>
              </w:rPr>
            </w:pPr>
            <w:r w:rsidRPr="005F5259">
              <w:rPr>
                <w:color w:val="000000"/>
                <w:sz w:val="20"/>
                <w:lang w:val="es-CL"/>
              </w:rPr>
              <w:t>2.81E-06</w:t>
            </w:r>
          </w:p>
        </w:tc>
        <w:tc>
          <w:tcPr>
            <w:tcW w:w="2054" w:type="dxa"/>
            <w:shd w:val="clear" w:color="auto" w:fill="auto"/>
            <w:noWrap/>
            <w:vAlign w:val="bottom"/>
            <w:hideMark/>
          </w:tcPr>
          <w:p w14:paraId="37125E22" w14:textId="77777777" w:rsidR="00174D0A" w:rsidRPr="005F5259" w:rsidRDefault="00174D0A" w:rsidP="00833ED7">
            <w:pPr>
              <w:jc w:val="center"/>
              <w:rPr>
                <w:color w:val="000000"/>
                <w:sz w:val="20"/>
                <w:lang w:val="es-CL"/>
              </w:rPr>
            </w:pPr>
            <w:r w:rsidRPr="005F5259">
              <w:rPr>
                <w:color w:val="000000"/>
                <w:sz w:val="20"/>
                <w:lang w:val="es-CL"/>
              </w:rPr>
              <w:t>5</w:t>
            </w:r>
          </w:p>
        </w:tc>
      </w:tr>
      <w:tr w:rsidR="00174D0A" w:rsidRPr="005F5259" w14:paraId="7CA97C7F" w14:textId="77777777" w:rsidTr="00305E00">
        <w:trPr>
          <w:trHeight w:val="300"/>
        </w:trPr>
        <w:tc>
          <w:tcPr>
            <w:tcW w:w="1505" w:type="dxa"/>
            <w:shd w:val="clear" w:color="auto" w:fill="auto"/>
            <w:noWrap/>
            <w:vAlign w:val="bottom"/>
          </w:tcPr>
          <w:p w14:paraId="053AD0CF"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3C69545D" w14:textId="77777777" w:rsidR="00174D0A" w:rsidRPr="005F5259" w:rsidRDefault="00174D0A" w:rsidP="00833ED7">
            <w:pPr>
              <w:rPr>
                <w:i/>
                <w:color w:val="000000"/>
                <w:sz w:val="20"/>
                <w:lang w:val="es-CL"/>
              </w:rPr>
            </w:pPr>
            <w:r w:rsidRPr="005F5259">
              <w:rPr>
                <w:i/>
                <w:color w:val="000000"/>
                <w:sz w:val="20"/>
                <w:lang w:val="es-CL"/>
              </w:rPr>
              <w:t>Euchirella bitumida</w:t>
            </w:r>
            <w:r w:rsidRPr="005F5259">
              <w:rPr>
                <w:i/>
                <w:color w:val="000000"/>
                <w:sz w:val="20"/>
                <w:lang w:val="es-CL"/>
              </w:rPr>
              <w:fldChar w:fldCharType="begin" w:fldLock="1"/>
            </w:r>
            <w:r w:rsidRPr="005F5259">
              <w:rPr>
                <w:i/>
                <w:color w:val="000000"/>
                <w:sz w:val="20"/>
                <w:lang w:val="es-CL"/>
              </w:rPr>
              <w:instrText>ADDIN CSL_CITATION {"citationItems":[{"id":"ITEM-1","itemData":{"DOI":"10.3354/meps168095","ISBN":"0171-8630","ISSN":"01718630","PMID":"106","abstract":"We measured oxygen consumption rates, the activities of citrate synthase (CS) and lactate dehydrogenase (LDH) and protein contents for over 30 species of deep-sea pelagic Copepoda. The lowest oxygen consumption rates were measured in Euaugaptilus magnus and the highest rates were measured in Paraeuchaeta tonsa. Weight-specific oxygen consumption rates declined significantly with increasing size of the organism. None of the biochemical parameters were particularly good predictors of metabolic rate. Although linear regressions of LDH activity and protein content against oxygen consumption were statistically significant, R-2 values for the relationships were very low. CS activity was not significantly correlated with metabolic rate. The highest CS activities were measured in Pleuromamma abdominalis and Calanus pacificus, which were the 2 smallest and shallowest-living species in our investigation. The lowest CS activities were measured in Euaugaptilus antarcticus and Pachyptilus pacificus. Disseta scopularis had the highest LDH activities and Onchocalanus magnus had the lowest LDH activities. Over all specimens, there were statistically significant increases in weight-specific activities of CS and LDH as a function of body mass. There was much greater variation in glycolytic potential as indicated by LDH activity than in CS activities. Epipelagic copepods apparently rely less on glycolytic energy sources than do mesopelagic and bathypelagic copepods. Higher LDH activities of larger Copepoda may indicate a greater dependence on LDH for burst swimming in large species compared with smaller ones or a reliance on glycolytic abilities for sustained swimming during vertical migrations. Our enzyme data do not support the suggestion that high LDH activities are adaptations to the very low oxygen concentrations found in the oxygen minimum layer. Enzymatic ratios were used to interpret lifestyle, and deep-sea copepods fell into 3 metabolic groups, 'muscular sinkers','thin-muscled floaters' and 'giants', that were related to morphological pattern and behaviour. The effect of hydrostatic pressure on the metabolic rate of an undescribed, but very common, species of Megacalanus was investigated and found to be non-significant. Copepods do not display the depth-related declines in metabolic rates that are found in shrimps, fishes and cephalopods.","author":[{"dropping-particle":"V.","family":"Thuesen","given":"Erik","non-dropping-particle":"","parse-names":false,"suffix":""},{"dropping-particle":"","family":"Miller","given":"Charles B.","non-dropping-particle":"","parse-names":false,"suffix":""},{"dropping-particle":"","family":"Childress","given":"James J.","non-dropping-particle":"","parse-names":false,"suffix":""}],"container-title":"Marine Ecology Progress Series","id":"ITEM-1","issued":{"date-parts":[["1998"]]},"page":"95-107","title":"Ecophysiological Interpretation Of Oxygen Consumption Rates And Enzymatic Activities Of Deep-Sea Copepods","type":"article-journal","volume":"168"},"uris":["http://www.mendeley.com/documents/?uuid=ee7e5110-aac7-4c65-8e63-ea15fb28f42d","http://www.mendeley.com/documents/?uuid=9870e610-127e-489f-a65a-93be4c61e62e","http://www.mendeley.com/documents/?uuid=293ac308-c55a-4054-8342-ba211ddd0edc"]}],"mendeley":{"formattedCitation":"&lt;sup&gt;229&lt;/sup&gt;","plainTextFormattedCitation":"229","previouslyFormattedCitation":"&lt;sup&gt;229&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229</w:t>
            </w:r>
            <w:r w:rsidRPr="005F5259">
              <w:rPr>
                <w:i/>
                <w:color w:val="000000"/>
                <w:sz w:val="20"/>
                <w:lang w:val="es-CL"/>
              </w:rPr>
              <w:fldChar w:fldCharType="end"/>
            </w:r>
          </w:p>
        </w:tc>
        <w:tc>
          <w:tcPr>
            <w:tcW w:w="1276" w:type="dxa"/>
            <w:shd w:val="clear" w:color="auto" w:fill="auto"/>
            <w:noWrap/>
            <w:vAlign w:val="bottom"/>
            <w:hideMark/>
          </w:tcPr>
          <w:p w14:paraId="2FD65259" w14:textId="77777777" w:rsidR="00174D0A" w:rsidRPr="005F5259" w:rsidRDefault="00174D0A" w:rsidP="00833ED7">
            <w:pPr>
              <w:jc w:val="center"/>
              <w:rPr>
                <w:color w:val="000000"/>
                <w:sz w:val="20"/>
                <w:lang w:val="es-CL"/>
              </w:rPr>
            </w:pPr>
            <w:r w:rsidRPr="005F5259">
              <w:rPr>
                <w:color w:val="000000"/>
                <w:sz w:val="20"/>
                <w:lang w:val="es-CL"/>
              </w:rPr>
              <w:t>0.0128</w:t>
            </w:r>
          </w:p>
        </w:tc>
        <w:tc>
          <w:tcPr>
            <w:tcW w:w="1701" w:type="dxa"/>
            <w:shd w:val="clear" w:color="auto" w:fill="auto"/>
            <w:noWrap/>
            <w:vAlign w:val="bottom"/>
            <w:hideMark/>
          </w:tcPr>
          <w:p w14:paraId="4C21DCA6" w14:textId="77777777" w:rsidR="00174D0A" w:rsidRPr="005F5259" w:rsidRDefault="00174D0A" w:rsidP="00833ED7">
            <w:pPr>
              <w:jc w:val="center"/>
              <w:rPr>
                <w:color w:val="000000"/>
                <w:sz w:val="20"/>
                <w:lang w:val="es-CL"/>
              </w:rPr>
            </w:pPr>
            <w:r w:rsidRPr="005F5259">
              <w:rPr>
                <w:color w:val="000000"/>
                <w:sz w:val="20"/>
                <w:lang w:val="es-CL"/>
              </w:rPr>
              <w:t>3.56E-06</w:t>
            </w:r>
          </w:p>
        </w:tc>
        <w:tc>
          <w:tcPr>
            <w:tcW w:w="2054" w:type="dxa"/>
            <w:shd w:val="clear" w:color="auto" w:fill="auto"/>
            <w:noWrap/>
            <w:vAlign w:val="bottom"/>
            <w:hideMark/>
          </w:tcPr>
          <w:p w14:paraId="4A1AAE9C" w14:textId="77777777" w:rsidR="00174D0A" w:rsidRPr="005F5259" w:rsidRDefault="00174D0A" w:rsidP="00833ED7">
            <w:pPr>
              <w:jc w:val="center"/>
              <w:rPr>
                <w:color w:val="000000"/>
                <w:sz w:val="20"/>
                <w:lang w:val="es-CL"/>
              </w:rPr>
            </w:pPr>
            <w:r w:rsidRPr="005F5259">
              <w:rPr>
                <w:color w:val="000000"/>
                <w:sz w:val="20"/>
                <w:lang w:val="es-CL"/>
              </w:rPr>
              <w:t>1.5</w:t>
            </w:r>
          </w:p>
        </w:tc>
      </w:tr>
      <w:tr w:rsidR="00174D0A" w:rsidRPr="005F5259" w14:paraId="56123C7D" w14:textId="77777777" w:rsidTr="00305E00">
        <w:trPr>
          <w:trHeight w:val="300"/>
        </w:trPr>
        <w:tc>
          <w:tcPr>
            <w:tcW w:w="1505" w:type="dxa"/>
            <w:shd w:val="clear" w:color="auto" w:fill="auto"/>
            <w:noWrap/>
            <w:vAlign w:val="bottom"/>
          </w:tcPr>
          <w:p w14:paraId="0D1A0E93"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3BADC963" w14:textId="77777777" w:rsidR="00174D0A" w:rsidRPr="005F5259" w:rsidRDefault="00174D0A" w:rsidP="00833ED7">
            <w:pPr>
              <w:rPr>
                <w:i/>
                <w:color w:val="000000"/>
                <w:sz w:val="20"/>
                <w:lang w:val="es-CL"/>
              </w:rPr>
            </w:pPr>
            <w:r w:rsidRPr="005F5259">
              <w:rPr>
                <w:i/>
                <w:color w:val="000000"/>
                <w:sz w:val="20"/>
                <w:lang w:val="es-CL"/>
              </w:rPr>
              <w:t>Euchirella maxima</w:t>
            </w:r>
            <w:r w:rsidRPr="005F5259">
              <w:rPr>
                <w:i/>
                <w:color w:val="000000"/>
                <w:sz w:val="20"/>
                <w:lang w:val="es-CL"/>
              </w:rPr>
              <w:fldChar w:fldCharType="begin" w:fldLock="1"/>
            </w:r>
            <w:r w:rsidRPr="005F5259">
              <w:rPr>
                <w:i/>
                <w:color w:val="000000"/>
                <w:sz w:val="20"/>
                <w:lang w:val="es-CL"/>
              </w:rPr>
              <w:instrText>ADDIN CSL_CITATION {"citationItems":[{"id":"ITEM-1","itemData":{"DOI":"10.3354/meps168095","ISBN":"0171-8630","ISSN":"01718630","PMID":"106","abstract":"We measured oxygen consumption rates, the activities of citrate synthase (CS) and lactate dehydrogenase (LDH) and protein contents for over 30 species of deep-sea pelagic Copepoda. The lowest oxygen consumption rates were measured in Euaugaptilus magnus and the highest rates were measured in Paraeuchaeta tonsa. Weight-specific oxygen consumption rates declined significantly with increasing size of the organism. None of the biochemical parameters were particularly good predictors of metabolic rate. Although linear regressions of LDH activity and protein content against oxygen consumption were statistically significant, R-2 values for the relationships were very low. CS activity was not significantly correlated with metabolic rate. The highest CS activities were measured in Pleuromamma abdominalis and Calanus pacificus, which were the 2 smallest and shallowest-living species in our investigation. The lowest CS activities were measured in Euaugaptilus antarcticus and Pachyptilus pacificus. Disseta scopularis had the highest LDH activities and Onchocalanus magnus had the lowest LDH activities. Over all specimens, there were statistically significant increases in weight-specific activities of CS and LDH as a function of body mass. There was much greater variation in glycolytic potential as indicated by LDH activity than in CS activities. Epipelagic copepods apparently rely less on glycolytic energy sources than do mesopelagic and bathypelagic copepods. Higher LDH activities of larger Copepoda may indicate a greater dependence on LDH for burst swimming in large species compared with smaller ones or a reliance on glycolytic abilities for sustained swimming during vertical migrations. Our enzyme data do not support the suggestion that high LDH activities are adaptations to the very low oxygen concentrations found in the oxygen minimum layer. Enzymatic ratios were used to interpret lifestyle, and deep-sea copepods fell into 3 metabolic groups, 'muscular sinkers','thin-muscled floaters' and 'giants', that were related to morphological pattern and behaviour. The effect of hydrostatic pressure on the metabolic rate of an undescribed, but very common, species of Megacalanus was investigated and found to be non-significant. Copepods do not display the depth-related declines in metabolic rates that are found in shrimps, fishes and cephalopods.","author":[{"dropping-particle":"V.","family":"Thuesen","given":"Erik","non-dropping-particle":"","parse-names":false,"suffix":""},{"dropping-particle":"","family":"Miller","given":"Charles B.","non-dropping-particle":"","parse-names":false,"suffix":""},{"dropping-particle":"","family":"Childress","given":"James J.","non-dropping-particle":"","parse-names":false,"suffix":""}],"container-title":"Marine Ecology Progress Series","id":"ITEM-1","issued":{"date-parts":[["1998"]]},"page":"95-107","title":"Ecophysiological Interpretation Of Oxygen Consumption Rates And Enzymatic Activities Of Deep-Sea Copepods","type":"article-journal","volume":"168"},"uris":["http://www.mendeley.com/documents/?uuid=ee7e5110-aac7-4c65-8e63-ea15fb28f42d","http://www.mendeley.com/documents/?uuid=9870e610-127e-489f-a65a-93be4c61e62e","http://www.mendeley.com/documents/?uuid=293ac308-c55a-4054-8342-ba211ddd0edc"]}],"mendeley":{"formattedCitation":"&lt;sup&gt;229&lt;/sup&gt;","plainTextFormattedCitation":"229","previouslyFormattedCitation":"&lt;sup&gt;229&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229</w:t>
            </w:r>
            <w:r w:rsidRPr="005F5259">
              <w:rPr>
                <w:i/>
                <w:color w:val="000000"/>
                <w:sz w:val="20"/>
                <w:lang w:val="es-CL"/>
              </w:rPr>
              <w:fldChar w:fldCharType="end"/>
            </w:r>
          </w:p>
        </w:tc>
        <w:tc>
          <w:tcPr>
            <w:tcW w:w="1276" w:type="dxa"/>
            <w:shd w:val="clear" w:color="auto" w:fill="auto"/>
            <w:noWrap/>
            <w:vAlign w:val="bottom"/>
            <w:hideMark/>
          </w:tcPr>
          <w:p w14:paraId="1513A658" w14:textId="77777777" w:rsidR="00174D0A" w:rsidRPr="005F5259" w:rsidRDefault="00174D0A" w:rsidP="00833ED7">
            <w:pPr>
              <w:jc w:val="center"/>
              <w:rPr>
                <w:color w:val="000000"/>
                <w:sz w:val="20"/>
                <w:lang w:val="es-CL"/>
              </w:rPr>
            </w:pPr>
            <w:r w:rsidRPr="005F5259">
              <w:rPr>
                <w:color w:val="000000"/>
                <w:sz w:val="20"/>
                <w:lang w:val="es-CL"/>
              </w:rPr>
              <w:t>0.0188</w:t>
            </w:r>
          </w:p>
        </w:tc>
        <w:tc>
          <w:tcPr>
            <w:tcW w:w="1701" w:type="dxa"/>
            <w:shd w:val="clear" w:color="auto" w:fill="auto"/>
            <w:noWrap/>
            <w:vAlign w:val="bottom"/>
            <w:hideMark/>
          </w:tcPr>
          <w:p w14:paraId="2DE14D78" w14:textId="77777777" w:rsidR="00174D0A" w:rsidRPr="005F5259" w:rsidRDefault="00174D0A" w:rsidP="00833ED7">
            <w:pPr>
              <w:jc w:val="center"/>
              <w:rPr>
                <w:color w:val="000000"/>
                <w:sz w:val="20"/>
                <w:lang w:val="es-CL"/>
              </w:rPr>
            </w:pPr>
            <w:r w:rsidRPr="005F5259">
              <w:rPr>
                <w:color w:val="000000"/>
                <w:sz w:val="20"/>
                <w:lang w:val="es-CL"/>
              </w:rPr>
              <w:t>4.76E-06</w:t>
            </w:r>
          </w:p>
        </w:tc>
        <w:tc>
          <w:tcPr>
            <w:tcW w:w="2054" w:type="dxa"/>
            <w:shd w:val="clear" w:color="auto" w:fill="auto"/>
            <w:noWrap/>
            <w:vAlign w:val="bottom"/>
            <w:hideMark/>
          </w:tcPr>
          <w:p w14:paraId="3765C3B8" w14:textId="77777777" w:rsidR="00174D0A" w:rsidRPr="005F5259" w:rsidRDefault="00174D0A" w:rsidP="00833ED7">
            <w:pPr>
              <w:jc w:val="center"/>
              <w:rPr>
                <w:color w:val="000000"/>
                <w:sz w:val="20"/>
                <w:lang w:val="es-CL"/>
              </w:rPr>
            </w:pPr>
            <w:r w:rsidRPr="005F5259">
              <w:rPr>
                <w:color w:val="000000"/>
                <w:sz w:val="20"/>
                <w:lang w:val="es-CL"/>
              </w:rPr>
              <w:t>5</w:t>
            </w:r>
          </w:p>
        </w:tc>
      </w:tr>
      <w:tr w:rsidR="00174D0A" w:rsidRPr="005F5259" w14:paraId="60BCC5A8" w14:textId="77777777" w:rsidTr="00305E00">
        <w:trPr>
          <w:trHeight w:val="300"/>
        </w:trPr>
        <w:tc>
          <w:tcPr>
            <w:tcW w:w="1505" w:type="dxa"/>
            <w:shd w:val="clear" w:color="auto" w:fill="auto"/>
            <w:noWrap/>
            <w:vAlign w:val="bottom"/>
          </w:tcPr>
          <w:p w14:paraId="14A76EAA"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764D2EC5" w14:textId="77777777" w:rsidR="00174D0A" w:rsidRPr="005F5259" w:rsidRDefault="00174D0A" w:rsidP="00833ED7">
            <w:pPr>
              <w:rPr>
                <w:i/>
                <w:color w:val="000000"/>
                <w:sz w:val="20"/>
                <w:lang w:val="es-CL"/>
              </w:rPr>
            </w:pPr>
            <w:r w:rsidRPr="005F5259">
              <w:rPr>
                <w:i/>
                <w:color w:val="000000"/>
                <w:sz w:val="20"/>
                <w:lang w:val="es-CL"/>
              </w:rPr>
              <w:t>Euchirella rostrata</w:t>
            </w:r>
            <w:r w:rsidRPr="005F5259">
              <w:rPr>
                <w:i/>
                <w:color w:val="000000"/>
                <w:sz w:val="20"/>
                <w:lang w:val="es-CL"/>
              </w:rPr>
              <w:fldChar w:fldCharType="begin" w:fldLock="1"/>
            </w:r>
            <w:r w:rsidRPr="005F5259">
              <w:rPr>
                <w:i/>
                <w:color w:val="000000"/>
                <w:sz w:val="20"/>
                <w:lang w:val="es-CL"/>
              </w:rPr>
              <w:instrText>ADDIN CSL_CITATION {"citationItems":[{"id":"ITEM-1","itemData":{"DOI":"10.1007/BF00346954","ISSN":"00253162","author":[{"dropping-particle":"","family":"Nival","given":"P.","non-dropping-particle":"","parse-names":false,"suffix":""},{"dropping-particle":"","family":"Nival","given":"S.","non-dropping-particle":"","parse-names":false,"suffix":""},{"dropping-particle":"","family":"Palazzoli","given":"I.","non-dropping-particle":"","parse-names":false,"suffix":""}],"container-title":"Marine Biology","id":"ITEM-1","issue":"1","issued":{"date-parts":[["1972"]]},"page":"63-76","title":"Données sur la respiration de différents organismes communs dans le plancton de Villefranche-sur-Mer","type":"article-journal","volume":"17"},"uris":["http://www.mendeley.com/documents/?uuid=2aa7b407-6eb4-45e5-a081-60649384a61c","http://www.mendeley.com/documents/?uuid=0c7e2085-8b56-42b6-8924-72fbb0f34369","http://www.mendeley.com/documents/?uuid=938912b7-13f2-49ef-a444-c533d025349d"]}],"mendeley":{"formattedCitation":"&lt;sup&gt;227&lt;/sup&gt;","plainTextFormattedCitation":"227","previouslyFormattedCitation":"&lt;sup&gt;227&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227</w:t>
            </w:r>
            <w:r w:rsidRPr="005F5259">
              <w:rPr>
                <w:i/>
                <w:color w:val="000000"/>
                <w:sz w:val="20"/>
                <w:lang w:val="es-CL"/>
              </w:rPr>
              <w:fldChar w:fldCharType="end"/>
            </w:r>
          </w:p>
        </w:tc>
        <w:tc>
          <w:tcPr>
            <w:tcW w:w="1276" w:type="dxa"/>
            <w:shd w:val="clear" w:color="auto" w:fill="auto"/>
            <w:noWrap/>
            <w:vAlign w:val="bottom"/>
            <w:hideMark/>
          </w:tcPr>
          <w:p w14:paraId="0A08328E" w14:textId="77777777" w:rsidR="00174D0A" w:rsidRPr="005F5259" w:rsidRDefault="00174D0A" w:rsidP="00833ED7">
            <w:pPr>
              <w:jc w:val="center"/>
              <w:rPr>
                <w:color w:val="000000"/>
                <w:sz w:val="20"/>
                <w:lang w:val="es-CL"/>
              </w:rPr>
            </w:pPr>
            <w:r w:rsidRPr="005F5259">
              <w:rPr>
                <w:color w:val="000000"/>
                <w:sz w:val="20"/>
                <w:lang w:val="es-CL"/>
              </w:rPr>
              <w:t>0.00158</w:t>
            </w:r>
          </w:p>
        </w:tc>
        <w:tc>
          <w:tcPr>
            <w:tcW w:w="1701" w:type="dxa"/>
            <w:shd w:val="clear" w:color="auto" w:fill="auto"/>
            <w:noWrap/>
            <w:vAlign w:val="bottom"/>
            <w:hideMark/>
          </w:tcPr>
          <w:p w14:paraId="77883624" w14:textId="77777777" w:rsidR="00174D0A" w:rsidRPr="005F5259" w:rsidRDefault="00174D0A" w:rsidP="00833ED7">
            <w:pPr>
              <w:jc w:val="center"/>
              <w:rPr>
                <w:color w:val="000000"/>
                <w:sz w:val="20"/>
                <w:lang w:val="es-CL"/>
              </w:rPr>
            </w:pPr>
            <w:r w:rsidRPr="005F5259">
              <w:rPr>
                <w:color w:val="000000"/>
                <w:sz w:val="20"/>
                <w:lang w:val="es-CL"/>
              </w:rPr>
              <w:t>2.55E-06</w:t>
            </w:r>
          </w:p>
        </w:tc>
        <w:tc>
          <w:tcPr>
            <w:tcW w:w="2054" w:type="dxa"/>
            <w:shd w:val="clear" w:color="auto" w:fill="auto"/>
            <w:noWrap/>
            <w:vAlign w:val="bottom"/>
            <w:hideMark/>
          </w:tcPr>
          <w:p w14:paraId="3F920B00" w14:textId="77777777" w:rsidR="00174D0A" w:rsidRPr="005F5259" w:rsidRDefault="00174D0A" w:rsidP="00833ED7">
            <w:pPr>
              <w:jc w:val="center"/>
              <w:rPr>
                <w:color w:val="000000"/>
                <w:sz w:val="20"/>
                <w:lang w:val="es-CL"/>
              </w:rPr>
            </w:pPr>
            <w:r w:rsidRPr="005F5259">
              <w:rPr>
                <w:color w:val="000000"/>
                <w:sz w:val="20"/>
                <w:lang w:val="es-CL"/>
              </w:rPr>
              <w:t>15</w:t>
            </w:r>
          </w:p>
        </w:tc>
      </w:tr>
      <w:tr w:rsidR="00174D0A" w:rsidRPr="005F5259" w14:paraId="7565BDB3" w14:textId="77777777" w:rsidTr="00305E00">
        <w:trPr>
          <w:trHeight w:val="300"/>
        </w:trPr>
        <w:tc>
          <w:tcPr>
            <w:tcW w:w="1505" w:type="dxa"/>
            <w:shd w:val="clear" w:color="auto" w:fill="auto"/>
            <w:noWrap/>
            <w:vAlign w:val="bottom"/>
          </w:tcPr>
          <w:p w14:paraId="44F7A2E2"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6B30A4AC" w14:textId="77777777" w:rsidR="00174D0A" w:rsidRPr="005F5259" w:rsidRDefault="00174D0A" w:rsidP="00833ED7">
            <w:pPr>
              <w:rPr>
                <w:i/>
                <w:color w:val="000000"/>
                <w:sz w:val="20"/>
                <w:lang w:val="es-CL"/>
              </w:rPr>
            </w:pPr>
            <w:r w:rsidRPr="005F5259">
              <w:rPr>
                <w:i/>
                <w:color w:val="000000"/>
                <w:sz w:val="20"/>
                <w:lang w:val="es-CL"/>
              </w:rPr>
              <w:t>Euchirella rostrata</w:t>
            </w:r>
            <w:r w:rsidRPr="005F5259">
              <w:rPr>
                <w:i/>
                <w:color w:val="000000"/>
                <w:sz w:val="20"/>
                <w:lang w:val="es-CL"/>
              </w:rPr>
              <w:fldChar w:fldCharType="begin" w:fldLock="1"/>
            </w:r>
            <w:r w:rsidRPr="005F5259">
              <w:rPr>
                <w:i/>
                <w:color w:val="000000"/>
                <w:sz w:val="20"/>
                <w:lang w:val="es-CL"/>
              </w:rPr>
              <w:instrText>ADDIN CSL_CITATION {"citationItems":[{"id":"ITEM-1","itemData":{"author":[{"dropping-particle":"","family":"Conover","given":"Robert J","non-dropping-particle":"","parse-names":false,"suffix":""}],"container-title":"Biological bulletin","id":"ITEM-1","issue":"3","issued":{"date-parts":[["1960"]]},"page":"399-415","title":"The Feeding Behavior and Respiration of Some Marine Planktonic Crustacea","type":"article-journal","volume":"119"},"uris":["http://www.mendeley.com/documents/?uuid=116043df-69aa-4b76-954a-abdfa5edaf9d","http://www.mendeley.com/documents/?uuid=da065599-fc61-4445-9847-d85734cc367b","http://www.mendeley.com/documents/?uuid=7f86fbfb-f81f-4459-9d33-a65d51c20070"]}],"mendeley":{"formattedCitation":"&lt;sup&gt;228&lt;/sup&gt;","plainTextFormattedCitation":"228","previouslyFormattedCitation":"&lt;sup&gt;228&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228</w:t>
            </w:r>
            <w:r w:rsidRPr="005F5259">
              <w:rPr>
                <w:i/>
                <w:color w:val="000000"/>
                <w:sz w:val="20"/>
                <w:lang w:val="es-CL"/>
              </w:rPr>
              <w:fldChar w:fldCharType="end"/>
            </w:r>
          </w:p>
        </w:tc>
        <w:tc>
          <w:tcPr>
            <w:tcW w:w="1276" w:type="dxa"/>
            <w:shd w:val="clear" w:color="auto" w:fill="auto"/>
            <w:noWrap/>
            <w:vAlign w:val="bottom"/>
            <w:hideMark/>
          </w:tcPr>
          <w:p w14:paraId="442A3BE4" w14:textId="77777777" w:rsidR="00174D0A" w:rsidRPr="005F5259" w:rsidRDefault="00174D0A" w:rsidP="00833ED7">
            <w:pPr>
              <w:jc w:val="center"/>
              <w:rPr>
                <w:color w:val="000000"/>
                <w:sz w:val="20"/>
                <w:lang w:val="es-CL"/>
              </w:rPr>
            </w:pPr>
            <w:r w:rsidRPr="005F5259">
              <w:rPr>
                <w:color w:val="000000"/>
                <w:sz w:val="20"/>
                <w:lang w:val="es-CL"/>
              </w:rPr>
              <w:t>0.0045</w:t>
            </w:r>
          </w:p>
        </w:tc>
        <w:tc>
          <w:tcPr>
            <w:tcW w:w="1701" w:type="dxa"/>
            <w:shd w:val="clear" w:color="auto" w:fill="auto"/>
            <w:noWrap/>
            <w:vAlign w:val="bottom"/>
            <w:hideMark/>
          </w:tcPr>
          <w:p w14:paraId="234878C4" w14:textId="77777777" w:rsidR="00174D0A" w:rsidRPr="005F5259" w:rsidRDefault="00174D0A" w:rsidP="00833ED7">
            <w:pPr>
              <w:jc w:val="center"/>
              <w:rPr>
                <w:color w:val="000000"/>
                <w:sz w:val="20"/>
                <w:lang w:val="es-CL"/>
              </w:rPr>
            </w:pPr>
            <w:r w:rsidRPr="005F5259">
              <w:rPr>
                <w:color w:val="000000"/>
                <w:sz w:val="20"/>
                <w:lang w:val="es-CL"/>
              </w:rPr>
              <w:t>5.40E-06</w:t>
            </w:r>
          </w:p>
        </w:tc>
        <w:tc>
          <w:tcPr>
            <w:tcW w:w="2054" w:type="dxa"/>
            <w:shd w:val="clear" w:color="auto" w:fill="auto"/>
            <w:noWrap/>
            <w:vAlign w:val="bottom"/>
            <w:hideMark/>
          </w:tcPr>
          <w:p w14:paraId="2E4DB000" w14:textId="77777777" w:rsidR="00174D0A" w:rsidRPr="005F5259" w:rsidRDefault="00174D0A" w:rsidP="00833ED7">
            <w:pPr>
              <w:jc w:val="center"/>
              <w:rPr>
                <w:color w:val="000000"/>
                <w:sz w:val="20"/>
                <w:lang w:val="es-CL"/>
              </w:rPr>
            </w:pPr>
            <w:r w:rsidRPr="005F5259">
              <w:rPr>
                <w:color w:val="000000"/>
                <w:sz w:val="20"/>
                <w:lang w:val="es-CL"/>
              </w:rPr>
              <w:t>6.5</w:t>
            </w:r>
          </w:p>
        </w:tc>
      </w:tr>
      <w:tr w:rsidR="00174D0A" w:rsidRPr="005F5259" w14:paraId="2453E0B9" w14:textId="77777777" w:rsidTr="00305E00">
        <w:trPr>
          <w:trHeight w:val="300"/>
        </w:trPr>
        <w:tc>
          <w:tcPr>
            <w:tcW w:w="1505" w:type="dxa"/>
            <w:shd w:val="clear" w:color="auto" w:fill="auto"/>
            <w:noWrap/>
            <w:vAlign w:val="bottom"/>
          </w:tcPr>
          <w:p w14:paraId="5B2B63BA"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2A9DBF66" w14:textId="77777777" w:rsidR="00174D0A" w:rsidRPr="005F5259" w:rsidRDefault="00174D0A" w:rsidP="00833ED7">
            <w:pPr>
              <w:rPr>
                <w:i/>
                <w:color w:val="000000"/>
                <w:sz w:val="20"/>
                <w:lang w:val="es-CL"/>
              </w:rPr>
            </w:pPr>
            <w:r w:rsidRPr="005F5259">
              <w:rPr>
                <w:i/>
                <w:color w:val="000000"/>
                <w:sz w:val="20"/>
                <w:lang w:val="es-CL"/>
              </w:rPr>
              <w:t>Euchirella rostrata</w:t>
            </w:r>
            <w:r w:rsidRPr="005F5259">
              <w:rPr>
                <w:i/>
                <w:color w:val="000000"/>
                <w:sz w:val="20"/>
                <w:lang w:val="es-CL"/>
              </w:rPr>
              <w:fldChar w:fldCharType="begin" w:fldLock="1"/>
            </w:r>
            <w:r w:rsidRPr="005F5259">
              <w:rPr>
                <w:i/>
                <w:color w:val="000000"/>
                <w:sz w:val="20"/>
                <w:lang w:val="es-CL"/>
              </w:rPr>
              <w:instrText>ADDIN CSL_CITATION {"citationItems":[{"id":"ITEM-1","itemData":{"author":[{"dropping-particle":"","family":"Conover","given":"Robert J","non-dropping-particle":"","parse-names":false,"suffix":""}],"container-title":"Biological bulletin","id":"ITEM-1","issue":"3","issued":{"date-parts":[["1960"]]},"page":"399-415","title":"The Feeding Behavior and Respiration of Some Marine Planktonic Crustacea","type":"article-journal","volume":"119"},"uris":["http://www.mendeley.com/documents/?uuid=116043df-69aa-4b76-954a-abdfa5edaf9d","http://www.mendeley.com/documents/?uuid=da065599-fc61-4445-9847-d85734cc367b","http://www.mendeley.com/documents/?uuid=7f86fbfb-f81f-4459-9d33-a65d51c20070"]}],"mendeley":{"formattedCitation":"&lt;sup&gt;228&lt;/sup&gt;","plainTextFormattedCitation":"228","previouslyFormattedCitation":"&lt;sup&gt;228&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228</w:t>
            </w:r>
            <w:r w:rsidRPr="005F5259">
              <w:rPr>
                <w:i/>
                <w:color w:val="000000"/>
                <w:sz w:val="20"/>
                <w:lang w:val="es-CL"/>
              </w:rPr>
              <w:fldChar w:fldCharType="end"/>
            </w:r>
          </w:p>
        </w:tc>
        <w:tc>
          <w:tcPr>
            <w:tcW w:w="1276" w:type="dxa"/>
            <w:shd w:val="clear" w:color="auto" w:fill="auto"/>
            <w:noWrap/>
            <w:vAlign w:val="bottom"/>
            <w:hideMark/>
          </w:tcPr>
          <w:p w14:paraId="00C463F5" w14:textId="77777777" w:rsidR="00174D0A" w:rsidRPr="005F5259" w:rsidRDefault="00174D0A" w:rsidP="00833ED7">
            <w:pPr>
              <w:jc w:val="center"/>
              <w:rPr>
                <w:color w:val="000000"/>
                <w:sz w:val="20"/>
                <w:lang w:val="es-CL"/>
              </w:rPr>
            </w:pPr>
            <w:r w:rsidRPr="005F5259">
              <w:rPr>
                <w:color w:val="000000"/>
                <w:sz w:val="20"/>
                <w:lang w:val="es-CL"/>
              </w:rPr>
              <w:t>0.0041</w:t>
            </w:r>
          </w:p>
        </w:tc>
        <w:tc>
          <w:tcPr>
            <w:tcW w:w="1701" w:type="dxa"/>
            <w:shd w:val="clear" w:color="auto" w:fill="auto"/>
            <w:noWrap/>
            <w:vAlign w:val="bottom"/>
            <w:hideMark/>
          </w:tcPr>
          <w:p w14:paraId="093B4E74" w14:textId="77777777" w:rsidR="00174D0A" w:rsidRPr="005F5259" w:rsidRDefault="00174D0A" w:rsidP="00833ED7">
            <w:pPr>
              <w:jc w:val="center"/>
              <w:rPr>
                <w:color w:val="000000"/>
                <w:sz w:val="20"/>
                <w:lang w:val="es-CL"/>
              </w:rPr>
            </w:pPr>
            <w:r w:rsidRPr="005F5259">
              <w:rPr>
                <w:color w:val="000000"/>
                <w:sz w:val="20"/>
                <w:lang w:val="es-CL"/>
              </w:rPr>
              <w:t>5.13E-06</w:t>
            </w:r>
          </w:p>
        </w:tc>
        <w:tc>
          <w:tcPr>
            <w:tcW w:w="2054" w:type="dxa"/>
            <w:shd w:val="clear" w:color="auto" w:fill="auto"/>
            <w:noWrap/>
            <w:vAlign w:val="bottom"/>
            <w:hideMark/>
          </w:tcPr>
          <w:p w14:paraId="433D5E35" w14:textId="77777777" w:rsidR="00174D0A" w:rsidRPr="005F5259" w:rsidRDefault="00174D0A" w:rsidP="00833ED7">
            <w:pPr>
              <w:jc w:val="center"/>
              <w:rPr>
                <w:color w:val="000000"/>
                <w:sz w:val="20"/>
                <w:lang w:val="es-CL"/>
              </w:rPr>
            </w:pPr>
            <w:r w:rsidRPr="005F5259">
              <w:rPr>
                <w:color w:val="000000"/>
                <w:sz w:val="20"/>
                <w:lang w:val="es-CL"/>
              </w:rPr>
              <w:t>6.5</w:t>
            </w:r>
          </w:p>
        </w:tc>
      </w:tr>
      <w:tr w:rsidR="00174D0A" w:rsidRPr="005F5259" w14:paraId="645E334B" w14:textId="77777777" w:rsidTr="00305E00">
        <w:trPr>
          <w:trHeight w:val="300"/>
        </w:trPr>
        <w:tc>
          <w:tcPr>
            <w:tcW w:w="1505" w:type="dxa"/>
            <w:shd w:val="clear" w:color="auto" w:fill="auto"/>
            <w:noWrap/>
            <w:vAlign w:val="bottom"/>
          </w:tcPr>
          <w:p w14:paraId="40E0E3B0"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0E8B9F8C" w14:textId="77777777" w:rsidR="00174D0A" w:rsidRPr="005F5259" w:rsidRDefault="00174D0A" w:rsidP="00833ED7">
            <w:pPr>
              <w:rPr>
                <w:i/>
                <w:color w:val="000000"/>
                <w:sz w:val="20"/>
                <w:lang w:val="es-CL"/>
              </w:rPr>
            </w:pPr>
            <w:r w:rsidRPr="005F5259">
              <w:rPr>
                <w:i/>
                <w:color w:val="000000"/>
                <w:sz w:val="20"/>
                <w:lang w:val="es-CL"/>
              </w:rPr>
              <w:t>Euchirella rostrata</w:t>
            </w:r>
            <w:r w:rsidRPr="005F5259">
              <w:rPr>
                <w:i/>
                <w:color w:val="000000"/>
                <w:sz w:val="20"/>
                <w:lang w:val="es-CL"/>
              </w:rPr>
              <w:fldChar w:fldCharType="begin" w:fldLock="1"/>
            </w:r>
            <w:r w:rsidRPr="005F5259">
              <w:rPr>
                <w:i/>
                <w:color w:val="000000"/>
                <w:sz w:val="20"/>
                <w:lang w:val="es-CL"/>
              </w:rPr>
              <w:instrText>ADDIN CSL_CITATION {"citationItems":[{"id":"ITEM-1","itemData":{"author":[{"dropping-particle":"","family":"Conover","given":"Robert J","non-dropping-particle":"","parse-names":false,"suffix":""}],"container-title":"Biological bulletin","id":"ITEM-1","issue":"3","issued":{"date-parts":[["1960"]]},"page":"399-415","title":"The Feeding Behavior and Respiration of Some Marine Planktonic Crustacea","type":"article-journal","volume":"119"},"uris":["http://www.mendeley.com/documents/?uuid=116043df-69aa-4b76-954a-abdfa5edaf9d","http://www.mendeley.com/documents/?uuid=da065599-fc61-4445-9847-d85734cc367b","http://www.mendeley.com/documents/?uuid=7f86fbfb-f81f-4459-9d33-a65d51c20070"]}],"mendeley":{"formattedCitation":"&lt;sup&gt;228&lt;/sup&gt;","plainTextFormattedCitation":"228","previouslyFormattedCitation":"&lt;sup&gt;228&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228</w:t>
            </w:r>
            <w:r w:rsidRPr="005F5259">
              <w:rPr>
                <w:i/>
                <w:color w:val="000000"/>
                <w:sz w:val="20"/>
                <w:lang w:val="es-CL"/>
              </w:rPr>
              <w:fldChar w:fldCharType="end"/>
            </w:r>
          </w:p>
        </w:tc>
        <w:tc>
          <w:tcPr>
            <w:tcW w:w="1276" w:type="dxa"/>
            <w:shd w:val="clear" w:color="auto" w:fill="auto"/>
            <w:noWrap/>
            <w:vAlign w:val="bottom"/>
            <w:hideMark/>
          </w:tcPr>
          <w:p w14:paraId="1D7471B6" w14:textId="77777777" w:rsidR="00174D0A" w:rsidRPr="005F5259" w:rsidRDefault="00174D0A" w:rsidP="00833ED7">
            <w:pPr>
              <w:jc w:val="center"/>
              <w:rPr>
                <w:color w:val="000000"/>
                <w:sz w:val="20"/>
                <w:lang w:val="es-CL"/>
              </w:rPr>
            </w:pPr>
            <w:r w:rsidRPr="005F5259">
              <w:rPr>
                <w:color w:val="000000"/>
                <w:sz w:val="20"/>
                <w:lang w:val="es-CL"/>
              </w:rPr>
              <w:t>0.0047</w:t>
            </w:r>
          </w:p>
        </w:tc>
        <w:tc>
          <w:tcPr>
            <w:tcW w:w="1701" w:type="dxa"/>
            <w:shd w:val="clear" w:color="auto" w:fill="auto"/>
            <w:noWrap/>
            <w:vAlign w:val="bottom"/>
            <w:hideMark/>
          </w:tcPr>
          <w:p w14:paraId="173B2145" w14:textId="77777777" w:rsidR="00174D0A" w:rsidRPr="005F5259" w:rsidRDefault="00174D0A" w:rsidP="00833ED7">
            <w:pPr>
              <w:jc w:val="center"/>
              <w:rPr>
                <w:color w:val="000000"/>
                <w:sz w:val="20"/>
                <w:lang w:val="es-CL"/>
              </w:rPr>
            </w:pPr>
            <w:r w:rsidRPr="005F5259">
              <w:rPr>
                <w:color w:val="000000"/>
                <w:sz w:val="20"/>
                <w:lang w:val="es-CL"/>
              </w:rPr>
              <w:t>7.52E-06</w:t>
            </w:r>
          </w:p>
        </w:tc>
        <w:tc>
          <w:tcPr>
            <w:tcW w:w="2054" w:type="dxa"/>
            <w:shd w:val="clear" w:color="auto" w:fill="auto"/>
            <w:noWrap/>
            <w:vAlign w:val="bottom"/>
            <w:hideMark/>
          </w:tcPr>
          <w:p w14:paraId="527818DA" w14:textId="77777777" w:rsidR="00174D0A" w:rsidRPr="005F5259" w:rsidRDefault="00174D0A" w:rsidP="00833ED7">
            <w:pPr>
              <w:jc w:val="center"/>
              <w:rPr>
                <w:color w:val="000000"/>
                <w:sz w:val="20"/>
                <w:lang w:val="es-CL"/>
              </w:rPr>
            </w:pPr>
            <w:r w:rsidRPr="005F5259">
              <w:rPr>
                <w:color w:val="000000"/>
                <w:sz w:val="20"/>
                <w:lang w:val="es-CL"/>
              </w:rPr>
              <w:t>6.5</w:t>
            </w:r>
          </w:p>
        </w:tc>
      </w:tr>
      <w:tr w:rsidR="00174D0A" w:rsidRPr="005F5259" w14:paraId="48516DB2" w14:textId="77777777" w:rsidTr="00305E00">
        <w:trPr>
          <w:trHeight w:val="300"/>
        </w:trPr>
        <w:tc>
          <w:tcPr>
            <w:tcW w:w="1505" w:type="dxa"/>
            <w:shd w:val="clear" w:color="auto" w:fill="auto"/>
            <w:noWrap/>
            <w:vAlign w:val="bottom"/>
          </w:tcPr>
          <w:p w14:paraId="0CE2A4C2"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6DD75827" w14:textId="77777777" w:rsidR="00174D0A" w:rsidRPr="005F5259" w:rsidRDefault="00174D0A" w:rsidP="00833ED7">
            <w:pPr>
              <w:rPr>
                <w:i/>
                <w:color w:val="000000"/>
                <w:sz w:val="20"/>
                <w:lang w:val="es-CL"/>
              </w:rPr>
            </w:pPr>
            <w:r w:rsidRPr="005F5259">
              <w:rPr>
                <w:i/>
                <w:color w:val="000000"/>
                <w:sz w:val="20"/>
                <w:lang w:val="es-CL"/>
              </w:rPr>
              <w:t>Euterpina acutifrons</w:t>
            </w:r>
            <w:r w:rsidRPr="005F5259">
              <w:rPr>
                <w:i/>
                <w:color w:val="000000"/>
                <w:sz w:val="20"/>
                <w:lang w:val="es-CL"/>
              </w:rPr>
              <w:fldChar w:fldCharType="begin" w:fldLock="1"/>
            </w:r>
            <w:r w:rsidRPr="005F5259">
              <w:rPr>
                <w:i/>
                <w:color w:val="000000"/>
                <w:sz w:val="20"/>
                <w:lang w:val="es-CL"/>
              </w:rPr>
              <w:instrText>ADDIN CSL_CITATION {"citationItems":[{"id":"ITEM-1","itemData":{"DOI":"10.1007/BF00346954","ISSN":"00253162","author":[{"dropping-particle":"","family":"Nival","given":"P.","non-dropping-particle":"","parse-names":false,"suffix":""},{"dropping-particle":"","family":"Nival","given":"S.","non-dropping-particle":"","parse-names":false,"suffix":""},{"dropping-particle":"","family":"Palazzoli","given":"I.","non-dropping-particle":"","parse-names":false,"suffix":""}],"container-title":"Marine Biology","id":"ITEM-1","issue":"1","issued":{"date-parts":[["1972"]]},"page":"63-76","title":"Données sur la respiration de différents organismes communs dans le plancton de Villefranche-sur-Mer","type":"article-journal","volume":"17"},"uris":["http://www.mendeley.com/documents/?uuid=2aa7b407-6eb4-45e5-a081-60649384a61c","http://www.mendeley.com/documents/?uuid=0c7e2085-8b56-42b6-8924-72fbb0f34369","http://www.mendeley.com/documents/?uuid=938912b7-13f2-49ef-a444-c533d025349d"]}],"mendeley":{"formattedCitation":"&lt;sup&gt;227&lt;/sup&gt;","plainTextFormattedCitation":"227","previouslyFormattedCitation":"&lt;sup&gt;227&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227</w:t>
            </w:r>
            <w:r w:rsidRPr="005F5259">
              <w:rPr>
                <w:i/>
                <w:color w:val="000000"/>
                <w:sz w:val="20"/>
                <w:lang w:val="es-CL"/>
              </w:rPr>
              <w:fldChar w:fldCharType="end"/>
            </w:r>
          </w:p>
        </w:tc>
        <w:tc>
          <w:tcPr>
            <w:tcW w:w="1276" w:type="dxa"/>
            <w:shd w:val="clear" w:color="auto" w:fill="auto"/>
            <w:noWrap/>
            <w:vAlign w:val="bottom"/>
            <w:hideMark/>
          </w:tcPr>
          <w:p w14:paraId="795DBA6A" w14:textId="77777777" w:rsidR="00174D0A" w:rsidRPr="005F5259" w:rsidRDefault="00174D0A" w:rsidP="00833ED7">
            <w:pPr>
              <w:jc w:val="center"/>
              <w:rPr>
                <w:color w:val="000000"/>
                <w:sz w:val="20"/>
                <w:lang w:val="es-CL"/>
              </w:rPr>
            </w:pPr>
            <w:r w:rsidRPr="005F5259">
              <w:rPr>
                <w:color w:val="000000"/>
                <w:sz w:val="20"/>
                <w:lang w:val="es-CL"/>
              </w:rPr>
              <w:t>1.07E-05</w:t>
            </w:r>
          </w:p>
        </w:tc>
        <w:tc>
          <w:tcPr>
            <w:tcW w:w="1701" w:type="dxa"/>
            <w:shd w:val="clear" w:color="auto" w:fill="auto"/>
            <w:noWrap/>
            <w:vAlign w:val="bottom"/>
            <w:hideMark/>
          </w:tcPr>
          <w:p w14:paraId="1BC5643A" w14:textId="77777777" w:rsidR="00174D0A" w:rsidRPr="005F5259" w:rsidRDefault="00174D0A" w:rsidP="00833ED7">
            <w:pPr>
              <w:jc w:val="center"/>
              <w:rPr>
                <w:color w:val="000000"/>
                <w:sz w:val="20"/>
                <w:lang w:val="es-CL"/>
              </w:rPr>
            </w:pPr>
            <w:r w:rsidRPr="005F5259">
              <w:rPr>
                <w:color w:val="000000"/>
                <w:sz w:val="20"/>
                <w:lang w:val="es-CL"/>
              </w:rPr>
              <w:t>3.22E-08</w:t>
            </w:r>
          </w:p>
        </w:tc>
        <w:tc>
          <w:tcPr>
            <w:tcW w:w="2054" w:type="dxa"/>
            <w:shd w:val="clear" w:color="auto" w:fill="auto"/>
            <w:noWrap/>
            <w:vAlign w:val="bottom"/>
            <w:hideMark/>
          </w:tcPr>
          <w:p w14:paraId="7EA2D850" w14:textId="77777777" w:rsidR="00174D0A" w:rsidRPr="005F5259" w:rsidRDefault="00174D0A" w:rsidP="00833ED7">
            <w:pPr>
              <w:jc w:val="center"/>
              <w:rPr>
                <w:color w:val="000000"/>
                <w:sz w:val="20"/>
                <w:lang w:val="es-CL"/>
              </w:rPr>
            </w:pPr>
            <w:r w:rsidRPr="005F5259">
              <w:rPr>
                <w:color w:val="000000"/>
                <w:sz w:val="20"/>
                <w:lang w:val="es-CL"/>
              </w:rPr>
              <w:t>15</w:t>
            </w:r>
          </w:p>
        </w:tc>
      </w:tr>
      <w:tr w:rsidR="00174D0A" w:rsidRPr="005F5259" w14:paraId="0F981282" w14:textId="77777777" w:rsidTr="00305E00">
        <w:trPr>
          <w:trHeight w:val="300"/>
        </w:trPr>
        <w:tc>
          <w:tcPr>
            <w:tcW w:w="1505" w:type="dxa"/>
            <w:shd w:val="clear" w:color="auto" w:fill="auto"/>
            <w:noWrap/>
            <w:vAlign w:val="bottom"/>
          </w:tcPr>
          <w:p w14:paraId="76EA3095"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1156CC0D" w14:textId="77777777" w:rsidR="00174D0A" w:rsidRPr="005F5259" w:rsidRDefault="00174D0A" w:rsidP="00833ED7">
            <w:pPr>
              <w:rPr>
                <w:i/>
                <w:color w:val="000000"/>
                <w:sz w:val="20"/>
                <w:lang w:val="es-CL"/>
              </w:rPr>
            </w:pPr>
            <w:r w:rsidRPr="005F5259">
              <w:rPr>
                <w:i/>
                <w:color w:val="000000"/>
                <w:sz w:val="20"/>
                <w:lang w:val="es-CL"/>
              </w:rPr>
              <w:t>Gaetanus antarcticus</w:t>
            </w:r>
            <w:r w:rsidRPr="005F5259">
              <w:rPr>
                <w:i/>
                <w:color w:val="000000"/>
                <w:sz w:val="20"/>
                <w:lang w:val="es-CL"/>
              </w:rPr>
              <w:fldChar w:fldCharType="begin" w:fldLock="1"/>
            </w:r>
            <w:r w:rsidRPr="005F5259">
              <w:rPr>
                <w:i/>
                <w:color w:val="000000"/>
                <w:sz w:val="20"/>
                <w:lang w:val="es-CL"/>
              </w:rPr>
              <w:instrText>ADDIN CSL_CITATION {"citationItems":[{"id":"ITEM-1","itemData":{"DOI":"10.3354/meps168095","ISBN":"0171-8630","ISSN":"01718630","PMID":"106","abstract":"We measured oxygen consumption rates, the activities of citrate synthase (CS) and lactate dehydrogenase (LDH) and protein contents for over 30 species of deep-sea pelagic Copepoda. The lowest oxygen consumption rates were measured in Euaugaptilus magnus and the highest rates were measured in Paraeuchaeta tonsa. Weight-specific oxygen consumption rates declined significantly with increasing size of the organism. None of the biochemical parameters were particularly good predictors of metabolic rate. Although linear regressions of LDH activity and protein content against oxygen consumption were statistically significant, R-2 values for the relationships were very low. CS activity was not significantly correlated with metabolic rate. The highest CS activities were measured in Pleuromamma abdominalis and Calanus pacificus, which were the 2 smallest and shallowest-living species in our investigation. The lowest CS activities were measured in Euaugaptilus antarcticus and Pachyptilus pacificus. Disseta scopularis had the highest LDH activities and Onchocalanus magnus had the lowest LDH activities. Over all specimens, there were statistically significant increases in weight-specific activities of CS and LDH as a function of body mass. There was much greater variation in glycolytic potential as indicated by LDH activity than in CS activities. Epipelagic copepods apparently rely less on glycolytic energy sources than do mesopelagic and bathypelagic copepods. Higher LDH activities of larger Copepoda may indicate a greater dependence on LDH for burst swimming in large species compared with smaller ones or a reliance on glycolytic abilities for sustained swimming during vertical migrations. Our enzyme data do not support the suggestion that high LDH activities are adaptations to the very low oxygen concentrations found in the oxygen minimum layer. Enzymatic ratios were used to interpret lifestyle, and deep-sea copepods fell into 3 metabolic groups, 'muscular sinkers','thin-muscled floaters' and 'giants', that were related to morphological pattern and behaviour. The effect of hydrostatic pressure on the metabolic rate of an undescribed, but very common, species of Megacalanus was investigated and found to be non-significant. Copepods do not display the depth-related declines in metabolic rates that are found in shrimps, fishes and cephalopods.","author":[{"dropping-particle":"V.","family":"Thuesen","given":"Erik","non-dropping-particle":"","parse-names":false,"suffix":""},{"dropping-particle":"","family":"Miller","given":"Charles B.","non-dropping-particle":"","parse-names":false,"suffix":""},{"dropping-particle":"","family":"Childress","given":"James J.","non-dropping-particle":"","parse-names":false,"suffix":""}],"container-title":"Marine Ecology Progress Series","id":"ITEM-1","issued":{"date-parts":[["1998"]]},"page":"95-107","title":"Ecophysiological Interpretation Of Oxygen Consumption Rates And Enzymatic Activities Of Deep-Sea Copepods","type":"article-journal","volume":"168"},"uris":["http://www.mendeley.com/documents/?uuid=ee7e5110-aac7-4c65-8e63-ea15fb28f42d","http://www.mendeley.com/documents/?uuid=9870e610-127e-489f-a65a-93be4c61e62e","http://www.mendeley.com/documents/?uuid=293ac308-c55a-4054-8342-ba211ddd0edc"]}],"mendeley":{"formattedCitation":"&lt;sup&gt;229&lt;/sup&gt;","plainTextFormattedCitation":"229","previouslyFormattedCitation":"&lt;sup&gt;229&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229</w:t>
            </w:r>
            <w:r w:rsidRPr="005F5259">
              <w:rPr>
                <w:i/>
                <w:color w:val="000000"/>
                <w:sz w:val="20"/>
                <w:lang w:val="es-CL"/>
              </w:rPr>
              <w:fldChar w:fldCharType="end"/>
            </w:r>
          </w:p>
        </w:tc>
        <w:tc>
          <w:tcPr>
            <w:tcW w:w="1276" w:type="dxa"/>
            <w:shd w:val="clear" w:color="auto" w:fill="auto"/>
            <w:noWrap/>
            <w:vAlign w:val="bottom"/>
            <w:hideMark/>
          </w:tcPr>
          <w:p w14:paraId="49DED561" w14:textId="77777777" w:rsidR="00174D0A" w:rsidRPr="005F5259" w:rsidRDefault="00174D0A" w:rsidP="00833ED7">
            <w:pPr>
              <w:jc w:val="center"/>
              <w:rPr>
                <w:color w:val="000000"/>
                <w:sz w:val="20"/>
                <w:lang w:val="es-CL"/>
              </w:rPr>
            </w:pPr>
            <w:r w:rsidRPr="005F5259">
              <w:rPr>
                <w:color w:val="000000"/>
                <w:sz w:val="20"/>
                <w:lang w:val="es-CL"/>
              </w:rPr>
              <w:t>0.0257</w:t>
            </w:r>
          </w:p>
        </w:tc>
        <w:tc>
          <w:tcPr>
            <w:tcW w:w="1701" w:type="dxa"/>
            <w:shd w:val="clear" w:color="auto" w:fill="auto"/>
            <w:noWrap/>
            <w:vAlign w:val="bottom"/>
            <w:hideMark/>
          </w:tcPr>
          <w:p w14:paraId="04ACCF19" w14:textId="77777777" w:rsidR="00174D0A" w:rsidRPr="005F5259" w:rsidRDefault="00174D0A" w:rsidP="00833ED7">
            <w:pPr>
              <w:jc w:val="center"/>
              <w:rPr>
                <w:color w:val="000000"/>
                <w:sz w:val="20"/>
                <w:lang w:val="es-CL"/>
              </w:rPr>
            </w:pPr>
            <w:r w:rsidRPr="005F5259">
              <w:rPr>
                <w:color w:val="000000"/>
                <w:sz w:val="20"/>
                <w:lang w:val="es-CL"/>
              </w:rPr>
              <w:t>2.31E-06</w:t>
            </w:r>
          </w:p>
        </w:tc>
        <w:tc>
          <w:tcPr>
            <w:tcW w:w="2054" w:type="dxa"/>
            <w:shd w:val="clear" w:color="auto" w:fill="auto"/>
            <w:noWrap/>
            <w:vAlign w:val="bottom"/>
            <w:hideMark/>
          </w:tcPr>
          <w:p w14:paraId="749191EC" w14:textId="77777777" w:rsidR="00174D0A" w:rsidRPr="005F5259" w:rsidRDefault="00174D0A" w:rsidP="00833ED7">
            <w:pPr>
              <w:jc w:val="center"/>
              <w:rPr>
                <w:color w:val="000000"/>
                <w:sz w:val="20"/>
                <w:lang w:val="es-CL"/>
              </w:rPr>
            </w:pPr>
            <w:r w:rsidRPr="005F5259">
              <w:rPr>
                <w:color w:val="000000"/>
                <w:sz w:val="20"/>
                <w:lang w:val="es-CL"/>
              </w:rPr>
              <w:t>1.5</w:t>
            </w:r>
          </w:p>
        </w:tc>
      </w:tr>
      <w:tr w:rsidR="00174D0A" w:rsidRPr="005F5259" w14:paraId="386EE95C" w14:textId="77777777" w:rsidTr="00305E00">
        <w:trPr>
          <w:trHeight w:val="300"/>
        </w:trPr>
        <w:tc>
          <w:tcPr>
            <w:tcW w:w="1505" w:type="dxa"/>
            <w:shd w:val="clear" w:color="auto" w:fill="auto"/>
            <w:noWrap/>
            <w:vAlign w:val="bottom"/>
          </w:tcPr>
          <w:p w14:paraId="580ABDCC"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2F201A45" w14:textId="77777777" w:rsidR="00174D0A" w:rsidRPr="005F5259" w:rsidRDefault="00174D0A" w:rsidP="00833ED7">
            <w:pPr>
              <w:rPr>
                <w:i/>
                <w:color w:val="000000"/>
                <w:sz w:val="20"/>
                <w:lang w:val="es-CL"/>
              </w:rPr>
            </w:pPr>
            <w:r w:rsidRPr="005F5259">
              <w:rPr>
                <w:i/>
                <w:color w:val="000000"/>
                <w:sz w:val="20"/>
                <w:lang w:val="es-CL"/>
              </w:rPr>
              <w:t>Gaetanus antarcticus</w:t>
            </w:r>
            <w:r w:rsidRPr="005F5259">
              <w:rPr>
                <w:i/>
                <w:color w:val="000000"/>
                <w:sz w:val="20"/>
                <w:lang w:val="es-CL"/>
              </w:rPr>
              <w:fldChar w:fldCharType="begin" w:fldLock="1"/>
            </w:r>
            <w:r w:rsidRPr="005F5259">
              <w:rPr>
                <w:i/>
                <w:color w:val="000000"/>
                <w:sz w:val="20"/>
                <w:lang w:val="es-CL"/>
              </w:rPr>
              <w:instrText>ADDIN CSL_CITATION {"citationItems":[{"id":"ITEM-1","itemData":{"DOI":"10.3354/meps168095","ISBN":"0171-8630","ISSN":"01718630","PMID":"106","abstract":"We measured oxygen consumption rates, the activities of citrate synthase (CS) and lactate dehydrogenase (LDH) and protein contents for over 30 species of deep-sea pelagic Copepoda. The lowest oxygen consumption rates were measured in Euaugaptilus magnus and the highest rates were measured in Paraeuchaeta tonsa. Weight-specific oxygen consumption rates declined significantly with increasing size of the organism. None of the biochemical parameters were particularly good predictors of metabolic rate. Although linear regressions of LDH activity and protein content against oxygen consumption were statistically significant, R-2 values for the relationships were very low. CS activity was not significantly correlated with metabolic rate. The highest CS activities were measured in Pleuromamma abdominalis and Calanus pacificus, which were the 2 smallest and shallowest-living species in our investigation. The lowest CS activities were measured in Euaugaptilus antarcticus and Pachyptilus pacificus. Disseta scopularis had the highest LDH activities and Onchocalanus magnus had the lowest LDH activities. Over all specimens, there were statistically significant increases in weight-specific activities of CS and LDH as a function of body mass. There was much greater variation in glycolytic potential as indicated by LDH activity than in CS activities. Epipelagic copepods apparently rely less on glycolytic energy sources than do mesopelagic and bathypelagic copepods. Higher LDH activities of larger Copepoda may indicate a greater dependence on LDH for burst swimming in large species compared with smaller ones or a reliance on glycolytic abilities for sustained swimming during vertical migrations. Our enzyme data do not support the suggestion that high LDH activities are adaptations to the very low oxygen concentrations found in the oxygen minimum layer. Enzymatic ratios were used to interpret lifestyle, and deep-sea copepods fell into 3 metabolic groups, 'muscular sinkers','thin-muscled floaters' and 'giants', that were related to morphological pattern and behaviour. The effect of hydrostatic pressure on the metabolic rate of an undescribed, but very common, species of Megacalanus was investigated and found to be non-significant. Copepods do not display the depth-related declines in metabolic rates that are found in shrimps, fishes and cephalopods.","author":[{"dropping-particle":"V.","family":"Thuesen","given":"Erik","non-dropping-particle":"","parse-names":false,"suffix":""},{"dropping-particle":"","family":"Miller","given":"Charles B.","non-dropping-particle":"","parse-names":false,"suffix":""},{"dropping-particle":"","family":"Childress","given":"James J.","non-dropping-particle":"","parse-names":false,"suffix":""}],"container-title":"Marine Ecology Progress Series","id":"ITEM-1","issued":{"date-parts":[["1998"]]},"page":"95-107","title":"Ecophysiological Interpretation Of Oxygen Consumption Rates And Enzymatic Activities Of Deep-Sea Copepods","type":"article-journal","volume":"168"},"uris":["http://www.mendeley.com/documents/?uuid=ee7e5110-aac7-4c65-8e63-ea15fb28f42d","http://www.mendeley.com/documents/?uuid=9870e610-127e-489f-a65a-93be4c61e62e","http://www.mendeley.com/documents/?uuid=293ac308-c55a-4054-8342-ba211ddd0edc"]}],"mendeley":{"formattedCitation":"&lt;sup&gt;229&lt;/sup&gt;","plainTextFormattedCitation":"229","previouslyFormattedCitation":"&lt;sup&gt;229&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229</w:t>
            </w:r>
            <w:r w:rsidRPr="005F5259">
              <w:rPr>
                <w:i/>
                <w:color w:val="000000"/>
                <w:sz w:val="20"/>
                <w:lang w:val="es-CL"/>
              </w:rPr>
              <w:fldChar w:fldCharType="end"/>
            </w:r>
          </w:p>
        </w:tc>
        <w:tc>
          <w:tcPr>
            <w:tcW w:w="1276" w:type="dxa"/>
            <w:shd w:val="clear" w:color="auto" w:fill="auto"/>
            <w:noWrap/>
            <w:vAlign w:val="bottom"/>
            <w:hideMark/>
          </w:tcPr>
          <w:p w14:paraId="7D9C96C3" w14:textId="77777777" w:rsidR="00174D0A" w:rsidRPr="005F5259" w:rsidRDefault="00174D0A" w:rsidP="00833ED7">
            <w:pPr>
              <w:jc w:val="center"/>
              <w:rPr>
                <w:color w:val="000000"/>
                <w:sz w:val="20"/>
                <w:lang w:val="es-CL"/>
              </w:rPr>
            </w:pPr>
            <w:r w:rsidRPr="005F5259">
              <w:rPr>
                <w:color w:val="000000"/>
                <w:sz w:val="20"/>
                <w:lang w:val="es-CL"/>
              </w:rPr>
              <w:t>0.0257</w:t>
            </w:r>
          </w:p>
        </w:tc>
        <w:tc>
          <w:tcPr>
            <w:tcW w:w="1701" w:type="dxa"/>
            <w:shd w:val="clear" w:color="auto" w:fill="auto"/>
            <w:noWrap/>
            <w:vAlign w:val="bottom"/>
            <w:hideMark/>
          </w:tcPr>
          <w:p w14:paraId="7B50C4E7" w14:textId="77777777" w:rsidR="00174D0A" w:rsidRPr="005F5259" w:rsidRDefault="00174D0A" w:rsidP="00833ED7">
            <w:pPr>
              <w:jc w:val="center"/>
              <w:rPr>
                <w:color w:val="000000"/>
                <w:sz w:val="20"/>
                <w:lang w:val="es-CL"/>
              </w:rPr>
            </w:pPr>
            <w:r w:rsidRPr="005F5259">
              <w:rPr>
                <w:color w:val="000000"/>
                <w:sz w:val="20"/>
                <w:lang w:val="es-CL"/>
              </w:rPr>
              <w:t>4.03E-06</w:t>
            </w:r>
          </w:p>
        </w:tc>
        <w:tc>
          <w:tcPr>
            <w:tcW w:w="2054" w:type="dxa"/>
            <w:shd w:val="clear" w:color="auto" w:fill="auto"/>
            <w:noWrap/>
            <w:vAlign w:val="bottom"/>
            <w:hideMark/>
          </w:tcPr>
          <w:p w14:paraId="649EBABE" w14:textId="77777777" w:rsidR="00174D0A" w:rsidRPr="005F5259" w:rsidRDefault="00174D0A" w:rsidP="00833ED7">
            <w:pPr>
              <w:jc w:val="center"/>
              <w:rPr>
                <w:color w:val="000000"/>
                <w:sz w:val="20"/>
                <w:lang w:val="es-CL"/>
              </w:rPr>
            </w:pPr>
            <w:r w:rsidRPr="005F5259">
              <w:rPr>
                <w:color w:val="000000"/>
                <w:sz w:val="20"/>
                <w:lang w:val="es-CL"/>
              </w:rPr>
              <w:t>5</w:t>
            </w:r>
          </w:p>
        </w:tc>
      </w:tr>
      <w:tr w:rsidR="00174D0A" w:rsidRPr="005F5259" w14:paraId="2448FB19" w14:textId="77777777" w:rsidTr="00305E00">
        <w:trPr>
          <w:trHeight w:val="300"/>
        </w:trPr>
        <w:tc>
          <w:tcPr>
            <w:tcW w:w="1505" w:type="dxa"/>
            <w:shd w:val="clear" w:color="auto" w:fill="auto"/>
            <w:noWrap/>
            <w:vAlign w:val="bottom"/>
          </w:tcPr>
          <w:p w14:paraId="11FB3C33"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6E4138D5" w14:textId="77777777" w:rsidR="00174D0A" w:rsidRPr="005F5259" w:rsidRDefault="00174D0A" w:rsidP="00833ED7">
            <w:pPr>
              <w:rPr>
                <w:i/>
                <w:color w:val="000000"/>
                <w:sz w:val="20"/>
                <w:lang w:val="es-CL"/>
              </w:rPr>
            </w:pPr>
            <w:r w:rsidRPr="005F5259">
              <w:rPr>
                <w:i/>
                <w:color w:val="000000"/>
                <w:sz w:val="20"/>
                <w:lang w:val="es-CL"/>
              </w:rPr>
              <w:t>Gaetanus kruppi</w:t>
            </w:r>
            <w:r w:rsidRPr="005F5259">
              <w:rPr>
                <w:i/>
                <w:color w:val="000000"/>
                <w:sz w:val="20"/>
                <w:lang w:val="es-CL"/>
              </w:rPr>
              <w:fldChar w:fldCharType="begin" w:fldLock="1"/>
            </w:r>
            <w:r w:rsidRPr="005F5259">
              <w:rPr>
                <w:i/>
                <w:color w:val="000000"/>
                <w:sz w:val="20"/>
                <w:lang w:val="es-CL"/>
              </w:rPr>
              <w:instrText>ADDIN CSL_CITATION {"citationItems":[{"id":"ITEM-1","itemData":{"DOI":"10.3354/meps168095","ISBN":"0171-8630","ISSN":"01718630","PMID":"106","abstract":"We measured oxygen consumption rates, the activities of citrate synthase (CS) and lactate dehydrogenase (LDH) and protein contents for over 30 species of deep-sea pelagic Copepoda. The lowest oxygen consumption rates were measured in Euaugaptilus magnus and the highest rates were measured in Paraeuchaeta tonsa. Weight-specific oxygen consumption rates declined significantly with increasing size of the organism. None of the biochemical parameters were particularly good predictors of metabolic rate. Although linear regressions of LDH activity and protein content against oxygen consumption were statistically significant, R-2 values for the relationships were very low. CS activity was not significantly correlated with metabolic rate. The highest CS activities were measured in Pleuromamma abdominalis and Calanus pacificus, which were the 2 smallest and shallowest-living species in our investigation. The lowest CS activities were measured in Euaugaptilus antarcticus and Pachyptilus pacificus. Disseta scopularis had the highest LDH activities and Onchocalanus magnus had the lowest LDH activities. Over all specimens, there were statistically significant increases in weight-specific activities of CS and LDH as a function of body mass. There was much greater variation in glycolytic potential as indicated by LDH activity than in CS activities. Epipelagic copepods apparently rely less on glycolytic energy sources than do mesopelagic and bathypelagic copepods. Higher LDH activities of larger Copepoda may indicate a greater dependence on LDH for burst swimming in large species compared with smaller ones or a reliance on glycolytic abilities for sustained swimming during vertical migrations. Our enzyme data do not support the suggestion that high LDH activities are adaptations to the very low oxygen concentrations found in the oxygen minimum layer. Enzymatic ratios were used to interpret lifestyle, and deep-sea copepods fell into 3 metabolic groups, 'muscular sinkers','thin-muscled floaters' and 'giants', that were related to morphological pattern and behaviour. The effect of hydrostatic pressure on the metabolic rate of an undescribed, but very common, species of Megacalanus was investigated and found to be non-significant. Copepods do not display the depth-related declines in metabolic rates that are found in shrimps, fishes and cephalopods.","author":[{"dropping-particle":"V.","family":"Thuesen","given":"Erik","non-dropping-particle":"","parse-names":false,"suffix":""},{"dropping-particle":"","family":"Miller","given":"Charles B.","non-dropping-particle":"","parse-names":false,"suffix":""},{"dropping-particle":"","family":"Childress","given":"James J.","non-dropping-particle":"","parse-names":false,"suffix":""}],"container-title":"Marine Ecology Progress Series","id":"ITEM-1","issued":{"date-parts":[["1998"]]},"page":"95-107","title":"Ecophysiological Interpretation Of Oxygen Consumption Rates And Enzymatic Activities Of Deep-Sea Copepods","type":"article-journal","volume":"168"},"uris":["http://www.mendeley.com/documents/?uuid=ee7e5110-aac7-4c65-8e63-ea15fb28f42d","http://www.mendeley.com/documents/?uuid=9870e610-127e-489f-a65a-93be4c61e62e","http://www.mendeley.com/documents/?uuid=293ac308-c55a-4054-8342-ba211ddd0edc"]}],"mendeley":{"formattedCitation":"&lt;sup&gt;229&lt;/sup&gt;","plainTextFormattedCitation":"229","previouslyFormattedCitation":"&lt;sup&gt;229&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229</w:t>
            </w:r>
            <w:r w:rsidRPr="005F5259">
              <w:rPr>
                <w:i/>
                <w:color w:val="000000"/>
                <w:sz w:val="20"/>
                <w:lang w:val="es-CL"/>
              </w:rPr>
              <w:fldChar w:fldCharType="end"/>
            </w:r>
          </w:p>
        </w:tc>
        <w:tc>
          <w:tcPr>
            <w:tcW w:w="1276" w:type="dxa"/>
            <w:shd w:val="clear" w:color="auto" w:fill="auto"/>
            <w:noWrap/>
            <w:vAlign w:val="bottom"/>
            <w:hideMark/>
          </w:tcPr>
          <w:p w14:paraId="572E2815" w14:textId="77777777" w:rsidR="00174D0A" w:rsidRPr="005F5259" w:rsidRDefault="00174D0A" w:rsidP="00833ED7">
            <w:pPr>
              <w:jc w:val="center"/>
              <w:rPr>
                <w:color w:val="000000"/>
                <w:sz w:val="20"/>
                <w:lang w:val="es-CL"/>
              </w:rPr>
            </w:pPr>
            <w:r w:rsidRPr="005F5259">
              <w:rPr>
                <w:color w:val="000000"/>
                <w:sz w:val="20"/>
                <w:lang w:val="es-CL"/>
              </w:rPr>
              <w:t>0.0072</w:t>
            </w:r>
          </w:p>
        </w:tc>
        <w:tc>
          <w:tcPr>
            <w:tcW w:w="1701" w:type="dxa"/>
            <w:shd w:val="clear" w:color="auto" w:fill="auto"/>
            <w:noWrap/>
            <w:vAlign w:val="bottom"/>
            <w:hideMark/>
          </w:tcPr>
          <w:p w14:paraId="20C48C44" w14:textId="77777777" w:rsidR="00174D0A" w:rsidRPr="005F5259" w:rsidRDefault="00174D0A" w:rsidP="00833ED7">
            <w:pPr>
              <w:jc w:val="center"/>
              <w:rPr>
                <w:color w:val="000000"/>
                <w:sz w:val="20"/>
                <w:lang w:val="es-CL"/>
              </w:rPr>
            </w:pPr>
            <w:r w:rsidRPr="005F5259">
              <w:rPr>
                <w:color w:val="000000"/>
                <w:sz w:val="20"/>
                <w:lang w:val="es-CL"/>
              </w:rPr>
              <w:t>1.24E-06</w:t>
            </w:r>
          </w:p>
        </w:tc>
        <w:tc>
          <w:tcPr>
            <w:tcW w:w="2054" w:type="dxa"/>
            <w:shd w:val="clear" w:color="auto" w:fill="auto"/>
            <w:noWrap/>
            <w:vAlign w:val="bottom"/>
            <w:hideMark/>
          </w:tcPr>
          <w:p w14:paraId="2F45CFFD" w14:textId="77777777" w:rsidR="00174D0A" w:rsidRPr="005F5259" w:rsidRDefault="00174D0A" w:rsidP="00833ED7">
            <w:pPr>
              <w:jc w:val="center"/>
              <w:rPr>
                <w:color w:val="000000"/>
                <w:sz w:val="20"/>
                <w:lang w:val="es-CL"/>
              </w:rPr>
            </w:pPr>
            <w:r w:rsidRPr="005F5259">
              <w:rPr>
                <w:color w:val="000000"/>
                <w:sz w:val="20"/>
                <w:lang w:val="es-CL"/>
              </w:rPr>
              <w:t>5</w:t>
            </w:r>
          </w:p>
        </w:tc>
      </w:tr>
      <w:tr w:rsidR="00174D0A" w:rsidRPr="005F5259" w14:paraId="13E2A9F5" w14:textId="77777777" w:rsidTr="00305E00">
        <w:trPr>
          <w:trHeight w:val="300"/>
        </w:trPr>
        <w:tc>
          <w:tcPr>
            <w:tcW w:w="1505" w:type="dxa"/>
            <w:shd w:val="clear" w:color="auto" w:fill="auto"/>
            <w:noWrap/>
            <w:vAlign w:val="bottom"/>
          </w:tcPr>
          <w:p w14:paraId="1ED5ADEC"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067E0749" w14:textId="77777777" w:rsidR="00174D0A" w:rsidRPr="005F5259" w:rsidRDefault="00174D0A" w:rsidP="00833ED7">
            <w:pPr>
              <w:rPr>
                <w:i/>
                <w:color w:val="000000"/>
                <w:sz w:val="20"/>
                <w:lang w:val="es-CL"/>
              </w:rPr>
            </w:pPr>
            <w:r w:rsidRPr="005F5259">
              <w:rPr>
                <w:i/>
                <w:color w:val="000000"/>
                <w:sz w:val="20"/>
                <w:lang w:val="es-CL"/>
              </w:rPr>
              <w:t>Gaetanus pileatus</w:t>
            </w:r>
            <w:r w:rsidRPr="005F5259">
              <w:rPr>
                <w:i/>
                <w:color w:val="000000"/>
                <w:sz w:val="20"/>
                <w:lang w:val="es-CL"/>
              </w:rPr>
              <w:fldChar w:fldCharType="begin" w:fldLock="1"/>
            </w:r>
            <w:r w:rsidRPr="005F5259">
              <w:rPr>
                <w:i/>
                <w:color w:val="000000"/>
                <w:sz w:val="20"/>
                <w:lang w:val="es-CL"/>
              </w:rPr>
              <w:instrText>ADDIN CSL_CITATION {"citationItems":[{"id":"ITEM-1","itemData":{"DOI":"10.3354/meps168095","ISBN":"0171-8630","ISSN":"01718630","PMID":"106","abstract":"We measured oxygen consumption rates, the activities of citrate synthase (CS) and lactate dehydrogenase (LDH) and protein contents for over 30 species of deep-sea pelagic Copepoda. The lowest oxygen consumption rates were measured in Euaugaptilus magnus and the highest rates were measured in Paraeuchaeta tonsa. Weight-specific oxygen consumption rates declined significantly with increasing size of the organism. None of the biochemical parameters were particularly good predictors of metabolic rate. Although linear regressions of LDH activity and protein content against oxygen consumption were statistically significant, R-2 values for the relationships were very low. CS activity was not significantly correlated with metabolic rate. The highest CS activities were measured in Pleuromamma abdominalis and Calanus pacificus, which were the 2 smallest and shallowest-living species in our investigation. The lowest CS activities were measured in Euaugaptilus antarcticus and Pachyptilus pacificus. Disseta scopularis had the highest LDH activities and Onchocalanus magnus had the lowest LDH activities. Over all specimens, there were statistically significant increases in weight-specific activities of CS and LDH as a function of body mass. There was much greater variation in glycolytic potential as indicated by LDH activity than in CS activities. Epipelagic copepods apparently rely less on glycolytic energy sources than do mesopelagic and bathypelagic copepods. Higher LDH activities of larger Copepoda may indicate a greater dependence on LDH for burst swimming in large species compared with smaller ones or a reliance on glycolytic abilities for sustained swimming during vertical migrations. Our enzyme data do not support the suggestion that high LDH activities are adaptations to the very low oxygen concentrations found in the oxygen minimum layer. Enzymatic ratios were used to interpret lifestyle, and deep-sea copepods fell into 3 metabolic groups, 'muscular sinkers','thin-muscled floaters' and 'giants', that were related to morphological pattern and behaviour. The effect of hydrostatic pressure on the metabolic rate of an undescribed, but very common, species of Megacalanus was investigated and found to be non-significant. Copepods do not display the depth-related declines in metabolic rates that are found in shrimps, fishes and cephalopods.","author":[{"dropping-particle":"V.","family":"Thuesen","given":"Erik","non-dropping-particle":"","parse-names":false,"suffix":""},{"dropping-particle":"","family":"Miller","given":"Charles B.","non-dropping-particle":"","parse-names":false,"suffix":""},{"dropping-particle":"","family":"Childress","given":"James J.","non-dropping-particle":"","parse-names":false,"suffix":""}],"container-title":"Marine Ecology Progress Series","id":"ITEM-1","issued":{"date-parts":[["1998"]]},"page":"95-107","title":"Ecophysiological Interpretation Of Oxygen Consumption Rates And Enzymatic Activities Of Deep-Sea Copepods","type":"article-journal","volume":"168"},"uris":["http://www.mendeley.com/documents/?uuid=ee7e5110-aac7-4c65-8e63-ea15fb28f42d","http://www.mendeley.com/documents/?uuid=9870e610-127e-489f-a65a-93be4c61e62e","http://www.mendeley.com/documents/?uuid=293ac308-c55a-4054-8342-ba211ddd0edc"]}],"mendeley":{"formattedCitation":"&lt;sup&gt;229&lt;/sup&gt;","plainTextFormattedCitation":"229","previouslyFormattedCitation":"&lt;sup&gt;229&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229</w:t>
            </w:r>
            <w:r w:rsidRPr="005F5259">
              <w:rPr>
                <w:i/>
                <w:color w:val="000000"/>
                <w:sz w:val="20"/>
                <w:lang w:val="es-CL"/>
              </w:rPr>
              <w:fldChar w:fldCharType="end"/>
            </w:r>
          </w:p>
        </w:tc>
        <w:tc>
          <w:tcPr>
            <w:tcW w:w="1276" w:type="dxa"/>
            <w:shd w:val="clear" w:color="auto" w:fill="auto"/>
            <w:noWrap/>
            <w:vAlign w:val="bottom"/>
            <w:hideMark/>
          </w:tcPr>
          <w:p w14:paraId="2BEA391D" w14:textId="77777777" w:rsidR="00174D0A" w:rsidRPr="005F5259" w:rsidRDefault="00174D0A" w:rsidP="00833ED7">
            <w:pPr>
              <w:jc w:val="center"/>
              <w:rPr>
                <w:color w:val="000000"/>
                <w:sz w:val="20"/>
                <w:lang w:val="es-CL"/>
              </w:rPr>
            </w:pPr>
            <w:r w:rsidRPr="005F5259">
              <w:rPr>
                <w:color w:val="000000"/>
                <w:sz w:val="20"/>
                <w:lang w:val="es-CL"/>
              </w:rPr>
              <w:t>0.0085</w:t>
            </w:r>
          </w:p>
        </w:tc>
        <w:tc>
          <w:tcPr>
            <w:tcW w:w="1701" w:type="dxa"/>
            <w:shd w:val="clear" w:color="auto" w:fill="auto"/>
            <w:noWrap/>
            <w:vAlign w:val="bottom"/>
            <w:hideMark/>
          </w:tcPr>
          <w:p w14:paraId="539DCCD9" w14:textId="77777777" w:rsidR="00174D0A" w:rsidRPr="005F5259" w:rsidRDefault="00174D0A" w:rsidP="00833ED7">
            <w:pPr>
              <w:jc w:val="center"/>
              <w:rPr>
                <w:color w:val="000000"/>
                <w:sz w:val="20"/>
                <w:lang w:val="es-CL"/>
              </w:rPr>
            </w:pPr>
            <w:r w:rsidRPr="005F5259">
              <w:rPr>
                <w:color w:val="000000"/>
                <w:sz w:val="20"/>
                <w:lang w:val="es-CL"/>
              </w:rPr>
              <w:t>4.53E-06</w:t>
            </w:r>
          </w:p>
        </w:tc>
        <w:tc>
          <w:tcPr>
            <w:tcW w:w="2054" w:type="dxa"/>
            <w:shd w:val="clear" w:color="auto" w:fill="auto"/>
            <w:noWrap/>
            <w:vAlign w:val="bottom"/>
            <w:hideMark/>
          </w:tcPr>
          <w:p w14:paraId="67C88D53" w14:textId="77777777" w:rsidR="00174D0A" w:rsidRPr="005F5259" w:rsidRDefault="00174D0A" w:rsidP="00833ED7">
            <w:pPr>
              <w:jc w:val="center"/>
              <w:rPr>
                <w:color w:val="000000"/>
                <w:sz w:val="20"/>
                <w:lang w:val="es-CL"/>
              </w:rPr>
            </w:pPr>
            <w:r w:rsidRPr="005F5259">
              <w:rPr>
                <w:color w:val="000000"/>
                <w:sz w:val="20"/>
                <w:lang w:val="es-CL"/>
              </w:rPr>
              <w:t>5</w:t>
            </w:r>
          </w:p>
        </w:tc>
      </w:tr>
      <w:tr w:rsidR="00174D0A" w:rsidRPr="005F5259" w14:paraId="22C8D393" w14:textId="77777777" w:rsidTr="00305E00">
        <w:trPr>
          <w:trHeight w:val="300"/>
        </w:trPr>
        <w:tc>
          <w:tcPr>
            <w:tcW w:w="1505" w:type="dxa"/>
            <w:shd w:val="clear" w:color="auto" w:fill="auto"/>
            <w:noWrap/>
            <w:vAlign w:val="bottom"/>
          </w:tcPr>
          <w:p w14:paraId="799ED8B1"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5DEC0372" w14:textId="77777777" w:rsidR="00174D0A" w:rsidRPr="005F5259" w:rsidRDefault="00174D0A" w:rsidP="00833ED7">
            <w:pPr>
              <w:rPr>
                <w:i/>
                <w:color w:val="000000"/>
                <w:sz w:val="20"/>
                <w:lang w:val="es-CL"/>
              </w:rPr>
            </w:pPr>
            <w:r w:rsidRPr="005F5259">
              <w:rPr>
                <w:i/>
                <w:color w:val="000000"/>
                <w:sz w:val="20"/>
                <w:lang w:val="es-CL"/>
              </w:rPr>
              <w:t>Gaetanus tenuispinus</w:t>
            </w:r>
            <w:r w:rsidRPr="005F5259">
              <w:rPr>
                <w:i/>
                <w:color w:val="000000"/>
                <w:sz w:val="20"/>
                <w:lang w:val="es-CL"/>
              </w:rPr>
              <w:fldChar w:fldCharType="begin" w:fldLock="1"/>
            </w:r>
            <w:r w:rsidRPr="005F5259">
              <w:rPr>
                <w:i/>
                <w:color w:val="000000"/>
                <w:sz w:val="20"/>
                <w:lang w:val="es-CL"/>
              </w:rPr>
              <w:instrText>ADDIN CSL_CITATION {"citationItems":[{"id":"ITEM-1","itemData":{"author":[{"dropping-particle":"","family":"Kawall","given":"H. G.","non-dropping-particle":"","parse-names":false,"suffix":""},{"dropping-particle":"","family":"Torres","given":"J. J.","non-dropping-particle":"","parse-names":false,"suffix":""},{"dropping-particle":"","family":"Geiger","given":"S. P.","non-dropping-particle":"","parse-names":false,"suffix":""}],"container-title":"Hydrobiologia","id":"ITEM-1","issue":"1","issued":{"date-parts":[["2001"]]},"page":"67-77","title":"Effects of the ice-edge bloom and season on the metabolism of copepods in the Weddell Sea, Antarctica","type":"article-journal","volume":"453"},"uris":["http://www.mendeley.com/documents/?uuid=cf4f5260-5887-4274-ac65-4c411f05e34d","http://www.mendeley.com/documents/?uuid=a1c78fe3-4331-4045-89fe-061ad4de709c","http://www.mendeley.com/documents/?uuid=4d38c8dc-21c8-4e00-ad31-dc2fde9dedf0"]}],"mendeley":{"formattedCitation":"&lt;sup&gt;231&lt;/sup&gt;","plainTextFormattedCitation":"231","previouslyFormattedCitation":"&lt;sup&gt;231&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231</w:t>
            </w:r>
            <w:r w:rsidRPr="005F5259">
              <w:rPr>
                <w:i/>
                <w:color w:val="000000"/>
                <w:sz w:val="20"/>
                <w:lang w:val="es-CL"/>
              </w:rPr>
              <w:fldChar w:fldCharType="end"/>
            </w:r>
          </w:p>
        </w:tc>
        <w:tc>
          <w:tcPr>
            <w:tcW w:w="1276" w:type="dxa"/>
            <w:shd w:val="clear" w:color="auto" w:fill="auto"/>
            <w:noWrap/>
            <w:vAlign w:val="bottom"/>
            <w:hideMark/>
          </w:tcPr>
          <w:p w14:paraId="424D2413" w14:textId="77777777" w:rsidR="00174D0A" w:rsidRPr="005F5259" w:rsidRDefault="00174D0A" w:rsidP="00833ED7">
            <w:pPr>
              <w:jc w:val="center"/>
              <w:rPr>
                <w:color w:val="000000"/>
                <w:sz w:val="20"/>
                <w:lang w:val="es-CL"/>
              </w:rPr>
            </w:pPr>
            <w:r w:rsidRPr="005F5259">
              <w:rPr>
                <w:color w:val="000000"/>
                <w:sz w:val="20"/>
                <w:lang w:val="es-CL"/>
              </w:rPr>
              <w:t>0.00364</w:t>
            </w:r>
          </w:p>
        </w:tc>
        <w:tc>
          <w:tcPr>
            <w:tcW w:w="1701" w:type="dxa"/>
            <w:shd w:val="clear" w:color="auto" w:fill="auto"/>
            <w:noWrap/>
            <w:vAlign w:val="bottom"/>
            <w:hideMark/>
          </w:tcPr>
          <w:p w14:paraId="246DC9D1" w14:textId="77777777" w:rsidR="00174D0A" w:rsidRPr="005F5259" w:rsidRDefault="00174D0A" w:rsidP="00833ED7">
            <w:pPr>
              <w:jc w:val="center"/>
              <w:rPr>
                <w:color w:val="000000"/>
                <w:sz w:val="20"/>
                <w:lang w:val="es-CL"/>
              </w:rPr>
            </w:pPr>
            <w:r w:rsidRPr="005F5259">
              <w:rPr>
                <w:color w:val="000000"/>
                <w:sz w:val="20"/>
                <w:lang w:val="es-CL"/>
              </w:rPr>
              <w:t>2.04E-07</w:t>
            </w:r>
          </w:p>
        </w:tc>
        <w:tc>
          <w:tcPr>
            <w:tcW w:w="2054" w:type="dxa"/>
            <w:shd w:val="clear" w:color="auto" w:fill="auto"/>
            <w:noWrap/>
            <w:vAlign w:val="bottom"/>
            <w:hideMark/>
          </w:tcPr>
          <w:p w14:paraId="22E41365" w14:textId="77777777" w:rsidR="00174D0A" w:rsidRPr="005F5259" w:rsidRDefault="00174D0A" w:rsidP="00833ED7">
            <w:pPr>
              <w:jc w:val="center"/>
              <w:rPr>
                <w:color w:val="000000"/>
                <w:sz w:val="20"/>
                <w:lang w:val="es-CL"/>
              </w:rPr>
            </w:pPr>
            <w:r w:rsidRPr="005F5259">
              <w:rPr>
                <w:color w:val="000000"/>
                <w:sz w:val="20"/>
                <w:lang w:val="es-CL"/>
              </w:rPr>
              <w:t>0</w:t>
            </w:r>
          </w:p>
        </w:tc>
      </w:tr>
      <w:tr w:rsidR="00174D0A" w:rsidRPr="005F5259" w14:paraId="77B3DFA0" w14:textId="77777777" w:rsidTr="00305E00">
        <w:trPr>
          <w:trHeight w:val="300"/>
        </w:trPr>
        <w:tc>
          <w:tcPr>
            <w:tcW w:w="1505" w:type="dxa"/>
            <w:shd w:val="clear" w:color="auto" w:fill="auto"/>
            <w:noWrap/>
            <w:vAlign w:val="bottom"/>
          </w:tcPr>
          <w:p w14:paraId="0D6965A1"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1F6C7FF2" w14:textId="77777777" w:rsidR="00174D0A" w:rsidRPr="005F5259" w:rsidRDefault="00174D0A" w:rsidP="00833ED7">
            <w:pPr>
              <w:rPr>
                <w:i/>
                <w:color w:val="000000"/>
                <w:sz w:val="20"/>
                <w:lang w:val="es-CL"/>
              </w:rPr>
            </w:pPr>
            <w:r w:rsidRPr="005F5259">
              <w:rPr>
                <w:i/>
                <w:color w:val="000000"/>
                <w:sz w:val="20"/>
                <w:lang w:val="es-CL"/>
              </w:rPr>
              <w:t>Gaussia princeps</w:t>
            </w:r>
            <w:r w:rsidRPr="005F5259">
              <w:rPr>
                <w:i/>
                <w:color w:val="000000"/>
                <w:sz w:val="20"/>
                <w:lang w:val="es-CL"/>
              </w:rPr>
              <w:fldChar w:fldCharType="begin" w:fldLock="1"/>
            </w:r>
            <w:r w:rsidRPr="005F5259">
              <w:rPr>
                <w:i/>
                <w:color w:val="000000"/>
                <w:sz w:val="20"/>
                <w:lang w:val="es-CL"/>
              </w:rPr>
              <w:instrText>ADDIN CSL_CITATION {"citationItems":[{"id":"ITEM-1","itemData":{"DOI":"10.1016/0300-9629(75)90146-2","ISBN":"0300-9629","ISSN":"03009629","PMID":"236141","abstract":"1. 1. Oxygen consumption rate and critical oxygen partial pressure were measured in twenty-eight species of midwater crustaceans and two species of midwater fishes. 2. 2. The Pc's were compared to the environmental oxygens at which these species are found. This comparison indicates that all species, except the two parasites and the one diurnal vertical migrator, are able to regulate their QO2to at least the lowest pO2they encounter in nature (as low as 4 mm Hg O2in some cases). The exceptions have considerable anaerobic abilities. 3. 3. The oxygen consumption rate of these species is shown to decline rapidly with increasing depth of occurrence and the factors involved are discussed. © 1975.","author":[{"dropping-particle":"","family":"Childress","given":"James J.","non-dropping-particle":"","parse-names":false,"suffix":""}],"container-title":"Comparative Biochemistry and Physiology -- Part A: Physiology","id":"ITEM-1","issue":"4","issued":{"date-parts":[["1975"]]},"page":"787-799","title":"The respiratory rates of midwater crustaceans as a function of depth of occurrence and relation to the oxygen minimum layer off Southern California","type":"article-journal","volume":"50"},"uris":["http://www.mendeley.com/documents/?uuid=afa03299-1178-4989-9785-3ee58031d768","http://www.mendeley.com/documents/?uuid=4bfac66e-a62f-4129-8585-de82a187e259","http://www.mendeley.com/documents/?uuid=ae5c4e16-492e-4e88-b1bc-6127f1c53310"]}],"mendeley":{"formattedCitation":"&lt;sup&gt;230&lt;/sup&gt;","plainTextFormattedCitation":"230","previouslyFormattedCitation":"&lt;sup&gt;230&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230</w:t>
            </w:r>
            <w:r w:rsidRPr="005F5259">
              <w:rPr>
                <w:i/>
                <w:color w:val="000000"/>
                <w:sz w:val="20"/>
                <w:lang w:val="es-CL"/>
              </w:rPr>
              <w:fldChar w:fldCharType="end"/>
            </w:r>
          </w:p>
        </w:tc>
        <w:tc>
          <w:tcPr>
            <w:tcW w:w="1276" w:type="dxa"/>
            <w:shd w:val="clear" w:color="auto" w:fill="auto"/>
            <w:noWrap/>
            <w:vAlign w:val="bottom"/>
            <w:hideMark/>
          </w:tcPr>
          <w:p w14:paraId="20753212" w14:textId="77777777" w:rsidR="00174D0A" w:rsidRPr="005F5259" w:rsidRDefault="00174D0A" w:rsidP="00833ED7">
            <w:pPr>
              <w:jc w:val="center"/>
              <w:rPr>
                <w:color w:val="000000"/>
                <w:sz w:val="20"/>
                <w:lang w:val="es-CL"/>
              </w:rPr>
            </w:pPr>
            <w:r w:rsidRPr="005F5259">
              <w:rPr>
                <w:color w:val="000000"/>
                <w:sz w:val="20"/>
                <w:lang w:val="es-CL"/>
              </w:rPr>
              <w:t>0.0328</w:t>
            </w:r>
          </w:p>
        </w:tc>
        <w:tc>
          <w:tcPr>
            <w:tcW w:w="1701" w:type="dxa"/>
            <w:shd w:val="clear" w:color="auto" w:fill="auto"/>
            <w:noWrap/>
            <w:vAlign w:val="bottom"/>
            <w:hideMark/>
          </w:tcPr>
          <w:p w14:paraId="4B0E9722" w14:textId="77777777" w:rsidR="00174D0A" w:rsidRPr="005F5259" w:rsidRDefault="00174D0A" w:rsidP="00833ED7">
            <w:pPr>
              <w:jc w:val="center"/>
              <w:rPr>
                <w:color w:val="000000"/>
                <w:sz w:val="20"/>
                <w:lang w:val="es-CL"/>
              </w:rPr>
            </w:pPr>
            <w:r w:rsidRPr="005F5259">
              <w:rPr>
                <w:color w:val="000000"/>
                <w:sz w:val="20"/>
                <w:lang w:val="es-CL"/>
              </w:rPr>
              <w:t>2.76E-06</w:t>
            </w:r>
          </w:p>
        </w:tc>
        <w:tc>
          <w:tcPr>
            <w:tcW w:w="2054" w:type="dxa"/>
            <w:shd w:val="clear" w:color="auto" w:fill="auto"/>
            <w:noWrap/>
            <w:vAlign w:val="bottom"/>
            <w:hideMark/>
          </w:tcPr>
          <w:p w14:paraId="09C8CED8" w14:textId="77777777" w:rsidR="00174D0A" w:rsidRPr="005F5259" w:rsidRDefault="00174D0A" w:rsidP="00833ED7">
            <w:pPr>
              <w:jc w:val="center"/>
              <w:rPr>
                <w:color w:val="000000"/>
                <w:sz w:val="20"/>
                <w:lang w:val="es-CL"/>
              </w:rPr>
            </w:pPr>
            <w:r w:rsidRPr="005F5259">
              <w:rPr>
                <w:color w:val="000000"/>
                <w:sz w:val="20"/>
                <w:lang w:val="es-CL"/>
              </w:rPr>
              <w:t>7</w:t>
            </w:r>
          </w:p>
        </w:tc>
      </w:tr>
      <w:tr w:rsidR="00174D0A" w:rsidRPr="005F5259" w14:paraId="0A34D51B" w14:textId="77777777" w:rsidTr="00305E00">
        <w:trPr>
          <w:trHeight w:val="300"/>
        </w:trPr>
        <w:tc>
          <w:tcPr>
            <w:tcW w:w="1505" w:type="dxa"/>
            <w:shd w:val="clear" w:color="auto" w:fill="auto"/>
            <w:noWrap/>
            <w:vAlign w:val="bottom"/>
          </w:tcPr>
          <w:p w14:paraId="4A96EEF1"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1B596A18" w14:textId="77777777" w:rsidR="00174D0A" w:rsidRPr="005F5259" w:rsidRDefault="00174D0A" w:rsidP="00833ED7">
            <w:pPr>
              <w:rPr>
                <w:i/>
                <w:color w:val="000000"/>
                <w:sz w:val="20"/>
                <w:lang w:val="es-CL"/>
              </w:rPr>
            </w:pPr>
            <w:r w:rsidRPr="005F5259">
              <w:rPr>
                <w:i/>
                <w:color w:val="000000"/>
                <w:sz w:val="20"/>
                <w:lang w:val="es-CL"/>
              </w:rPr>
              <w:t>Gaussia princeps</w:t>
            </w:r>
            <w:r w:rsidRPr="005F5259">
              <w:rPr>
                <w:i/>
                <w:color w:val="000000"/>
                <w:sz w:val="20"/>
                <w:lang w:val="es-CL"/>
              </w:rPr>
              <w:fldChar w:fldCharType="begin" w:fldLock="1"/>
            </w:r>
            <w:r w:rsidRPr="005F5259">
              <w:rPr>
                <w:i/>
                <w:color w:val="000000"/>
                <w:sz w:val="20"/>
                <w:lang w:val="es-CL"/>
              </w:rPr>
              <w:instrText>ADDIN CSL_CITATION {"citationItems":[{"id":"ITEM-1","itemData":{"DOI":"10.3354/meps168095","ISBN":"0171-8630","ISSN":"01718630","PMID":"106","abstract":"We measured oxygen consumption rates, the activities of citrate synthase (CS) and lactate dehydrogenase (LDH) and protein contents for over 30 species of deep-sea pelagic Copepoda. The lowest oxygen consumption rates were measured in Euaugaptilus magnus and the highest rates were measured in Paraeuchaeta tonsa. Weight-specific oxygen consumption rates declined significantly with increasing size of the organism. None of the biochemical parameters were particularly good predictors of metabolic rate. Although linear regressions of LDH activity and protein content against oxygen consumption were statistically significant, R-2 values for the relationships were very low. CS activity was not significantly correlated with metabolic rate. The highest CS activities were measured in Pleuromamma abdominalis and Calanus pacificus, which were the 2 smallest and shallowest-living species in our investigation. The lowest CS activities were measured in Euaugaptilus antarcticus and Pachyptilus pacificus. Disseta scopularis had the highest LDH activities and Onchocalanus magnus had the lowest LDH activities. Over all specimens, there were statistically significant increases in weight-specific activities of CS and LDH as a function of body mass. There was much greater variation in glycolytic potential as indicated by LDH activity than in CS activities. Epipelagic copepods apparently rely less on glycolytic energy sources than do mesopelagic and bathypelagic copepods. Higher LDH activities of larger Copepoda may indicate a greater dependence on LDH for burst swimming in large species compared with smaller ones or a reliance on glycolytic abilities for sustained swimming during vertical migrations. Our enzyme data do not support the suggestion that high LDH activities are adaptations to the very low oxygen concentrations found in the oxygen minimum layer. Enzymatic ratios were used to interpret lifestyle, and deep-sea copepods fell into 3 metabolic groups, 'muscular sinkers','thin-muscled floaters' and 'giants', that were related to morphological pattern and behaviour. The effect of hydrostatic pressure on the metabolic rate of an undescribed, but very common, species of Megacalanus was investigated and found to be non-significant. Copepods do not display the depth-related declines in metabolic rates that are found in shrimps, fishes and cephalopods.","author":[{"dropping-particle":"V.","family":"Thuesen","given":"Erik","non-dropping-particle":"","parse-names":false,"suffix":""},{"dropping-particle":"","family":"Miller","given":"Charles B.","non-dropping-particle":"","parse-names":false,"suffix":""},{"dropping-particle":"","family":"Childress","given":"James J.","non-dropping-particle":"","parse-names":false,"suffix":""}],"container-title":"Marine Ecology Progress Series","id":"ITEM-1","issued":{"date-parts":[["1998"]]},"page":"95-107","title":"Ecophysiological Interpretation Of Oxygen Consumption Rates And Enzymatic Activities Of Deep-Sea Copepods","type":"article-journal","volume":"168"},"uris":["http://www.mendeley.com/documents/?uuid=ee7e5110-aac7-4c65-8e63-ea15fb28f42d","http://www.mendeley.com/documents/?uuid=9870e610-127e-489f-a65a-93be4c61e62e","http://www.mendeley.com/documents/?uuid=293ac308-c55a-4054-8342-ba211ddd0edc"]}],"mendeley":{"formattedCitation":"&lt;sup&gt;229&lt;/sup&gt;","plainTextFormattedCitation":"229","previouslyFormattedCitation":"&lt;sup&gt;229&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229</w:t>
            </w:r>
            <w:r w:rsidRPr="005F5259">
              <w:rPr>
                <w:i/>
                <w:color w:val="000000"/>
                <w:sz w:val="20"/>
                <w:lang w:val="es-CL"/>
              </w:rPr>
              <w:fldChar w:fldCharType="end"/>
            </w:r>
          </w:p>
        </w:tc>
        <w:tc>
          <w:tcPr>
            <w:tcW w:w="1276" w:type="dxa"/>
            <w:shd w:val="clear" w:color="auto" w:fill="auto"/>
            <w:noWrap/>
            <w:vAlign w:val="bottom"/>
            <w:hideMark/>
          </w:tcPr>
          <w:p w14:paraId="5047ECB1" w14:textId="77777777" w:rsidR="00174D0A" w:rsidRPr="005F5259" w:rsidRDefault="00174D0A" w:rsidP="00833ED7">
            <w:pPr>
              <w:jc w:val="center"/>
              <w:rPr>
                <w:color w:val="000000"/>
                <w:sz w:val="20"/>
                <w:lang w:val="es-CL"/>
              </w:rPr>
            </w:pPr>
            <w:r w:rsidRPr="005F5259">
              <w:rPr>
                <w:color w:val="000000"/>
                <w:sz w:val="20"/>
                <w:lang w:val="es-CL"/>
              </w:rPr>
              <w:t>0.0356</w:t>
            </w:r>
          </w:p>
        </w:tc>
        <w:tc>
          <w:tcPr>
            <w:tcW w:w="1701" w:type="dxa"/>
            <w:shd w:val="clear" w:color="auto" w:fill="auto"/>
            <w:noWrap/>
            <w:vAlign w:val="bottom"/>
            <w:hideMark/>
          </w:tcPr>
          <w:p w14:paraId="72501133" w14:textId="77777777" w:rsidR="00174D0A" w:rsidRPr="005F5259" w:rsidRDefault="00174D0A" w:rsidP="00833ED7">
            <w:pPr>
              <w:jc w:val="center"/>
              <w:rPr>
                <w:color w:val="000000"/>
                <w:sz w:val="20"/>
                <w:lang w:val="es-CL"/>
              </w:rPr>
            </w:pPr>
            <w:r w:rsidRPr="005F5259">
              <w:rPr>
                <w:color w:val="000000"/>
                <w:sz w:val="20"/>
                <w:lang w:val="es-CL"/>
              </w:rPr>
              <w:t>8.51E-06</w:t>
            </w:r>
          </w:p>
        </w:tc>
        <w:tc>
          <w:tcPr>
            <w:tcW w:w="2054" w:type="dxa"/>
            <w:shd w:val="clear" w:color="auto" w:fill="auto"/>
            <w:noWrap/>
            <w:vAlign w:val="bottom"/>
            <w:hideMark/>
          </w:tcPr>
          <w:p w14:paraId="04B0B5A3" w14:textId="77777777" w:rsidR="00174D0A" w:rsidRPr="005F5259" w:rsidRDefault="00174D0A" w:rsidP="00833ED7">
            <w:pPr>
              <w:jc w:val="center"/>
              <w:rPr>
                <w:color w:val="000000"/>
                <w:sz w:val="20"/>
                <w:lang w:val="es-CL"/>
              </w:rPr>
            </w:pPr>
            <w:r w:rsidRPr="005F5259">
              <w:rPr>
                <w:color w:val="000000"/>
                <w:sz w:val="20"/>
                <w:lang w:val="es-CL"/>
              </w:rPr>
              <w:t>5</w:t>
            </w:r>
          </w:p>
        </w:tc>
      </w:tr>
      <w:tr w:rsidR="00174D0A" w:rsidRPr="005F5259" w14:paraId="29B3D6F6" w14:textId="77777777" w:rsidTr="00305E00">
        <w:trPr>
          <w:trHeight w:val="300"/>
        </w:trPr>
        <w:tc>
          <w:tcPr>
            <w:tcW w:w="1505" w:type="dxa"/>
            <w:shd w:val="clear" w:color="auto" w:fill="auto"/>
            <w:noWrap/>
            <w:vAlign w:val="bottom"/>
          </w:tcPr>
          <w:p w14:paraId="27E02AB3"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5DD2F037" w14:textId="77777777" w:rsidR="00174D0A" w:rsidRPr="005F5259" w:rsidRDefault="00174D0A" w:rsidP="00833ED7">
            <w:pPr>
              <w:rPr>
                <w:i/>
                <w:color w:val="000000"/>
                <w:sz w:val="20"/>
                <w:lang w:val="es-CL"/>
              </w:rPr>
            </w:pPr>
            <w:r w:rsidRPr="005F5259">
              <w:rPr>
                <w:i/>
                <w:color w:val="000000"/>
                <w:sz w:val="20"/>
                <w:lang w:val="es-CL"/>
              </w:rPr>
              <w:t>Gaussia princeps</w:t>
            </w:r>
            <w:r w:rsidRPr="005F5259">
              <w:rPr>
                <w:i/>
                <w:color w:val="000000"/>
                <w:sz w:val="20"/>
                <w:lang w:val="es-CL"/>
              </w:rPr>
              <w:fldChar w:fldCharType="begin" w:fldLock="1"/>
            </w:r>
            <w:r w:rsidRPr="005F5259">
              <w:rPr>
                <w:i/>
                <w:color w:val="000000"/>
                <w:sz w:val="20"/>
                <w:lang w:val="es-CL"/>
              </w:rPr>
              <w:instrText>ADDIN CSL_CITATION {"citationItems":[{"id":"ITEM-1","itemData":{"DOI":"10.1016/0300-9629(75)90146-2","ISBN":"0300-9629","ISSN":"03009629","PMID":"236141","abstract":"1. 1. Oxygen consumption rate and critical oxygen partial pressure were measured in twenty-eight species of midwater crustaceans and two species of midwater fishes. 2. 2. The Pc's were compared to the environmental oxygens at which these species are found. This comparison indicates that all species, except the two parasites and the one diurnal vertical migrator, are able to regulate their QO2to at least the lowest pO2they encounter in nature (as low as 4 mm Hg O2in some cases). The exceptions have considerable anaerobic abilities. 3. 3. The oxygen consumption rate of these species is shown to decline rapidly with increasing depth of occurrence and the factors involved are discussed. © 1975.","author":[{"dropping-particle":"","family":"Childress","given":"James J.","non-dropping-particle":"","parse-names":false,"suffix":""}],"container-title":"Comparative Biochemistry and Physiology -- Part A: Physiology","id":"ITEM-1","issue":"4","issued":{"date-parts":[["1975"]]},"page":"787-799","title":"The respiratory rates of midwater crustaceans as a function of depth of occurrence and relation to the oxygen minimum layer off Southern California","type":"article-journal","volume":"50"},"uris":["http://www.mendeley.com/documents/?uuid=afa03299-1178-4989-9785-3ee58031d768","http://www.mendeley.com/documents/?uuid=4bfac66e-a62f-4129-8585-de82a187e259","http://www.mendeley.com/documents/?uuid=ae5c4e16-492e-4e88-b1bc-6127f1c53310"]}],"mendeley":{"formattedCitation":"&lt;sup&gt;230&lt;/sup&gt;","plainTextFormattedCitation":"230","previouslyFormattedCitation":"&lt;sup&gt;230&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230</w:t>
            </w:r>
            <w:r w:rsidRPr="005F5259">
              <w:rPr>
                <w:i/>
                <w:color w:val="000000"/>
                <w:sz w:val="20"/>
                <w:lang w:val="es-CL"/>
              </w:rPr>
              <w:fldChar w:fldCharType="end"/>
            </w:r>
          </w:p>
        </w:tc>
        <w:tc>
          <w:tcPr>
            <w:tcW w:w="1276" w:type="dxa"/>
            <w:shd w:val="clear" w:color="auto" w:fill="auto"/>
            <w:noWrap/>
            <w:vAlign w:val="bottom"/>
            <w:hideMark/>
          </w:tcPr>
          <w:p w14:paraId="005649FF" w14:textId="77777777" w:rsidR="00174D0A" w:rsidRPr="005F5259" w:rsidRDefault="00174D0A" w:rsidP="00833ED7">
            <w:pPr>
              <w:jc w:val="center"/>
              <w:rPr>
                <w:color w:val="000000"/>
                <w:sz w:val="20"/>
                <w:lang w:val="es-CL"/>
              </w:rPr>
            </w:pPr>
            <w:r w:rsidRPr="005F5259">
              <w:rPr>
                <w:color w:val="000000"/>
                <w:sz w:val="20"/>
                <w:lang w:val="es-CL"/>
              </w:rPr>
              <w:t>0.0328</w:t>
            </w:r>
          </w:p>
        </w:tc>
        <w:tc>
          <w:tcPr>
            <w:tcW w:w="1701" w:type="dxa"/>
            <w:shd w:val="clear" w:color="auto" w:fill="auto"/>
            <w:noWrap/>
            <w:vAlign w:val="bottom"/>
            <w:hideMark/>
          </w:tcPr>
          <w:p w14:paraId="09617137" w14:textId="77777777" w:rsidR="00174D0A" w:rsidRPr="005F5259" w:rsidRDefault="00174D0A" w:rsidP="00833ED7">
            <w:pPr>
              <w:jc w:val="center"/>
              <w:rPr>
                <w:color w:val="000000"/>
                <w:sz w:val="20"/>
                <w:lang w:val="es-CL"/>
              </w:rPr>
            </w:pPr>
            <w:r w:rsidRPr="005F5259">
              <w:rPr>
                <w:color w:val="000000"/>
                <w:sz w:val="20"/>
                <w:lang w:val="es-CL"/>
              </w:rPr>
              <w:t>1.41E-05</w:t>
            </w:r>
          </w:p>
        </w:tc>
        <w:tc>
          <w:tcPr>
            <w:tcW w:w="2054" w:type="dxa"/>
            <w:shd w:val="clear" w:color="auto" w:fill="auto"/>
            <w:noWrap/>
            <w:vAlign w:val="bottom"/>
            <w:hideMark/>
          </w:tcPr>
          <w:p w14:paraId="7A40F996" w14:textId="77777777" w:rsidR="00174D0A" w:rsidRPr="005F5259" w:rsidRDefault="00174D0A" w:rsidP="00833ED7">
            <w:pPr>
              <w:jc w:val="center"/>
              <w:rPr>
                <w:color w:val="000000"/>
                <w:sz w:val="20"/>
                <w:lang w:val="es-CL"/>
              </w:rPr>
            </w:pPr>
            <w:r w:rsidRPr="005F5259">
              <w:rPr>
                <w:color w:val="000000"/>
                <w:sz w:val="20"/>
                <w:lang w:val="es-CL"/>
              </w:rPr>
              <w:t>7</w:t>
            </w:r>
          </w:p>
        </w:tc>
      </w:tr>
      <w:tr w:rsidR="00174D0A" w:rsidRPr="005F5259" w14:paraId="25BDAF75" w14:textId="77777777" w:rsidTr="00305E00">
        <w:trPr>
          <w:trHeight w:val="300"/>
        </w:trPr>
        <w:tc>
          <w:tcPr>
            <w:tcW w:w="1505" w:type="dxa"/>
            <w:shd w:val="clear" w:color="auto" w:fill="auto"/>
            <w:noWrap/>
            <w:vAlign w:val="bottom"/>
          </w:tcPr>
          <w:p w14:paraId="734A6013"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0754A866" w14:textId="77777777" w:rsidR="00174D0A" w:rsidRPr="005F5259" w:rsidRDefault="00174D0A" w:rsidP="00833ED7">
            <w:pPr>
              <w:rPr>
                <w:i/>
                <w:color w:val="000000"/>
                <w:sz w:val="20"/>
                <w:lang w:val="es-CL"/>
              </w:rPr>
            </w:pPr>
            <w:r w:rsidRPr="005F5259">
              <w:rPr>
                <w:i/>
                <w:color w:val="000000"/>
                <w:sz w:val="20"/>
                <w:lang w:val="es-CL"/>
              </w:rPr>
              <w:t xml:space="preserve">Gaussia princeps (males) </w:t>
            </w:r>
            <w:r w:rsidRPr="005F5259">
              <w:rPr>
                <w:i/>
                <w:color w:val="000000"/>
                <w:sz w:val="20"/>
                <w:lang w:val="es-CL"/>
              </w:rPr>
              <w:fldChar w:fldCharType="begin" w:fldLock="1"/>
            </w:r>
            <w:r w:rsidRPr="005F5259">
              <w:rPr>
                <w:i/>
                <w:color w:val="000000"/>
                <w:sz w:val="20"/>
                <w:lang w:val="es-CL"/>
              </w:rPr>
              <w:instrText>ADDIN CSL_CITATION {"citationItems":[{"id":"ITEM-1","itemData":{"DOI":"10.3354/meps168095","ISBN":"0171-8630","ISSN":"01718630","PMID":"106","abstract":"We measured oxygen consumption rates, the activities of citrate synthase (CS) and lactate dehydrogenase (LDH) and protein contents for over 30 species of deep-sea pelagic Copepoda. The lowest oxygen consumption rates were measured in Euaugaptilus magnus and the highest rates were measured in Paraeuchaeta tonsa. Weight-specific oxygen consumption rates declined significantly with increasing size of the organism. None of the biochemical parameters were particularly good predictors of metabolic rate. Although linear regressions of LDH activity and protein content against oxygen consumption were statistically significant, R-2 values for the relationships were very low. CS activity was not significantly correlated with metabolic rate. The highest CS activities were measured in Pleuromamma abdominalis and Calanus pacificus, which were the 2 smallest and shallowest-living species in our investigation. The lowest CS activities were measured in Euaugaptilus antarcticus and Pachyptilus pacificus. Disseta scopularis had the highest LDH activities and Onchocalanus magnus had the lowest LDH activities. Over all specimens, there were statistically significant increases in weight-specific activities of CS and LDH as a function of body mass. There was much greater variation in glycolytic potential as indicated by LDH activity than in CS activities. Epipelagic copepods apparently rely less on glycolytic energy sources than do mesopelagic and bathypelagic copepods. Higher LDH activities of larger Copepoda may indicate a greater dependence on LDH for burst swimming in large species compared with smaller ones or a reliance on glycolytic abilities for sustained swimming during vertical migrations. Our enzyme data do not support the suggestion that high LDH activities are adaptations to the very low oxygen concentrations found in the oxygen minimum layer. Enzymatic ratios were used to interpret lifestyle, and deep-sea copepods fell into 3 metabolic groups, 'muscular sinkers','thin-muscled floaters' and 'giants', that were related to morphological pattern and behaviour. The effect of hydrostatic pressure on the metabolic rate of an undescribed, but very common, species of Megacalanus was investigated and found to be non-significant. Copepods do not display the depth-related declines in metabolic rates that are found in shrimps, fishes and cephalopods.","author":[{"dropping-particle":"V.","family":"Thuesen","given":"Erik","non-dropping-particle":"","parse-names":false,"suffix":""},{"dropping-particle":"","family":"Miller","given":"Charles B.","non-dropping-particle":"","parse-names":false,"suffix":""},{"dropping-particle":"","family":"Childress","given":"James J.","non-dropping-particle":"","parse-names":false,"suffix":""}],"container-title":"Marine Ecology Progress Series","id":"ITEM-1","issued":{"date-parts":[["1998"]]},"page":"95-107","title":"Ecophysiological Interpretation Of Oxygen Consumption Rates And Enzymatic Activities Of Deep-Sea Copepods","type":"article-journal","volume":"168"},"uris":["http://www.mendeley.com/documents/?uuid=ee7e5110-aac7-4c65-8e63-ea15fb28f42d","http://www.mendeley.com/documents/?uuid=9870e610-127e-489f-a65a-93be4c61e62e","http://www.mendeley.com/documents/?uuid=293ac308-c55a-4054-8342-ba211ddd0edc"]}],"mendeley":{"formattedCitation":"&lt;sup&gt;229&lt;/sup&gt;","plainTextFormattedCitation":"229","previouslyFormattedCitation":"&lt;sup&gt;229&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229</w:t>
            </w:r>
            <w:r w:rsidRPr="005F5259">
              <w:rPr>
                <w:i/>
                <w:color w:val="000000"/>
                <w:sz w:val="20"/>
                <w:lang w:val="es-CL"/>
              </w:rPr>
              <w:fldChar w:fldCharType="end"/>
            </w:r>
          </w:p>
        </w:tc>
        <w:tc>
          <w:tcPr>
            <w:tcW w:w="1276" w:type="dxa"/>
            <w:shd w:val="clear" w:color="auto" w:fill="auto"/>
            <w:noWrap/>
            <w:vAlign w:val="bottom"/>
            <w:hideMark/>
          </w:tcPr>
          <w:p w14:paraId="55CD0F52" w14:textId="77777777" w:rsidR="00174D0A" w:rsidRPr="005F5259" w:rsidRDefault="00174D0A" w:rsidP="00833ED7">
            <w:pPr>
              <w:jc w:val="center"/>
              <w:rPr>
                <w:color w:val="000000"/>
                <w:sz w:val="20"/>
                <w:lang w:val="es-CL"/>
              </w:rPr>
            </w:pPr>
            <w:r w:rsidRPr="005F5259">
              <w:rPr>
                <w:color w:val="000000"/>
                <w:sz w:val="20"/>
                <w:lang w:val="es-CL"/>
              </w:rPr>
              <w:t>0.0346</w:t>
            </w:r>
          </w:p>
        </w:tc>
        <w:tc>
          <w:tcPr>
            <w:tcW w:w="1701" w:type="dxa"/>
            <w:shd w:val="clear" w:color="auto" w:fill="auto"/>
            <w:noWrap/>
            <w:vAlign w:val="bottom"/>
            <w:hideMark/>
          </w:tcPr>
          <w:p w14:paraId="36D19475" w14:textId="77777777" w:rsidR="00174D0A" w:rsidRPr="005F5259" w:rsidRDefault="00174D0A" w:rsidP="00833ED7">
            <w:pPr>
              <w:jc w:val="center"/>
              <w:rPr>
                <w:color w:val="000000"/>
                <w:sz w:val="20"/>
                <w:lang w:val="es-CL"/>
              </w:rPr>
            </w:pPr>
            <w:r w:rsidRPr="005F5259">
              <w:rPr>
                <w:color w:val="000000"/>
                <w:sz w:val="20"/>
                <w:lang w:val="es-CL"/>
              </w:rPr>
              <w:t>8.93E-06</w:t>
            </w:r>
          </w:p>
        </w:tc>
        <w:tc>
          <w:tcPr>
            <w:tcW w:w="2054" w:type="dxa"/>
            <w:shd w:val="clear" w:color="auto" w:fill="auto"/>
            <w:noWrap/>
            <w:vAlign w:val="bottom"/>
            <w:hideMark/>
          </w:tcPr>
          <w:p w14:paraId="213913EA" w14:textId="77777777" w:rsidR="00174D0A" w:rsidRPr="005F5259" w:rsidRDefault="00174D0A" w:rsidP="00833ED7">
            <w:pPr>
              <w:jc w:val="center"/>
              <w:rPr>
                <w:color w:val="000000"/>
                <w:sz w:val="20"/>
                <w:lang w:val="es-CL"/>
              </w:rPr>
            </w:pPr>
            <w:r w:rsidRPr="005F5259">
              <w:rPr>
                <w:color w:val="000000"/>
                <w:sz w:val="20"/>
                <w:lang w:val="es-CL"/>
              </w:rPr>
              <w:t>5</w:t>
            </w:r>
          </w:p>
        </w:tc>
      </w:tr>
      <w:tr w:rsidR="00174D0A" w:rsidRPr="005F5259" w14:paraId="5FFDF005" w14:textId="77777777" w:rsidTr="00305E00">
        <w:trPr>
          <w:trHeight w:val="300"/>
        </w:trPr>
        <w:tc>
          <w:tcPr>
            <w:tcW w:w="1505" w:type="dxa"/>
            <w:shd w:val="clear" w:color="auto" w:fill="auto"/>
            <w:noWrap/>
            <w:vAlign w:val="bottom"/>
          </w:tcPr>
          <w:p w14:paraId="7900DEDC"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3172A971" w14:textId="77777777" w:rsidR="00174D0A" w:rsidRPr="005F5259" w:rsidRDefault="00174D0A" w:rsidP="00833ED7">
            <w:pPr>
              <w:rPr>
                <w:i/>
                <w:color w:val="000000"/>
                <w:sz w:val="20"/>
                <w:lang w:val="es-CL"/>
              </w:rPr>
            </w:pPr>
            <w:r w:rsidRPr="005F5259">
              <w:rPr>
                <w:i/>
                <w:color w:val="000000"/>
                <w:sz w:val="20"/>
                <w:lang w:val="es-CL"/>
              </w:rPr>
              <w:t>Hemirhabdus grimaldii</w:t>
            </w:r>
            <w:r w:rsidRPr="005F5259">
              <w:rPr>
                <w:i/>
                <w:color w:val="000000"/>
                <w:sz w:val="20"/>
                <w:lang w:val="es-CL"/>
              </w:rPr>
              <w:fldChar w:fldCharType="begin" w:fldLock="1"/>
            </w:r>
            <w:r w:rsidRPr="005F5259">
              <w:rPr>
                <w:i/>
                <w:color w:val="000000"/>
                <w:sz w:val="20"/>
                <w:lang w:val="es-CL"/>
              </w:rPr>
              <w:instrText>ADDIN CSL_CITATION {"citationItems":[{"id":"ITEM-1","itemData":{"DOI":"10.3354/meps168095","ISBN":"0171-8630","ISSN":"01718630","PMID":"106","abstract":"We measured oxygen consumption rates, the activities of citrate synthase (CS) and lactate dehydrogenase (LDH) and protein contents for over 30 species of deep-sea pelagic Copepoda. The lowest oxygen consumption rates were measured in Euaugaptilus magnus and the highest rates were measured in Paraeuchaeta tonsa. Weight-specific oxygen consumption rates declined significantly with increasing size of the organism. None of the biochemical parameters were particularly good predictors of metabolic rate. Although linear regressions of LDH activity and protein content against oxygen consumption were statistically significant, R-2 values for the relationships were very low. CS activity was not significantly correlated with metabolic rate. The highest CS activities were measured in Pleuromamma abdominalis and Calanus pacificus, which were the 2 smallest and shallowest-living species in our investigation. The lowest CS activities were measured in Euaugaptilus antarcticus and Pachyptilus pacificus. Disseta scopularis had the highest LDH activities and Onchocalanus magnus had the lowest LDH activities. Over all specimens, there were statistically significant increases in weight-specific activities of CS and LDH as a function of body mass. There was much greater variation in glycolytic potential as indicated by LDH activity than in CS activities. Epipelagic copepods apparently rely less on glycolytic energy sources than do mesopelagic and bathypelagic copepods. Higher LDH activities of larger Copepoda may indicate a greater dependence on LDH for burst swimming in large species compared with smaller ones or a reliance on glycolytic abilities for sustained swimming during vertical migrations. Our enzyme data do not support the suggestion that high LDH activities are adaptations to the very low oxygen concentrations found in the oxygen minimum layer. Enzymatic ratios were used to interpret lifestyle, and deep-sea copepods fell into 3 metabolic groups, 'muscular sinkers','thin-muscled floaters' and 'giants', that were related to morphological pattern and behaviour. The effect of hydrostatic pressure on the metabolic rate of an undescribed, but very common, species of Megacalanus was investigated and found to be non-significant. Copepods do not display the depth-related declines in metabolic rates that are found in shrimps, fishes and cephalopods.","author":[{"dropping-particle":"V.","family":"Thuesen","given":"Erik","non-dropping-particle":"","parse-names":false,"suffix":""},{"dropping-particle":"","family":"Miller","given":"Charles B.","non-dropping-particle":"","parse-names":false,"suffix":""},{"dropping-particle":"","family":"Childress","given":"James J.","non-dropping-particle":"","parse-names":false,"suffix":""}],"container-title":"Marine Ecology Progress Series","id":"ITEM-1","issued":{"date-parts":[["1998"]]},"page":"95-107","title":"Ecophysiological Interpretation Of Oxygen Consumption Rates And Enzymatic Activities Of Deep-Sea Copepods","type":"article-journal","volume":"168"},"uris":["http://www.mendeley.com/documents/?uuid=ee7e5110-aac7-4c65-8e63-ea15fb28f42d","http://www.mendeley.com/documents/?uuid=9870e610-127e-489f-a65a-93be4c61e62e","http://www.mendeley.com/documents/?uuid=293ac308-c55a-4054-8342-ba211ddd0edc"]}],"mendeley":{"formattedCitation":"&lt;sup&gt;229&lt;/sup&gt;","plainTextFormattedCitation":"229","previouslyFormattedCitation":"&lt;sup&gt;229&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229</w:t>
            </w:r>
            <w:r w:rsidRPr="005F5259">
              <w:rPr>
                <w:i/>
                <w:color w:val="000000"/>
                <w:sz w:val="20"/>
                <w:lang w:val="es-CL"/>
              </w:rPr>
              <w:fldChar w:fldCharType="end"/>
            </w:r>
          </w:p>
        </w:tc>
        <w:tc>
          <w:tcPr>
            <w:tcW w:w="1276" w:type="dxa"/>
            <w:shd w:val="clear" w:color="auto" w:fill="auto"/>
            <w:noWrap/>
            <w:vAlign w:val="bottom"/>
            <w:hideMark/>
          </w:tcPr>
          <w:p w14:paraId="16DB0FEC" w14:textId="77777777" w:rsidR="00174D0A" w:rsidRPr="005F5259" w:rsidRDefault="00174D0A" w:rsidP="00833ED7">
            <w:pPr>
              <w:jc w:val="center"/>
              <w:rPr>
                <w:color w:val="000000"/>
                <w:sz w:val="20"/>
                <w:lang w:val="es-CL"/>
              </w:rPr>
            </w:pPr>
            <w:r w:rsidRPr="005F5259">
              <w:rPr>
                <w:color w:val="000000"/>
                <w:sz w:val="20"/>
                <w:lang w:val="es-CL"/>
              </w:rPr>
              <w:t>0.0382</w:t>
            </w:r>
          </w:p>
        </w:tc>
        <w:tc>
          <w:tcPr>
            <w:tcW w:w="1701" w:type="dxa"/>
            <w:shd w:val="clear" w:color="auto" w:fill="auto"/>
            <w:noWrap/>
            <w:vAlign w:val="bottom"/>
            <w:hideMark/>
          </w:tcPr>
          <w:p w14:paraId="6CFE893A" w14:textId="77777777" w:rsidR="00174D0A" w:rsidRPr="005F5259" w:rsidRDefault="00174D0A" w:rsidP="00833ED7">
            <w:pPr>
              <w:jc w:val="center"/>
              <w:rPr>
                <w:color w:val="000000"/>
                <w:sz w:val="20"/>
                <w:lang w:val="es-CL"/>
              </w:rPr>
            </w:pPr>
            <w:r w:rsidRPr="005F5259">
              <w:rPr>
                <w:color w:val="000000"/>
                <w:sz w:val="20"/>
                <w:lang w:val="es-CL"/>
              </w:rPr>
              <w:t>2.41E-06</w:t>
            </w:r>
          </w:p>
        </w:tc>
        <w:tc>
          <w:tcPr>
            <w:tcW w:w="2054" w:type="dxa"/>
            <w:shd w:val="clear" w:color="auto" w:fill="auto"/>
            <w:noWrap/>
            <w:vAlign w:val="bottom"/>
            <w:hideMark/>
          </w:tcPr>
          <w:p w14:paraId="7BE3749F" w14:textId="77777777" w:rsidR="00174D0A" w:rsidRPr="005F5259" w:rsidRDefault="00174D0A" w:rsidP="00833ED7">
            <w:pPr>
              <w:jc w:val="center"/>
              <w:rPr>
                <w:color w:val="000000"/>
                <w:sz w:val="20"/>
                <w:lang w:val="es-CL"/>
              </w:rPr>
            </w:pPr>
            <w:r w:rsidRPr="005F5259">
              <w:rPr>
                <w:color w:val="000000"/>
                <w:sz w:val="20"/>
                <w:lang w:val="es-CL"/>
              </w:rPr>
              <w:t>5</w:t>
            </w:r>
          </w:p>
        </w:tc>
      </w:tr>
      <w:tr w:rsidR="00174D0A" w:rsidRPr="005F5259" w14:paraId="5E3AA1E6" w14:textId="77777777" w:rsidTr="00305E00">
        <w:trPr>
          <w:trHeight w:val="300"/>
        </w:trPr>
        <w:tc>
          <w:tcPr>
            <w:tcW w:w="1505" w:type="dxa"/>
            <w:shd w:val="clear" w:color="auto" w:fill="auto"/>
            <w:noWrap/>
            <w:vAlign w:val="bottom"/>
          </w:tcPr>
          <w:p w14:paraId="2BEDDE30"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5F71A044" w14:textId="77777777" w:rsidR="00174D0A" w:rsidRPr="005F5259" w:rsidRDefault="00174D0A" w:rsidP="00833ED7">
            <w:pPr>
              <w:rPr>
                <w:i/>
                <w:color w:val="000000"/>
                <w:sz w:val="20"/>
                <w:lang w:val="es-CL"/>
              </w:rPr>
            </w:pPr>
            <w:r w:rsidRPr="005F5259">
              <w:rPr>
                <w:i/>
                <w:color w:val="000000"/>
                <w:sz w:val="20"/>
                <w:lang w:val="es-CL"/>
              </w:rPr>
              <w:t>Heterorhabdus farrani</w:t>
            </w:r>
            <w:r w:rsidRPr="005F5259">
              <w:rPr>
                <w:i/>
                <w:color w:val="000000"/>
                <w:sz w:val="20"/>
                <w:lang w:val="es-CL"/>
              </w:rPr>
              <w:fldChar w:fldCharType="begin" w:fldLock="1"/>
            </w:r>
            <w:r w:rsidRPr="005F5259">
              <w:rPr>
                <w:i/>
                <w:color w:val="000000"/>
                <w:sz w:val="20"/>
                <w:lang w:val="es-CL"/>
              </w:rPr>
              <w:instrText>ADDIN CSL_CITATION {"citationItems":[{"id":"ITEM-1","itemData":{"author":[{"dropping-particle":"","family":"Kawall","given":"H. G.","non-dropping-particle":"","parse-names":false,"suffix":""},{"dropping-particle":"","family":"Torres","given":"J. J.","non-dropping-particle":"","parse-names":false,"suffix":""},{"dropping-particle":"","family":"Geiger","given":"S. P.","non-dropping-particle":"","parse-names":false,"suffix":""}],"container-title":"Hydrobiologia","id":"ITEM-1","issue":"1","issued":{"date-parts":[["2001"]]},"page":"67-77","title":"Effects of the ice-edge bloom and season on the metabolism of copepods in the Weddell Sea, Antarctica","type":"article-journal","volume":"453"},"uris":["http://www.mendeley.com/documents/?uuid=cf4f5260-5887-4274-ac65-4c411f05e34d","http://www.mendeley.com/documents/?uuid=a1c78fe3-4331-4045-89fe-061ad4de709c","http://www.mendeley.com/documents/?uuid=4d38c8dc-21c8-4e00-ad31-dc2fde9dedf0"]}],"mendeley":{"formattedCitation":"&lt;sup&gt;231&lt;/sup&gt;","plainTextFormattedCitation":"231","previouslyFormattedCitation":"&lt;sup&gt;231&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231</w:t>
            </w:r>
            <w:r w:rsidRPr="005F5259">
              <w:rPr>
                <w:i/>
                <w:color w:val="000000"/>
                <w:sz w:val="20"/>
                <w:lang w:val="es-CL"/>
              </w:rPr>
              <w:fldChar w:fldCharType="end"/>
            </w:r>
          </w:p>
        </w:tc>
        <w:tc>
          <w:tcPr>
            <w:tcW w:w="1276" w:type="dxa"/>
            <w:shd w:val="clear" w:color="auto" w:fill="auto"/>
            <w:noWrap/>
            <w:vAlign w:val="bottom"/>
            <w:hideMark/>
          </w:tcPr>
          <w:p w14:paraId="251E3FD3" w14:textId="77777777" w:rsidR="00174D0A" w:rsidRPr="005F5259" w:rsidRDefault="00174D0A" w:rsidP="00833ED7">
            <w:pPr>
              <w:jc w:val="center"/>
              <w:rPr>
                <w:color w:val="000000"/>
                <w:sz w:val="20"/>
                <w:lang w:val="es-CL"/>
              </w:rPr>
            </w:pPr>
            <w:r w:rsidRPr="005F5259">
              <w:rPr>
                <w:color w:val="000000"/>
                <w:sz w:val="20"/>
                <w:lang w:val="es-CL"/>
              </w:rPr>
              <w:t>0.003215</w:t>
            </w:r>
          </w:p>
        </w:tc>
        <w:tc>
          <w:tcPr>
            <w:tcW w:w="1701" w:type="dxa"/>
            <w:shd w:val="clear" w:color="auto" w:fill="auto"/>
            <w:noWrap/>
            <w:vAlign w:val="bottom"/>
            <w:hideMark/>
          </w:tcPr>
          <w:p w14:paraId="14834371" w14:textId="77777777" w:rsidR="00174D0A" w:rsidRPr="005F5259" w:rsidRDefault="00174D0A" w:rsidP="00833ED7">
            <w:pPr>
              <w:jc w:val="center"/>
              <w:rPr>
                <w:color w:val="000000"/>
                <w:sz w:val="20"/>
                <w:lang w:val="es-CL"/>
              </w:rPr>
            </w:pPr>
            <w:r w:rsidRPr="005F5259">
              <w:rPr>
                <w:color w:val="000000"/>
                <w:sz w:val="20"/>
                <w:lang w:val="es-CL"/>
              </w:rPr>
              <w:t>1.25E-06</w:t>
            </w:r>
          </w:p>
        </w:tc>
        <w:tc>
          <w:tcPr>
            <w:tcW w:w="2054" w:type="dxa"/>
            <w:shd w:val="clear" w:color="auto" w:fill="auto"/>
            <w:noWrap/>
            <w:vAlign w:val="bottom"/>
            <w:hideMark/>
          </w:tcPr>
          <w:p w14:paraId="0ABF0BF6" w14:textId="77777777" w:rsidR="00174D0A" w:rsidRPr="005F5259" w:rsidRDefault="00174D0A" w:rsidP="00833ED7">
            <w:pPr>
              <w:jc w:val="center"/>
              <w:rPr>
                <w:color w:val="000000"/>
                <w:sz w:val="20"/>
                <w:lang w:val="es-CL"/>
              </w:rPr>
            </w:pPr>
            <w:r w:rsidRPr="005F5259">
              <w:rPr>
                <w:color w:val="000000"/>
                <w:sz w:val="20"/>
                <w:lang w:val="es-CL"/>
              </w:rPr>
              <w:t>0</w:t>
            </w:r>
          </w:p>
        </w:tc>
      </w:tr>
      <w:tr w:rsidR="00174D0A" w:rsidRPr="005F5259" w14:paraId="2E2B7991" w14:textId="77777777" w:rsidTr="00305E00">
        <w:trPr>
          <w:trHeight w:val="300"/>
        </w:trPr>
        <w:tc>
          <w:tcPr>
            <w:tcW w:w="1505" w:type="dxa"/>
            <w:shd w:val="clear" w:color="auto" w:fill="auto"/>
            <w:noWrap/>
            <w:vAlign w:val="bottom"/>
          </w:tcPr>
          <w:p w14:paraId="0A61E3FA"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6873A51E" w14:textId="77777777" w:rsidR="00174D0A" w:rsidRPr="005F5259" w:rsidRDefault="00174D0A" w:rsidP="00833ED7">
            <w:pPr>
              <w:rPr>
                <w:i/>
                <w:color w:val="000000"/>
                <w:sz w:val="20"/>
                <w:lang w:val="es-CL"/>
              </w:rPr>
            </w:pPr>
            <w:r w:rsidRPr="005F5259">
              <w:rPr>
                <w:i/>
                <w:color w:val="000000"/>
                <w:sz w:val="20"/>
                <w:lang w:val="es-CL"/>
              </w:rPr>
              <w:t>Labidocera acuta</w:t>
            </w:r>
            <w:r w:rsidRPr="005F5259">
              <w:rPr>
                <w:i/>
                <w:color w:val="000000"/>
                <w:sz w:val="20"/>
                <w:lang w:val="es-CL"/>
              </w:rPr>
              <w:fldChar w:fldCharType="begin" w:fldLock="1"/>
            </w:r>
            <w:r w:rsidRPr="005F5259">
              <w:rPr>
                <w:i/>
                <w:color w:val="000000"/>
                <w:sz w:val="20"/>
                <w:lang w:val="es-CL"/>
              </w:rPr>
              <w:instrText>ADDIN CSL_CITATION {"citationItems":[{"id":"ITEM-1","itemData":{"author":[{"dropping-particle":"","family":"Ikeda","given":"Tsutomu","non-dropping-particle":"","parse-names":false,"suffix":""}],"container-title":"BULLETIN OF THE FACULTY OF FISHERIES HOKKAIDO UNIVERSITY","id":"ITEM-1","issue":"2","issued":{"date-parts":[["1970"]]},"page":"91-112","title":"Relationship Between Respiration Rate and Body Size in Marine Plankton Animals As a Function Of The Temperature Of Habitat","type":"article-journal","volume":"21"},"uris":["http://www.mendeley.com/documents/?uuid=e9b218bf-5c3a-49d0-b262-9f1f50074d52","http://www.mendeley.com/documents/?uuid=034b0689-3b51-464d-a9a7-19b4f48d1edb","http://www.mendeley.com/documents/?uuid=10dafd6f-62f4-4eaf-9e35-dc640c5bcd53"]}],"mendeley":{"formattedCitation":"&lt;sup&gt;236&lt;/sup&gt;","plainTextFormattedCitation":"236","previouslyFormattedCitation":"&lt;sup&gt;236&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236</w:t>
            </w:r>
            <w:r w:rsidRPr="005F5259">
              <w:rPr>
                <w:i/>
                <w:color w:val="000000"/>
                <w:sz w:val="20"/>
                <w:lang w:val="es-CL"/>
              </w:rPr>
              <w:fldChar w:fldCharType="end"/>
            </w:r>
          </w:p>
        </w:tc>
        <w:tc>
          <w:tcPr>
            <w:tcW w:w="1276" w:type="dxa"/>
            <w:shd w:val="clear" w:color="auto" w:fill="auto"/>
            <w:noWrap/>
            <w:vAlign w:val="bottom"/>
            <w:hideMark/>
          </w:tcPr>
          <w:p w14:paraId="37924BB0" w14:textId="77777777" w:rsidR="00174D0A" w:rsidRPr="005F5259" w:rsidRDefault="00174D0A" w:rsidP="00833ED7">
            <w:pPr>
              <w:jc w:val="center"/>
              <w:rPr>
                <w:color w:val="000000"/>
                <w:sz w:val="20"/>
                <w:lang w:val="es-CL"/>
              </w:rPr>
            </w:pPr>
            <w:r w:rsidRPr="005F5259">
              <w:rPr>
                <w:color w:val="000000"/>
                <w:sz w:val="20"/>
                <w:lang w:val="es-CL"/>
              </w:rPr>
              <w:t>0.00099</w:t>
            </w:r>
          </w:p>
        </w:tc>
        <w:tc>
          <w:tcPr>
            <w:tcW w:w="1701" w:type="dxa"/>
            <w:shd w:val="clear" w:color="auto" w:fill="auto"/>
            <w:noWrap/>
            <w:vAlign w:val="bottom"/>
            <w:hideMark/>
          </w:tcPr>
          <w:p w14:paraId="026E65F9" w14:textId="77777777" w:rsidR="00174D0A" w:rsidRPr="005F5259" w:rsidRDefault="00174D0A" w:rsidP="00833ED7">
            <w:pPr>
              <w:jc w:val="center"/>
              <w:rPr>
                <w:color w:val="000000"/>
                <w:sz w:val="20"/>
                <w:lang w:val="es-CL"/>
              </w:rPr>
            </w:pPr>
            <w:r w:rsidRPr="005F5259">
              <w:rPr>
                <w:color w:val="000000"/>
                <w:sz w:val="20"/>
                <w:lang w:val="es-CL"/>
              </w:rPr>
              <w:t>1.59E-05</w:t>
            </w:r>
          </w:p>
        </w:tc>
        <w:tc>
          <w:tcPr>
            <w:tcW w:w="2054" w:type="dxa"/>
            <w:shd w:val="clear" w:color="auto" w:fill="auto"/>
            <w:noWrap/>
            <w:vAlign w:val="bottom"/>
            <w:hideMark/>
          </w:tcPr>
          <w:p w14:paraId="604ABC6D" w14:textId="77777777" w:rsidR="00174D0A" w:rsidRPr="005F5259" w:rsidRDefault="00174D0A" w:rsidP="00833ED7">
            <w:pPr>
              <w:jc w:val="center"/>
              <w:rPr>
                <w:color w:val="000000"/>
                <w:sz w:val="20"/>
                <w:lang w:val="es-CL"/>
              </w:rPr>
            </w:pPr>
            <w:r w:rsidRPr="005F5259">
              <w:rPr>
                <w:color w:val="000000"/>
                <w:sz w:val="20"/>
                <w:lang w:val="es-CL"/>
              </w:rPr>
              <w:t>30</w:t>
            </w:r>
          </w:p>
        </w:tc>
      </w:tr>
      <w:tr w:rsidR="00174D0A" w:rsidRPr="005F5259" w14:paraId="31288E9A" w14:textId="77777777" w:rsidTr="00305E00">
        <w:trPr>
          <w:trHeight w:val="300"/>
        </w:trPr>
        <w:tc>
          <w:tcPr>
            <w:tcW w:w="1505" w:type="dxa"/>
            <w:shd w:val="clear" w:color="auto" w:fill="auto"/>
            <w:noWrap/>
            <w:vAlign w:val="bottom"/>
          </w:tcPr>
          <w:p w14:paraId="54E38398"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373C48D8" w14:textId="77777777" w:rsidR="00174D0A" w:rsidRPr="005F5259" w:rsidRDefault="00174D0A" w:rsidP="00833ED7">
            <w:pPr>
              <w:rPr>
                <w:i/>
                <w:color w:val="000000"/>
                <w:sz w:val="20"/>
                <w:lang w:val="es-CL"/>
              </w:rPr>
            </w:pPr>
            <w:r w:rsidRPr="005F5259">
              <w:rPr>
                <w:i/>
                <w:color w:val="000000"/>
                <w:sz w:val="20"/>
                <w:lang w:val="es-CL"/>
              </w:rPr>
              <w:t>Labidocera detruncata</w:t>
            </w:r>
            <w:r w:rsidRPr="005F5259">
              <w:rPr>
                <w:i/>
                <w:color w:val="000000"/>
                <w:sz w:val="20"/>
                <w:lang w:val="es-CL"/>
              </w:rPr>
              <w:fldChar w:fldCharType="begin" w:fldLock="1"/>
            </w:r>
            <w:r w:rsidRPr="005F5259">
              <w:rPr>
                <w:i/>
                <w:color w:val="000000"/>
                <w:sz w:val="20"/>
                <w:lang w:val="es-CL"/>
              </w:rPr>
              <w:instrText>ADDIN CSL_CITATION {"citationItems":[{"id":"ITEM-1","itemData":{"author":[{"dropping-particle":"","family":"Ikeda","given":"Tsutomu","non-dropping-particle":"","parse-names":false,"suffix":""}],"container-title":"BULLETIN OF THE FACULTY OF FISHERIES HOKKAIDO UNIVERSITY","id":"ITEM-1","issue":"2","issued":{"date-parts":[["1970"]]},"page":"91-112","title":"Relationship Between Respiration Rate and Body Size in Marine Plankton Animals As a Function Of The Temperature Of Habitat","type":"article-journal","volume":"21"},"uris":["http://www.mendeley.com/documents/?uuid=e9b218bf-5c3a-49d0-b262-9f1f50074d52","http://www.mendeley.com/documents/?uuid=034b0689-3b51-464d-a9a7-19b4f48d1edb","http://www.mendeley.com/documents/?uuid=10dafd6f-62f4-4eaf-9e35-dc640c5bcd53"]}],"mendeley":{"formattedCitation":"&lt;sup&gt;236&lt;/sup&gt;","plainTextFormattedCitation":"236","previouslyFormattedCitation":"&lt;sup&gt;236&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236</w:t>
            </w:r>
            <w:r w:rsidRPr="005F5259">
              <w:rPr>
                <w:i/>
                <w:color w:val="000000"/>
                <w:sz w:val="20"/>
                <w:lang w:val="es-CL"/>
              </w:rPr>
              <w:fldChar w:fldCharType="end"/>
            </w:r>
          </w:p>
        </w:tc>
        <w:tc>
          <w:tcPr>
            <w:tcW w:w="1276" w:type="dxa"/>
            <w:shd w:val="clear" w:color="auto" w:fill="auto"/>
            <w:noWrap/>
            <w:vAlign w:val="bottom"/>
            <w:hideMark/>
          </w:tcPr>
          <w:p w14:paraId="1EC34C28" w14:textId="77777777" w:rsidR="00174D0A" w:rsidRPr="005F5259" w:rsidRDefault="00174D0A" w:rsidP="00833ED7">
            <w:pPr>
              <w:jc w:val="center"/>
              <w:rPr>
                <w:color w:val="000000"/>
                <w:sz w:val="20"/>
                <w:lang w:val="es-CL"/>
              </w:rPr>
            </w:pPr>
            <w:r w:rsidRPr="005F5259">
              <w:rPr>
                <w:color w:val="000000"/>
                <w:sz w:val="20"/>
                <w:lang w:val="es-CL"/>
              </w:rPr>
              <w:t>0.00093</w:t>
            </w:r>
          </w:p>
        </w:tc>
        <w:tc>
          <w:tcPr>
            <w:tcW w:w="1701" w:type="dxa"/>
            <w:shd w:val="clear" w:color="auto" w:fill="auto"/>
            <w:noWrap/>
            <w:vAlign w:val="bottom"/>
            <w:hideMark/>
          </w:tcPr>
          <w:p w14:paraId="454D4B29" w14:textId="77777777" w:rsidR="00174D0A" w:rsidRPr="005F5259" w:rsidRDefault="00174D0A" w:rsidP="00833ED7">
            <w:pPr>
              <w:jc w:val="center"/>
              <w:rPr>
                <w:color w:val="000000"/>
                <w:sz w:val="20"/>
                <w:lang w:val="es-CL"/>
              </w:rPr>
            </w:pPr>
            <w:r w:rsidRPr="005F5259">
              <w:rPr>
                <w:color w:val="000000"/>
                <w:sz w:val="20"/>
                <w:lang w:val="es-CL"/>
              </w:rPr>
              <w:t>3.99E-05</w:t>
            </w:r>
          </w:p>
        </w:tc>
        <w:tc>
          <w:tcPr>
            <w:tcW w:w="2054" w:type="dxa"/>
            <w:shd w:val="clear" w:color="auto" w:fill="auto"/>
            <w:noWrap/>
            <w:vAlign w:val="bottom"/>
            <w:hideMark/>
          </w:tcPr>
          <w:p w14:paraId="41493950" w14:textId="77777777" w:rsidR="00174D0A" w:rsidRPr="005F5259" w:rsidRDefault="00174D0A" w:rsidP="00833ED7">
            <w:pPr>
              <w:jc w:val="center"/>
              <w:rPr>
                <w:color w:val="000000"/>
                <w:sz w:val="20"/>
                <w:lang w:val="es-CL"/>
              </w:rPr>
            </w:pPr>
            <w:r w:rsidRPr="005F5259">
              <w:rPr>
                <w:color w:val="000000"/>
                <w:sz w:val="20"/>
                <w:lang w:val="es-CL"/>
              </w:rPr>
              <w:t>28</w:t>
            </w:r>
          </w:p>
        </w:tc>
      </w:tr>
      <w:tr w:rsidR="00174D0A" w:rsidRPr="005F5259" w14:paraId="7FAEB790" w14:textId="77777777" w:rsidTr="00305E00">
        <w:trPr>
          <w:trHeight w:val="300"/>
        </w:trPr>
        <w:tc>
          <w:tcPr>
            <w:tcW w:w="1505" w:type="dxa"/>
            <w:shd w:val="clear" w:color="auto" w:fill="auto"/>
            <w:noWrap/>
            <w:vAlign w:val="bottom"/>
          </w:tcPr>
          <w:p w14:paraId="7BF369EE"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4433D44F" w14:textId="77777777" w:rsidR="00174D0A" w:rsidRPr="005F5259" w:rsidRDefault="00174D0A" w:rsidP="00833ED7">
            <w:pPr>
              <w:rPr>
                <w:i/>
                <w:color w:val="000000"/>
                <w:sz w:val="20"/>
                <w:lang w:val="es-CL"/>
              </w:rPr>
            </w:pPr>
            <w:r w:rsidRPr="005F5259">
              <w:rPr>
                <w:i/>
                <w:color w:val="000000"/>
                <w:sz w:val="20"/>
                <w:lang w:val="es-CL"/>
              </w:rPr>
              <w:t>Labidocera jollae</w:t>
            </w:r>
            <w:r w:rsidRPr="005F5259">
              <w:rPr>
                <w:i/>
                <w:color w:val="000000"/>
                <w:sz w:val="20"/>
                <w:lang w:val="es-CL"/>
              </w:rPr>
              <w:fldChar w:fldCharType="begin" w:fldLock="1"/>
            </w:r>
            <w:r w:rsidRPr="005F5259">
              <w:rPr>
                <w:i/>
                <w:color w:val="000000"/>
                <w:sz w:val="20"/>
                <w:lang w:val="es-CL"/>
              </w:rPr>
              <w:instrText>ADDIN CSL_CITATION {"citationItems":[{"id":"ITEM-1","itemData":{"DOI":"10.1016/0300-9629(75)90146-2","ISBN":"0300-9629","ISSN":"03009629","PMID":"236141","abstract":"1. 1. Oxygen consumption rate and critical oxygen partial pressure were measured in twenty-eight species of midwater crustaceans and two species of midwater fishes. 2. 2. The Pc's were compared to the environmental oxygens at which these species are found. This comparison indicates that all species, except the two parasites and the one diurnal vertical migrator, are able to regulate their QO2to at least the lowest pO2they encounter in nature (as low as 4 mm Hg O2in some cases). The exceptions have considerable anaerobic abilities. 3. 3. The oxygen consumption rate of these species is shown to decline rapidly with increasing depth of occurrence and the factors involved are discussed. © 1975.","author":[{"dropping-particle":"","family":"Childress","given":"James J.","non-dropping-particle":"","parse-names":false,"suffix":""}],"container-title":"Comparative Biochemistry and Physiology -- Part A: Physiology","id":"ITEM-1","issue":"4","issued":{"date-parts":[["1975"]]},"page":"787-799","title":"The respiratory rates of midwater crustaceans as a function of depth of occurrence and relation to the oxygen minimum layer off Southern California","type":"article-journal","volume":"50"},"uris":["http://www.mendeley.com/documents/?uuid=afa03299-1178-4989-9785-3ee58031d768","http://www.mendeley.com/documents/?uuid=4bfac66e-a62f-4129-8585-de82a187e259","http://www.mendeley.com/documents/?uuid=ae5c4e16-492e-4e88-b1bc-6127f1c53310"]}],"mendeley":{"formattedCitation":"&lt;sup&gt;230&lt;/sup&gt;","plainTextFormattedCitation":"230","previouslyFormattedCitation":"&lt;sup&gt;230&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230</w:t>
            </w:r>
            <w:r w:rsidRPr="005F5259">
              <w:rPr>
                <w:i/>
                <w:color w:val="000000"/>
                <w:sz w:val="20"/>
                <w:lang w:val="es-CL"/>
              </w:rPr>
              <w:fldChar w:fldCharType="end"/>
            </w:r>
          </w:p>
        </w:tc>
        <w:tc>
          <w:tcPr>
            <w:tcW w:w="1276" w:type="dxa"/>
            <w:shd w:val="clear" w:color="auto" w:fill="auto"/>
            <w:noWrap/>
            <w:vAlign w:val="bottom"/>
            <w:hideMark/>
          </w:tcPr>
          <w:p w14:paraId="1364B67D" w14:textId="77777777" w:rsidR="00174D0A" w:rsidRPr="005F5259" w:rsidRDefault="00174D0A" w:rsidP="00833ED7">
            <w:pPr>
              <w:jc w:val="center"/>
              <w:rPr>
                <w:color w:val="000000"/>
                <w:sz w:val="20"/>
                <w:lang w:val="es-CL"/>
              </w:rPr>
            </w:pPr>
            <w:r w:rsidRPr="005F5259">
              <w:rPr>
                <w:color w:val="000000"/>
                <w:sz w:val="20"/>
                <w:lang w:val="es-CL"/>
              </w:rPr>
              <w:t>0.042</w:t>
            </w:r>
          </w:p>
        </w:tc>
        <w:tc>
          <w:tcPr>
            <w:tcW w:w="1701" w:type="dxa"/>
            <w:shd w:val="clear" w:color="auto" w:fill="auto"/>
            <w:noWrap/>
            <w:vAlign w:val="bottom"/>
            <w:hideMark/>
          </w:tcPr>
          <w:p w14:paraId="19B9A072" w14:textId="77777777" w:rsidR="00174D0A" w:rsidRPr="005F5259" w:rsidRDefault="00174D0A" w:rsidP="00833ED7">
            <w:pPr>
              <w:jc w:val="center"/>
              <w:rPr>
                <w:color w:val="000000"/>
                <w:sz w:val="20"/>
                <w:lang w:val="es-CL"/>
              </w:rPr>
            </w:pPr>
            <w:r w:rsidRPr="005F5259">
              <w:rPr>
                <w:color w:val="000000"/>
                <w:sz w:val="20"/>
                <w:lang w:val="es-CL"/>
              </w:rPr>
              <w:t>9.06E-05</w:t>
            </w:r>
          </w:p>
        </w:tc>
        <w:tc>
          <w:tcPr>
            <w:tcW w:w="2054" w:type="dxa"/>
            <w:shd w:val="clear" w:color="auto" w:fill="auto"/>
            <w:noWrap/>
            <w:vAlign w:val="bottom"/>
            <w:hideMark/>
          </w:tcPr>
          <w:p w14:paraId="014CF063" w14:textId="77777777" w:rsidR="00174D0A" w:rsidRPr="005F5259" w:rsidRDefault="00174D0A" w:rsidP="00833ED7">
            <w:pPr>
              <w:jc w:val="center"/>
              <w:rPr>
                <w:color w:val="000000"/>
                <w:sz w:val="20"/>
                <w:lang w:val="es-CL"/>
              </w:rPr>
            </w:pPr>
            <w:r w:rsidRPr="005F5259">
              <w:rPr>
                <w:color w:val="000000"/>
                <w:sz w:val="20"/>
                <w:lang w:val="es-CL"/>
              </w:rPr>
              <w:t>17</w:t>
            </w:r>
          </w:p>
        </w:tc>
      </w:tr>
      <w:tr w:rsidR="00174D0A" w:rsidRPr="005F5259" w14:paraId="7FEBE6D0" w14:textId="77777777" w:rsidTr="00305E00">
        <w:trPr>
          <w:trHeight w:val="300"/>
        </w:trPr>
        <w:tc>
          <w:tcPr>
            <w:tcW w:w="1505" w:type="dxa"/>
            <w:shd w:val="clear" w:color="auto" w:fill="auto"/>
            <w:noWrap/>
            <w:vAlign w:val="bottom"/>
          </w:tcPr>
          <w:p w14:paraId="6CC518F4"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605B47F1" w14:textId="77777777" w:rsidR="00174D0A" w:rsidRPr="005F5259" w:rsidRDefault="00174D0A" w:rsidP="00833ED7">
            <w:pPr>
              <w:rPr>
                <w:i/>
                <w:color w:val="000000"/>
                <w:sz w:val="20"/>
                <w:lang w:val="es-CL"/>
              </w:rPr>
            </w:pPr>
            <w:r w:rsidRPr="005F5259">
              <w:rPr>
                <w:i/>
                <w:color w:val="000000"/>
                <w:sz w:val="20"/>
                <w:lang w:val="es-CL"/>
              </w:rPr>
              <w:t>Labidocera jollae</w:t>
            </w:r>
            <w:r w:rsidRPr="005F5259">
              <w:rPr>
                <w:i/>
                <w:color w:val="000000"/>
                <w:sz w:val="20"/>
                <w:lang w:val="es-CL"/>
              </w:rPr>
              <w:fldChar w:fldCharType="begin" w:fldLock="1"/>
            </w:r>
            <w:r w:rsidRPr="005F5259">
              <w:rPr>
                <w:i/>
                <w:color w:val="000000"/>
                <w:sz w:val="20"/>
                <w:lang w:val="es-CL"/>
              </w:rPr>
              <w:instrText>ADDIN CSL_CITATION {"citationItems":[{"id":"ITEM-1","itemData":{"DOI":"10.1016/0300-9629(75)90146-2","ISBN":"0300-9629","ISSN":"03009629","PMID":"236141","abstract":"1. 1. Oxygen consumption rate and critical oxygen partial pressure were measured in twenty-eight species of midwater crustaceans and two species of midwater fishes. 2. 2. The Pc's were compared to the environmental oxygens at which these species are found. This comparison indicates that all species, except the two parasites and the one diurnal vertical migrator, are able to regulate their QO2to at least the lowest pO2they encounter in nature (as low as 4 mm Hg O2in some cases). The exceptions have considerable anaerobic abilities. 3. 3. The oxygen consumption rate of these species is shown to decline rapidly with increasing depth of occurrence and the factors involved are discussed. © 1975.","author":[{"dropping-particle":"","family":"Childress","given":"James J.","non-dropping-particle":"","parse-names":false,"suffix":""}],"container-title":"Comparative Biochemistry and Physiology -- Part A: Physiology","id":"ITEM-1","issue":"4","issued":{"date-parts":[["1975"]]},"page":"787-799","title":"The respiratory rates of midwater crustaceans as a function of depth of occurrence and relation to the oxygen minimum layer off Southern California","type":"article-journal","volume":"50"},"uris":["http://www.mendeley.com/documents/?uuid=afa03299-1178-4989-9785-3ee58031d768","http://www.mendeley.com/documents/?uuid=4bfac66e-a62f-4129-8585-de82a187e259","http://www.mendeley.com/documents/?uuid=ae5c4e16-492e-4e88-b1bc-6127f1c53310"]}],"mendeley":{"formattedCitation":"&lt;sup&gt;230&lt;/sup&gt;","plainTextFormattedCitation":"230","previouslyFormattedCitation":"&lt;sup&gt;230&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230</w:t>
            </w:r>
            <w:r w:rsidRPr="005F5259">
              <w:rPr>
                <w:i/>
                <w:color w:val="000000"/>
                <w:sz w:val="20"/>
                <w:lang w:val="es-CL"/>
              </w:rPr>
              <w:fldChar w:fldCharType="end"/>
            </w:r>
          </w:p>
        </w:tc>
        <w:tc>
          <w:tcPr>
            <w:tcW w:w="1276" w:type="dxa"/>
            <w:shd w:val="clear" w:color="auto" w:fill="auto"/>
            <w:noWrap/>
            <w:vAlign w:val="bottom"/>
            <w:hideMark/>
          </w:tcPr>
          <w:p w14:paraId="28E3D9C5" w14:textId="77777777" w:rsidR="00174D0A" w:rsidRPr="005F5259" w:rsidRDefault="00174D0A" w:rsidP="00833ED7">
            <w:pPr>
              <w:jc w:val="center"/>
              <w:rPr>
                <w:color w:val="000000"/>
                <w:sz w:val="20"/>
                <w:lang w:val="es-CL"/>
              </w:rPr>
            </w:pPr>
            <w:r w:rsidRPr="005F5259">
              <w:rPr>
                <w:color w:val="000000"/>
                <w:sz w:val="20"/>
                <w:lang w:val="es-CL"/>
              </w:rPr>
              <w:t>0.0416</w:t>
            </w:r>
          </w:p>
        </w:tc>
        <w:tc>
          <w:tcPr>
            <w:tcW w:w="1701" w:type="dxa"/>
            <w:shd w:val="clear" w:color="auto" w:fill="auto"/>
            <w:noWrap/>
            <w:vAlign w:val="bottom"/>
            <w:hideMark/>
          </w:tcPr>
          <w:p w14:paraId="48261FA6" w14:textId="77777777" w:rsidR="00174D0A" w:rsidRPr="005F5259" w:rsidRDefault="00174D0A" w:rsidP="00833ED7">
            <w:pPr>
              <w:jc w:val="center"/>
              <w:rPr>
                <w:color w:val="000000"/>
                <w:sz w:val="20"/>
                <w:lang w:val="es-CL"/>
              </w:rPr>
            </w:pPr>
            <w:r w:rsidRPr="005F5259">
              <w:rPr>
                <w:color w:val="000000"/>
                <w:sz w:val="20"/>
                <w:lang w:val="es-CL"/>
              </w:rPr>
              <w:t>0.000112998</w:t>
            </w:r>
          </w:p>
        </w:tc>
        <w:tc>
          <w:tcPr>
            <w:tcW w:w="2054" w:type="dxa"/>
            <w:shd w:val="clear" w:color="auto" w:fill="auto"/>
            <w:noWrap/>
            <w:vAlign w:val="bottom"/>
            <w:hideMark/>
          </w:tcPr>
          <w:p w14:paraId="79990F46" w14:textId="77777777" w:rsidR="00174D0A" w:rsidRPr="005F5259" w:rsidRDefault="00174D0A" w:rsidP="00833ED7">
            <w:pPr>
              <w:jc w:val="center"/>
              <w:rPr>
                <w:color w:val="000000"/>
                <w:sz w:val="20"/>
                <w:lang w:val="es-CL"/>
              </w:rPr>
            </w:pPr>
            <w:r w:rsidRPr="005F5259">
              <w:rPr>
                <w:color w:val="000000"/>
                <w:sz w:val="20"/>
                <w:lang w:val="es-CL"/>
              </w:rPr>
              <w:t>20</w:t>
            </w:r>
          </w:p>
        </w:tc>
      </w:tr>
      <w:tr w:rsidR="00174D0A" w:rsidRPr="005F5259" w14:paraId="048DAB34" w14:textId="77777777" w:rsidTr="00305E00">
        <w:trPr>
          <w:trHeight w:val="300"/>
        </w:trPr>
        <w:tc>
          <w:tcPr>
            <w:tcW w:w="1505" w:type="dxa"/>
            <w:shd w:val="clear" w:color="auto" w:fill="auto"/>
            <w:noWrap/>
            <w:vAlign w:val="bottom"/>
          </w:tcPr>
          <w:p w14:paraId="1802B978"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3B91E678" w14:textId="77777777" w:rsidR="00174D0A" w:rsidRPr="005F5259" w:rsidRDefault="00174D0A" w:rsidP="00833ED7">
            <w:pPr>
              <w:rPr>
                <w:i/>
                <w:color w:val="000000"/>
                <w:sz w:val="20"/>
                <w:lang w:val="es-CL"/>
              </w:rPr>
            </w:pPr>
            <w:r w:rsidRPr="005F5259">
              <w:rPr>
                <w:i/>
                <w:color w:val="000000"/>
                <w:sz w:val="20"/>
                <w:lang w:val="es-CL"/>
              </w:rPr>
              <w:t>Labidocera sp</w:t>
            </w:r>
            <w:r w:rsidRPr="005F5259">
              <w:rPr>
                <w:i/>
                <w:color w:val="000000"/>
                <w:sz w:val="20"/>
                <w:lang w:val="es-CL"/>
              </w:rPr>
              <w:fldChar w:fldCharType="begin" w:fldLock="1"/>
            </w:r>
            <w:r w:rsidRPr="005F5259">
              <w:rPr>
                <w:i/>
                <w:color w:val="000000"/>
                <w:sz w:val="20"/>
                <w:lang w:val="es-CL"/>
              </w:rPr>
              <w:instrText>ADDIN CSL_CITATION {"citationItems":[{"id":"ITEM-1","itemData":{"author":[{"dropping-particle":"","family":"Ikeda","given":"Tsutomu","non-dropping-particle":"","parse-names":false,"suffix":""}],"container-title":"BULLETIN OF THE FACULTY OF FISHERIES HOKKAIDO UNIVERSITY","id":"ITEM-1","issue":"2","issued":{"date-parts":[["1970"]]},"page":"91-112","title":"Relationship Between Respiration Rate and Body Size in Marine Plankton Animals As a Function Of The Temperature Of Habitat","type":"article-journal","volume":"21"},"uris":["http://www.mendeley.com/documents/?uuid=e9b218bf-5c3a-49d0-b262-9f1f50074d52","http://www.mendeley.com/documents/?uuid=034b0689-3b51-464d-a9a7-19b4f48d1edb","http://www.mendeley.com/documents/?uuid=10dafd6f-62f4-4eaf-9e35-dc640c5bcd53"]}],"mendeley":{"formattedCitation":"&lt;sup&gt;236&lt;/sup&gt;","plainTextFormattedCitation":"236","previouslyFormattedCitation":"&lt;sup&gt;236&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236</w:t>
            </w:r>
            <w:r w:rsidRPr="005F5259">
              <w:rPr>
                <w:i/>
                <w:color w:val="000000"/>
                <w:sz w:val="20"/>
                <w:lang w:val="es-CL"/>
              </w:rPr>
              <w:fldChar w:fldCharType="end"/>
            </w:r>
          </w:p>
        </w:tc>
        <w:tc>
          <w:tcPr>
            <w:tcW w:w="1276" w:type="dxa"/>
            <w:shd w:val="clear" w:color="auto" w:fill="auto"/>
            <w:noWrap/>
            <w:vAlign w:val="bottom"/>
            <w:hideMark/>
          </w:tcPr>
          <w:p w14:paraId="67435412" w14:textId="77777777" w:rsidR="00174D0A" w:rsidRPr="005F5259" w:rsidRDefault="00174D0A" w:rsidP="00833ED7">
            <w:pPr>
              <w:jc w:val="center"/>
              <w:rPr>
                <w:color w:val="000000"/>
                <w:sz w:val="20"/>
                <w:lang w:val="es-CL"/>
              </w:rPr>
            </w:pPr>
            <w:r w:rsidRPr="005F5259">
              <w:rPr>
                <w:color w:val="000000"/>
                <w:sz w:val="20"/>
                <w:lang w:val="es-CL"/>
              </w:rPr>
              <w:t>0.00082</w:t>
            </w:r>
          </w:p>
        </w:tc>
        <w:tc>
          <w:tcPr>
            <w:tcW w:w="1701" w:type="dxa"/>
            <w:shd w:val="clear" w:color="auto" w:fill="auto"/>
            <w:noWrap/>
            <w:vAlign w:val="bottom"/>
            <w:hideMark/>
          </w:tcPr>
          <w:p w14:paraId="1CFD2583" w14:textId="77777777" w:rsidR="00174D0A" w:rsidRPr="005F5259" w:rsidRDefault="00174D0A" w:rsidP="00833ED7">
            <w:pPr>
              <w:jc w:val="center"/>
              <w:rPr>
                <w:color w:val="000000"/>
                <w:sz w:val="20"/>
                <w:lang w:val="es-CL"/>
              </w:rPr>
            </w:pPr>
            <w:r w:rsidRPr="005F5259">
              <w:rPr>
                <w:color w:val="000000"/>
                <w:sz w:val="20"/>
                <w:lang w:val="es-CL"/>
              </w:rPr>
              <w:t>1.49E-05</w:t>
            </w:r>
          </w:p>
        </w:tc>
        <w:tc>
          <w:tcPr>
            <w:tcW w:w="2054" w:type="dxa"/>
            <w:shd w:val="clear" w:color="auto" w:fill="auto"/>
            <w:noWrap/>
            <w:vAlign w:val="bottom"/>
            <w:hideMark/>
          </w:tcPr>
          <w:p w14:paraId="3694C671" w14:textId="77777777" w:rsidR="00174D0A" w:rsidRPr="005F5259" w:rsidRDefault="00174D0A" w:rsidP="00833ED7">
            <w:pPr>
              <w:jc w:val="center"/>
              <w:rPr>
                <w:color w:val="000000"/>
                <w:sz w:val="20"/>
                <w:lang w:val="es-CL"/>
              </w:rPr>
            </w:pPr>
            <w:r w:rsidRPr="005F5259">
              <w:rPr>
                <w:color w:val="000000"/>
                <w:sz w:val="20"/>
                <w:lang w:val="es-CL"/>
              </w:rPr>
              <w:t>30</w:t>
            </w:r>
          </w:p>
        </w:tc>
      </w:tr>
      <w:tr w:rsidR="00174D0A" w:rsidRPr="005F5259" w14:paraId="76120C6A" w14:textId="77777777" w:rsidTr="00305E00">
        <w:trPr>
          <w:trHeight w:val="300"/>
        </w:trPr>
        <w:tc>
          <w:tcPr>
            <w:tcW w:w="1505" w:type="dxa"/>
            <w:shd w:val="clear" w:color="auto" w:fill="auto"/>
            <w:noWrap/>
            <w:vAlign w:val="bottom"/>
          </w:tcPr>
          <w:p w14:paraId="49EDAEAD"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3E52F2F2" w14:textId="77777777" w:rsidR="00174D0A" w:rsidRPr="005F5259" w:rsidRDefault="00174D0A" w:rsidP="00833ED7">
            <w:pPr>
              <w:rPr>
                <w:i/>
                <w:color w:val="000000"/>
                <w:sz w:val="20"/>
                <w:lang w:val="es-CL"/>
              </w:rPr>
            </w:pPr>
            <w:r w:rsidRPr="005F5259">
              <w:rPr>
                <w:i/>
                <w:color w:val="000000"/>
                <w:sz w:val="20"/>
                <w:lang w:val="es-CL"/>
              </w:rPr>
              <w:t>Landrumius gigas</w:t>
            </w:r>
            <w:r w:rsidRPr="005F5259">
              <w:rPr>
                <w:i/>
                <w:color w:val="000000"/>
                <w:sz w:val="20"/>
                <w:lang w:val="es-CL"/>
              </w:rPr>
              <w:fldChar w:fldCharType="begin" w:fldLock="1"/>
            </w:r>
            <w:r w:rsidRPr="005F5259">
              <w:rPr>
                <w:i/>
                <w:color w:val="000000"/>
                <w:sz w:val="20"/>
                <w:lang w:val="es-CL"/>
              </w:rPr>
              <w:instrText>ADDIN CSL_CITATION {"citationItems":[{"id":"ITEM-1","itemData":{"DOI":"10.3354/meps168095","ISBN":"0171-8630","ISSN":"01718630","PMID":"106","abstract":"We measured oxygen consumption rates, the activities of citrate synthase (CS) and lactate dehydrogenase (LDH) and protein contents for over 30 species of deep-sea pelagic Copepoda. The lowest oxygen consumption rates were measured in Euaugaptilus magnus and the highest rates were measured in Paraeuchaeta tonsa. Weight-specific oxygen consumption rates declined significantly with increasing size of the organism. None of the biochemical parameters were particularly good predictors of metabolic rate. Although linear regressions of LDH activity and protein content against oxygen consumption were statistically significant, R-2 values for the relationships were very low. CS activity was not significantly correlated with metabolic rate. The highest CS activities were measured in Pleuromamma abdominalis and Calanus pacificus, which were the 2 smallest and shallowest-living species in our investigation. The lowest CS activities were measured in Euaugaptilus antarcticus and Pachyptilus pacificus. Disseta scopularis had the highest LDH activities and Onchocalanus magnus had the lowest LDH activities. Over all specimens, there were statistically significant increases in weight-specific activities of CS and LDH as a function of body mass. There was much greater variation in glycolytic potential as indicated by LDH activity than in CS activities. Epipelagic copepods apparently rely less on glycolytic energy sources than do mesopelagic and bathypelagic copepods. Higher LDH activities of larger Copepoda may indicate a greater dependence on LDH for burst swimming in large species compared with smaller ones or a reliance on glycolytic abilities for sustained swimming during vertical migrations. Our enzyme data do not support the suggestion that high LDH activities are adaptations to the very low oxygen concentrations found in the oxygen minimum layer. Enzymatic ratios were used to interpret lifestyle, and deep-sea copepods fell into 3 metabolic groups, 'muscular sinkers','thin-muscled floaters' and 'giants', that were related to morphological pattern and behaviour. The effect of hydrostatic pressure on the metabolic rate of an undescribed, but very common, species of Megacalanus was investigated and found to be non-significant. Copepods do not display the depth-related declines in metabolic rates that are found in shrimps, fishes and cephalopods.","author":[{"dropping-particle":"V.","family":"Thuesen","given":"Erik","non-dropping-particle":"","parse-names":false,"suffix":""},{"dropping-particle":"","family":"Miller","given":"Charles B.","non-dropping-particle":"","parse-names":false,"suffix":""},{"dropping-particle":"","family":"Childress","given":"James J.","non-dropping-particle":"","parse-names":false,"suffix":""}],"container-title":"Marine Ecology Progress Series","id":"ITEM-1","issued":{"date-parts":[["1998"]]},"page":"95-107","title":"Ecophysiological Interpretation Of Oxygen Consumption Rates And Enzymatic Activities Of Deep-Sea Copepods","type":"article-journal","volume":"168"},"uris":["http://www.mendeley.com/documents/?uuid=ee7e5110-aac7-4c65-8e63-ea15fb28f42d","http://www.mendeley.com/documents/?uuid=9870e610-127e-489f-a65a-93be4c61e62e","http://www.mendeley.com/documents/?uuid=293ac308-c55a-4054-8342-ba211ddd0edc"]}],"mendeley":{"formattedCitation":"&lt;sup&gt;229&lt;/sup&gt;","plainTextFormattedCitation":"229","previouslyFormattedCitation":"&lt;sup&gt;229&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229</w:t>
            </w:r>
            <w:r w:rsidRPr="005F5259">
              <w:rPr>
                <w:i/>
                <w:color w:val="000000"/>
                <w:sz w:val="20"/>
                <w:lang w:val="es-CL"/>
              </w:rPr>
              <w:fldChar w:fldCharType="end"/>
            </w:r>
          </w:p>
        </w:tc>
        <w:tc>
          <w:tcPr>
            <w:tcW w:w="1276" w:type="dxa"/>
            <w:shd w:val="clear" w:color="auto" w:fill="auto"/>
            <w:noWrap/>
            <w:vAlign w:val="bottom"/>
            <w:hideMark/>
          </w:tcPr>
          <w:p w14:paraId="0F3F0E6D" w14:textId="77777777" w:rsidR="00174D0A" w:rsidRPr="005F5259" w:rsidRDefault="00174D0A" w:rsidP="00833ED7">
            <w:pPr>
              <w:jc w:val="center"/>
              <w:rPr>
                <w:color w:val="000000"/>
                <w:sz w:val="20"/>
                <w:lang w:val="es-CL"/>
              </w:rPr>
            </w:pPr>
            <w:r w:rsidRPr="005F5259">
              <w:rPr>
                <w:color w:val="000000"/>
                <w:sz w:val="20"/>
                <w:lang w:val="es-CL"/>
              </w:rPr>
              <w:t>0.0309</w:t>
            </w:r>
          </w:p>
        </w:tc>
        <w:tc>
          <w:tcPr>
            <w:tcW w:w="1701" w:type="dxa"/>
            <w:shd w:val="clear" w:color="auto" w:fill="auto"/>
            <w:noWrap/>
            <w:vAlign w:val="bottom"/>
            <w:hideMark/>
          </w:tcPr>
          <w:p w14:paraId="01191D47" w14:textId="77777777" w:rsidR="00174D0A" w:rsidRPr="005F5259" w:rsidRDefault="00174D0A" w:rsidP="00833ED7">
            <w:pPr>
              <w:jc w:val="center"/>
              <w:rPr>
                <w:color w:val="000000"/>
                <w:sz w:val="20"/>
                <w:lang w:val="es-CL"/>
              </w:rPr>
            </w:pPr>
            <w:r w:rsidRPr="005F5259">
              <w:rPr>
                <w:color w:val="000000"/>
                <w:sz w:val="20"/>
                <w:lang w:val="es-CL"/>
              </w:rPr>
              <w:t>8.78E-06</w:t>
            </w:r>
          </w:p>
        </w:tc>
        <w:tc>
          <w:tcPr>
            <w:tcW w:w="2054" w:type="dxa"/>
            <w:shd w:val="clear" w:color="auto" w:fill="auto"/>
            <w:noWrap/>
            <w:vAlign w:val="bottom"/>
            <w:hideMark/>
          </w:tcPr>
          <w:p w14:paraId="3B84F0AE" w14:textId="77777777" w:rsidR="00174D0A" w:rsidRPr="005F5259" w:rsidRDefault="00174D0A" w:rsidP="00833ED7">
            <w:pPr>
              <w:jc w:val="center"/>
              <w:rPr>
                <w:color w:val="000000"/>
                <w:sz w:val="20"/>
                <w:lang w:val="es-CL"/>
              </w:rPr>
            </w:pPr>
            <w:r w:rsidRPr="005F5259">
              <w:rPr>
                <w:color w:val="000000"/>
                <w:sz w:val="20"/>
                <w:lang w:val="es-CL"/>
              </w:rPr>
              <w:t>5</w:t>
            </w:r>
          </w:p>
        </w:tc>
      </w:tr>
      <w:tr w:rsidR="00174D0A" w:rsidRPr="005F5259" w14:paraId="6EB3A047" w14:textId="77777777" w:rsidTr="00305E00">
        <w:trPr>
          <w:trHeight w:val="300"/>
        </w:trPr>
        <w:tc>
          <w:tcPr>
            <w:tcW w:w="1505" w:type="dxa"/>
            <w:shd w:val="clear" w:color="auto" w:fill="auto"/>
            <w:noWrap/>
            <w:vAlign w:val="bottom"/>
          </w:tcPr>
          <w:p w14:paraId="2D733592"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37DAEDA4" w14:textId="77777777" w:rsidR="00174D0A" w:rsidRPr="005F5259" w:rsidRDefault="00174D0A" w:rsidP="00833ED7">
            <w:pPr>
              <w:rPr>
                <w:i/>
                <w:color w:val="000000"/>
                <w:sz w:val="20"/>
                <w:lang w:val="es-CL"/>
              </w:rPr>
            </w:pPr>
            <w:r w:rsidRPr="005F5259">
              <w:rPr>
                <w:i/>
                <w:color w:val="000000"/>
                <w:sz w:val="20"/>
                <w:lang w:val="es-CL"/>
              </w:rPr>
              <w:t>Lucicutia bicornuta</w:t>
            </w:r>
            <w:r w:rsidRPr="005F5259">
              <w:rPr>
                <w:i/>
                <w:color w:val="000000"/>
                <w:sz w:val="20"/>
                <w:lang w:val="es-CL"/>
              </w:rPr>
              <w:fldChar w:fldCharType="begin" w:fldLock="1"/>
            </w:r>
            <w:r w:rsidRPr="005F5259">
              <w:rPr>
                <w:i/>
                <w:color w:val="000000"/>
                <w:sz w:val="20"/>
                <w:lang w:val="es-CL"/>
              </w:rPr>
              <w:instrText>ADDIN CSL_CITATION {"citationItems":[{"id":"ITEM-1","itemData":{"DOI":"10.3354/meps168095","ISBN":"0171-8630","ISSN":"01718630","PMID":"106","abstract":"We measured oxygen consumption rates, the activities of citrate synthase (CS) and lactate dehydrogenase (LDH) and protein contents for over 30 species of deep-sea pelagic Copepoda. The lowest oxygen consumption rates were measured in Euaugaptilus magnus and the highest rates were measured in Paraeuchaeta tonsa. Weight-specific oxygen consumption rates declined significantly with increasing size of the organism. None of the biochemical parameters were particularly good predictors of metabolic rate. Although linear regressions of LDH activity and protein content against oxygen consumption were statistically significant, R-2 values for the relationships were very low. CS activity was not significantly correlated with metabolic rate. The highest CS activities were measured in Pleuromamma abdominalis and Calanus pacificus, which were the 2 smallest and shallowest-living species in our investigation. The lowest CS activities were measured in Euaugaptilus antarcticus and Pachyptilus pacificus. Disseta scopularis had the highest LDH activities and Onchocalanus magnus had the lowest LDH activities. Over all specimens, there were statistically significant increases in weight-specific activities of CS and LDH as a function of body mass. There was much greater variation in glycolytic potential as indicated by LDH activity than in CS activities. Epipelagic copepods apparently rely less on glycolytic energy sources than do mesopelagic and bathypelagic copepods. Higher LDH activities of larger Copepoda may indicate a greater dependence on LDH for burst swimming in large species compared with smaller ones or a reliance on glycolytic abilities for sustained swimming during vertical migrations. Our enzyme data do not support the suggestion that high LDH activities are adaptations to the very low oxygen concentrations found in the oxygen minimum layer. Enzymatic ratios were used to interpret lifestyle, and deep-sea copepods fell into 3 metabolic groups, 'muscular sinkers','thin-muscled floaters' and 'giants', that were related to morphological pattern and behaviour. The effect of hydrostatic pressure on the metabolic rate of an undescribed, but very common, species of Megacalanus was investigated and found to be non-significant. Copepods do not display the depth-related declines in metabolic rates that are found in shrimps, fishes and cephalopods.","author":[{"dropping-particle":"V.","family":"Thuesen","given":"Erik","non-dropping-particle":"","parse-names":false,"suffix":""},{"dropping-particle":"","family":"Miller","given":"Charles B.","non-dropping-particle":"","parse-names":false,"suffix":""},{"dropping-particle":"","family":"Childress","given":"James J.","non-dropping-particle":"","parse-names":false,"suffix":""}],"container-title":"Marine Ecology Progress Series","id":"ITEM-1","issued":{"date-parts":[["1998"]]},"page":"95-107","title":"Ecophysiological Interpretation Of Oxygen Consumption Rates And Enzymatic Activities Of Deep-Sea Copepods","type":"article-journal","volume":"168"},"uris":["http://www.mendeley.com/documents/?uuid=ee7e5110-aac7-4c65-8e63-ea15fb28f42d","http://www.mendeley.com/documents/?uuid=9870e610-127e-489f-a65a-93be4c61e62e","http://www.mendeley.com/documents/?uuid=293ac308-c55a-4054-8342-ba211ddd0edc"]}],"mendeley":{"formattedCitation":"&lt;sup&gt;229&lt;/sup&gt;","plainTextFormattedCitation":"229","previouslyFormattedCitation":"&lt;sup&gt;229&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229</w:t>
            </w:r>
            <w:r w:rsidRPr="005F5259">
              <w:rPr>
                <w:i/>
                <w:color w:val="000000"/>
                <w:sz w:val="20"/>
                <w:lang w:val="es-CL"/>
              </w:rPr>
              <w:fldChar w:fldCharType="end"/>
            </w:r>
          </w:p>
        </w:tc>
        <w:tc>
          <w:tcPr>
            <w:tcW w:w="1276" w:type="dxa"/>
            <w:shd w:val="clear" w:color="auto" w:fill="auto"/>
            <w:noWrap/>
            <w:vAlign w:val="bottom"/>
            <w:hideMark/>
          </w:tcPr>
          <w:p w14:paraId="64DB90FB" w14:textId="77777777" w:rsidR="00174D0A" w:rsidRPr="005F5259" w:rsidRDefault="00174D0A" w:rsidP="00833ED7">
            <w:pPr>
              <w:jc w:val="center"/>
              <w:rPr>
                <w:color w:val="000000"/>
                <w:sz w:val="20"/>
                <w:lang w:val="es-CL"/>
              </w:rPr>
            </w:pPr>
            <w:r w:rsidRPr="005F5259">
              <w:rPr>
                <w:color w:val="000000"/>
                <w:sz w:val="20"/>
                <w:lang w:val="es-CL"/>
              </w:rPr>
              <w:t>0.0105</w:t>
            </w:r>
          </w:p>
        </w:tc>
        <w:tc>
          <w:tcPr>
            <w:tcW w:w="1701" w:type="dxa"/>
            <w:shd w:val="clear" w:color="auto" w:fill="auto"/>
            <w:noWrap/>
            <w:vAlign w:val="bottom"/>
            <w:hideMark/>
          </w:tcPr>
          <w:p w14:paraId="5655D64F" w14:textId="77777777" w:rsidR="00174D0A" w:rsidRPr="005F5259" w:rsidRDefault="00174D0A" w:rsidP="00833ED7">
            <w:pPr>
              <w:jc w:val="center"/>
              <w:rPr>
                <w:color w:val="000000"/>
                <w:sz w:val="20"/>
                <w:lang w:val="es-CL"/>
              </w:rPr>
            </w:pPr>
            <w:r w:rsidRPr="005F5259">
              <w:rPr>
                <w:color w:val="000000"/>
                <w:sz w:val="20"/>
                <w:lang w:val="es-CL"/>
              </w:rPr>
              <w:t>1.44E-06</w:t>
            </w:r>
          </w:p>
        </w:tc>
        <w:tc>
          <w:tcPr>
            <w:tcW w:w="2054" w:type="dxa"/>
            <w:shd w:val="clear" w:color="auto" w:fill="auto"/>
            <w:noWrap/>
            <w:vAlign w:val="bottom"/>
            <w:hideMark/>
          </w:tcPr>
          <w:p w14:paraId="360B6878" w14:textId="77777777" w:rsidR="00174D0A" w:rsidRPr="005F5259" w:rsidRDefault="00174D0A" w:rsidP="00833ED7">
            <w:pPr>
              <w:jc w:val="center"/>
              <w:rPr>
                <w:color w:val="000000"/>
                <w:sz w:val="20"/>
                <w:lang w:val="es-CL"/>
              </w:rPr>
            </w:pPr>
            <w:r w:rsidRPr="005F5259">
              <w:rPr>
                <w:color w:val="000000"/>
                <w:sz w:val="20"/>
                <w:lang w:val="es-CL"/>
              </w:rPr>
              <w:t>5</w:t>
            </w:r>
          </w:p>
        </w:tc>
      </w:tr>
      <w:tr w:rsidR="00174D0A" w:rsidRPr="005F5259" w14:paraId="72536E28" w14:textId="77777777" w:rsidTr="00305E00">
        <w:trPr>
          <w:trHeight w:val="300"/>
        </w:trPr>
        <w:tc>
          <w:tcPr>
            <w:tcW w:w="1505" w:type="dxa"/>
            <w:shd w:val="clear" w:color="auto" w:fill="auto"/>
            <w:noWrap/>
            <w:vAlign w:val="bottom"/>
          </w:tcPr>
          <w:p w14:paraId="7C18B814"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5B5AD3DF" w14:textId="77777777" w:rsidR="00174D0A" w:rsidRPr="005F5259" w:rsidRDefault="00174D0A" w:rsidP="00833ED7">
            <w:pPr>
              <w:rPr>
                <w:i/>
                <w:color w:val="000000"/>
                <w:sz w:val="20"/>
                <w:lang w:val="es-CL"/>
              </w:rPr>
            </w:pPr>
            <w:r w:rsidRPr="005F5259">
              <w:rPr>
                <w:i/>
                <w:color w:val="000000"/>
                <w:sz w:val="20"/>
                <w:lang w:val="es-CL"/>
              </w:rPr>
              <w:t>Lucicutia maxima</w:t>
            </w:r>
            <w:r w:rsidRPr="005F5259">
              <w:rPr>
                <w:i/>
                <w:color w:val="000000"/>
                <w:sz w:val="20"/>
                <w:lang w:val="es-CL"/>
              </w:rPr>
              <w:fldChar w:fldCharType="begin" w:fldLock="1"/>
            </w:r>
            <w:r w:rsidRPr="005F5259">
              <w:rPr>
                <w:i/>
                <w:color w:val="000000"/>
                <w:sz w:val="20"/>
                <w:lang w:val="es-CL"/>
              </w:rPr>
              <w:instrText>ADDIN CSL_CITATION {"citationItems":[{"id":"ITEM-1","itemData":{"DOI":"10.3354/meps168095","ISBN":"0171-8630","ISSN":"01718630","PMID":"106","abstract":"We measured oxygen consumption rates, the activities of citrate synthase (CS) and lactate dehydrogenase (LDH) and protein contents for over 30 species of deep-sea pelagic Copepoda. The lowest oxygen consumption rates were measured in Euaugaptilus magnus and the highest rates were measured in Paraeuchaeta tonsa. Weight-specific oxygen consumption rates declined significantly with increasing size of the organism. None of the biochemical parameters were particularly good predictors of metabolic rate. Although linear regressions of LDH activity and protein content against oxygen consumption were statistically significant, R-2 values for the relationships were very low. CS activity was not significantly correlated with metabolic rate. The highest CS activities were measured in Pleuromamma abdominalis and Calanus pacificus, which were the 2 smallest and shallowest-living species in our investigation. The lowest CS activities were measured in Euaugaptilus antarcticus and Pachyptilus pacificus. Disseta scopularis had the highest LDH activities and Onchocalanus magnus had the lowest LDH activities. Over all specimens, there were statistically significant increases in weight-specific activities of CS and LDH as a function of body mass. There was much greater variation in glycolytic potential as indicated by LDH activity than in CS activities. Epipelagic copepods apparently rely less on glycolytic energy sources than do mesopelagic and bathypelagic copepods. Higher LDH activities of larger Copepoda may indicate a greater dependence on LDH for burst swimming in large species compared with smaller ones or a reliance on glycolytic abilities for sustained swimming during vertical migrations. Our enzyme data do not support the suggestion that high LDH activities are adaptations to the very low oxygen concentrations found in the oxygen minimum layer. Enzymatic ratios were used to interpret lifestyle, and deep-sea copepods fell into 3 metabolic groups, 'muscular sinkers','thin-muscled floaters' and 'giants', that were related to morphological pattern and behaviour. The effect of hydrostatic pressure on the metabolic rate of an undescribed, but very common, species of Megacalanus was investigated and found to be non-significant. Copepods do not display the depth-related declines in metabolic rates that are found in shrimps, fishes and cephalopods.","author":[{"dropping-particle":"V.","family":"Thuesen","given":"Erik","non-dropping-particle":"","parse-names":false,"suffix":""},{"dropping-particle":"","family":"Miller","given":"Charles B.","non-dropping-particle":"","parse-names":false,"suffix":""},{"dropping-particle":"","family":"Childress","given":"James J.","non-dropping-particle":"","parse-names":false,"suffix":""}],"container-title":"Marine Ecology Progress Series","id":"ITEM-1","issued":{"date-parts":[["1998"]]},"page":"95-107","title":"Ecophysiological Interpretation Of Oxygen Consumption Rates And Enzymatic Activities Of Deep-Sea Copepods","type":"article-journal","volume":"168"},"uris":["http://www.mendeley.com/documents/?uuid=ee7e5110-aac7-4c65-8e63-ea15fb28f42d","http://www.mendeley.com/documents/?uuid=9870e610-127e-489f-a65a-93be4c61e62e","http://www.mendeley.com/documents/?uuid=293ac308-c55a-4054-8342-ba211ddd0edc"]}],"mendeley":{"formattedCitation":"&lt;sup&gt;229&lt;/sup&gt;","plainTextFormattedCitation":"229","previouslyFormattedCitation":"&lt;sup&gt;229&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229</w:t>
            </w:r>
            <w:r w:rsidRPr="005F5259">
              <w:rPr>
                <w:i/>
                <w:color w:val="000000"/>
                <w:sz w:val="20"/>
                <w:lang w:val="es-CL"/>
              </w:rPr>
              <w:fldChar w:fldCharType="end"/>
            </w:r>
          </w:p>
        </w:tc>
        <w:tc>
          <w:tcPr>
            <w:tcW w:w="1276" w:type="dxa"/>
            <w:shd w:val="clear" w:color="auto" w:fill="auto"/>
            <w:noWrap/>
            <w:vAlign w:val="bottom"/>
            <w:hideMark/>
          </w:tcPr>
          <w:p w14:paraId="467EEE8C" w14:textId="77777777" w:rsidR="00174D0A" w:rsidRPr="005F5259" w:rsidRDefault="00174D0A" w:rsidP="00833ED7">
            <w:pPr>
              <w:jc w:val="center"/>
              <w:rPr>
                <w:color w:val="000000"/>
                <w:sz w:val="20"/>
                <w:lang w:val="es-CL"/>
              </w:rPr>
            </w:pPr>
            <w:r w:rsidRPr="005F5259">
              <w:rPr>
                <w:color w:val="000000"/>
                <w:sz w:val="20"/>
                <w:lang w:val="es-CL"/>
              </w:rPr>
              <w:t>0.0118</w:t>
            </w:r>
          </w:p>
        </w:tc>
        <w:tc>
          <w:tcPr>
            <w:tcW w:w="1701" w:type="dxa"/>
            <w:shd w:val="clear" w:color="auto" w:fill="auto"/>
            <w:noWrap/>
            <w:vAlign w:val="bottom"/>
            <w:hideMark/>
          </w:tcPr>
          <w:p w14:paraId="0E925737" w14:textId="77777777" w:rsidR="00174D0A" w:rsidRPr="005F5259" w:rsidRDefault="00174D0A" w:rsidP="00833ED7">
            <w:pPr>
              <w:jc w:val="center"/>
              <w:rPr>
                <w:color w:val="000000"/>
                <w:sz w:val="20"/>
                <w:lang w:val="es-CL"/>
              </w:rPr>
            </w:pPr>
            <w:r w:rsidRPr="005F5259">
              <w:rPr>
                <w:color w:val="000000"/>
                <w:sz w:val="20"/>
                <w:lang w:val="es-CL"/>
              </w:rPr>
              <w:t>2.05E-06</w:t>
            </w:r>
          </w:p>
        </w:tc>
        <w:tc>
          <w:tcPr>
            <w:tcW w:w="2054" w:type="dxa"/>
            <w:shd w:val="clear" w:color="auto" w:fill="auto"/>
            <w:noWrap/>
            <w:vAlign w:val="bottom"/>
            <w:hideMark/>
          </w:tcPr>
          <w:p w14:paraId="1F28911B" w14:textId="77777777" w:rsidR="00174D0A" w:rsidRPr="005F5259" w:rsidRDefault="00174D0A" w:rsidP="00833ED7">
            <w:pPr>
              <w:jc w:val="center"/>
              <w:rPr>
                <w:color w:val="000000"/>
                <w:sz w:val="20"/>
                <w:lang w:val="es-CL"/>
              </w:rPr>
            </w:pPr>
            <w:r w:rsidRPr="005F5259">
              <w:rPr>
                <w:color w:val="000000"/>
                <w:sz w:val="20"/>
                <w:lang w:val="es-CL"/>
              </w:rPr>
              <w:t>5</w:t>
            </w:r>
          </w:p>
        </w:tc>
      </w:tr>
      <w:tr w:rsidR="00174D0A" w:rsidRPr="005F5259" w14:paraId="1788869C" w14:textId="77777777" w:rsidTr="00305E00">
        <w:trPr>
          <w:trHeight w:val="300"/>
        </w:trPr>
        <w:tc>
          <w:tcPr>
            <w:tcW w:w="1505" w:type="dxa"/>
            <w:shd w:val="clear" w:color="auto" w:fill="auto"/>
            <w:noWrap/>
            <w:vAlign w:val="bottom"/>
          </w:tcPr>
          <w:p w14:paraId="05B5DAF6"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2C9DCE89" w14:textId="77777777" w:rsidR="00174D0A" w:rsidRPr="005F5259" w:rsidRDefault="00174D0A" w:rsidP="00833ED7">
            <w:pPr>
              <w:rPr>
                <w:i/>
                <w:color w:val="000000"/>
                <w:sz w:val="20"/>
                <w:lang w:val="es-CL"/>
              </w:rPr>
            </w:pPr>
            <w:r w:rsidRPr="005F5259">
              <w:rPr>
                <w:i/>
                <w:color w:val="000000"/>
                <w:sz w:val="20"/>
                <w:lang w:val="es-CL"/>
              </w:rPr>
              <w:t>Lucicutia maxima</w:t>
            </w:r>
            <w:r w:rsidRPr="005F5259">
              <w:rPr>
                <w:i/>
                <w:color w:val="000000"/>
                <w:sz w:val="20"/>
                <w:lang w:val="es-CL"/>
              </w:rPr>
              <w:fldChar w:fldCharType="begin" w:fldLock="1"/>
            </w:r>
            <w:r w:rsidRPr="005F5259">
              <w:rPr>
                <w:i/>
                <w:color w:val="000000"/>
                <w:sz w:val="20"/>
                <w:lang w:val="es-CL"/>
              </w:rPr>
              <w:instrText>ADDIN CSL_CITATION {"citationItems":[{"id":"ITEM-1","itemData":{"DOI":"10.3354/meps168095","ISBN":"0171-8630","ISSN":"01718630","PMID":"106","abstract":"We measured oxygen consumption rates, the activities of citrate synthase (CS) and lactate dehydrogenase (LDH) and protein contents for over 30 species of deep-sea pelagic Copepoda. The lowest oxygen consumption rates were measured in Euaugaptilus magnus and the highest rates were measured in Paraeuchaeta tonsa. Weight-specific oxygen consumption rates declined significantly with increasing size of the organism. None of the biochemical parameters were particularly good predictors of metabolic rate. Although linear regressions of LDH activity and protein content against oxygen consumption were statistically significant, R-2 values for the relationships were very low. CS activity was not significantly correlated with metabolic rate. The highest CS activities were measured in Pleuromamma abdominalis and Calanus pacificus, which were the 2 smallest and shallowest-living species in our investigation. The lowest CS activities were measured in Euaugaptilus antarcticus and Pachyptilus pacificus. Disseta scopularis had the highest LDH activities and Onchocalanus magnus had the lowest LDH activities. Over all specimens, there were statistically significant increases in weight-specific activities of CS and LDH as a function of body mass. There was much greater variation in glycolytic potential as indicated by LDH activity than in CS activities. Epipelagic copepods apparently rely less on glycolytic energy sources than do mesopelagic and bathypelagic copepods. Higher LDH activities of larger Copepoda may indicate a greater dependence on LDH for burst swimming in large species compared with smaller ones or a reliance on glycolytic abilities for sustained swimming during vertical migrations. Our enzyme data do not support the suggestion that high LDH activities are adaptations to the very low oxygen concentrations found in the oxygen minimum layer. Enzymatic ratios were used to interpret lifestyle, and deep-sea copepods fell into 3 metabolic groups, 'muscular sinkers','thin-muscled floaters' and 'giants', that were related to morphological pattern and behaviour. The effect of hydrostatic pressure on the metabolic rate of an undescribed, but very common, species of Megacalanus was investigated and found to be non-significant. Copepods do not display the depth-related declines in metabolic rates that are found in shrimps, fishes and cephalopods.","author":[{"dropping-particle":"V.","family":"Thuesen","given":"Erik","non-dropping-particle":"","parse-names":false,"suffix":""},{"dropping-particle":"","family":"Miller","given":"Charles B.","non-dropping-particle":"","parse-names":false,"suffix":""},{"dropping-particle":"","family":"Childress","given":"James J.","non-dropping-particle":"","parse-names":false,"suffix":""}],"container-title":"Marine Ecology Progress Series","id":"ITEM-1","issued":{"date-parts":[["1998"]]},"page":"95-107","title":"Ecophysiological Interpretation Of Oxygen Consumption Rates And Enzymatic Activities Of Deep-Sea Copepods","type":"article-journal","volume":"168"},"uris":["http://www.mendeley.com/documents/?uuid=ee7e5110-aac7-4c65-8e63-ea15fb28f42d","http://www.mendeley.com/documents/?uuid=9870e610-127e-489f-a65a-93be4c61e62e","http://www.mendeley.com/documents/?uuid=293ac308-c55a-4054-8342-ba211ddd0edc"]}],"mendeley":{"formattedCitation":"&lt;sup&gt;229&lt;/sup&gt;","plainTextFormattedCitation":"229","previouslyFormattedCitation":"&lt;sup&gt;229&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229</w:t>
            </w:r>
            <w:r w:rsidRPr="005F5259">
              <w:rPr>
                <w:i/>
                <w:color w:val="000000"/>
                <w:sz w:val="20"/>
                <w:lang w:val="es-CL"/>
              </w:rPr>
              <w:fldChar w:fldCharType="end"/>
            </w:r>
          </w:p>
        </w:tc>
        <w:tc>
          <w:tcPr>
            <w:tcW w:w="1276" w:type="dxa"/>
            <w:shd w:val="clear" w:color="auto" w:fill="auto"/>
            <w:noWrap/>
            <w:vAlign w:val="bottom"/>
            <w:hideMark/>
          </w:tcPr>
          <w:p w14:paraId="3D0915F7" w14:textId="77777777" w:rsidR="00174D0A" w:rsidRPr="005F5259" w:rsidRDefault="00174D0A" w:rsidP="00833ED7">
            <w:pPr>
              <w:jc w:val="center"/>
              <w:rPr>
                <w:color w:val="000000"/>
                <w:sz w:val="20"/>
                <w:lang w:val="es-CL"/>
              </w:rPr>
            </w:pPr>
            <w:r w:rsidRPr="005F5259">
              <w:rPr>
                <w:color w:val="000000"/>
                <w:sz w:val="20"/>
                <w:lang w:val="es-CL"/>
              </w:rPr>
              <w:t>0.0147</w:t>
            </w:r>
          </w:p>
        </w:tc>
        <w:tc>
          <w:tcPr>
            <w:tcW w:w="1701" w:type="dxa"/>
            <w:shd w:val="clear" w:color="auto" w:fill="auto"/>
            <w:noWrap/>
            <w:vAlign w:val="bottom"/>
            <w:hideMark/>
          </w:tcPr>
          <w:p w14:paraId="209C876A" w14:textId="77777777" w:rsidR="00174D0A" w:rsidRPr="005F5259" w:rsidRDefault="00174D0A" w:rsidP="00833ED7">
            <w:pPr>
              <w:jc w:val="center"/>
              <w:rPr>
                <w:color w:val="000000"/>
                <w:sz w:val="20"/>
                <w:lang w:val="es-CL"/>
              </w:rPr>
            </w:pPr>
            <w:r w:rsidRPr="005F5259">
              <w:rPr>
                <w:color w:val="000000"/>
                <w:sz w:val="20"/>
                <w:lang w:val="es-CL"/>
              </w:rPr>
              <w:t>2.16E-06</w:t>
            </w:r>
          </w:p>
        </w:tc>
        <w:tc>
          <w:tcPr>
            <w:tcW w:w="2054" w:type="dxa"/>
            <w:shd w:val="clear" w:color="auto" w:fill="auto"/>
            <w:noWrap/>
            <w:vAlign w:val="bottom"/>
            <w:hideMark/>
          </w:tcPr>
          <w:p w14:paraId="3003A974" w14:textId="77777777" w:rsidR="00174D0A" w:rsidRPr="005F5259" w:rsidRDefault="00174D0A" w:rsidP="00833ED7">
            <w:pPr>
              <w:jc w:val="center"/>
              <w:rPr>
                <w:color w:val="000000"/>
                <w:sz w:val="20"/>
                <w:lang w:val="es-CL"/>
              </w:rPr>
            </w:pPr>
            <w:r w:rsidRPr="005F5259">
              <w:rPr>
                <w:color w:val="000000"/>
                <w:sz w:val="20"/>
                <w:lang w:val="es-CL"/>
              </w:rPr>
              <w:t>1.5</w:t>
            </w:r>
          </w:p>
        </w:tc>
      </w:tr>
      <w:tr w:rsidR="00174D0A" w:rsidRPr="005F5259" w14:paraId="6821CA97" w14:textId="77777777" w:rsidTr="00305E00">
        <w:trPr>
          <w:trHeight w:val="300"/>
        </w:trPr>
        <w:tc>
          <w:tcPr>
            <w:tcW w:w="1505" w:type="dxa"/>
            <w:shd w:val="clear" w:color="auto" w:fill="auto"/>
            <w:noWrap/>
            <w:vAlign w:val="bottom"/>
          </w:tcPr>
          <w:p w14:paraId="6BA0BC60"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1067A770" w14:textId="77777777" w:rsidR="00174D0A" w:rsidRPr="005F5259" w:rsidRDefault="00174D0A" w:rsidP="00833ED7">
            <w:pPr>
              <w:rPr>
                <w:i/>
                <w:color w:val="000000"/>
                <w:sz w:val="20"/>
                <w:lang w:val="es-CL"/>
              </w:rPr>
            </w:pPr>
            <w:r w:rsidRPr="005F5259">
              <w:rPr>
                <w:i/>
                <w:color w:val="000000"/>
                <w:sz w:val="20"/>
                <w:lang w:val="es-CL"/>
              </w:rPr>
              <w:t>Lucicutia maxima</w:t>
            </w:r>
            <w:r w:rsidRPr="005F5259">
              <w:rPr>
                <w:i/>
                <w:color w:val="000000"/>
                <w:sz w:val="20"/>
                <w:lang w:val="es-CL"/>
              </w:rPr>
              <w:fldChar w:fldCharType="begin" w:fldLock="1"/>
            </w:r>
            <w:r w:rsidRPr="005F5259">
              <w:rPr>
                <w:i/>
                <w:color w:val="000000"/>
                <w:sz w:val="20"/>
                <w:lang w:val="es-CL"/>
              </w:rPr>
              <w:instrText>ADDIN CSL_CITATION {"citationItems":[{"id":"ITEM-1","itemData":{"DOI":"10.3354/meps168095","ISBN":"0171-8630","ISSN":"01718630","PMID":"106","abstract":"We measured oxygen consumption rates, the activities of citrate synthase (CS) and lactate dehydrogenase (LDH) and protein contents for over 30 species of deep-sea pelagic Copepoda. The lowest oxygen consumption rates were measured in Euaugaptilus magnus and the highest rates were measured in Paraeuchaeta tonsa. Weight-specific oxygen consumption rates declined significantly with increasing size of the organism. None of the biochemical parameters were particularly good predictors of metabolic rate. Although linear regressions of LDH activity and protein content against oxygen consumption were statistically significant, R-2 values for the relationships were very low. CS activity was not significantly correlated with metabolic rate. The highest CS activities were measured in Pleuromamma abdominalis and Calanus pacificus, which were the 2 smallest and shallowest-living species in our investigation. The lowest CS activities were measured in Euaugaptilus antarcticus and Pachyptilus pacificus. Disseta scopularis had the highest LDH activities and Onchocalanus magnus had the lowest LDH activities. Over all specimens, there were statistically significant increases in weight-specific activities of CS and LDH as a function of body mass. There was much greater variation in glycolytic potential as indicated by LDH activity than in CS activities. Epipelagic copepods apparently rely less on glycolytic energy sources than do mesopelagic and bathypelagic copepods. Higher LDH activities of larger Copepoda may indicate a greater dependence on LDH for burst swimming in large species compared with smaller ones or a reliance on glycolytic abilities for sustained swimming during vertical migrations. Our enzyme data do not support the suggestion that high LDH activities are adaptations to the very low oxygen concentrations found in the oxygen minimum layer. Enzymatic ratios were used to interpret lifestyle, and deep-sea copepods fell into 3 metabolic groups, 'muscular sinkers','thin-muscled floaters' and 'giants', that were related to morphological pattern and behaviour. The effect of hydrostatic pressure on the metabolic rate of an undescribed, but very common, species of Megacalanus was investigated and found to be non-significant. Copepods do not display the depth-related declines in metabolic rates that are found in shrimps, fishes and cephalopods.","author":[{"dropping-particle":"V.","family":"Thuesen","given":"Erik","non-dropping-particle":"","parse-names":false,"suffix":""},{"dropping-particle":"","family":"Miller","given":"Charles B.","non-dropping-particle":"","parse-names":false,"suffix":""},{"dropping-particle":"","family":"Childress","given":"James J.","non-dropping-particle":"","parse-names":false,"suffix":""}],"container-title":"Marine Ecology Progress Series","id":"ITEM-1","issued":{"date-parts":[["1998"]]},"page":"95-107","title":"Ecophysiological Interpretation Of Oxygen Consumption Rates And Enzymatic Activities Of Deep-Sea Copepods","type":"article-journal","volume":"168"},"uris":["http://www.mendeley.com/documents/?uuid=ee7e5110-aac7-4c65-8e63-ea15fb28f42d","http://www.mendeley.com/documents/?uuid=9870e610-127e-489f-a65a-93be4c61e62e","http://www.mendeley.com/documents/?uuid=293ac308-c55a-4054-8342-ba211ddd0edc"]}],"mendeley":{"formattedCitation":"&lt;sup&gt;229&lt;/sup&gt;","plainTextFormattedCitation":"229","previouslyFormattedCitation":"&lt;sup&gt;229&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229</w:t>
            </w:r>
            <w:r w:rsidRPr="005F5259">
              <w:rPr>
                <w:i/>
                <w:color w:val="000000"/>
                <w:sz w:val="20"/>
                <w:lang w:val="es-CL"/>
              </w:rPr>
              <w:fldChar w:fldCharType="end"/>
            </w:r>
          </w:p>
        </w:tc>
        <w:tc>
          <w:tcPr>
            <w:tcW w:w="1276" w:type="dxa"/>
            <w:shd w:val="clear" w:color="auto" w:fill="auto"/>
            <w:noWrap/>
            <w:vAlign w:val="bottom"/>
            <w:hideMark/>
          </w:tcPr>
          <w:p w14:paraId="738F3133" w14:textId="77777777" w:rsidR="00174D0A" w:rsidRPr="005F5259" w:rsidRDefault="00174D0A" w:rsidP="00833ED7">
            <w:pPr>
              <w:jc w:val="center"/>
              <w:rPr>
                <w:color w:val="000000"/>
                <w:sz w:val="20"/>
                <w:lang w:val="es-CL"/>
              </w:rPr>
            </w:pPr>
            <w:r w:rsidRPr="005F5259">
              <w:rPr>
                <w:color w:val="000000"/>
                <w:sz w:val="20"/>
                <w:lang w:val="es-CL"/>
              </w:rPr>
              <w:t>0.0104</w:t>
            </w:r>
          </w:p>
        </w:tc>
        <w:tc>
          <w:tcPr>
            <w:tcW w:w="1701" w:type="dxa"/>
            <w:shd w:val="clear" w:color="auto" w:fill="auto"/>
            <w:noWrap/>
            <w:vAlign w:val="bottom"/>
            <w:hideMark/>
          </w:tcPr>
          <w:p w14:paraId="575F7699" w14:textId="77777777" w:rsidR="00174D0A" w:rsidRPr="005F5259" w:rsidRDefault="00174D0A" w:rsidP="00833ED7">
            <w:pPr>
              <w:jc w:val="center"/>
              <w:rPr>
                <w:color w:val="000000"/>
                <w:sz w:val="20"/>
                <w:lang w:val="es-CL"/>
              </w:rPr>
            </w:pPr>
            <w:r w:rsidRPr="005F5259">
              <w:rPr>
                <w:color w:val="000000"/>
                <w:sz w:val="20"/>
                <w:lang w:val="es-CL"/>
              </w:rPr>
              <w:t>3.58E-06</w:t>
            </w:r>
          </w:p>
        </w:tc>
        <w:tc>
          <w:tcPr>
            <w:tcW w:w="2054" w:type="dxa"/>
            <w:shd w:val="clear" w:color="auto" w:fill="auto"/>
            <w:noWrap/>
            <w:vAlign w:val="bottom"/>
            <w:hideMark/>
          </w:tcPr>
          <w:p w14:paraId="0455BC34" w14:textId="77777777" w:rsidR="00174D0A" w:rsidRPr="005F5259" w:rsidRDefault="00174D0A" w:rsidP="00833ED7">
            <w:pPr>
              <w:jc w:val="center"/>
              <w:rPr>
                <w:color w:val="000000"/>
                <w:sz w:val="20"/>
                <w:lang w:val="es-CL"/>
              </w:rPr>
            </w:pPr>
            <w:r w:rsidRPr="005F5259">
              <w:rPr>
                <w:color w:val="000000"/>
                <w:sz w:val="20"/>
                <w:lang w:val="es-CL"/>
              </w:rPr>
              <w:t>10</w:t>
            </w:r>
          </w:p>
        </w:tc>
      </w:tr>
      <w:tr w:rsidR="00174D0A" w:rsidRPr="005F5259" w14:paraId="47A082E4" w14:textId="77777777" w:rsidTr="00305E00">
        <w:trPr>
          <w:trHeight w:val="300"/>
        </w:trPr>
        <w:tc>
          <w:tcPr>
            <w:tcW w:w="1505" w:type="dxa"/>
            <w:shd w:val="clear" w:color="auto" w:fill="auto"/>
            <w:noWrap/>
            <w:vAlign w:val="bottom"/>
          </w:tcPr>
          <w:p w14:paraId="7365E96E"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27B9145A" w14:textId="77777777" w:rsidR="00174D0A" w:rsidRPr="005F5259" w:rsidRDefault="00174D0A" w:rsidP="00833ED7">
            <w:pPr>
              <w:rPr>
                <w:i/>
                <w:color w:val="000000"/>
                <w:sz w:val="20"/>
                <w:lang w:val="es-CL"/>
              </w:rPr>
            </w:pPr>
            <w:r w:rsidRPr="005F5259">
              <w:rPr>
                <w:i/>
                <w:color w:val="000000"/>
                <w:sz w:val="20"/>
                <w:lang w:val="es-CL"/>
              </w:rPr>
              <w:t>Megacalanus princeps</w:t>
            </w:r>
            <w:r w:rsidRPr="005F5259">
              <w:rPr>
                <w:i/>
                <w:color w:val="000000"/>
                <w:sz w:val="20"/>
                <w:lang w:val="es-CL"/>
              </w:rPr>
              <w:fldChar w:fldCharType="begin" w:fldLock="1"/>
            </w:r>
            <w:r w:rsidRPr="005F5259">
              <w:rPr>
                <w:i/>
                <w:color w:val="000000"/>
                <w:sz w:val="20"/>
                <w:lang w:val="es-CL"/>
              </w:rPr>
              <w:instrText>ADDIN CSL_CITATION {"citationItems":[{"id":"ITEM-1","itemData":{"DOI":"10.3354/meps168095","ISBN":"0171-8630","ISSN":"01718630","PMID":"106","abstract":"We measured oxygen consumption rates, the activities of citrate synthase (CS) and lactate dehydrogenase (LDH) and protein contents for over 30 species of deep-sea pelagic Copepoda. The lowest oxygen consumption rates were measured in Euaugaptilus magnus and the highest rates were measured in Paraeuchaeta tonsa. Weight-specific oxygen consumption rates declined significantly with increasing size of the organism. None of the biochemical parameters were particularly good predictors of metabolic rate. Although linear regressions of LDH activity and protein content against oxygen consumption were statistically significant, R-2 values for the relationships were very low. CS activity was not significantly correlated with metabolic rate. The highest CS activities were measured in Pleuromamma abdominalis and Calanus pacificus, which were the 2 smallest and shallowest-living species in our investigation. The lowest CS activities were measured in Euaugaptilus antarcticus and Pachyptilus pacificus. Disseta scopularis had the highest LDH activities and Onchocalanus magnus had the lowest LDH activities. Over all specimens, there were statistically significant increases in weight-specific activities of CS and LDH as a function of body mass. There was much greater variation in glycolytic potential as indicated by LDH activity than in CS activities. Epipelagic copepods apparently rely less on glycolytic energy sources than do mesopelagic and bathypelagic copepods. Higher LDH activities of larger Copepoda may indicate a greater dependence on LDH for burst swimming in large species compared with smaller ones or a reliance on glycolytic abilities for sustained swimming during vertical migrations. Our enzyme data do not support the suggestion that high LDH activities are adaptations to the very low oxygen concentrations found in the oxygen minimum layer. Enzymatic ratios were used to interpret lifestyle, and deep-sea copepods fell into 3 metabolic groups, 'muscular sinkers','thin-muscled floaters' and 'giants', that were related to morphological pattern and behaviour. The effect of hydrostatic pressure on the metabolic rate of an undescribed, but very common, species of Megacalanus was investigated and found to be non-significant. Copepods do not display the depth-related declines in metabolic rates that are found in shrimps, fishes and cephalopods.","author":[{"dropping-particle":"V.","family":"Thuesen","given":"Erik","non-dropping-particle":"","parse-names":false,"suffix":""},{"dropping-particle":"","family":"Miller","given":"Charles B.","non-dropping-particle":"","parse-names":false,"suffix":""},{"dropping-particle":"","family":"Childress","given":"James J.","non-dropping-particle":"","parse-names":false,"suffix":""}],"container-title":"Marine Ecology Progress Series","id":"ITEM-1","issued":{"date-parts":[["1998"]]},"page":"95-107","title":"Ecophysiological Interpretation Of Oxygen Consumption Rates And Enzymatic Activities Of Deep-Sea Copepods","type":"article-journal","volume":"168"},"uris":["http://www.mendeley.com/documents/?uuid=ee7e5110-aac7-4c65-8e63-ea15fb28f42d","http://www.mendeley.com/documents/?uuid=9870e610-127e-489f-a65a-93be4c61e62e","http://www.mendeley.com/documents/?uuid=293ac308-c55a-4054-8342-ba211ddd0edc"]}],"mendeley":{"formattedCitation":"&lt;sup&gt;229&lt;/sup&gt;","plainTextFormattedCitation":"229","previouslyFormattedCitation":"&lt;sup&gt;229&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229</w:t>
            </w:r>
            <w:r w:rsidRPr="005F5259">
              <w:rPr>
                <w:i/>
                <w:color w:val="000000"/>
                <w:sz w:val="20"/>
                <w:lang w:val="es-CL"/>
              </w:rPr>
              <w:fldChar w:fldCharType="end"/>
            </w:r>
          </w:p>
        </w:tc>
        <w:tc>
          <w:tcPr>
            <w:tcW w:w="1276" w:type="dxa"/>
            <w:shd w:val="clear" w:color="auto" w:fill="auto"/>
            <w:noWrap/>
            <w:vAlign w:val="bottom"/>
            <w:hideMark/>
          </w:tcPr>
          <w:p w14:paraId="024E900C" w14:textId="77777777" w:rsidR="00174D0A" w:rsidRPr="005F5259" w:rsidRDefault="00174D0A" w:rsidP="00833ED7">
            <w:pPr>
              <w:jc w:val="center"/>
              <w:rPr>
                <w:color w:val="000000"/>
                <w:sz w:val="20"/>
                <w:lang w:val="es-CL"/>
              </w:rPr>
            </w:pPr>
            <w:r w:rsidRPr="005F5259">
              <w:rPr>
                <w:color w:val="000000"/>
                <w:sz w:val="20"/>
                <w:lang w:val="es-CL"/>
              </w:rPr>
              <w:t>0.0556</w:t>
            </w:r>
          </w:p>
        </w:tc>
        <w:tc>
          <w:tcPr>
            <w:tcW w:w="1701" w:type="dxa"/>
            <w:shd w:val="clear" w:color="auto" w:fill="auto"/>
            <w:noWrap/>
            <w:vAlign w:val="bottom"/>
            <w:hideMark/>
          </w:tcPr>
          <w:p w14:paraId="1AF8DD8D" w14:textId="77777777" w:rsidR="00174D0A" w:rsidRPr="005F5259" w:rsidRDefault="00174D0A" w:rsidP="00833ED7">
            <w:pPr>
              <w:jc w:val="center"/>
              <w:rPr>
                <w:color w:val="000000"/>
                <w:sz w:val="20"/>
                <w:lang w:val="es-CL"/>
              </w:rPr>
            </w:pPr>
            <w:r w:rsidRPr="005F5259">
              <w:rPr>
                <w:color w:val="000000"/>
                <w:sz w:val="20"/>
                <w:lang w:val="es-CL"/>
              </w:rPr>
              <w:t>1.14E-05</w:t>
            </w:r>
          </w:p>
        </w:tc>
        <w:tc>
          <w:tcPr>
            <w:tcW w:w="2054" w:type="dxa"/>
            <w:shd w:val="clear" w:color="auto" w:fill="auto"/>
            <w:noWrap/>
            <w:vAlign w:val="bottom"/>
            <w:hideMark/>
          </w:tcPr>
          <w:p w14:paraId="58581EC0" w14:textId="77777777" w:rsidR="00174D0A" w:rsidRPr="005F5259" w:rsidRDefault="00174D0A" w:rsidP="00833ED7">
            <w:pPr>
              <w:jc w:val="center"/>
              <w:rPr>
                <w:color w:val="000000"/>
                <w:sz w:val="20"/>
                <w:lang w:val="es-CL"/>
              </w:rPr>
            </w:pPr>
            <w:r w:rsidRPr="005F5259">
              <w:rPr>
                <w:color w:val="000000"/>
                <w:sz w:val="20"/>
                <w:lang w:val="es-CL"/>
              </w:rPr>
              <w:t>5</w:t>
            </w:r>
          </w:p>
        </w:tc>
      </w:tr>
      <w:tr w:rsidR="00174D0A" w:rsidRPr="005F5259" w14:paraId="06DF0EA3" w14:textId="77777777" w:rsidTr="00305E00">
        <w:trPr>
          <w:trHeight w:val="300"/>
        </w:trPr>
        <w:tc>
          <w:tcPr>
            <w:tcW w:w="1505" w:type="dxa"/>
            <w:shd w:val="clear" w:color="auto" w:fill="auto"/>
            <w:noWrap/>
            <w:vAlign w:val="bottom"/>
          </w:tcPr>
          <w:p w14:paraId="73CA482E"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3240075F" w14:textId="77777777" w:rsidR="00174D0A" w:rsidRPr="005F5259" w:rsidRDefault="00174D0A" w:rsidP="00833ED7">
            <w:pPr>
              <w:rPr>
                <w:i/>
                <w:color w:val="000000"/>
                <w:sz w:val="20"/>
                <w:lang w:val="es-CL"/>
              </w:rPr>
            </w:pPr>
            <w:r w:rsidRPr="005F5259">
              <w:rPr>
                <w:i/>
                <w:color w:val="000000"/>
                <w:sz w:val="20"/>
                <w:lang w:val="es-CL"/>
              </w:rPr>
              <w:t>Megacalanus sp A</w:t>
            </w:r>
            <w:r w:rsidRPr="005F5259">
              <w:rPr>
                <w:i/>
                <w:color w:val="000000"/>
                <w:sz w:val="20"/>
                <w:lang w:val="es-CL"/>
              </w:rPr>
              <w:fldChar w:fldCharType="begin" w:fldLock="1"/>
            </w:r>
            <w:r w:rsidRPr="005F5259">
              <w:rPr>
                <w:i/>
                <w:color w:val="000000"/>
                <w:sz w:val="20"/>
                <w:lang w:val="es-CL"/>
              </w:rPr>
              <w:instrText>ADDIN CSL_CITATION {"citationItems":[{"id":"ITEM-1","itemData":{"DOI":"10.3354/meps168095","ISBN":"0171-8630","ISSN":"01718630","PMID":"106","abstract":"We measured oxygen consumption rates, the activities of citrate synthase (CS) and lactate dehydrogenase (LDH) and protein contents for over 30 species of deep-sea pelagic Copepoda. The lowest oxygen consumption rates were measured in Euaugaptilus magnus and the highest rates were measured in Paraeuchaeta tonsa. Weight-specific oxygen consumption rates declined significantly with increasing size of the organism. None of the biochemical parameters were particularly good predictors of metabolic rate. Although linear regressions of LDH activity and protein content against oxygen consumption were statistically significant, R-2 values for the relationships were very low. CS activity was not significantly correlated with metabolic rate. The highest CS activities were measured in Pleuromamma abdominalis and Calanus pacificus, which were the 2 smallest and shallowest-living species in our investigation. The lowest CS activities were measured in Euaugaptilus antarcticus and Pachyptilus pacificus. Disseta scopularis had the highest LDH activities and Onchocalanus magnus had the lowest LDH activities. Over all specimens, there were statistically significant increases in weight-specific activities of CS and LDH as a function of body mass. There was much greater variation in glycolytic potential as indicated by LDH activity than in CS activities. Epipelagic copepods apparently rely less on glycolytic energy sources than do mesopelagic and bathypelagic copepods. Higher LDH activities of larger Copepoda may indicate a greater dependence on LDH for burst swimming in large species compared with smaller ones or a reliance on glycolytic abilities for sustained swimming during vertical migrations. Our enzyme data do not support the suggestion that high LDH activities are adaptations to the very low oxygen concentrations found in the oxygen minimum layer. Enzymatic ratios were used to interpret lifestyle, and deep-sea copepods fell into 3 metabolic groups, 'muscular sinkers','thin-muscled floaters' and 'giants', that were related to morphological pattern and behaviour. The effect of hydrostatic pressure on the metabolic rate of an undescribed, but very common, species of Megacalanus was investigated and found to be non-significant. Copepods do not display the depth-related declines in metabolic rates that are found in shrimps, fishes and cephalopods.","author":[{"dropping-particle":"V.","family":"Thuesen","given":"Erik","non-dropping-particle":"","parse-names":false,"suffix":""},{"dropping-particle":"","family":"Miller","given":"Charles B.","non-dropping-particle":"","parse-names":false,"suffix":""},{"dropping-particle":"","family":"Childress","given":"James J.","non-dropping-particle":"","parse-names":false,"suffix":""}],"container-title":"Marine Ecology Progress Series","id":"ITEM-1","issued":{"date-parts":[["1998"]]},"page":"95-107","title":"Ecophysiological Interpretation Of Oxygen Consumption Rates And Enzymatic Activities Of Deep-Sea Copepods","type":"article-journal","volume":"168"},"uris":["http://www.mendeley.com/documents/?uuid=ee7e5110-aac7-4c65-8e63-ea15fb28f42d","http://www.mendeley.com/documents/?uuid=9870e610-127e-489f-a65a-93be4c61e62e","http://www.mendeley.com/documents/?uuid=293ac308-c55a-4054-8342-ba211ddd0edc"]}],"mendeley":{"formattedCitation":"&lt;sup&gt;229&lt;/sup&gt;","plainTextFormattedCitation":"229","previouslyFormattedCitation":"&lt;sup&gt;229&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229</w:t>
            </w:r>
            <w:r w:rsidRPr="005F5259">
              <w:rPr>
                <w:i/>
                <w:color w:val="000000"/>
                <w:sz w:val="20"/>
                <w:lang w:val="es-CL"/>
              </w:rPr>
              <w:fldChar w:fldCharType="end"/>
            </w:r>
          </w:p>
        </w:tc>
        <w:tc>
          <w:tcPr>
            <w:tcW w:w="1276" w:type="dxa"/>
            <w:shd w:val="clear" w:color="auto" w:fill="auto"/>
            <w:noWrap/>
            <w:vAlign w:val="bottom"/>
            <w:hideMark/>
          </w:tcPr>
          <w:p w14:paraId="5D678853" w14:textId="77777777" w:rsidR="00174D0A" w:rsidRPr="005F5259" w:rsidRDefault="00174D0A" w:rsidP="00833ED7">
            <w:pPr>
              <w:jc w:val="center"/>
              <w:rPr>
                <w:color w:val="000000"/>
                <w:sz w:val="20"/>
                <w:lang w:val="es-CL"/>
              </w:rPr>
            </w:pPr>
            <w:r w:rsidRPr="005F5259">
              <w:rPr>
                <w:color w:val="000000"/>
                <w:sz w:val="20"/>
                <w:lang w:val="es-CL"/>
              </w:rPr>
              <w:t>0.0349</w:t>
            </w:r>
          </w:p>
        </w:tc>
        <w:tc>
          <w:tcPr>
            <w:tcW w:w="1701" w:type="dxa"/>
            <w:shd w:val="clear" w:color="auto" w:fill="auto"/>
            <w:noWrap/>
            <w:vAlign w:val="bottom"/>
            <w:hideMark/>
          </w:tcPr>
          <w:p w14:paraId="67E5B68F" w14:textId="77777777" w:rsidR="00174D0A" w:rsidRPr="005F5259" w:rsidRDefault="00174D0A" w:rsidP="00833ED7">
            <w:pPr>
              <w:jc w:val="center"/>
              <w:rPr>
                <w:color w:val="000000"/>
                <w:sz w:val="20"/>
                <w:lang w:val="es-CL"/>
              </w:rPr>
            </w:pPr>
            <w:r w:rsidRPr="005F5259">
              <w:rPr>
                <w:color w:val="000000"/>
                <w:sz w:val="20"/>
                <w:lang w:val="es-CL"/>
              </w:rPr>
              <w:t>7.68E-06</w:t>
            </w:r>
          </w:p>
        </w:tc>
        <w:tc>
          <w:tcPr>
            <w:tcW w:w="2054" w:type="dxa"/>
            <w:shd w:val="clear" w:color="auto" w:fill="auto"/>
            <w:noWrap/>
            <w:vAlign w:val="bottom"/>
            <w:hideMark/>
          </w:tcPr>
          <w:p w14:paraId="7299870E" w14:textId="77777777" w:rsidR="00174D0A" w:rsidRPr="005F5259" w:rsidRDefault="00174D0A" w:rsidP="00833ED7">
            <w:pPr>
              <w:jc w:val="center"/>
              <w:rPr>
                <w:color w:val="000000"/>
                <w:sz w:val="20"/>
                <w:lang w:val="es-CL"/>
              </w:rPr>
            </w:pPr>
            <w:r w:rsidRPr="005F5259">
              <w:rPr>
                <w:color w:val="000000"/>
                <w:sz w:val="20"/>
                <w:lang w:val="es-CL"/>
              </w:rPr>
              <w:t>5</w:t>
            </w:r>
          </w:p>
        </w:tc>
      </w:tr>
      <w:tr w:rsidR="00174D0A" w:rsidRPr="005F5259" w14:paraId="17A318DD" w14:textId="77777777" w:rsidTr="00305E00">
        <w:trPr>
          <w:trHeight w:val="300"/>
        </w:trPr>
        <w:tc>
          <w:tcPr>
            <w:tcW w:w="1505" w:type="dxa"/>
            <w:shd w:val="clear" w:color="auto" w:fill="auto"/>
            <w:noWrap/>
            <w:vAlign w:val="bottom"/>
          </w:tcPr>
          <w:p w14:paraId="36414215"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0090E252" w14:textId="77777777" w:rsidR="00174D0A" w:rsidRPr="005F5259" w:rsidRDefault="00174D0A" w:rsidP="00833ED7">
            <w:pPr>
              <w:rPr>
                <w:i/>
                <w:color w:val="000000"/>
                <w:sz w:val="20"/>
                <w:lang w:val="es-CL"/>
              </w:rPr>
            </w:pPr>
            <w:r w:rsidRPr="005F5259">
              <w:rPr>
                <w:i/>
                <w:color w:val="000000"/>
                <w:sz w:val="20"/>
                <w:lang w:val="es-CL"/>
              </w:rPr>
              <w:t>Megacalanus sp A</w:t>
            </w:r>
            <w:r w:rsidRPr="005F5259">
              <w:rPr>
                <w:i/>
                <w:color w:val="000000"/>
                <w:sz w:val="20"/>
                <w:lang w:val="es-CL"/>
              </w:rPr>
              <w:fldChar w:fldCharType="begin" w:fldLock="1"/>
            </w:r>
            <w:r w:rsidRPr="005F5259">
              <w:rPr>
                <w:i/>
                <w:color w:val="000000"/>
                <w:sz w:val="20"/>
                <w:lang w:val="es-CL"/>
              </w:rPr>
              <w:instrText>ADDIN CSL_CITATION {"citationItems":[{"id":"ITEM-1","itemData":{"DOI":"10.3354/meps168095","ISBN":"0171-8630","ISSN":"01718630","PMID":"106","abstract":"We measured oxygen consumption rates, the activities of citrate synthase (CS) and lactate dehydrogenase (LDH) and protein contents for over 30 species of deep-sea pelagic Copepoda. The lowest oxygen consumption rates were measured in Euaugaptilus magnus and the highest rates were measured in Paraeuchaeta tonsa. Weight-specific oxygen consumption rates declined significantly with increasing size of the organism. None of the biochemical parameters were particularly good predictors of metabolic rate. Although linear regressions of LDH activity and protein content against oxygen consumption were statistically significant, R-2 values for the relationships were very low. CS activity was not significantly correlated with metabolic rate. The highest CS activities were measured in Pleuromamma abdominalis and Calanus pacificus, which were the 2 smallest and shallowest-living species in our investigation. The lowest CS activities were measured in Euaugaptilus antarcticus and Pachyptilus pacificus. Disseta scopularis had the highest LDH activities and Onchocalanus magnus had the lowest LDH activities. Over all specimens, there were statistically significant increases in weight-specific activities of CS and LDH as a function of body mass. There was much greater variation in glycolytic potential as indicated by LDH activity than in CS activities. Epipelagic copepods apparently rely less on glycolytic energy sources than do mesopelagic and bathypelagic copepods. Higher LDH activities of larger Copepoda may indicate a greater dependence on LDH for burst swimming in large species compared with smaller ones or a reliance on glycolytic abilities for sustained swimming during vertical migrations. Our enzyme data do not support the suggestion that high LDH activities are adaptations to the very low oxygen concentrations found in the oxygen minimum layer. Enzymatic ratios were used to interpret lifestyle, and deep-sea copepods fell into 3 metabolic groups, 'muscular sinkers','thin-muscled floaters' and 'giants', that were related to morphological pattern and behaviour. The effect of hydrostatic pressure on the metabolic rate of an undescribed, but very common, species of Megacalanus was investigated and found to be non-significant. Copepods do not display the depth-related declines in metabolic rates that are found in shrimps, fishes and cephalopods.","author":[{"dropping-particle":"V.","family":"Thuesen","given":"Erik","non-dropping-particle":"","parse-names":false,"suffix":""},{"dropping-particle":"","family":"Miller","given":"Charles B.","non-dropping-particle":"","parse-names":false,"suffix":""},{"dropping-particle":"","family":"Childress","given":"James J.","non-dropping-particle":"","parse-names":false,"suffix":""}],"container-title":"Marine Ecology Progress Series","id":"ITEM-1","issued":{"date-parts":[["1998"]]},"page":"95-107","title":"Ecophysiological Interpretation Of Oxygen Consumption Rates And Enzymatic Activities Of Deep-Sea Copepods","type":"article-journal","volume":"168"},"uris":["http://www.mendeley.com/documents/?uuid=ee7e5110-aac7-4c65-8e63-ea15fb28f42d","http://www.mendeley.com/documents/?uuid=9870e610-127e-489f-a65a-93be4c61e62e","http://www.mendeley.com/documents/?uuid=293ac308-c55a-4054-8342-ba211ddd0edc"]}],"mendeley":{"formattedCitation":"&lt;sup&gt;229&lt;/sup&gt;","plainTextFormattedCitation":"229","previouslyFormattedCitation":"&lt;sup&gt;229&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229</w:t>
            </w:r>
            <w:r w:rsidRPr="005F5259">
              <w:rPr>
                <w:i/>
                <w:color w:val="000000"/>
                <w:sz w:val="20"/>
                <w:lang w:val="es-CL"/>
              </w:rPr>
              <w:fldChar w:fldCharType="end"/>
            </w:r>
          </w:p>
        </w:tc>
        <w:tc>
          <w:tcPr>
            <w:tcW w:w="1276" w:type="dxa"/>
            <w:shd w:val="clear" w:color="auto" w:fill="auto"/>
            <w:noWrap/>
            <w:vAlign w:val="bottom"/>
            <w:hideMark/>
          </w:tcPr>
          <w:p w14:paraId="51470A3A" w14:textId="77777777" w:rsidR="00174D0A" w:rsidRPr="005F5259" w:rsidRDefault="00174D0A" w:rsidP="00833ED7">
            <w:pPr>
              <w:jc w:val="center"/>
              <w:rPr>
                <w:color w:val="000000"/>
                <w:sz w:val="20"/>
                <w:lang w:val="es-CL"/>
              </w:rPr>
            </w:pPr>
            <w:r w:rsidRPr="005F5259">
              <w:rPr>
                <w:color w:val="000000"/>
                <w:sz w:val="20"/>
                <w:lang w:val="es-CL"/>
              </w:rPr>
              <w:t>0.0345</w:t>
            </w:r>
          </w:p>
        </w:tc>
        <w:tc>
          <w:tcPr>
            <w:tcW w:w="1701" w:type="dxa"/>
            <w:shd w:val="clear" w:color="auto" w:fill="auto"/>
            <w:noWrap/>
            <w:vAlign w:val="bottom"/>
            <w:hideMark/>
          </w:tcPr>
          <w:p w14:paraId="2D6033E1" w14:textId="77777777" w:rsidR="00174D0A" w:rsidRPr="005F5259" w:rsidRDefault="00174D0A" w:rsidP="00833ED7">
            <w:pPr>
              <w:jc w:val="center"/>
              <w:rPr>
                <w:color w:val="000000"/>
                <w:sz w:val="20"/>
                <w:lang w:val="es-CL"/>
              </w:rPr>
            </w:pPr>
            <w:r w:rsidRPr="005F5259">
              <w:rPr>
                <w:color w:val="000000"/>
                <w:sz w:val="20"/>
                <w:lang w:val="es-CL"/>
              </w:rPr>
              <w:t>6.42E-06</w:t>
            </w:r>
          </w:p>
        </w:tc>
        <w:tc>
          <w:tcPr>
            <w:tcW w:w="2054" w:type="dxa"/>
            <w:shd w:val="clear" w:color="auto" w:fill="auto"/>
            <w:noWrap/>
            <w:vAlign w:val="bottom"/>
            <w:hideMark/>
          </w:tcPr>
          <w:p w14:paraId="5EB317C0" w14:textId="77777777" w:rsidR="00174D0A" w:rsidRPr="005F5259" w:rsidRDefault="00174D0A" w:rsidP="00833ED7">
            <w:pPr>
              <w:jc w:val="center"/>
              <w:rPr>
                <w:color w:val="000000"/>
                <w:sz w:val="20"/>
                <w:lang w:val="es-CL"/>
              </w:rPr>
            </w:pPr>
            <w:r w:rsidRPr="005F5259">
              <w:rPr>
                <w:color w:val="000000"/>
                <w:sz w:val="20"/>
                <w:lang w:val="es-CL"/>
              </w:rPr>
              <w:t>5</w:t>
            </w:r>
          </w:p>
        </w:tc>
      </w:tr>
      <w:tr w:rsidR="00174D0A" w:rsidRPr="005F5259" w14:paraId="278D4F44" w14:textId="77777777" w:rsidTr="00305E00">
        <w:trPr>
          <w:trHeight w:val="300"/>
        </w:trPr>
        <w:tc>
          <w:tcPr>
            <w:tcW w:w="1505" w:type="dxa"/>
            <w:shd w:val="clear" w:color="auto" w:fill="auto"/>
            <w:noWrap/>
            <w:vAlign w:val="bottom"/>
          </w:tcPr>
          <w:p w14:paraId="66FD9047"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2894E443" w14:textId="77777777" w:rsidR="00174D0A" w:rsidRPr="005F5259" w:rsidRDefault="00174D0A" w:rsidP="00833ED7">
            <w:pPr>
              <w:rPr>
                <w:i/>
                <w:color w:val="000000"/>
                <w:sz w:val="20"/>
                <w:lang w:val="es-CL"/>
              </w:rPr>
            </w:pPr>
            <w:r w:rsidRPr="005F5259">
              <w:rPr>
                <w:i/>
                <w:color w:val="000000"/>
                <w:sz w:val="20"/>
                <w:lang w:val="es-CL"/>
              </w:rPr>
              <w:t>Megacalanus sp A</w:t>
            </w:r>
            <w:r w:rsidRPr="005F5259">
              <w:rPr>
                <w:i/>
                <w:color w:val="000000"/>
                <w:sz w:val="20"/>
                <w:lang w:val="es-CL"/>
              </w:rPr>
              <w:fldChar w:fldCharType="begin" w:fldLock="1"/>
            </w:r>
            <w:r w:rsidRPr="005F5259">
              <w:rPr>
                <w:i/>
                <w:color w:val="000000"/>
                <w:sz w:val="20"/>
                <w:lang w:val="es-CL"/>
              </w:rPr>
              <w:instrText>ADDIN CSL_CITATION {"citationItems":[{"id":"ITEM-1","itemData":{"DOI":"10.3354/meps168095","ISBN":"0171-8630","ISSN":"01718630","PMID":"106","abstract":"We measured oxygen consumption rates, the activities of citrate synthase (CS) and lactate dehydrogenase (LDH) and protein contents for over 30 species of deep-sea pelagic Copepoda. The lowest oxygen consumption rates were measured in Euaugaptilus magnus and the highest rates were measured in Paraeuchaeta tonsa. Weight-specific oxygen consumption rates declined significantly with increasing size of the organism. None of the biochemical parameters were particularly good predictors of metabolic rate. Although linear regressions of LDH activity and protein content against oxygen consumption were statistically significant, R-2 values for the relationships were very low. CS activity was not significantly correlated with metabolic rate. The highest CS activities were measured in Pleuromamma abdominalis and Calanus pacificus, which were the 2 smallest and shallowest-living species in our investigation. The lowest CS activities were measured in Euaugaptilus antarcticus and Pachyptilus pacificus. Disseta scopularis had the highest LDH activities and Onchocalanus magnus had the lowest LDH activities. Over all specimens, there were statistically significant increases in weight-specific activities of CS and LDH as a function of body mass. There was much greater variation in glycolytic potential as indicated by LDH activity than in CS activities. Epipelagic copepods apparently rely less on glycolytic energy sources than do mesopelagic and bathypelagic copepods. Higher LDH activities of larger Copepoda may indicate a greater dependence on LDH for burst swimming in large species compared with smaller ones or a reliance on glycolytic abilities for sustained swimming during vertical migrations. Our enzyme data do not support the suggestion that high LDH activities are adaptations to the very low oxygen concentrations found in the oxygen minimum layer. Enzymatic ratios were used to interpret lifestyle, and deep-sea copepods fell into 3 metabolic groups, 'muscular sinkers','thin-muscled floaters' and 'giants', that were related to morphological pattern and behaviour. The effect of hydrostatic pressure on the metabolic rate of an undescribed, but very common, species of Megacalanus was investigated and found to be non-significant. Copepods do not display the depth-related declines in metabolic rates that are found in shrimps, fishes and cephalopods.","author":[{"dropping-particle":"V.","family":"Thuesen","given":"Erik","non-dropping-particle":"","parse-names":false,"suffix":""},{"dropping-particle":"","family":"Miller","given":"Charles B.","non-dropping-particle":"","parse-names":false,"suffix":""},{"dropping-particle":"","family":"Childress","given":"James J.","non-dropping-particle":"","parse-names":false,"suffix":""}],"container-title":"Marine Ecology Progress Series","id":"ITEM-1","issued":{"date-parts":[["1998"]]},"page":"95-107","title":"Ecophysiological Interpretation Of Oxygen Consumption Rates And Enzymatic Activities Of Deep-Sea Copepods","type":"article-journal","volume":"168"},"uris":["http://www.mendeley.com/documents/?uuid=ee7e5110-aac7-4c65-8e63-ea15fb28f42d","http://www.mendeley.com/documents/?uuid=9870e610-127e-489f-a65a-93be4c61e62e","http://www.mendeley.com/documents/?uuid=293ac308-c55a-4054-8342-ba211ddd0edc"]}],"mendeley":{"formattedCitation":"&lt;sup&gt;229&lt;/sup&gt;","plainTextFormattedCitation":"229","previouslyFormattedCitation":"&lt;sup&gt;229&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229</w:t>
            </w:r>
            <w:r w:rsidRPr="005F5259">
              <w:rPr>
                <w:i/>
                <w:color w:val="000000"/>
                <w:sz w:val="20"/>
                <w:lang w:val="es-CL"/>
              </w:rPr>
              <w:fldChar w:fldCharType="end"/>
            </w:r>
          </w:p>
        </w:tc>
        <w:tc>
          <w:tcPr>
            <w:tcW w:w="1276" w:type="dxa"/>
            <w:shd w:val="clear" w:color="auto" w:fill="auto"/>
            <w:noWrap/>
            <w:vAlign w:val="bottom"/>
            <w:hideMark/>
          </w:tcPr>
          <w:p w14:paraId="7305AA77" w14:textId="77777777" w:rsidR="00174D0A" w:rsidRPr="005F5259" w:rsidRDefault="00174D0A" w:rsidP="00833ED7">
            <w:pPr>
              <w:jc w:val="center"/>
              <w:rPr>
                <w:color w:val="000000"/>
                <w:sz w:val="20"/>
                <w:lang w:val="es-CL"/>
              </w:rPr>
            </w:pPr>
            <w:r w:rsidRPr="005F5259">
              <w:rPr>
                <w:color w:val="000000"/>
                <w:sz w:val="20"/>
                <w:lang w:val="es-CL"/>
              </w:rPr>
              <w:t>0.0356</w:t>
            </w:r>
          </w:p>
        </w:tc>
        <w:tc>
          <w:tcPr>
            <w:tcW w:w="1701" w:type="dxa"/>
            <w:shd w:val="clear" w:color="auto" w:fill="auto"/>
            <w:noWrap/>
            <w:vAlign w:val="bottom"/>
            <w:hideMark/>
          </w:tcPr>
          <w:p w14:paraId="3B69860D" w14:textId="77777777" w:rsidR="00174D0A" w:rsidRPr="005F5259" w:rsidRDefault="00174D0A" w:rsidP="00833ED7">
            <w:pPr>
              <w:jc w:val="center"/>
              <w:rPr>
                <w:color w:val="000000"/>
                <w:sz w:val="20"/>
                <w:lang w:val="es-CL"/>
              </w:rPr>
            </w:pPr>
            <w:r w:rsidRPr="005F5259">
              <w:rPr>
                <w:color w:val="000000"/>
                <w:sz w:val="20"/>
                <w:lang w:val="es-CL"/>
              </w:rPr>
              <w:t>6.41E-06</w:t>
            </w:r>
          </w:p>
        </w:tc>
        <w:tc>
          <w:tcPr>
            <w:tcW w:w="2054" w:type="dxa"/>
            <w:shd w:val="clear" w:color="auto" w:fill="auto"/>
            <w:noWrap/>
            <w:vAlign w:val="bottom"/>
            <w:hideMark/>
          </w:tcPr>
          <w:p w14:paraId="5A486D13" w14:textId="77777777" w:rsidR="00174D0A" w:rsidRPr="005F5259" w:rsidRDefault="00174D0A" w:rsidP="00833ED7">
            <w:pPr>
              <w:jc w:val="center"/>
              <w:rPr>
                <w:color w:val="000000"/>
                <w:sz w:val="20"/>
                <w:lang w:val="es-CL"/>
              </w:rPr>
            </w:pPr>
            <w:r w:rsidRPr="005F5259">
              <w:rPr>
                <w:color w:val="000000"/>
                <w:sz w:val="20"/>
                <w:lang w:val="es-CL"/>
              </w:rPr>
              <w:t>1.5</w:t>
            </w:r>
          </w:p>
        </w:tc>
      </w:tr>
      <w:tr w:rsidR="00174D0A" w:rsidRPr="005F5259" w14:paraId="30B4D4CD" w14:textId="77777777" w:rsidTr="00305E00">
        <w:trPr>
          <w:trHeight w:val="300"/>
        </w:trPr>
        <w:tc>
          <w:tcPr>
            <w:tcW w:w="1505" w:type="dxa"/>
            <w:shd w:val="clear" w:color="auto" w:fill="auto"/>
            <w:noWrap/>
            <w:vAlign w:val="bottom"/>
          </w:tcPr>
          <w:p w14:paraId="7326A39D"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2C5FBBEB" w14:textId="77777777" w:rsidR="00174D0A" w:rsidRPr="005F5259" w:rsidRDefault="00174D0A" w:rsidP="00833ED7">
            <w:pPr>
              <w:rPr>
                <w:i/>
                <w:color w:val="000000"/>
                <w:sz w:val="20"/>
                <w:lang w:val="es-CL"/>
              </w:rPr>
            </w:pPr>
            <w:r w:rsidRPr="005F5259">
              <w:rPr>
                <w:i/>
                <w:color w:val="000000"/>
                <w:sz w:val="20"/>
                <w:lang w:val="es-CL"/>
              </w:rPr>
              <w:t>Megacalanus sp A</w:t>
            </w:r>
            <w:r w:rsidRPr="005F5259">
              <w:rPr>
                <w:i/>
                <w:color w:val="000000"/>
                <w:sz w:val="20"/>
                <w:lang w:val="es-CL"/>
              </w:rPr>
              <w:fldChar w:fldCharType="begin" w:fldLock="1"/>
            </w:r>
            <w:r w:rsidRPr="005F5259">
              <w:rPr>
                <w:i/>
                <w:color w:val="000000"/>
                <w:sz w:val="20"/>
                <w:lang w:val="es-CL"/>
              </w:rPr>
              <w:instrText>ADDIN CSL_CITATION {"citationItems":[{"id":"ITEM-1","itemData":{"DOI":"10.3354/meps168095","ISBN":"0171-8630","ISSN":"01718630","PMID":"106","abstract":"We measured oxygen consumption rates, the activities of citrate synthase (CS) and lactate dehydrogenase (LDH) and protein contents for over 30 species of deep-sea pelagic Copepoda. The lowest oxygen consumption rates were measured in Euaugaptilus magnus and the highest rates were measured in Paraeuchaeta tonsa. Weight-specific oxygen consumption rates declined significantly with increasing size of the organism. None of the biochemical parameters were particularly good predictors of metabolic rate. Although linear regressions of LDH activity and protein content against oxygen consumption were statistically significant, R-2 values for the relationships were very low. CS activity was not significantly correlated with metabolic rate. The highest CS activities were measured in Pleuromamma abdominalis and Calanus pacificus, which were the 2 smallest and shallowest-living species in our investigation. The lowest CS activities were measured in Euaugaptilus antarcticus and Pachyptilus pacificus. Disseta scopularis had the highest LDH activities and Onchocalanus magnus had the lowest LDH activities. Over all specimens, there were statistically significant increases in weight-specific activities of CS and LDH as a function of body mass. There was much greater variation in glycolytic potential as indicated by LDH activity than in CS activities. Epipelagic copepods apparently rely less on glycolytic energy sources than do mesopelagic and bathypelagic copepods. Higher LDH activities of larger Copepoda may indicate a greater dependence on LDH for burst swimming in large species compared with smaller ones or a reliance on glycolytic abilities for sustained swimming during vertical migrations. Our enzyme data do not support the suggestion that high LDH activities are adaptations to the very low oxygen concentrations found in the oxygen minimum layer. Enzymatic ratios were used to interpret lifestyle, and deep-sea copepods fell into 3 metabolic groups, 'muscular sinkers','thin-muscled floaters' and 'giants', that were related to morphological pattern and behaviour. The effect of hydrostatic pressure on the metabolic rate of an undescribed, but very common, species of Megacalanus was investigated and found to be non-significant. Copepods do not display the depth-related declines in metabolic rates that are found in shrimps, fishes and cephalopods.","author":[{"dropping-particle":"V.","family":"Thuesen","given":"Erik","non-dropping-particle":"","parse-names":false,"suffix":""},{"dropping-particle":"","family":"Miller","given":"Charles B.","non-dropping-particle":"","parse-names":false,"suffix":""},{"dropping-particle":"","family":"Childress","given":"James J.","non-dropping-particle":"","parse-names":false,"suffix":""}],"container-title":"Marine Ecology Progress Series","id":"ITEM-1","issued":{"date-parts":[["1998"]]},"page":"95-107","title":"Ecophysiological Interpretation Of Oxygen Consumption Rates And Enzymatic Activities Of Deep-Sea Copepods","type":"article-journal","volume":"168"},"uris":["http://www.mendeley.com/documents/?uuid=ee7e5110-aac7-4c65-8e63-ea15fb28f42d","http://www.mendeley.com/documents/?uuid=9870e610-127e-489f-a65a-93be4c61e62e","http://www.mendeley.com/documents/?uuid=293ac308-c55a-4054-8342-ba211ddd0edc"]}],"mendeley":{"formattedCitation":"&lt;sup&gt;229&lt;/sup&gt;","plainTextFormattedCitation":"229","previouslyFormattedCitation":"&lt;sup&gt;229&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229</w:t>
            </w:r>
            <w:r w:rsidRPr="005F5259">
              <w:rPr>
                <w:i/>
                <w:color w:val="000000"/>
                <w:sz w:val="20"/>
                <w:lang w:val="es-CL"/>
              </w:rPr>
              <w:fldChar w:fldCharType="end"/>
            </w:r>
          </w:p>
        </w:tc>
        <w:tc>
          <w:tcPr>
            <w:tcW w:w="1276" w:type="dxa"/>
            <w:shd w:val="clear" w:color="auto" w:fill="auto"/>
            <w:noWrap/>
            <w:vAlign w:val="bottom"/>
            <w:hideMark/>
          </w:tcPr>
          <w:p w14:paraId="6FB8DFD7" w14:textId="77777777" w:rsidR="00174D0A" w:rsidRPr="005F5259" w:rsidRDefault="00174D0A" w:rsidP="00833ED7">
            <w:pPr>
              <w:jc w:val="center"/>
              <w:rPr>
                <w:color w:val="000000"/>
                <w:sz w:val="20"/>
                <w:lang w:val="es-CL"/>
              </w:rPr>
            </w:pPr>
            <w:r w:rsidRPr="005F5259">
              <w:rPr>
                <w:color w:val="000000"/>
                <w:sz w:val="20"/>
                <w:lang w:val="es-CL"/>
              </w:rPr>
              <w:t>0.0345</w:t>
            </w:r>
          </w:p>
        </w:tc>
        <w:tc>
          <w:tcPr>
            <w:tcW w:w="1701" w:type="dxa"/>
            <w:shd w:val="clear" w:color="auto" w:fill="auto"/>
            <w:noWrap/>
            <w:vAlign w:val="bottom"/>
            <w:hideMark/>
          </w:tcPr>
          <w:p w14:paraId="22702129" w14:textId="77777777" w:rsidR="00174D0A" w:rsidRPr="005F5259" w:rsidRDefault="00174D0A" w:rsidP="00833ED7">
            <w:pPr>
              <w:jc w:val="center"/>
              <w:rPr>
                <w:color w:val="000000"/>
                <w:sz w:val="20"/>
                <w:lang w:val="es-CL"/>
              </w:rPr>
            </w:pPr>
            <w:r w:rsidRPr="005F5259">
              <w:rPr>
                <w:color w:val="000000"/>
                <w:sz w:val="20"/>
                <w:lang w:val="es-CL"/>
              </w:rPr>
              <w:t>7.25E-06</w:t>
            </w:r>
          </w:p>
        </w:tc>
        <w:tc>
          <w:tcPr>
            <w:tcW w:w="2054" w:type="dxa"/>
            <w:shd w:val="clear" w:color="auto" w:fill="auto"/>
            <w:noWrap/>
            <w:vAlign w:val="bottom"/>
            <w:hideMark/>
          </w:tcPr>
          <w:p w14:paraId="42B4E4A8" w14:textId="77777777" w:rsidR="00174D0A" w:rsidRPr="005F5259" w:rsidRDefault="00174D0A" w:rsidP="00833ED7">
            <w:pPr>
              <w:jc w:val="center"/>
              <w:rPr>
                <w:color w:val="000000"/>
                <w:sz w:val="20"/>
                <w:lang w:val="es-CL"/>
              </w:rPr>
            </w:pPr>
            <w:r w:rsidRPr="005F5259">
              <w:rPr>
                <w:color w:val="000000"/>
                <w:sz w:val="20"/>
                <w:lang w:val="es-CL"/>
              </w:rPr>
              <w:t>1.5</w:t>
            </w:r>
          </w:p>
        </w:tc>
      </w:tr>
      <w:tr w:rsidR="00174D0A" w:rsidRPr="005F5259" w14:paraId="579BCB83" w14:textId="77777777" w:rsidTr="00305E00">
        <w:trPr>
          <w:trHeight w:val="300"/>
        </w:trPr>
        <w:tc>
          <w:tcPr>
            <w:tcW w:w="1505" w:type="dxa"/>
            <w:shd w:val="clear" w:color="auto" w:fill="auto"/>
            <w:noWrap/>
            <w:vAlign w:val="bottom"/>
          </w:tcPr>
          <w:p w14:paraId="24549929"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5C8487D2" w14:textId="77777777" w:rsidR="00174D0A" w:rsidRPr="005F5259" w:rsidRDefault="00174D0A" w:rsidP="00833ED7">
            <w:pPr>
              <w:rPr>
                <w:i/>
                <w:color w:val="000000"/>
                <w:sz w:val="20"/>
                <w:lang w:val="es-CL"/>
              </w:rPr>
            </w:pPr>
            <w:r w:rsidRPr="005F5259">
              <w:rPr>
                <w:i/>
                <w:color w:val="000000"/>
                <w:sz w:val="20"/>
                <w:lang w:val="es-CL"/>
              </w:rPr>
              <w:t>Megacalanus sp A</w:t>
            </w:r>
            <w:r w:rsidRPr="005F5259">
              <w:rPr>
                <w:i/>
                <w:color w:val="000000"/>
                <w:sz w:val="20"/>
                <w:lang w:val="es-CL"/>
              </w:rPr>
              <w:fldChar w:fldCharType="begin" w:fldLock="1"/>
            </w:r>
            <w:r w:rsidRPr="005F5259">
              <w:rPr>
                <w:i/>
                <w:color w:val="000000"/>
                <w:sz w:val="20"/>
                <w:lang w:val="es-CL"/>
              </w:rPr>
              <w:instrText>ADDIN CSL_CITATION {"citationItems":[{"id":"ITEM-1","itemData":{"DOI":"10.3354/meps168095","ISBN":"0171-8630","ISSN":"01718630","PMID":"106","abstract":"We measured oxygen consumption rates, the activities of citrate synthase (CS) and lactate dehydrogenase (LDH) and protein contents for over 30 species of deep-sea pelagic Copepoda. The lowest oxygen consumption rates were measured in Euaugaptilus magnus and the highest rates were measured in Paraeuchaeta tonsa. Weight-specific oxygen consumption rates declined significantly with increasing size of the organism. None of the biochemical parameters were particularly good predictors of metabolic rate. Although linear regressions of LDH activity and protein content against oxygen consumption were statistically significant, R-2 values for the relationships were very low. CS activity was not significantly correlated with metabolic rate. The highest CS activities were measured in Pleuromamma abdominalis and Calanus pacificus, which were the 2 smallest and shallowest-living species in our investigation. The lowest CS activities were measured in Euaugaptilus antarcticus and Pachyptilus pacificus. Disseta scopularis had the highest LDH activities and Onchocalanus magnus had the lowest LDH activities. Over all specimens, there were statistically significant increases in weight-specific activities of CS and LDH as a function of body mass. There was much greater variation in glycolytic potential as indicated by LDH activity than in CS activities. Epipelagic copepods apparently rely less on glycolytic energy sources than do mesopelagic and bathypelagic copepods. Higher LDH activities of larger Copepoda may indicate a greater dependence on LDH for burst swimming in large species compared with smaller ones or a reliance on glycolytic abilities for sustained swimming during vertical migrations. Our enzyme data do not support the suggestion that high LDH activities are adaptations to the very low oxygen concentrations found in the oxygen minimum layer. Enzymatic ratios were used to interpret lifestyle, and deep-sea copepods fell into 3 metabolic groups, 'muscular sinkers','thin-muscled floaters' and 'giants', that were related to morphological pattern and behaviour. The effect of hydrostatic pressure on the metabolic rate of an undescribed, but very common, species of Megacalanus was investigated and found to be non-significant. Copepods do not display the depth-related declines in metabolic rates that are found in shrimps, fishes and cephalopods.","author":[{"dropping-particle":"V.","family":"Thuesen","given":"Erik","non-dropping-particle":"","parse-names":false,"suffix":""},{"dropping-particle":"","family":"Miller","given":"Charles B.","non-dropping-particle":"","parse-names":false,"suffix":""},{"dropping-particle":"","family":"Childress","given":"James J.","non-dropping-particle":"","parse-names":false,"suffix":""}],"container-title":"Marine Ecology Progress Series","id":"ITEM-1","issued":{"date-parts":[["1998"]]},"page":"95-107","title":"Ecophysiological Interpretation Of Oxygen Consumption Rates And Enzymatic Activities Of Deep-Sea Copepods","type":"article-journal","volume":"168"},"uris":["http://www.mendeley.com/documents/?uuid=ee7e5110-aac7-4c65-8e63-ea15fb28f42d","http://www.mendeley.com/documents/?uuid=9870e610-127e-489f-a65a-93be4c61e62e","http://www.mendeley.com/documents/?uuid=293ac308-c55a-4054-8342-ba211ddd0edc"]}],"mendeley":{"formattedCitation":"&lt;sup&gt;229&lt;/sup&gt;","plainTextFormattedCitation":"229","previouslyFormattedCitation":"&lt;sup&gt;229&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229</w:t>
            </w:r>
            <w:r w:rsidRPr="005F5259">
              <w:rPr>
                <w:i/>
                <w:color w:val="000000"/>
                <w:sz w:val="20"/>
                <w:lang w:val="es-CL"/>
              </w:rPr>
              <w:fldChar w:fldCharType="end"/>
            </w:r>
          </w:p>
        </w:tc>
        <w:tc>
          <w:tcPr>
            <w:tcW w:w="1276" w:type="dxa"/>
            <w:shd w:val="clear" w:color="auto" w:fill="auto"/>
            <w:noWrap/>
            <w:vAlign w:val="bottom"/>
            <w:hideMark/>
          </w:tcPr>
          <w:p w14:paraId="635B5988" w14:textId="77777777" w:rsidR="00174D0A" w:rsidRPr="005F5259" w:rsidRDefault="00174D0A" w:rsidP="00833ED7">
            <w:pPr>
              <w:jc w:val="center"/>
              <w:rPr>
                <w:color w:val="000000"/>
                <w:sz w:val="20"/>
                <w:lang w:val="es-CL"/>
              </w:rPr>
            </w:pPr>
            <w:r w:rsidRPr="005F5259">
              <w:rPr>
                <w:color w:val="000000"/>
                <w:sz w:val="20"/>
                <w:lang w:val="es-CL"/>
              </w:rPr>
              <w:t>0.0326</w:t>
            </w:r>
          </w:p>
        </w:tc>
        <w:tc>
          <w:tcPr>
            <w:tcW w:w="1701" w:type="dxa"/>
            <w:shd w:val="clear" w:color="auto" w:fill="auto"/>
            <w:noWrap/>
            <w:vAlign w:val="bottom"/>
            <w:hideMark/>
          </w:tcPr>
          <w:p w14:paraId="428692DE" w14:textId="77777777" w:rsidR="00174D0A" w:rsidRPr="005F5259" w:rsidRDefault="00174D0A" w:rsidP="00833ED7">
            <w:pPr>
              <w:jc w:val="center"/>
              <w:rPr>
                <w:color w:val="000000"/>
                <w:sz w:val="20"/>
                <w:lang w:val="es-CL"/>
              </w:rPr>
            </w:pPr>
            <w:r w:rsidRPr="005F5259">
              <w:rPr>
                <w:color w:val="000000"/>
                <w:sz w:val="20"/>
                <w:lang w:val="es-CL"/>
              </w:rPr>
              <w:t>1.52E-05</w:t>
            </w:r>
          </w:p>
        </w:tc>
        <w:tc>
          <w:tcPr>
            <w:tcW w:w="2054" w:type="dxa"/>
            <w:shd w:val="clear" w:color="auto" w:fill="auto"/>
            <w:noWrap/>
            <w:vAlign w:val="bottom"/>
            <w:hideMark/>
          </w:tcPr>
          <w:p w14:paraId="3FBD2E08" w14:textId="77777777" w:rsidR="00174D0A" w:rsidRPr="005F5259" w:rsidRDefault="00174D0A" w:rsidP="00833ED7">
            <w:pPr>
              <w:jc w:val="center"/>
              <w:rPr>
                <w:color w:val="000000"/>
                <w:sz w:val="20"/>
                <w:lang w:val="es-CL"/>
              </w:rPr>
            </w:pPr>
            <w:r w:rsidRPr="005F5259">
              <w:rPr>
                <w:color w:val="000000"/>
                <w:sz w:val="20"/>
                <w:lang w:val="es-CL"/>
              </w:rPr>
              <w:t>10</w:t>
            </w:r>
          </w:p>
        </w:tc>
      </w:tr>
      <w:tr w:rsidR="00174D0A" w:rsidRPr="005F5259" w14:paraId="69FB0F0B" w14:textId="77777777" w:rsidTr="00305E00">
        <w:trPr>
          <w:trHeight w:val="300"/>
        </w:trPr>
        <w:tc>
          <w:tcPr>
            <w:tcW w:w="1505" w:type="dxa"/>
            <w:shd w:val="clear" w:color="auto" w:fill="auto"/>
            <w:noWrap/>
            <w:vAlign w:val="bottom"/>
          </w:tcPr>
          <w:p w14:paraId="0EDB3BEE"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0B96DD0D" w14:textId="77777777" w:rsidR="00174D0A" w:rsidRPr="005F5259" w:rsidRDefault="00174D0A" w:rsidP="00833ED7">
            <w:pPr>
              <w:rPr>
                <w:i/>
                <w:color w:val="000000"/>
                <w:sz w:val="20"/>
                <w:lang w:val="es-CL"/>
              </w:rPr>
            </w:pPr>
            <w:r w:rsidRPr="005F5259">
              <w:rPr>
                <w:i/>
                <w:color w:val="000000"/>
                <w:sz w:val="20"/>
                <w:lang w:val="es-CL"/>
              </w:rPr>
              <w:t>Megacalanus sp B</w:t>
            </w:r>
            <w:r w:rsidRPr="005F5259">
              <w:rPr>
                <w:i/>
                <w:color w:val="000000"/>
                <w:sz w:val="20"/>
                <w:lang w:val="es-CL"/>
              </w:rPr>
              <w:fldChar w:fldCharType="begin" w:fldLock="1"/>
            </w:r>
            <w:r w:rsidRPr="005F5259">
              <w:rPr>
                <w:i/>
                <w:color w:val="000000"/>
                <w:sz w:val="20"/>
                <w:lang w:val="es-CL"/>
              </w:rPr>
              <w:instrText>ADDIN CSL_CITATION {"citationItems":[{"id":"ITEM-1","itemData":{"DOI":"10.3354/meps168095","ISBN":"0171-8630","ISSN":"01718630","PMID":"106","abstract":"We measured oxygen consumption rates, the activities of citrate synthase (CS) and lactate dehydrogenase (LDH) and protein contents for over 30 species of deep-sea pelagic Copepoda. The lowest oxygen consumption rates were measured in Euaugaptilus magnus and the highest rates were measured in Paraeuchaeta tonsa. Weight-specific oxygen consumption rates declined significantly with increasing size of the organism. None of the biochemical parameters were particularly good predictors of metabolic rate. Although linear regressions of LDH activity and protein content against oxygen consumption were statistically significant, R-2 values for the relationships were very low. CS activity was not significantly correlated with metabolic rate. The highest CS activities were measured in Pleuromamma abdominalis and Calanus pacificus, which were the 2 smallest and shallowest-living species in our investigation. The lowest CS activities were measured in Euaugaptilus antarcticus and Pachyptilus pacificus. Disseta scopularis had the highest LDH activities and Onchocalanus magnus had the lowest LDH activities. Over all specimens, there were statistically significant increases in weight-specific activities of CS and LDH as a function of body mass. There was much greater variation in glycolytic potential as indicated by LDH activity than in CS activities. Epipelagic copepods apparently rely less on glycolytic energy sources than do mesopelagic and bathypelagic copepods. Higher LDH activities of larger Copepoda may indicate a greater dependence on LDH for burst swimming in large species compared with smaller ones or a reliance on glycolytic abilities for sustained swimming during vertical migrations. Our enzyme data do not support the suggestion that high LDH activities are adaptations to the very low oxygen concentrations found in the oxygen minimum layer. Enzymatic ratios were used to interpret lifestyle, and deep-sea copepods fell into 3 metabolic groups, 'muscular sinkers','thin-muscled floaters' and 'giants', that were related to morphological pattern and behaviour. The effect of hydrostatic pressure on the metabolic rate of an undescribed, but very common, species of Megacalanus was investigated and found to be non-significant. Copepods do not display the depth-related declines in metabolic rates that are found in shrimps, fishes and cephalopods.","author":[{"dropping-particle":"V.","family":"Thuesen","given":"Erik","non-dropping-particle":"","parse-names":false,"suffix":""},{"dropping-particle":"","family":"Miller","given":"Charles B.","non-dropping-particle":"","parse-names":false,"suffix":""},{"dropping-particle":"","family":"Childress","given":"James J.","non-dropping-particle":"","parse-names":false,"suffix":""}],"container-title":"Marine Ecology Progress Series","id":"ITEM-1","issued":{"date-parts":[["1998"]]},"page":"95-107","title":"Ecophysiological Interpretation Of Oxygen Consumption Rates And Enzymatic Activities Of Deep-Sea Copepods","type":"article-journal","volume":"168"},"uris":["http://www.mendeley.com/documents/?uuid=ee7e5110-aac7-4c65-8e63-ea15fb28f42d","http://www.mendeley.com/documents/?uuid=9870e610-127e-489f-a65a-93be4c61e62e","http://www.mendeley.com/documents/?uuid=293ac308-c55a-4054-8342-ba211ddd0edc"]}],"mendeley":{"formattedCitation":"&lt;sup&gt;229&lt;/sup&gt;","plainTextFormattedCitation":"229","previouslyFormattedCitation":"&lt;sup&gt;229&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229</w:t>
            </w:r>
            <w:r w:rsidRPr="005F5259">
              <w:rPr>
                <w:i/>
                <w:color w:val="000000"/>
                <w:sz w:val="20"/>
                <w:lang w:val="es-CL"/>
              </w:rPr>
              <w:fldChar w:fldCharType="end"/>
            </w:r>
          </w:p>
        </w:tc>
        <w:tc>
          <w:tcPr>
            <w:tcW w:w="1276" w:type="dxa"/>
            <w:shd w:val="clear" w:color="auto" w:fill="auto"/>
            <w:noWrap/>
            <w:vAlign w:val="bottom"/>
            <w:hideMark/>
          </w:tcPr>
          <w:p w14:paraId="35AAE90E" w14:textId="77777777" w:rsidR="00174D0A" w:rsidRPr="005F5259" w:rsidRDefault="00174D0A" w:rsidP="00833ED7">
            <w:pPr>
              <w:jc w:val="center"/>
              <w:rPr>
                <w:color w:val="000000"/>
                <w:sz w:val="20"/>
                <w:lang w:val="es-CL"/>
              </w:rPr>
            </w:pPr>
            <w:r w:rsidRPr="005F5259">
              <w:rPr>
                <w:color w:val="000000"/>
                <w:sz w:val="20"/>
                <w:lang w:val="es-CL"/>
              </w:rPr>
              <w:t>0.0372</w:t>
            </w:r>
          </w:p>
        </w:tc>
        <w:tc>
          <w:tcPr>
            <w:tcW w:w="1701" w:type="dxa"/>
            <w:shd w:val="clear" w:color="auto" w:fill="auto"/>
            <w:noWrap/>
            <w:vAlign w:val="bottom"/>
            <w:hideMark/>
          </w:tcPr>
          <w:p w14:paraId="78BB93CD" w14:textId="77777777" w:rsidR="00174D0A" w:rsidRPr="005F5259" w:rsidRDefault="00174D0A" w:rsidP="00833ED7">
            <w:pPr>
              <w:jc w:val="center"/>
              <w:rPr>
                <w:color w:val="000000"/>
                <w:sz w:val="20"/>
                <w:lang w:val="es-CL"/>
              </w:rPr>
            </w:pPr>
            <w:r w:rsidRPr="005F5259">
              <w:rPr>
                <w:color w:val="000000"/>
                <w:sz w:val="20"/>
                <w:lang w:val="es-CL"/>
              </w:rPr>
              <w:t>5.95E-06</w:t>
            </w:r>
          </w:p>
        </w:tc>
        <w:tc>
          <w:tcPr>
            <w:tcW w:w="2054" w:type="dxa"/>
            <w:shd w:val="clear" w:color="auto" w:fill="auto"/>
            <w:noWrap/>
            <w:vAlign w:val="bottom"/>
            <w:hideMark/>
          </w:tcPr>
          <w:p w14:paraId="4F2217E2" w14:textId="77777777" w:rsidR="00174D0A" w:rsidRPr="005F5259" w:rsidRDefault="00174D0A" w:rsidP="00833ED7">
            <w:pPr>
              <w:jc w:val="center"/>
              <w:rPr>
                <w:color w:val="000000"/>
                <w:sz w:val="20"/>
                <w:lang w:val="es-CL"/>
              </w:rPr>
            </w:pPr>
            <w:r w:rsidRPr="005F5259">
              <w:rPr>
                <w:color w:val="000000"/>
                <w:sz w:val="20"/>
                <w:lang w:val="es-CL"/>
              </w:rPr>
              <w:t>5</w:t>
            </w:r>
          </w:p>
        </w:tc>
      </w:tr>
      <w:tr w:rsidR="00174D0A" w:rsidRPr="005F5259" w14:paraId="67B9A9BF" w14:textId="77777777" w:rsidTr="00305E00">
        <w:trPr>
          <w:trHeight w:val="300"/>
        </w:trPr>
        <w:tc>
          <w:tcPr>
            <w:tcW w:w="1505" w:type="dxa"/>
            <w:shd w:val="clear" w:color="auto" w:fill="auto"/>
            <w:noWrap/>
            <w:vAlign w:val="bottom"/>
          </w:tcPr>
          <w:p w14:paraId="5F7CFFF2"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5973D6C8" w14:textId="77777777" w:rsidR="00174D0A" w:rsidRPr="005F5259" w:rsidRDefault="00174D0A" w:rsidP="00833ED7">
            <w:pPr>
              <w:rPr>
                <w:i/>
                <w:color w:val="000000"/>
                <w:sz w:val="20"/>
                <w:lang w:val="es-CL"/>
              </w:rPr>
            </w:pPr>
            <w:r w:rsidRPr="005F5259">
              <w:rPr>
                <w:i/>
                <w:color w:val="000000"/>
                <w:sz w:val="20"/>
                <w:lang w:val="es-CL"/>
              </w:rPr>
              <w:t>Metridia gerlachei</w:t>
            </w:r>
            <w:r w:rsidRPr="005F5259">
              <w:rPr>
                <w:i/>
                <w:color w:val="000000"/>
                <w:sz w:val="20"/>
                <w:lang w:val="es-CL"/>
              </w:rPr>
              <w:fldChar w:fldCharType="begin" w:fldLock="1"/>
            </w:r>
            <w:r w:rsidRPr="005F5259">
              <w:rPr>
                <w:i/>
                <w:color w:val="000000"/>
                <w:sz w:val="20"/>
                <w:lang w:val="es-CL"/>
              </w:rPr>
              <w:instrText>ADDIN CSL_CITATION {"citationItems":[{"id":"ITEM-1","itemData":{"author":[{"dropping-particle":"","family":"Kawall","given":"H. G.","non-dropping-particle":"","parse-names":false,"suffix":""},{"dropping-particle":"","family":"Torres","given":"J. J.","non-dropping-particle":"","parse-names":false,"suffix":""},{"dropping-particle":"","family":"Geiger","given":"S. P.","non-dropping-particle":"","parse-names":false,"suffix":""}],"container-title":"Hydrobiologia","id":"ITEM-1","issue":"1","issued":{"date-parts":[["2001"]]},"page":"67-77","title":"Effects of the ice-edge bloom and season on the metabolism of copepods in the Weddell Sea, Antarctica","type":"article-journal","volume":"453"},"uris":["http://www.mendeley.com/documents/?uuid=cf4f5260-5887-4274-ac65-4c411f05e34d","http://www.mendeley.com/documents/?uuid=a1c78fe3-4331-4045-89fe-061ad4de709c","http://www.mendeley.com/documents/?uuid=4d38c8dc-21c8-4e00-ad31-dc2fde9dedf0"]}],"mendeley":{"formattedCitation":"&lt;sup&gt;231&lt;/sup&gt;","plainTextFormattedCitation":"231","previouslyFormattedCitation":"&lt;sup&gt;231&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231</w:t>
            </w:r>
            <w:r w:rsidRPr="005F5259">
              <w:rPr>
                <w:i/>
                <w:color w:val="000000"/>
                <w:sz w:val="20"/>
                <w:lang w:val="es-CL"/>
              </w:rPr>
              <w:fldChar w:fldCharType="end"/>
            </w:r>
          </w:p>
        </w:tc>
        <w:tc>
          <w:tcPr>
            <w:tcW w:w="1276" w:type="dxa"/>
            <w:shd w:val="clear" w:color="auto" w:fill="auto"/>
            <w:noWrap/>
            <w:vAlign w:val="bottom"/>
            <w:hideMark/>
          </w:tcPr>
          <w:p w14:paraId="4C0397C3" w14:textId="77777777" w:rsidR="00174D0A" w:rsidRPr="005F5259" w:rsidRDefault="00174D0A" w:rsidP="00833ED7">
            <w:pPr>
              <w:jc w:val="center"/>
              <w:rPr>
                <w:color w:val="000000"/>
                <w:sz w:val="20"/>
                <w:lang w:val="es-CL"/>
              </w:rPr>
            </w:pPr>
            <w:r w:rsidRPr="005F5259">
              <w:rPr>
                <w:color w:val="000000"/>
                <w:sz w:val="20"/>
                <w:lang w:val="es-CL"/>
              </w:rPr>
              <w:t>0.001409</w:t>
            </w:r>
          </w:p>
        </w:tc>
        <w:tc>
          <w:tcPr>
            <w:tcW w:w="1701" w:type="dxa"/>
            <w:shd w:val="clear" w:color="auto" w:fill="auto"/>
            <w:noWrap/>
            <w:vAlign w:val="bottom"/>
            <w:hideMark/>
          </w:tcPr>
          <w:p w14:paraId="40E1FD44" w14:textId="77777777" w:rsidR="00174D0A" w:rsidRPr="005F5259" w:rsidRDefault="00174D0A" w:rsidP="00833ED7">
            <w:pPr>
              <w:jc w:val="center"/>
              <w:rPr>
                <w:color w:val="000000"/>
                <w:sz w:val="20"/>
                <w:lang w:val="es-CL"/>
              </w:rPr>
            </w:pPr>
            <w:r w:rsidRPr="005F5259">
              <w:rPr>
                <w:color w:val="000000"/>
                <w:sz w:val="20"/>
                <w:lang w:val="es-CL"/>
              </w:rPr>
              <w:t>5.79E-07</w:t>
            </w:r>
          </w:p>
        </w:tc>
        <w:tc>
          <w:tcPr>
            <w:tcW w:w="2054" w:type="dxa"/>
            <w:shd w:val="clear" w:color="auto" w:fill="auto"/>
            <w:noWrap/>
            <w:vAlign w:val="bottom"/>
            <w:hideMark/>
          </w:tcPr>
          <w:p w14:paraId="38BDE2FC" w14:textId="77777777" w:rsidR="00174D0A" w:rsidRPr="005F5259" w:rsidRDefault="00174D0A" w:rsidP="00833ED7">
            <w:pPr>
              <w:jc w:val="center"/>
              <w:rPr>
                <w:color w:val="000000"/>
                <w:sz w:val="20"/>
                <w:lang w:val="es-CL"/>
              </w:rPr>
            </w:pPr>
            <w:r w:rsidRPr="005F5259">
              <w:rPr>
                <w:color w:val="000000"/>
                <w:sz w:val="20"/>
                <w:lang w:val="es-CL"/>
              </w:rPr>
              <w:t>0</w:t>
            </w:r>
          </w:p>
        </w:tc>
      </w:tr>
      <w:tr w:rsidR="00174D0A" w:rsidRPr="005F5259" w14:paraId="5BA4C4CD" w14:textId="77777777" w:rsidTr="00305E00">
        <w:trPr>
          <w:trHeight w:val="300"/>
        </w:trPr>
        <w:tc>
          <w:tcPr>
            <w:tcW w:w="1505" w:type="dxa"/>
            <w:shd w:val="clear" w:color="auto" w:fill="auto"/>
            <w:noWrap/>
            <w:vAlign w:val="bottom"/>
          </w:tcPr>
          <w:p w14:paraId="58B1FA2C"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3ED75881" w14:textId="77777777" w:rsidR="00174D0A" w:rsidRPr="005F5259" w:rsidRDefault="00174D0A" w:rsidP="00833ED7">
            <w:pPr>
              <w:rPr>
                <w:i/>
                <w:color w:val="000000"/>
                <w:sz w:val="20"/>
                <w:lang w:val="es-CL"/>
              </w:rPr>
            </w:pPr>
            <w:r w:rsidRPr="005F5259">
              <w:rPr>
                <w:i/>
                <w:color w:val="000000"/>
                <w:sz w:val="20"/>
                <w:lang w:val="es-CL"/>
              </w:rPr>
              <w:t>Metridia gerlachei</w:t>
            </w:r>
            <w:r w:rsidRPr="005F5259">
              <w:rPr>
                <w:i/>
                <w:color w:val="000000"/>
                <w:sz w:val="20"/>
                <w:lang w:val="es-CL"/>
              </w:rPr>
              <w:fldChar w:fldCharType="begin" w:fldLock="1"/>
            </w:r>
            <w:r w:rsidRPr="005F5259">
              <w:rPr>
                <w:i/>
                <w:color w:val="000000"/>
                <w:sz w:val="20"/>
                <w:lang w:val="es-CL"/>
              </w:rPr>
              <w:instrText>ADDIN CSL_CITATION {"citationItems":[{"id":"ITEM-1","itemData":{"DOI":"10.1007/BF00397045","ISBN":"0025-3162","ISSN":"00253162","abstract":"O2 uptake, NH3 excretion and PO4 excretion were measured in 14 Antarctic zooplankton species, including various size classes of krill (E. superba), during a cruise to the Antarctic Ocean adjacent to Wilkes Land in the summer of 1980. Elemental composition (C, N and P) was also determined on the specimens used in these metabolic rate measurements. The values obtained for C, N and P were 4.7 to 47.5%, 1.2 to 12.5% and 0.09 to 1.23% of dry weight, respectively. Regression analyses of metabolic rates on different measures of body weight (fresh, dry, C, N and P) were made on krill, salps and other zooplankton as arbitrarily defined groups and also on the combined groups to determine the best measure of body weight for intra- and interspecific comparison of metabolic rates. The correlations were highly significant in all regressions, although no common measure of body weight provided the best correlation for the 3 groups of animals. Except for the regression of ammonia excretion on C and N weight, all other regressions of metabolic rates and body weights were significantly different within these 3 groups. In the combined group, O2 uptake and NH3 excretion were better correlated to C and N weights than to dry and P weights. For PO4 excretion in the combined groups, dry weight gave the best correlation. Despite these results, the choice of a particular measure of body weight was important in a comparison of the rates between krill and salps because of their widely different chemical compositions. The results of rate measurements are compared with those of previous workers for some Antarctic zooplankton, particularly krill. Some of the previous data are in good agreement with these, while others are not. Possible contributing factors are considered in the latter case. The ratios between the rates (O:N, N:P and O:P) fell within the general ranges reported for zooplankton from different seas.","author":[{"dropping-particle":"","family":"Ikeda","given":"T.","non-dropping-particle":"","parse-names":false,"suffix":""},{"dropping-particle":"","family":"Mitchell","given":"A. W.","non-dropping-particle":"","parse-names":false,"suffix":""}],"container-title":"Marine Biology","id":"ITEM-1","issue":"3","issued":{"date-parts":[["1982"]]},"page":"283-298","title":"Oxygen Uptake, Ammonia Excretion And Phosphate Excretion By Krill And Other Antarctic Zooplankton In Relation To Their Body Size And Chemical Composition","type":"article-journal","volume":"71"},"uris":["http://www.mendeley.com/documents/?uuid=70c5f56c-efaf-4158-a2cc-331bd9fee2fa","http://www.mendeley.com/documents/?uuid=8cd99ed9-9486-407a-b00f-880e1a4fa242","http://www.mendeley.com/documents/?uuid=df181c31-ebc7-4bc2-aed2-73eaed105003"]}],"mendeley":{"formattedCitation":"&lt;sup&gt;234&lt;/sup&gt;","plainTextFormattedCitation":"234","previouslyFormattedCitation":"&lt;sup&gt;234&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234</w:t>
            </w:r>
            <w:r w:rsidRPr="005F5259">
              <w:rPr>
                <w:i/>
                <w:color w:val="000000"/>
                <w:sz w:val="20"/>
                <w:lang w:val="es-CL"/>
              </w:rPr>
              <w:fldChar w:fldCharType="end"/>
            </w:r>
          </w:p>
        </w:tc>
        <w:tc>
          <w:tcPr>
            <w:tcW w:w="1276" w:type="dxa"/>
            <w:shd w:val="clear" w:color="auto" w:fill="auto"/>
            <w:noWrap/>
            <w:vAlign w:val="bottom"/>
            <w:hideMark/>
          </w:tcPr>
          <w:p w14:paraId="666B23A1" w14:textId="77777777" w:rsidR="00174D0A" w:rsidRPr="005F5259" w:rsidRDefault="00174D0A" w:rsidP="00833ED7">
            <w:pPr>
              <w:jc w:val="center"/>
              <w:rPr>
                <w:color w:val="000000"/>
                <w:sz w:val="20"/>
                <w:lang w:val="es-CL"/>
              </w:rPr>
            </w:pPr>
            <w:r w:rsidRPr="005F5259">
              <w:rPr>
                <w:color w:val="000000"/>
                <w:sz w:val="20"/>
                <w:lang w:val="es-CL"/>
              </w:rPr>
              <w:t>0.0011</w:t>
            </w:r>
          </w:p>
        </w:tc>
        <w:tc>
          <w:tcPr>
            <w:tcW w:w="1701" w:type="dxa"/>
            <w:shd w:val="clear" w:color="auto" w:fill="auto"/>
            <w:noWrap/>
            <w:vAlign w:val="bottom"/>
            <w:hideMark/>
          </w:tcPr>
          <w:p w14:paraId="3742BE5E" w14:textId="77777777" w:rsidR="00174D0A" w:rsidRPr="005F5259" w:rsidRDefault="00174D0A" w:rsidP="00833ED7">
            <w:pPr>
              <w:jc w:val="center"/>
              <w:rPr>
                <w:color w:val="000000"/>
                <w:sz w:val="20"/>
                <w:lang w:val="es-CL"/>
              </w:rPr>
            </w:pPr>
            <w:r w:rsidRPr="005F5259">
              <w:rPr>
                <w:color w:val="000000"/>
                <w:sz w:val="20"/>
                <w:lang w:val="es-CL"/>
              </w:rPr>
              <w:t>1.21E-06</w:t>
            </w:r>
          </w:p>
        </w:tc>
        <w:tc>
          <w:tcPr>
            <w:tcW w:w="2054" w:type="dxa"/>
            <w:shd w:val="clear" w:color="auto" w:fill="auto"/>
            <w:noWrap/>
            <w:vAlign w:val="bottom"/>
            <w:hideMark/>
          </w:tcPr>
          <w:p w14:paraId="168DDEB0" w14:textId="77777777" w:rsidR="00174D0A" w:rsidRPr="005F5259" w:rsidRDefault="00174D0A" w:rsidP="00833ED7">
            <w:pPr>
              <w:jc w:val="center"/>
              <w:rPr>
                <w:color w:val="000000"/>
                <w:sz w:val="20"/>
                <w:lang w:val="es-CL"/>
              </w:rPr>
            </w:pPr>
            <w:r w:rsidRPr="005F5259">
              <w:rPr>
                <w:color w:val="000000"/>
                <w:sz w:val="20"/>
                <w:lang w:val="es-CL"/>
              </w:rPr>
              <w:t>-1</w:t>
            </w:r>
          </w:p>
        </w:tc>
      </w:tr>
      <w:tr w:rsidR="00174D0A" w:rsidRPr="005F5259" w14:paraId="55F35B39" w14:textId="77777777" w:rsidTr="00305E00">
        <w:trPr>
          <w:trHeight w:val="300"/>
        </w:trPr>
        <w:tc>
          <w:tcPr>
            <w:tcW w:w="1505" w:type="dxa"/>
            <w:shd w:val="clear" w:color="auto" w:fill="auto"/>
            <w:noWrap/>
            <w:vAlign w:val="bottom"/>
          </w:tcPr>
          <w:p w14:paraId="5B1ED585"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48F2427B" w14:textId="77777777" w:rsidR="00174D0A" w:rsidRPr="005F5259" w:rsidRDefault="00174D0A" w:rsidP="00833ED7">
            <w:pPr>
              <w:rPr>
                <w:i/>
                <w:color w:val="000000"/>
                <w:sz w:val="20"/>
                <w:lang w:val="es-CL"/>
              </w:rPr>
            </w:pPr>
            <w:r w:rsidRPr="005F5259">
              <w:rPr>
                <w:i/>
                <w:color w:val="000000"/>
                <w:sz w:val="20"/>
                <w:lang w:val="es-CL"/>
              </w:rPr>
              <w:t>Metridia gerlachei</w:t>
            </w:r>
            <w:r w:rsidRPr="005F5259">
              <w:rPr>
                <w:i/>
                <w:color w:val="000000"/>
                <w:sz w:val="20"/>
                <w:lang w:val="es-CL"/>
              </w:rPr>
              <w:fldChar w:fldCharType="begin" w:fldLock="1"/>
            </w:r>
            <w:r w:rsidRPr="005F5259">
              <w:rPr>
                <w:i/>
                <w:color w:val="000000"/>
                <w:sz w:val="20"/>
                <w:lang w:val="es-CL"/>
              </w:rPr>
              <w:instrText>ADDIN CSL_CITATION {"citationItems":[{"id":"ITEM-1","itemData":{"DOI":"10.1007/BF00397045","ISBN":"0025-3162","ISSN":"00253162","abstract":"O2 uptake, NH3 excretion and PO4 excretion were measured in 14 Antarctic zooplankton species, including various size classes of krill (E. superba), during a cruise to the Antarctic Ocean adjacent to Wilkes Land in the summer of 1980. Elemental composition (C, N and P) was also determined on the specimens used in these metabolic rate measurements. The values obtained for C, N and P were 4.7 to 47.5%, 1.2 to 12.5% and 0.09 to 1.23% of dry weight, respectively. Regression analyses of metabolic rates on different measures of body weight (fresh, dry, C, N and P) were made on krill, salps and other zooplankton as arbitrarily defined groups and also on the combined groups to determine the best measure of body weight for intra- and interspecific comparison of metabolic rates. The correlations were highly significant in all regressions, although no common measure of body weight provided the best correlation for the 3 groups of animals. Except for the regression of ammonia excretion on C and N weight, all other regressions of metabolic rates and body weights were significantly different within these 3 groups. In the combined group, O2 uptake and NH3 excretion were better correlated to C and N weights than to dry and P weights. For PO4 excretion in the combined groups, dry weight gave the best correlation. Despite these results, the choice of a particular measure of body weight was important in a comparison of the rates between krill and salps because of their widely different chemical compositions. The results of rate measurements are compared with those of previous workers for some Antarctic zooplankton, particularly krill. Some of the previous data are in good agreement with these, while others are not. Possible contributing factors are considered in the latter case. The ratios between the rates (O:N, N:P and O:P) fell within the general ranges reported for zooplankton from different seas.","author":[{"dropping-particle":"","family":"Ikeda","given":"T.","non-dropping-particle":"","parse-names":false,"suffix":""},{"dropping-particle":"","family":"Mitchell","given":"A. W.","non-dropping-particle":"","parse-names":false,"suffix":""}],"container-title":"Marine Biology","id":"ITEM-1","issue":"3","issued":{"date-parts":[["1982"]]},"page":"283-298","title":"Oxygen Uptake, Ammonia Excretion And Phosphate Excretion By Krill And Other Antarctic Zooplankton In Relation To Their Body Size And Chemical Composition","type":"article-journal","volume":"71"},"uris":["http://www.mendeley.com/documents/?uuid=70c5f56c-efaf-4158-a2cc-331bd9fee2fa","http://www.mendeley.com/documents/?uuid=8cd99ed9-9486-407a-b00f-880e1a4fa242","http://www.mendeley.com/documents/?uuid=df181c31-ebc7-4bc2-aed2-73eaed105003"]}],"mendeley":{"formattedCitation":"&lt;sup&gt;234&lt;/sup&gt;","plainTextFormattedCitation":"234","previouslyFormattedCitation":"&lt;sup&gt;234&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234</w:t>
            </w:r>
            <w:r w:rsidRPr="005F5259">
              <w:rPr>
                <w:i/>
                <w:color w:val="000000"/>
                <w:sz w:val="20"/>
                <w:lang w:val="es-CL"/>
              </w:rPr>
              <w:fldChar w:fldCharType="end"/>
            </w:r>
          </w:p>
        </w:tc>
        <w:tc>
          <w:tcPr>
            <w:tcW w:w="1276" w:type="dxa"/>
            <w:shd w:val="clear" w:color="auto" w:fill="auto"/>
            <w:noWrap/>
            <w:vAlign w:val="bottom"/>
            <w:hideMark/>
          </w:tcPr>
          <w:p w14:paraId="10ED497F" w14:textId="77777777" w:rsidR="00174D0A" w:rsidRPr="005F5259" w:rsidRDefault="00174D0A" w:rsidP="00833ED7">
            <w:pPr>
              <w:jc w:val="center"/>
              <w:rPr>
                <w:color w:val="000000"/>
                <w:sz w:val="20"/>
                <w:lang w:val="es-CL"/>
              </w:rPr>
            </w:pPr>
            <w:r w:rsidRPr="005F5259">
              <w:rPr>
                <w:color w:val="000000"/>
                <w:sz w:val="20"/>
                <w:lang w:val="es-CL"/>
              </w:rPr>
              <w:t>0.0013</w:t>
            </w:r>
          </w:p>
        </w:tc>
        <w:tc>
          <w:tcPr>
            <w:tcW w:w="1701" w:type="dxa"/>
            <w:shd w:val="clear" w:color="auto" w:fill="auto"/>
            <w:noWrap/>
            <w:vAlign w:val="bottom"/>
            <w:hideMark/>
          </w:tcPr>
          <w:p w14:paraId="7A293452" w14:textId="77777777" w:rsidR="00174D0A" w:rsidRPr="005F5259" w:rsidRDefault="00174D0A" w:rsidP="00833ED7">
            <w:pPr>
              <w:jc w:val="center"/>
              <w:rPr>
                <w:color w:val="000000"/>
                <w:sz w:val="20"/>
                <w:lang w:val="es-CL"/>
              </w:rPr>
            </w:pPr>
            <w:r w:rsidRPr="005F5259">
              <w:rPr>
                <w:color w:val="000000"/>
                <w:sz w:val="20"/>
                <w:lang w:val="es-CL"/>
              </w:rPr>
              <w:t>1.74E-06</w:t>
            </w:r>
          </w:p>
        </w:tc>
        <w:tc>
          <w:tcPr>
            <w:tcW w:w="2054" w:type="dxa"/>
            <w:shd w:val="clear" w:color="auto" w:fill="auto"/>
            <w:noWrap/>
            <w:vAlign w:val="bottom"/>
            <w:hideMark/>
          </w:tcPr>
          <w:p w14:paraId="19C92DEB" w14:textId="77777777" w:rsidR="00174D0A" w:rsidRPr="005F5259" w:rsidRDefault="00174D0A" w:rsidP="00833ED7">
            <w:pPr>
              <w:jc w:val="center"/>
              <w:rPr>
                <w:color w:val="000000"/>
                <w:sz w:val="20"/>
                <w:lang w:val="es-CL"/>
              </w:rPr>
            </w:pPr>
            <w:r w:rsidRPr="005F5259">
              <w:rPr>
                <w:color w:val="000000"/>
                <w:sz w:val="20"/>
                <w:lang w:val="es-CL"/>
              </w:rPr>
              <w:t>-1.4</w:t>
            </w:r>
          </w:p>
        </w:tc>
      </w:tr>
      <w:tr w:rsidR="00174D0A" w:rsidRPr="005F5259" w14:paraId="680878E7" w14:textId="77777777" w:rsidTr="00305E00">
        <w:trPr>
          <w:trHeight w:val="300"/>
        </w:trPr>
        <w:tc>
          <w:tcPr>
            <w:tcW w:w="1505" w:type="dxa"/>
            <w:shd w:val="clear" w:color="auto" w:fill="auto"/>
            <w:noWrap/>
            <w:vAlign w:val="bottom"/>
          </w:tcPr>
          <w:p w14:paraId="73FF8527"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2CA41524" w14:textId="77777777" w:rsidR="00174D0A" w:rsidRPr="005F5259" w:rsidRDefault="00174D0A" w:rsidP="00833ED7">
            <w:pPr>
              <w:rPr>
                <w:i/>
                <w:color w:val="000000"/>
                <w:sz w:val="20"/>
                <w:lang w:val="es-CL"/>
              </w:rPr>
            </w:pPr>
            <w:r w:rsidRPr="005F5259">
              <w:rPr>
                <w:i/>
                <w:color w:val="000000"/>
                <w:sz w:val="20"/>
                <w:lang w:val="es-CL"/>
              </w:rPr>
              <w:t>Metridia longa</w:t>
            </w:r>
            <w:r w:rsidRPr="005F5259">
              <w:rPr>
                <w:i/>
                <w:color w:val="000000"/>
                <w:sz w:val="20"/>
                <w:lang w:val="es-CL"/>
              </w:rPr>
              <w:fldChar w:fldCharType="begin" w:fldLock="1"/>
            </w:r>
            <w:r w:rsidRPr="005F5259">
              <w:rPr>
                <w:i/>
                <w:color w:val="000000"/>
                <w:sz w:val="20"/>
                <w:lang w:val="es-CL"/>
              </w:rPr>
              <w:instrText>ADDIN CSL_CITATION {"citationItems":[{"id":"ITEM-1","itemData":{"DOI":"10.1007/BF00391956","ISBN":"0025-3162","ISSN":"00253162","abstract":"Rates of oxygen consumption, ammonia excretion and phosphate excretion were measured on a hydromedusae (Aglantha digitale), pteropods (Limacia helicina, Clione li- macina), copepods (Calanus finmarchicus, C. glacialis, C. hyperboreus, Metridia longa), an amphipod (Parathemisto libellula), a euphausiid (Thysanoessa inermis) and a chae- tognath (Sagitta elegans), all of which were dominant spe- cies in the Barents Sea during early summer 1987. Water and ash contents and elemental composition (C and N) were also analysed on the specimens used in these metabolic experi- ments. Between species variations were 67.8% to 94.7% of wet weight in water content, 6.4% to 56.5% of dry weight in ash content, 16.7% to 61.0% of dry weight in carbon content, and 4.3% to 11.2% of dry weight in nitrogen con- tent. Oxygen consumption rates ranged from 0.33 to 13.8 #1 02 individual- lh- t, ammonia excretion rates, from 0.0072 to 0.885 #gN individual-lh -~ and phosphate excretion rates, from 0.0036 to 0.33 #g P individual- ~ h- t. In general, higher rates were associated with larger species, but consid- erable differences were also seen between species. The ratios between the rates (O:N, N:P, O:P) exhibited a wide species-specific variation, indicating differences in dominant metabolic substrates. Typical protein oriented metabolism was identified only in S. elegans. From the results of meta- bolic rate measurements and elemental analyses, daily losses of body carbon and nitrogen were estimated to be 0.50 to 4.15% and 0.084 to 1.87%, respectively, showing faster turnover rates of carbon than that of nitrogen. Comparison of daily loss of body carbon of the Barents Sea zooplankton with that of the Antarctic zooplankton indicated reduced rates of the former (63% on average). Introduction As a high latitude Arctic sea, the Barents","author":[{"dropping-particle":"","family":"Ikeda","given":"T.","non-dropping-particle":"","parse-names":false,"suffix":""},{"dropping-particle":"","family":"Skjoldal","given":"H. R.","non-dropping-particle":"","parse-names":false,"suffix":""}],"container-title":"Marine Biology","id":"ITEM-1","issue":"2","issued":{"date-parts":[["1989"]]},"page":"173-183","title":"Metabolism and elemental composition of zooplankton from the Barents Sea during early Arctic summer","type":"article-journal","volume":"100"},"uris":["http://www.mendeley.com/documents/?uuid=2fb173b0-d3ef-4a41-81d8-353e2803cb08","http://www.mendeley.com/documents/?uuid=6fa3cff1-28f8-4b23-9d59-417cc592eb6b","http://www.mendeley.com/documents/?uuid=3fd95f84-b574-4824-a26f-07ec8054901f"]}],"mendeley":{"formattedCitation":"&lt;sup&gt;233&lt;/sup&gt;","plainTextFormattedCitation":"233","previouslyFormattedCitation":"&lt;sup&gt;233&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233</w:t>
            </w:r>
            <w:r w:rsidRPr="005F5259">
              <w:rPr>
                <w:i/>
                <w:color w:val="000000"/>
                <w:sz w:val="20"/>
                <w:lang w:val="es-CL"/>
              </w:rPr>
              <w:fldChar w:fldCharType="end"/>
            </w:r>
          </w:p>
        </w:tc>
        <w:tc>
          <w:tcPr>
            <w:tcW w:w="1276" w:type="dxa"/>
            <w:shd w:val="clear" w:color="auto" w:fill="auto"/>
            <w:noWrap/>
            <w:vAlign w:val="bottom"/>
            <w:hideMark/>
          </w:tcPr>
          <w:p w14:paraId="2DCBD62E" w14:textId="77777777" w:rsidR="00174D0A" w:rsidRPr="005F5259" w:rsidRDefault="00174D0A" w:rsidP="00833ED7">
            <w:pPr>
              <w:jc w:val="center"/>
              <w:rPr>
                <w:color w:val="000000"/>
                <w:sz w:val="20"/>
                <w:lang w:val="es-CL"/>
              </w:rPr>
            </w:pPr>
            <w:r w:rsidRPr="005F5259">
              <w:rPr>
                <w:color w:val="000000"/>
                <w:sz w:val="20"/>
                <w:lang w:val="es-CL"/>
              </w:rPr>
              <w:t>0.00155</w:t>
            </w:r>
          </w:p>
        </w:tc>
        <w:tc>
          <w:tcPr>
            <w:tcW w:w="1701" w:type="dxa"/>
            <w:shd w:val="clear" w:color="auto" w:fill="auto"/>
            <w:noWrap/>
            <w:vAlign w:val="bottom"/>
            <w:hideMark/>
          </w:tcPr>
          <w:p w14:paraId="7FE45CDA" w14:textId="77777777" w:rsidR="00174D0A" w:rsidRPr="005F5259" w:rsidRDefault="00174D0A" w:rsidP="00833ED7">
            <w:pPr>
              <w:jc w:val="center"/>
              <w:rPr>
                <w:color w:val="000000"/>
                <w:sz w:val="20"/>
                <w:lang w:val="es-CL"/>
              </w:rPr>
            </w:pPr>
            <w:r w:rsidRPr="005F5259">
              <w:rPr>
                <w:color w:val="000000"/>
                <w:sz w:val="20"/>
                <w:lang w:val="es-CL"/>
              </w:rPr>
              <w:t>2.26E-06</w:t>
            </w:r>
          </w:p>
        </w:tc>
        <w:tc>
          <w:tcPr>
            <w:tcW w:w="2054" w:type="dxa"/>
            <w:shd w:val="clear" w:color="auto" w:fill="auto"/>
            <w:noWrap/>
            <w:vAlign w:val="bottom"/>
            <w:hideMark/>
          </w:tcPr>
          <w:p w14:paraId="76CB1599" w14:textId="77777777" w:rsidR="00174D0A" w:rsidRPr="005F5259" w:rsidRDefault="00174D0A" w:rsidP="00833ED7">
            <w:pPr>
              <w:jc w:val="center"/>
              <w:rPr>
                <w:color w:val="000000"/>
                <w:sz w:val="20"/>
                <w:lang w:val="es-CL"/>
              </w:rPr>
            </w:pPr>
            <w:r w:rsidRPr="005F5259">
              <w:rPr>
                <w:color w:val="000000"/>
                <w:sz w:val="20"/>
                <w:lang w:val="es-CL"/>
              </w:rPr>
              <w:t>0.1</w:t>
            </w:r>
          </w:p>
        </w:tc>
      </w:tr>
      <w:tr w:rsidR="00174D0A" w:rsidRPr="005F5259" w14:paraId="0B46D7FB" w14:textId="77777777" w:rsidTr="00305E00">
        <w:trPr>
          <w:trHeight w:val="300"/>
        </w:trPr>
        <w:tc>
          <w:tcPr>
            <w:tcW w:w="1505" w:type="dxa"/>
            <w:shd w:val="clear" w:color="auto" w:fill="auto"/>
            <w:noWrap/>
            <w:vAlign w:val="bottom"/>
          </w:tcPr>
          <w:p w14:paraId="28132C88"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02A0257E" w14:textId="77777777" w:rsidR="00174D0A" w:rsidRPr="005F5259" w:rsidRDefault="00174D0A" w:rsidP="00833ED7">
            <w:pPr>
              <w:rPr>
                <w:i/>
                <w:color w:val="000000"/>
                <w:sz w:val="20"/>
                <w:lang w:val="es-CL"/>
              </w:rPr>
            </w:pPr>
            <w:r w:rsidRPr="005F5259">
              <w:rPr>
                <w:i/>
                <w:color w:val="000000"/>
                <w:sz w:val="20"/>
                <w:lang w:val="es-CL"/>
              </w:rPr>
              <w:t>Metridia princeps</w:t>
            </w:r>
            <w:r w:rsidRPr="005F5259">
              <w:rPr>
                <w:i/>
                <w:color w:val="000000"/>
                <w:sz w:val="20"/>
                <w:lang w:val="es-CL"/>
              </w:rPr>
              <w:fldChar w:fldCharType="begin" w:fldLock="1"/>
            </w:r>
            <w:r w:rsidRPr="005F5259">
              <w:rPr>
                <w:i/>
                <w:color w:val="000000"/>
                <w:sz w:val="20"/>
                <w:lang w:val="es-CL"/>
              </w:rPr>
              <w:instrText>ADDIN CSL_CITATION {"citationItems":[{"id":"ITEM-1","itemData":{"DOI":"10.3354/meps168095","ISBN":"0171-8630","ISSN":"01718630","PMID":"106","abstract":"We measured oxygen consumption rates, the activities of citrate synthase (CS) and lactate dehydrogenase (LDH) and protein contents for over 30 species of deep-sea pelagic Copepoda. The lowest oxygen consumption rates were measured in Euaugaptilus magnus and the highest rates were measured in Paraeuchaeta tonsa. Weight-specific oxygen consumption rates declined significantly with increasing size of the organism. None of the biochemical parameters were particularly good predictors of metabolic rate. Although linear regressions of LDH activity and protein content against oxygen consumption were statistically significant, R-2 values for the relationships were very low. CS activity was not significantly correlated with metabolic rate. The highest CS activities were measured in Pleuromamma abdominalis and Calanus pacificus, which were the 2 smallest and shallowest-living species in our investigation. The lowest CS activities were measured in Euaugaptilus antarcticus and Pachyptilus pacificus. Disseta scopularis had the highest LDH activities and Onchocalanus magnus had the lowest LDH activities. Over all specimens, there were statistically significant increases in weight-specific activities of CS and LDH as a function of body mass. There was much greater variation in glycolytic potential as indicated by LDH activity than in CS activities. Epipelagic copepods apparently rely less on glycolytic energy sources than do mesopelagic and bathypelagic copepods. Higher LDH activities of larger Copepoda may indicate a greater dependence on LDH for burst swimming in large species compared with smaller ones or a reliance on glycolytic abilities for sustained swimming during vertical migrations. Our enzyme data do not support the suggestion that high LDH activities are adaptations to the very low oxygen concentrations found in the oxygen minimum layer. Enzymatic ratios were used to interpret lifestyle, and deep-sea copepods fell into 3 metabolic groups, 'muscular sinkers','thin-muscled floaters' and 'giants', that were related to morphological pattern and behaviour. The effect of hydrostatic pressure on the metabolic rate of an undescribed, but very common, species of Megacalanus was investigated and found to be non-significant. Copepods do not display the depth-related declines in metabolic rates that are found in shrimps, fishes and cephalopods.","author":[{"dropping-particle":"V.","family":"Thuesen","given":"Erik","non-dropping-particle":"","parse-names":false,"suffix":""},{"dropping-particle":"","family":"Miller","given":"Charles B.","non-dropping-particle":"","parse-names":false,"suffix":""},{"dropping-particle":"","family":"Childress","given":"James J.","non-dropping-particle":"","parse-names":false,"suffix":""}],"container-title":"Marine Ecology Progress Series","id":"ITEM-1","issued":{"date-parts":[["1998"]]},"page":"95-107","title":"Ecophysiological Interpretation Of Oxygen Consumption Rates And Enzymatic Activities Of Deep-Sea Copepods","type":"article-journal","volume":"168"},"uris":["http://www.mendeley.com/documents/?uuid=ee7e5110-aac7-4c65-8e63-ea15fb28f42d","http://www.mendeley.com/documents/?uuid=9870e610-127e-489f-a65a-93be4c61e62e","http://www.mendeley.com/documents/?uuid=293ac308-c55a-4054-8342-ba211ddd0edc"]}],"mendeley":{"formattedCitation":"&lt;sup&gt;229&lt;/sup&gt;","plainTextFormattedCitation":"229","previouslyFormattedCitation":"&lt;sup&gt;229&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229</w:t>
            </w:r>
            <w:r w:rsidRPr="005F5259">
              <w:rPr>
                <w:i/>
                <w:color w:val="000000"/>
                <w:sz w:val="20"/>
                <w:lang w:val="es-CL"/>
              </w:rPr>
              <w:fldChar w:fldCharType="end"/>
            </w:r>
          </w:p>
        </w:tc>
        <w:tc>
          <w:tcPr>
            <w:tcW w:w="1276" w:type="dxa"/>
            <w:shd w:val="clear" w:color="auto" w:fill="auto"/>
            <w:noWrap/>
            <w:vAlign w:val="bottom"/>
            <w:hideMark/>
          </w:tcPr>
          <w:p w14:paraId="54CAFC35" w14:textId="77777777" w:rsidR="00174D0A" w:rsidRPr="005F5259" w:rsidRDefault="00174D0A" w:rsidP="00833ED7">
            <w:pPr>
              <w:jc w:val="center"/>
              <w:rPr>
                <w:color w:val="000000"/>
                <w:sz w:val="20"/>
                <w:lang w:val="es-CL"/>
              </w:rPr>
            </w:pPr>
            <w:r w:rsidRPr="005F5259">
              <w:rPr>
                <w:color w:val="000000"/>
                <w:sz w:val="20"/>
                <w:lang w:val="es-CL"/>
              </w:rPr>
              <w:t>0.0111</w:t>
            </w:r>
          </w:p>
        </w:tc>
        <w:tc>
          <w:tcPr>
            <w:tcW w:w="1701" w:type="dxa"/>
            <w:shd w:val="clear" w:color="auto" w:fill="auto"/>
            <w:noWrap/>
            <w:vAlign w:val="bottom"/>
            <w:hideMark/>
          </w:tcPr>
          <w:p w14:paraId="0A3A6842" w14:textId="77777777" w:rsidR="00174D0A" w:rsidRPr="005F5259" w:rsidRDefault="00174D0A" w:rsidP="00833ED7">
            <w:pPr>
              <w:jc w:val="center"/>
              <w:rPr>
                <w:color w:val="000000"/>
                <w:sz w:val="20"/>
                <w:lang w:val="es-CL"/>
              </w:rPr>
            </w:pPr>
            <w:r w:rsidRPr="005F5259">
              <w:rPr>
                <w:color w:val="000000"/>
                <w:sz w:val="20"/>
                <w:lang w:val="es-CL"/>
              </w:rPr>
              <w:t>2.24E-06</w:t>
            </w:r>
          </w:p>
        </w:tc>
        <w:tc>
          <w:tcPr>
            <w:tcW w:w="2054" w:type="dxa"/>
            <w:shd w:val="clear" w:color="auto" w:fill="auto"/>
            <w:noWrap/>
            <w:vAlign w:val="bottom"/>
            <w:hideMark/>
          </w:tcPr>
          <w:p w14:paraId="7DBE5EC6" w14:textId="77777777" w:rsidR="00174D0A" w:rsidRPr="005F5259" w:rsidRDefault="00174D0A" w:rsidP="00833ED7">
            <w:pPr>
              <w:jc w:val="center"/>
              <w:rPr>
                <w:color w:val="000000"/>
                <w:sz w:val="20"/>
                <w:lang w:val="es-CL"/>
              </w:rPr>
            </w:pPr>
            <w:r w:rsidRPr="005F5259">
              <w:rPr>
                <w:color w:val="000000"/>
                <w:sz w:val="20"/>
                <w:lang w:val="es-CL"/>
              </w:rPr>
              <w:t>5</w:t>
            </w:r>
          </w:p>
        </w:tc>
      </w:tr>
      <w:tr w:rsidR="00174D0A" w:rsidRPr="005F5259" w14:paraId="5CDBFC85" w14:textId="77777777" w:rsidTr="00305E00">
        <w:trPr>
          <w:trHeight w:val="300"/>
        </w:trPr>
        <w:tc>
          <w:tcPr>
            <w:tcW w:w="1505" w:type="dxa"/>
            <w:shd w:val="clear" w:color="auto" w:fill="auto"/>
            <w:noWrap/>
            <w:vAlign w:val="bottom"/>
          </w:tcPr>
          <w:p w14:paraId="37D86A03"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0467C6EA" w14:textId="77777777" w:rsidR="00174D0A" w:rsidRPr="005F5259" w:rsidRDefault="00174D0A" w:rsidP="00833ED7">
            <w:pPr>
              <w:rPr>
                <w:i/>
                <w:color w:val="000000"/>
                <w:sz w:val="20"/>
                <w:lang w:val="es-CL"/>
              </w:rPr>
            </w:pPr>
            <w:r w:rsidRPr="005F5259">
              <w:rPr>
                <w:i/>
                <w:color w:val="000000"/>
                <w:sz w:val="20"/>
                <w:lang w:val="es-CL"/>
              </w:rPr>
              <w:t>Metridia princeps</w:t>
            </w:r>
            <w:r w:rsidRPr="005F5259">
              <w:rPr>
                <w:i/>
                <w:color w:val="000000"/>
                <w:sz w:val="20"/>
                <w:lang w:val="es-CL"/>
              </w:rPr>
              <w:fldChar w:fldCharType="begin" w:fldLock="1"/>
            </w:r>
            <w:r w:rsidRPr="005F5259">
              <w:rPr>
                <w:i/>
                <w:color w:val="000000"/>
                <w:sz w:val="20"/>
                <w:lang w:val="es-CL"/>
              </w:rPr>
              <w:instrText>ADDIN CSL_CITATION {"citationItems":[{"id":"ITEM-1","itemData":{"DOI":"10.3354/meps168095","ISBN":"0171-8630","ISSN":"01718630","PMID":"106","abstract":"We measured oxygen consumption rates, the activities of citrate synthase (CS) and lactate dehydrogenase (LDH) and protein contents for over 30 species of deep-sea pelagic Copepoda. The lowest oxygen consumption rates were measured in Euaugaptilus magnus and the highest rates were measured in Paraeuchaeta tonsa. Weight-specific oxygen consumption rates declined significantly with increasing size of the organism. None of the biochemical parameters were particularly good predictors of metabolic rate. Although linear regressions of LDH activity and protein content against oxygen consumption were statistically significant, R-2 values for the relationships were very low. CS activity was not significantly correlated with metabolic rate. The highest CS activities were measured in Pleuromamma abdominalis and Calanus pacificus, which were the 2 smallest and shallowest-living species in our investigation. The lowest CS activities were measured in Euaugaptilus antarcticus and Pachyptilus pacificus. Disseta scopularis had the highest LDH activities and Onchocalanus magnus had the lowest LDH activities. Over all specimens, there were statistically significant increases in weight-specific activities of CS and LDH as a function of body mass. There was much greater variation in glycolytic potential as indicated by LDH activity than in CS activities. Epipelagic copepods apparently rely less on glycolytic energy sources than do mesopelagic and bathypelagic copepods. Higher LDH activities of larger Copepoda may indicate a greater dependence on LDH for burst swimming in large species compared with smaller ones or a reliance on glycolytic abilities for sustained swimming during vertical migrations. Our enzyme data do not support the suggestion that high LDH activities are adaptations to the very low oxygen concentrations found in the oxygen minimum layer. Enzymatic ratios were used to interpret lifestyle, and deep-sea copepods fell into 3 metabolic groups, 'muscular sinkers','thin-muscled floaters' and 'giants', that were related to morphological pattern and behaviour. The effect of hydrostatic pressure on the metabolic rate of an undescribed, but very common, species of Megacalanus was investigated and found to be non-significant. Copepods do not display the depth-related declines in metabolic rates that are found in shrimps, fishes and cephalopods.","author":[{"dropping-particle":"V.","family":"Thuesen","given":"Erik","non-dropping-particle":"","parse-names":false,"suffix":""},{"dropping-particle":"","family":"Miller","given":"Charles B.","non-dropping-particle":"","parse-names":false,"suffix":""},{"dropping-particle":"","family":"Childress","given":"James J.","non-dropping-particle":"","parse-names":false,"suffix":""}],"container-title":"Marine Ecology Progress Series","id":"ITEM-1","issued":{"date-parts":[["1998"]]},"page":"95-107","title":"Ecophysiological Interpretation Of Oxygen Consumption Rates And Enzymatic Activities Of Deep-Sea Copepods","type":"article-journal","volume":"168"},"uris":["http://www.mendeley.com/documents/?uuid=ee7e5110-aac7-4c65-8e63-ea15fb28f42d","http://www.mendeley.com/documents/?uuid=9870e610-127e-489f-a65a-93be4c61e62e","http://www.mendeley.com/documents/?uuid=293ac308-c55a-4054-8342-ba211ddd0edc"]}],"mendeley":{"formattedCitation":"&lt;sup&gt;229&lt;/sup&gt;","plainTextFormattedCitation":"229","previouslyFormattedCitation":"&lt;sup&gt;229&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229</w:t>
            </w:r>
            <w:r w:rsidRPr="005F5259">
              <w:rPr>
                <w:i/>
                <w:color w:val="000000"/>
                <w:sz w:val="20"/>
                <w:lang w:val="es-CL"/>
              </w:rPr>
              <w:fldChar w:fldCharType="end"/>
            </w:r>
          </w:p>
        </w:tc>
        <w:tc>
          <w:tcPr>
            <w:tcW w:w="1276" w:type="dxa"/>
            <w:shd w:val="clear" w:color="auto" w:fill="auto"/>
            <w:noWrap/>
            <w:vAlign w:val="bottom"/>
            <w:hideMark/>
          </w:tcPr>
          <w:p w14:paraId="1C46BFF9" w14:textId="77777777" w:rsidR="00174D0A" w:rsidRPr="005F5259" w:rsidRDefault="00174D0A" w:rsidP="00833ED7">
            <w:pPr>
              <w:jc w:val="center"/>
              <w:rPr>
                <w:color w:val="000000"/>
                <w:sz w:val="20"/>
                <w:lang w:val="es-CL"/>
              </w:rPr>
            </w:pPr>
            <w:r w:rsidRPr="005F5259">
              <w:rPr>
                <w:color w:val="000000"/>
                <w:sz w:val="20"/>
                <w:lang w:val="es-CL"/>
              </w:rPr>
              <w:t>0.0125</w:t>
            </w:r>
          </w:p>
        </w:tc>
        <w:tc>
          <w:tcPr>
            <w:tcW w:w="1701" w:type="dxa"/>
            <w:shd w:val="clear" w:color="auto" w:fill="auto"/>
            <w:noWrap/>
            <w:vAlign w:val="bottom"/>
            <w:hideMark/>
          </w:tcPr>
          <w:p w14:paraId="613F7970" w14:textId="77777777" w:rsidR="00174D0A" w:rsidRPr="005F5259" w:rsidRDefault="00174D0A" w:rsidP="00833ED7">
            <w:pPr>
              <w:jc w:val="center"/>
              <w:rPr>
                <w:color w:val="000000"/>
                <w:sz w:val="20"/>
                <w:lang w:val="es-CL"/>
              </w:rPr>
            </w:pPr>
            <w:r w:rsidRPr="005F5259">
              <w:rPr>
                <w:color w:val="000000"/>
                <w:sz w:val="20"/>
                <w:lang w:val="es-CL"/>
              </w:rPr>
              <w:t>3.19E-06</w:t>
            </w:r>
          </w:p>
        </w:tc>
        <w:tc>
          <w:tcPr>
            <w:tcW w:w="2054" w:type="dxa"/>
            <w:shd w:val="clear" w:color="auto" w:fill="auto"/>
            <w:noWrap/>
            <w:vAlign w:val="bottom"/>
            <w:hideMark/>
          </w:tcPr>
          <w:p w14:paraId="5B22B08D" w14:textId="77777777" w:rsidR="00174D0A" w:rsidRPr="005F5259" w:rsidRDefault="00174D0A" w:rsidP="00833ED7">
            <w:pPr>
              <w:jc w:val="center"/>
              <w:rPr>
                <w:color w:val="000000"/>
                <w:sz w:val="20"/>
                <w:lang w:val="es-CL"/>
              </w:rPr>
            </w:pPr>
            <w:r w:rsidRPr="005F5259">
              <w:rPr>
                <w:color w:val="000000"/>
                <w:sz w:val="20"/>
                <w:lang w:val="es-CL"/>
              </w:rPr>
              <w:t>1.5</w:t>
            </w:r>
          </w:p>
        </w:tc>
      </w:tr>
      <w:tr w:rsidR="00174D0A" w:rsidRPr="005F5259" w14:paraId="581B40F1" w14:textId="77777777" w:rsidTr="00305E00">
        <w:trPr>
          <w:trHeight w:val="300"/>
        </w:trPr>
        <w:tc>
          <w:tcPr>
            <w:tcW w:w="1505" w:type="dxa"/>
            <w:shd w:val="clear" w:color="auto" w:fill="auto"/>
            <w:noWrap/>
            <w:vAlign w:val="bottom"/>
          </w:tcPr>
          <w:p w14:paraId="7E735859"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2A114CF6" w14:textId="77777777" w:rsidR="00174D0A" w:rsidRPr="005F5259" w:rsidRDefault="00174D0A" w:rsidP="00833ED7">
            <w:pPr>
              <w:rPr>
                <w:i/>
                <w:color w:val="000000"/>
                <w:sz w:val="20"/>
                <w:lang w:val="es-CL"/>
              </w:rPr>
            </w:pPr>
            <w:r w:rsidRPr="005F5259">
              <w:rPr>
                <w:i/>
                <w:color w:val="000000"/>
                <w:sz w:val="20"/>
                <w:lang w:val="es-CL"/>
              </w:rPr>
              <w:t>Neocalanus cristatus</w:t>
            </w:r>
            <w:r w:rsidRPr="005F5259">
              <w:rPr>
                <w:i/>
                <w:color w:val="000000"/>
                <w:sz w:val="20"/>
                <w:lang w:val="es-CL"/>
              </w:rPr>
              <w:fldChar w:fldCharType="begin" w:fldLock="1"/>
            </w:r>
            <w:r w:rsidRPr="005F5259">
              <w:rPr>
                <w:i/>
                <w:color w:val="000000"/>
                <w:sz w:val="20"/>
                <w:lang w:val="es-CL"/>
              </w:rPr>
              <w:instrText>ADDIN CSL_CITATION {"citationItems":[{"id":"ITEM-1","itemData":{"DOI":"10.1007/s00227-004-1395-6","ISBN":"0025-3162","ISSN":"00253162","abstract":"Metabolism [ respiratory oxygen consumption, electron-transfer-system (ETS) activity] and body composition [ water, ash, carbon ( C), nitrogen (N), carbon/ nitrogen (C/N) ratio] of stage C5/C6 Neocalanus cristatus from 1000 to 2000 m depth of the Oyashio region, western subarctic Pacific, were determined during the period of July 2000 through June 2003. Compared with the C5 specimens from shallow depths (&lt; 250 m), those from 1000 to 2000 m were characterized by quiescent behavior, reduced respiration rates (30% of the rates at active feeding), very low water content ( 61 - 70% of wet weight), but high C content ( 56 - 64% of dry weight) and C/N ratios (7.2 - 10.6, by weight). Artifacts due to the recovery of live specimens from the bathypelagic zone appeared to be unlikely in this study, as judged by the consistent results between re-compression ( 100 atm) and non-compression ( 1 atm) respiration experiments, and between ETS activities and respiration rates directly measured. In addition, the respiration rates of C6 males and females of N. cristatus from the same 1000 - 2000 m depth were two to three times higher than the rates of C5 individuals, but were similar to the rates of a bathypelagic copepod, Paraeuchaeta rubra. Combining these results with literature data, C budgets of: ( 1) diapausing C5 specimens, weighing 6 - 10 mg dry weight; ( 2) molt to C6 females; and ( 3) the complete the life span were established, taking into account assorted losses in respiration during diapause at stages C5 and C6, molt production and egg production. Respiratory C losses by C5 and C6 specimens were estimated on the basis of body N as adjusted metabolic rates [AMR; &amp;mu;l O-2 (mg body N)(-0.843) h(-1)], then N budgets were also computed subtracting N lost in the form of cast molts and eggs from the initial stock. Calculations revealed that allocation of the C stock was greatest to egg production ( 34 - 57%), followed by respiration (27%) and cast molts (3%), leaving residual C of 13 - 36% in spent C6 females. The present results for N. cristatus from the North Pacific are compared with those of Calanus spp. in the North Atlantic.","author":[{"dropping-particle":"","family":"Ikeda","given":"T.","non-dropping-particle":"","parse-names":false,"suffix":""},{"dropping-particle":"","family":"Sano","given":"F.","non-dropping-particle":"","parse-names":false,"suffix":""},{"dropping-particle":"","family":"Yamaguchi","given":"A.","non-dropping-particle":"","parse-names":false,"suffix":""}],"container-title":"Marine Biology","id":"ITEM-1","issue":"6","issued":{"date-parts":[["2004"]]},"page":"1181-1190","title":"Metabolism and body composition of a copepod (Neocalanus cristatus: Crustacea) from the bathypelagic zone of the Oyashio region, western subarctic Pacific","type":"article-journal","volume":"145"},"uris":["http://www.mendeley.com/documents/?uuid=616dc007-4daa-4fa3-943d-d780f3a1ced1","http://www.mendeley.com/documents/?uuid=8a21eed0-db7d-458c-b16a-535c106e4cfd","http://www.mendeley.com/documents/?uuid=9501c20e-fd3d-47a1-92ec-b0266fdfe0e8"]}],"mendeley":{"formattedCitation":"&lt;sup&gt;238&lt;/sup&gt;","plainTextFormattedCitation":"238","previouslyFormattedCitation":"&lt;sup&gt;238&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238</w:t>
            </w:r>
            <w:r w:rsidRPr="005F5259">
              <w:rPr>
                <w:i/>
                <w:color w:val="000000"/>
                <w:sz w:val="20"/>
                <w:lang w:val="es-CL"/>
              </w:rPr>
              <w:fldChar w:fldCharType="end"/>
            </w:r>
          </w:p>
        </w:tc>
        <w:tc>
          <w:tcPr>
            <w:tcW w:w="1276" w:type="dxa"/>
            <w:shd w:val="clear" w:color="auto" w:fill="auto"/>
            <w:noWrap/>
            <w:vAlign w:val="bottom"/>
            <w:hideMark/>
          </w:tcPr>
          <w:p w14:paraId="74C2524E" w14:textId="77777777" w:rsidR="00174D0A" w:rsidRPr="005F5259" w:rsidRDefault="00174D0A" w:rsidP="00833ED7">
            <w:pPr>
              <w:jc w:val="center"/>
              <w:rPr>
                <w:color w:val="000000"/>
                <w:sz w:val="20"/>
                <w:lang w:val="es-CL"/>
              </w:rPr>
            </w:pPr>
            <w:r w:rsidRPr="005F5259">
              <w:rPr>
                <w:color w:val="000000"/>
                <w:sz w:val="20"/>
                <w:lang w:val="es-CL"/>
              </w:rPr>
              <w:t>0.023</w:t>
            </w:r>
          </w:p>
        </w:tc>
        <w:tc>
          <w:tcPr>
            <w:tcW w:w="1701" w:type="dxa"/>
            <w:shd w:val="clear" w:color="auto" w:fill="auto"/>
            <w:noWrap/>
            <w:vAlign w:val="bottom"/>
            <w:hideMark/>
          </w:tcPr>
          <w:p w14:paraId="5DDC6B7A" w14:textId="77777777" w:rsidR="00174D0A" w:rsidRPr="005F5259" w:rsidRDefault="00174D0A" w:rsidP="00833ED7">
            <w:pPr>
              <w:jc w:val="center"/>
              <w:rPr>
                <w:color w:val="000000"/>
                <w:sz w:val="20"/>
                <w:lang w:val="es-CL"/>
              </w:rPr>
            </w:pPr>
            <w:r w:rsidRPr="005F5259">
              <w:rPr>
                <w:color w:val="000000"/>
                <w:sz w:val="20"/>
                <w:lang w:val="es-CL"/>
              </w:rPr>
              <w:t>2.55E-06</w:t>
            </w:r>
          </w:p>
        </w:tc>
        <w:tc>
          <w:tcPr>
            <w:tcW w:w="2054" w:type="dxa"/>
            <w:shd w:val="clear" w:color="auto" w:fill="auto"/>
            <w:noWrap/>
            <w:vAlign w:val="bottom"/>
            <w:hideMark/>
          </w:tcPr>
          <w:p w14:paraId="6C140BF2" w14:textId="77777777" w:rsidR="00174D0A" w:rsidRPr="005F5259" w:rsidRDefault="00174D0A" w:rsidP="00833ED7">
            <w:pPr>
              <w:jc w:val="center"/>
              <w:rPr>
                <w:color w:val="000000"/>
                <w:sz w:val="20"/>
                <w:lang w:val="es-CL"/>
              </w:rPr>
            </w:pPr>
            <w:r w:rsidRPr="005F5259">
              <w:rPr>
                <w:color w:val="000000"/>
                <w:sz w:val="20"/>
                <w:lang w:val="es-CL"/>
              </w:rPr>
              <w:t>2</w:t>
            </w:r>
          </w:p>
        </w:tc>
      </w:tr>
      <w:tr w:rsidR="00174D0A" w:rsidRPr="005F5259" w14:paraId="530DB782" w14:textId="77777777" w:rsidTr="00305E00">
        <w:trPr>
          <w:trHeight w:val="300"/>
        </w:trPr>
        <w:tc>
          <w:tcPr>
            <w:tcW w:w="1505" w:type="dxa"/>
            <w:shd w:val="clear" w:color="auto" w:fill="auto"/>
            <w:noWrap/>
            <w:vAlign w:val="bottom"/>
          </w:tcPr>
          <w:p w14:paraId="28974B79"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4F372657" w14:textId="77777777" w:rsidR="00174D0A" w:rsidRPr="005F5259" w:rsidRDefault="00174D0A" w:rsidP="00833ED7">
            <w:pPr>
              <w:rPr>
                <w:i/>
                <w:color w:val="000000"/>
                <w:sz w:val="20"/>
                <w:lang w:val="es-CL"/>
              </w:rPr>
            </w:pPr>
            <w:r w:rsidRPr="005F5259">
              <w:rPr>
                <w:i/>
                <w:color w:val="000000"/>
                <w:sz w:val="20"/>
                <w:lang w:val="es-CL"/>
              </w:rPr>
              <w:t>Neocalanus cristatus</w:t>
            </w:r>
            <w:r w:rsidRPr="005F5259">
              <w:rPr>
                <w:i/>
                <w:color w:val="000000"/>
                <w:sz w:val="20"/>
                <w:lang w:val="es-CL"/>
              </w:rPr>
              <w:fldChar w:fldCharType="begin" w:fldLock="1"/>
            </w:r>
            <w:r w:rsidRPr="005F5259">
              <w:rPr>
                <w:i/>
                <w:color w:val="000000"/>
                <w:sz w:val="20"/>
                <w:lang w:val="es-CL"/>
              </w:rPr>
              <w:instrText>ADDIN CSL_CITATION {"citationItems":[{"id":"ITEM-1","itemData":{"DOI":"10.1007/s00227-004-1395-6","ISBN":"0025-3162","ISSN":"00253162","abstract":"Metabolism [ respiratory oxygen consumption, electron-transfer-system (ETS) activity] and body composition [ water, ash, carbon ( C), nitrogen (N), carbon/ nitrogen (C/N) ratio] of stage C5/C6 Neocalanus cristatus from 1000 to 2000 m depth of the Oyashio region, western subarctic Pacific, were determined during the period of July 2000 through June 2003. Compared with the C5 specimens from shallow depths (&lt; 250 m), those from 1000 to 2000 m were characterized by quiescent behavior, reduced respiration rates (30% of the rates at active feeding), very low water content ( 61 - 70% of wet weight), but high C content ( 56 - 64% of dry weight) and C/N ratios (7.2 - 10.6, by weight). Artifacts due to the recovery of live specimens from the bathypelagic zone appeared to be unlikely in this study, as judged by the consistent results between re-compression ( 100 atm) and non-compression ( 1 atm) respiration experiments, and between ETS activities and respiration rates directly measured. In addition, the respiration rates of C6 males and females of N. cristatus from the same 1000 - 2000 m depth were two to three times higher than the rates of C5 individuals, but were similar to the rates of a bathypelagic copepod, Paraeuchaeta rubra. Combining these results with literature data, C budgets of: ( 1) diapausing C5 specimens, weighing 6 - 10 mg dry weight; ( 2) molt to C6 females; and ( 3) the complete the life span were established, taking into account assorted losses in respiration during diapause at stages C5 and C6, molt production and egg production. Respiratory C losses by C5 and C6 specimens were estimated on the basis of body N as adjusted metabolic rates [AMR; &amp;mu;l O-2 (mg body N)(-0.843) h(-1)], then N budgets were also computed subtracting N lost in the form of cast molts and eggs from the initial stock. Calculations revealed that allocation of the C stock was greatest to egg production ( 34 - 57%), followed by respiration (27%) and cast molts (3%), leaving residual C of 13 - 36% in spent C6 females. The present results for N. cristatus from the North Pacific are compared with those of Calanus spp. in the North Atlantic.","author":[{"dropping-particle":"","family":"Ikeda","given":"T.","non-dropping-particle":"","parse-names":false,"suffix":""},{"dropping-particle":"","family":"Sano","given":"F.","non-dropping-particle":"","parse-names":false,"suffix":""},{"dropping-particle":"","family":"Yamaguchi","given":"A.","non-dropping-particle":"","parse-names":false,"suffix":""}],"container-title":"Marine Biology","id":"ITEM-1","issue":"6","issued":{"date-parts":[["2004"]]},"page":"1181-1190","title":"Metabolism and body composition of a copepod (Neocalanus cristatus: Crustacea) from the bathypelagic zone of the Oyashio region, western subarctic Pacific","type":"article-journal","volume":"145"},"uris":["http://www.mendeley.com/documents/?uuid=9501c20e-fd3d-47a1-92ec-b0266fdfe0e8","http://www.mendeley.com/documents/?uuid=8a21eed0-db7d-458c-b16a-535c106e4cfd","http://www.mendeley.com/documents/?uuid=616dc007-4daa-4fa3-943d-d780f3a1ced1"]}],"mendeley":{"formattedCitation":"&lt;sup&gt;238&lt;/sup&gt;","plainTextFormattedCitation":"238","previouslyFormattedCitation":"&lt;sup&gt;238&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238</w:t>
            </w:r>
            <w:r w:rsidRPr="005F5259">
              <w:rPr>
                <w:i/>
                <w:color w:val="000000"/>
                <w:sz w:val="20"/>
                <w:lang w:val="es-CL"/>
              </w:rPr>
              <w:fldChar w:fldCharType="end"/>
            </w:r>
          </w:p>
        </w:tc>
        <w:tc>
          <w:tcPr>
            <w:tcW w:w="1276" w:type="dxa"/>
            <w:shd w:val="clear" w:color="auto" w:fill="auto"/>
            <w:noWrap/>
            <w:vAlign w:val="bottom"/>
            <w:hideMark/>
          </w:tcPr>
          <w:p w14:paraId="11C6B917" w14:textId="77777777" w:rsidR="00174D0A" w:rsidRPr="005F5259" w:rsidRDefault="00174D0A" w:rsidP="00833ED7">
            <w:pPr>
              <w:jc w:val="center"/>
              <w:rPr>
                <w:color w:val="000000"/>
                <w:sz w:val="20"/>
                <w:lang w:val="es-CL"/>
              </w:rPr>
            </w:pPr>
            <w:r w:rsidRPr="005F5259">
              <w:rPr>
                <w:color w:val="000000"/>
                <w:sz w:val="20"/>
                <w:lang w:val="es-CL"/>
              </w:rPr>
              <w:t>0.0172</w:t>
            </w:r>
          </w:p>
        </w:tc>
        <w:tc>
          <w:tcPr>
            <w:tcW w:w="1701" w:type="dxa"/>
            <w:shd w:val="clear" w:color="auto" w:fill="auto"/>
            <w:noWrap/>
            <w:vAlign w:val="bottom"/>
            <w:hideMark/>
          </w:tcPr>
          <w:p w14:paraId="0FB766E6" w14:textId="77777777" w:rsidR="00174D0A" w:rsidRPr="005F5259" w:rsidRDefault="00174D0A" w:rsidP="00833ED7">
            <w:pPr>
              <w:jc w:val="center"/>
              <w:rPr>
                <w:color w:val="000000"/>
                <w:sz w:val="20"/>
                <w:lang w:val="es-CL"/>
              </w:rPr>
            </w:pPr>
            <w:r w:rsidRPr="005F5259">
              <w:rPr>
                <w:color w:val="000000"/>
                <w:sz w:val="20"/>
                <w:lang w:val="es-CL"/>
              </w:rPr>
              <w:t>2.01E-06</w:t>
            </w:r>
          </w:p>
        </w:tc>
        <w:tc>
          <w:tcPr>
            <w:tcW w:w="2054" w:type="dxa"/>
            <w:shd w:val="clear" w:color="auto" w:fill="auto"/>
            <w:noWrap/>
            <w:vAlign w:val="bottom"/>
            <w:hideMark/>
          </w:tcPr>
          <w:p w14:paraId="09F33A3C" w14:textId="77777777" w:rsidR="00174D0A" w:rsidRPr="005F5259" w:rsidRDefault="00174D0A" w:rsidP="00833ED7">
            <w:pPr>
              <w:jc w:val="center"/>
              <w:rPr>
                <w:color w:val="000000"/>
                <w:sz w:val="20"/>
                <w:lang w:val="es-CL"/>
              </w:rPr>
            </w:pPr>
            <w:r w:rsidRPr="005F5259">
              <w:rPr>
                <w:color w:val="000000"/>
                <w:sz w:val="20"/>
                <w:lang w:val="es-CL"/>
              </w:rPr>
              <w:t>2</w:t>
            </w:r>
          </w:p>
        </w:tc>
      </w:tr>
      <w:tr w:rsidR="00174D0A" w:rsidRPr="005F5259" w14:paraId="367DE194" w14:textId="77777777" w:rsidTr="00305E00">
        <w:trPr>
          <w:trHeight w:val="300"/>
        </w:trPr>
        <w:tc>
          <w:tcPr>
            <w:tcW w:w="1505" w:type="dxa"/>
            <w:shd w:val="clear" w:color="auto" w:fill="auto"/>
            <w:noWrap/>
            <w:vAlign w:val="bottom"/>
          </w:tcPr>
          <w:p w14:paraId="5045DA68"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22D89C01" w14:textId="77777777" w:rsidR="00174D0A" w:rsidRPr="005F5259" w:rsidRDefault="00174D0A" w:rsidP="00833ED7">
            <w:pPr>
              <w:rPr>
                <w:i/>
                <w:color w:val="000000"/>
                <w:sz w:val="20"/>
                <w:lang w:val="es-CL"/>
              </w:rPr>
            </w:pPr>
            <w:r w:rsidRPr="005F5259">
              <w:rPr>
                <w:i/>
                <w:color w:val="000000"/>
                <w:sz w:val="20"/>
                <w:lang w:val="es-CL"/>
              </w:rPr>
              <w:t>Neocalanus cristatus</w:t>
            </w:r>
            <w:r w:rsidRPr="005F5259">
              <w:rPr>
                <w:i/>
                <w:color w:val="000000"/>
                <w:sz w:val="20"/>
                <w:lang w:val="es-CL"/>
              </w:rPr>
              <w:fldChar w:fldCharType="begin" w:fldLock="1"/>
            </w:r>
            <w:r w:rsidRPr="005F5259">
              <w:rPr>
                <w:i/>
                <w:color w:val="000000"/>
                <w:sz w:val="20"/>
                <w:lang w:val="es-CL"/>
              </w:rPr>
              <w:instrText>ADDIN CSL_CITATION {"citationItems":[{"id":"ITEM-1","itemData":{"DOI":"10.1007/s00227-004-1395-6","ISBN":"0025-3162","ISSN":"00253162","abstract":"Metabolism [ respiratory oxygen consumption, electron-transfer-system (ETS) activity] and body composition [ water, ash, carbon ( C), nitrogen (N), carbon/ nitrogen (C/N) ratio] of stage C5/C6 Neocalanus cristatus from 1000 to 2000 m depth of the Oyashio region, western subarctic Pacific, were determined during the period of July 2000 through June 2003. Compared with the C5 specimens from shallow depths (&lt; 250 m), those from 1000 to 2000 m were characterized by quiescent behavior, reduced respiration rates (30% of the rates at active feeding), very low water content ( 61 - 70% of wet weight), but high C content ( 56 - 64% of dry weight) and C/N ratios (7.2 - 10.6, by weight). Artifacts due to the recovery of live specimens from the bathypelagic zone appeared to be unlikely in this study, as judged by the consistent results between re-compression ( 100 atm) and non-compression ( 1 atm) respiration experiments, and between ETS activities and respiration rates directly measured. In addition, the respiration rates of C6 males and females of N. cristatus from the same 1000 - 2000 m depth were two to three times higher than the rates of C5 individuals, but were similar to the rates of a bathypelagic copepod, Paraeuchaeta rubra. Combining these results with literature data, C budgets of: ( 1) diapausing C5 specimens, weighing 6 - 10 mg dry weight; ( 2) molt to C6 females; and ( 3) the complete the life span were established, taking into account assorted losses in respiration during diapause at stages C5 and C6, molt production and egg production. Respiratory C losses by C5 and C6 specimens were estimated on the basis of body N as adjusted metabolic rates [AMR; &amp;mu;l O-2 (mg body N)(-0.843) h(-1)], then N budgets were also computed subtracting N lost in the form of cast molts and eggs from the initial stock. Calculations revealed that allocation of the C stock was greatest to egg production ( 34 - 57%), followed by respiration (27%) and cast molts (3%), leaving residual C of 13 - 36% in spent C6 females. The present results for N. cristatus from the North Pacific are compared with those of Calanus spp. in the North Atlantic.","author":[{"dropping-particle":"","family":"Ikeda","given":"T.","non-dropping-particle":"","parse-names":false,"suffix":""},{"dropping-particle":"","family":"Sano","given":"F.","non-dropping-particle":"","parse-names":false,"suffix":""},{"dropping-particle":"","family":"Yamaguchi","given":"A.","non-dropping-particle":"","parse-names":false,"suffix":""}],"container-title":"Marine Biology","id":"ITEM-1","issue":"6","issued":{"date-parts":[["2004"]]},"page":"1181-1190","title":"Metabolism and body composition of a copepod (Neocalanus cristatus: Crustacea) from the bathypelagic zone of the Oyashio region, western subarctic Pacific","type":"article-journal","volume":"145"},"uris":["http://www.mendeley.com/documents/?uuid=9501c20e-fd3d-47a1-92ec-b0266fdfe0e8","http://www.mendeley.com/documents/?uuid=8a21eed0-db7d-458c-b16a-535c106e4cfd","http://www.mendeley.com/documents/?uuid=616dc007-4daa-4fa3-943d-d780f3a1ced1"]}],"mendeley":{"formattedCitation":"&lt;sup&gt;238&lt;/sup&gt;","plainTextFormattedCitation":"238","previouslyFormattedCitation":"&lt;sup&gt;238&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238</w:t>
            </w:r>
            <w:r w:rsidRPr="005F5259">
              <w:rPr>
                <w:i/>
                <w:color w:val="000000"/>
                <w:sz w:val="20"/>
                <w:lang w:val="es-CL"/>
              </w:rPr>
              <w:fldChar w:fldCharType="end"/>
            </w:r>
          </w:p>
        </w:tc>
        <w:tc>
          <w:tcPr>
            <w:tcW w:w="1276" w:type="dxa"/>
            <w:shd w:val="clear" w:color="auto" w:fill="auto"/>
            <w:noWrap/>
            <w:vAlign w:val="bottom"/>
            <w:hideMark/>
          </w:tcPr>
          <w:p w14:paraId="6AE58C21" w14:textId="77777777" w:rsidR="00174D0A" w:rsidRPr="005F5259" w:rsidRDefault="00174D0A" w:rsidP="00833ED7">
            <w:pPr>
              <w:jc w:val="center"/>
              <w:rPr>
                <w:color w:val="000000"/>
                <w:sz w:val="20"/>
                <w:lang w:val="es-CL"/>
              </w:rPr>
            </w:pPr>
            <w:r w:rsidRPr="005F5259">
              <w:rPr>
                <w:color w:val="000000"/>
                <w:sz w:val="20"/>
                <w:lang w:val="es-CL"/>
              </w:rPr>
              <w:t>0.0264</w:t>
            </w:r>
          </w:p>
        </w:tc>
        <w:tc>
          <w:tcPr>
            <w:tcW w:w="1701" w:type="dxa"/>
            <w:shd w:val="clear" w:color="auto" w:fill="auto"/>
            <w:noWrap/>
            <w:vAlign w:val="bottom"/>
            <w:hideMark/>
          </w:tcPr>
          <w:p w14:paraId="033DCFEB" w14:textId="77777777" w:rsidR="00174D0A" w:rsidRPr="005F5259" w:rsidRDefault="00174D0A" w:rsidP="00833ED7">
            <w:pPr>
              <w:jc w:val="center"/>
              <w:rPr>
                <w:color w:val="000000"/>
                <w:sz w:val="20"/>
                <w:lang w:val="es-CL"/>
              </w:rPr>
            </w:pPr>
            <w:r w:rsidRPr="005F5259">
              <w:rPr>
                <w:color w:val="000000"/>
                <w:sz w:val="20"/>
                <w:lang w:val="es-CL"/>
              </w:rPr>
              <w:t>3.22E-06</w:t>
            </w:r>
          </w:p>
        </w:tc>
        <w:tc>
          <w:tcPr>
            <w:tcW w:w="2054" w:type="dxa"/>
            <w:shd w:val="clear" w:color="auto" w:fill="auto"/>
            <w:noWrap/>
            <w:vAlign w:val="bottom"/>
            <w:hideMark/>
          </w:tcPr>
          <w:p w14:paraId="755E1CA5" w14:textId="77777777" w:rsidR="00174D0A" w:rsidRPr="005F5259" w:rsidRDefault="00174D0A" w:rsidP="00833ED7">
            <w:pPr>
              <w:jc w:val="center"/>
              <w:rPr>
                <w:color w:val="000000"/>
                <w:sz w:val="20"/>
                <w:lang w:val="es-CL"/>
              </w:rPr>
            </w:pPr>
            <w:r w:rsidRPr="005F5259">
              <w:rPr>
                <w:color w:val="000000"/>
                <w:sz w:val="20"/>
                <w:lang w:val="es-CL"/>
              </w:rPr>
              <w:t>2</w:t>
            </w:r>
          </w:p>
        </w:tc>
      </w:tr>
      <w:tr w:rsidR="00174D0A" w:rsidRPr="005F5259" w14:paraId="1D6C47B3" w14:textId="77777777" w:rsidTr="00305E00">
        <w:trPr>
          <w:trHeight w:val="300"/>
        </w:trPr>
        <w:tc>
          <w:tcPr>
            <w:tcW w:w="1505" w:type="dxa"/>
            <w:shd w:val="clear" w:color="auto" w:fill="auto"/>
            <w:noWrap/>
            <w:vAlign w:val="bottom"/>
          </w:tcPr>
          <w:p w14:paraId="1643AA15"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3CE0ADC3" w14:textId="77777777" w:rsidR="00174D0A" w:rsidRPr="005F5259" w:rsidRDefault="00174D0A" w:rsidP="00833ED7">
            <w:pPr>
              <w:rPr>
                <w:i/>
                <w:color w:val="000000"/>
                <w:sz w:val="20"/>
                <w:lang w:val="es-CL"/>
              </w:rPr>
            </w:pPr>
            <w:r w:rsidRPr="005F5259">
              <w:rPr>
                <w:i/>
                <w:color w:val="000000"/>
                <w:sz w:val="20"/>
                <w:lang w:val="es-CL"/>
              </w:rPr>
              <w:t>Neocalanus cristatus</w:t>
            </w:r>
            <w:r w:rsidRPr="005F5259">
              <w:rPr>
                <w:i/>
                <w:color w:val="000000"/>
                <w:sz w:val="20"/>
                <w:lang w:val="es-CL"/>
              </w:rPr>
              <w:fldChar w:fldCharType="begin" w:fldLock="1"/>
            </w:r>
            <w:r w:rsidRPr="005F5259">
              <w:rPr>
                <w:i/>
                <w:color w:val="000000"/>
                <w:sz w:val="20"/>
                <w:lang w:val="es-CL"/>
              </w:rPr>
              <w:instrText>ADDIN CSL_CITATION {"citationItems":[{"id":"ITEM-1","itemData":{"DOI":"10.1007/s00227-004-1395-6","ISBN":"0025-3162","ISSN":"00253162","abstract":"Metabolism [ respiratory oxygen consumption, electron-transfer-system (ETS) activity] and body composition [ water, ash, carbon ( C), nitrogen (N), carbon/ nitrogen (C/N) ratio] of stage C5/C6 Neocalanus cristatus from 1000 to 2000 m depth of the Oyashio region, western subarctic Pacific, were determined during the period of July 2000 through June 2003. Compared with the C5 specimens from shallow depths (&lt; 250 m), those from 1000 to 2000 m were characterized by quiescent behavior, reduced respiration rates (30% of the rates at active feeding), very low water content ( 61 - 70% of wet weight), but high C content ( 56 - 64% of dry weight) and C/N ratios (7.2 - 10.6, by weight). Artifacts due to the recovery of live specimens from the bathypelagic zone appeared to be unlikely in this study, as judged by the consistent results between re-compression ( 100 atm) and non-compression ( 1 atm) respiration experiments, and between ETS activities and respiration rates directly measured. In addition, the respiration rates of C6 males and females of N. cristatus from the same 1000 - 2000 m depth were two to three times higher than the rates of C5 individuals, but were similar to the rates of a bathypelagic copepod, Paraeuchaeta rubra. Combining these results with literature data, C budgets of: ( 1) diapausing C5 specimens, weighing 6 - 10 mg dry weight; ( 2) molt to C6 females; and ( 3) the complete the life span were established, taking into account assorted losses in respiration during diapause at stages C5 and C6, molt production and egg production. Respiratory C losses by C5 and C6 specimens were estimated on the basis of body N as adjusted metabolic rates [AMR; &amp;mu;l O-2 (mg body N)(-0.843) h(-1)], then N budgets were also computed subtracting N lost in the form of cast molts and eggs from the initial stock. Calculations revealed that allocation of the C stock was greatest to egg production ( 34 - 57%), followed by respiration (27%) and cast molts (3%), leaving residual C of 13 - 36% in spent C6 females. The present results for N. cristatus from the North Pacific are compared with those of Calanus spp. in the North Atlantic.","author":[{"dropping-particle":"","family":"Ikeda","given":"T.","non-dropping-particle":"","parse-names":false,"suffix":""},{"dropping-particle":"","family":"Sano","given":"F.","non-dropping-particle":"","parse-names":false,"suffix":""},{"dropping-particle":"","family":"Yamaguchi","given":"A.","non-dropping-particle":"","parse-names":false,"suffix":""}],"container-title":"Marine Biology","id":"ITEM-1","issue":"6","issued":{"date-parts":[["2004"]]},"page":"1181-1190","title":"Metabolism and body composition of a copepod (Neocalanus cristatus: Crustacea) from the bathypelagic zone of the Oyashio region, western subarctic Pacific","type":"article-journal","volume":"145"},"uris":["http://www.mendeley.com/documents/?uuid=9501c20e-fd3d-47a1-92ec-b0266fdfe0e8","http://www.mendeley.com/documents/?uuid=8a21eed0-db7d-458c-b16a-535c106e4cfd","http://www.mendeley.com/documents/?uuid=616dc007-4daa-4fa3-943d-d780f3a1ced1"]}],"mendeley":{"formattedCitation":"&lt;sup&gt;238&lt;/sup&gt;","plainTextFormattedCitation":"238","previouslyFormattedCitation":"&lt;sup&gt;238&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238</w:t>
            </w:r>
            <w:r w:rsidRPr="005F5259">
              <w:rPr>
                <w:i/>
                <w:color w:val="000000"/>
                <w:sz w:val="20"/>
                <w:lang w:val="es-CL"/>
              </w:rPr>
              <w:fldChar w:fldCharType="end"/>
            </w:r>
          </w:p>
        </w:tc>
        <w:tc>
          <w:tcPr>
            <w:tcW w:w="1276" w:type="dxa"/>
            <w:shd w:val="clear" w:color="auto" w:fill="auto"/>
            <w:noWrap/>
            <w:vAlign w:val="bottom"/>
            <w:hideMark/>
          </w:tcPr>
          <w:p w14:paraId="1276EC48" w14:textId="77777777" w:rsidR="00174D0A" w:rsidRPr="005F5259" w:rsidRDefault="00174D0A" w:rsidP="00833ED7">
            <w:pPr>
              <w:jc w:val="center"/>
              <w:rPr>
                <w:color w:val="000000"/>
                <w:sz w:val="20"/>
                <w:lang w:val="es-CL"/>
              </w:rPr>
            </w:pPr>
            <w:r w:rsidRPr="005F5259">
              <w:rPr>
                <w:color w:val="000000"/>
                <w:sz w:val="20"/>
                <w:lang w:val="es-CL"/>
              </w:rPr>
              <w:t>0.0242</w:t>
            </w:r>
          </w:p>
        </w:tc>
        <w:tc>
          <w:tcPr>
            <w:tcW w:w="1701" w:type="dxa"/>
            <w:shd w:val="clear" w:color="auto" w:fill="auto"/>
            <w:noWrap/>
            <w:vAlign w:val="bottom"/>
            <w:hideMark/>
          </w:tcPr>
          <w:p w14:paraId="775342D8" w14:textId="77777777" w:rsidR="00174D0A" w:rsidRPr="005F5259" w:rsidRDefault="00174D0A" w:rsidP="00833ED7">
            <w:pPr>
              <w:jc w:val="center"/>
              <w:rPr>
                <w:color w:val="000000"/>
                <w:sz w:val="20"/>
                <w:lang w:val="es-CL"/>
              </w:rPr>
            </w:pPr>
            <w:r w:rsidRPr="005F5259">
              <w:rPr>
                <w:color w:val="000000"/>
                <w:sz w:val="20"/>
                <w:lang w:val="es-CL"/>
              </w:rPr>
              <w:t>3.22E-06</w:t>
            </w:r>
          </w:p>
        </w:tc>
        <w:tc>
          <w:tcPr>
            <w:tcW w:w="2054" w:type="dxa"/>
            <w:shd w:val="clear" w:color="auto" w:fill="auto"/>
            <w:noWrap/>
            <w:vAlign w:val="bottom"/>
            <w:hideMark/>
          </w:tcPr>
          <w:p w14:paraId="50385D9E" w14:textId="77777777" w:rsidR="00174D0A" w:rsidRPr="005F5259" w:rsidRDefault="00174D0A" w:rsidP="00833ED7">
            <w:pPr>
              <w:jc w:val="center"/>
              <w:rPr>
                <w:color w:val="000000"/>
                <w:sz w:val="20"/>
                <w:lang w:val="es-CL"/>
              </w:rPr>
            </w:pPr>
            <w:r w:rsidRPr="005F5259">
              <w:rPr>
                <w:color w:val="000000"/>
                <w:sz w:val="20"/>
                <w:lang w:val="es-CL"/>
              </w:rPr>
              <w:t>2</w:t>
            </w:r>
          </w:p>
        </w:tc>
      </w:tr>
      <w:tr w:rsidR="00174D0A" w:rsidRPr="005F5259" w14:paraId="090BDC99" w14:textId="77777777" w:rsidTr="00305E00">
        <w:trPr>
          <w:trHeight w:val="300"/>
        </w:trPr>
        <w:tc>
          <w:tcPr>
            <w:tcW w:w="1505" w:type="dxa"/>
            <w:shd w:val="clear" w:color="auto" w:fill="auto"/>
            <w:noWrap/>
            <w:vAlign w:val="bottom"/>
          </w:tcPr>
          <w:p w14:paraId="5E075493"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5A446E3B" w14:textId="77777777" w:rsidR="00174D0A" w:rsidRPr="005F5259" w:rsidRDefault="00174D0A" w:rsidP="00833ED7">
            <w:pPr>
              <w:rPr>
                <w:i/>
                <w:color w:val="000000"/>
                <w:sz w:val="20"/>
                <w:lang w:val="es-CL"/>
              </w:rPr>
            </w:pPr>
            <w:r w:rsidRPr="005F5259">
              <w:rPr>
                <w:i/>
                <w:color w:val="000000"/>
                <w:sz w:val="20"/>
                <w:lang w:val="es-CL"/>
              </w:rPr>
              <w:t>Neocalanus cristatus</w:t>
            </w:r>
            <w:r w:rsidRPr="005F5259">
              <w:rPr>
                <w:i/>
                <w:color w:val="000000"/>
                <w:sz w:val="20"/>
                <w:lang w:val="es-CL"/>
              </w:rPr>
              <w:fldChar w:fldCharType="begin" w:fldLock="1"/>
            </w:r>
            <w:r w:rsidRPr="005F5259">
              <w:rPr>
                <w:i/>
                <w:color w:val="000000"/>
                <w:sz w:val="20"/>
                <w:lang w:val="es-CL"/>
              </w:rPr>
              <w:instrText>ADDIN CSL_CITATION {"citationItems":[{"id":"ITEM-1","itemData":{"DOI":"10.1007/s00227-004-1395-6","ISBN":"0025-3162","ISSN":"00253162","abstract":"Metabolism [ respiratory oxygen consumption, electron-transfer-system (ETS) activity] and body composition [ water, ash, carbon ( C), nitrogen (N), carbon/ nitrogen (C/N) ratio] of stage C5/C6 Neocalanus cristatus from 1000 to 2000 m depth of the Oyashio region, western subarctic Pacific, were determined during the period of July 2000 through June 2003. Compared with the C5 specimens from shallow depths (&lt; 250 m), those from 1000 to 2000 m were characterized by quiescent behavior, reduced respiration rates (30% of the rates at active feeding), very low water content ( 61 - 70% of wet weight), but high C content ( 56 - 64% of dry weight) and C/N ratios (7.2 - 10.6, by weight). Artifacts due to the recovery of live specimens from the bathypelagic zone appeared to be unlikely in this study, as judged by the consistent results between re-compression ( 100 atm) and non-compression ( 1 atm) respiration experiments, and between ETS activities and respiration rates directly measured. In addition, the respiration rates of C6 males and females of N. cristatus from the same 1000 - 2000 m depth were two to three times higher than the rates of C5 individuals, but were similar to the rates of a bathypelagic copepod, Paraeuchaeta rubra. Combining these results with literature data, C budgets of: ( 1) diapausing C5 specimens, weighing 6 - 10 mg dry weight; ( 2) molt to C6 females; and ( 3) the complete the life span were established, taking into account assorted losses in respiration during diapause at stages C5 and C6, molt production and egg production. Respiratory C losses by C5 and C6 specimens were estimated on the basis of body N as adjusted metabolic rates [AMR; &amp;mu;l O-2 (mg body N)(-0.843) h(-1)], then N budgets were also computed subtracting N lost in the form of cast molts and eggs from the initial stock. Calculations revealed that allocation of the C stock was greatest to egg production ( 34 - 57%), followed by respiration (27%) and cast molts (3%), leaving residual C of 13 - 36% in spent C6 females. The present results for N. cristatus from the North Pacific are compared with those of Calanus spp. in the North Atlantic.","author":[{"dropping-particle":"","family":"Ikeda","given":"T.","non-dropping-particle":"","parse-names":false,"suffix":""},{"dropping-particle":"","family":"Sano","given":"F.","non-dropping-particle":"","parse-names":false,"suffix":""},{"dropping-particle":"","family":"Yamaguchi","given":"A.","non-dropping-particle":"","parse-names":false,"suffix":""}],"container-title":"Marine Biology","id":"ITEM-1","issue":"6","issued":{"date-parts":[["2004"]]},"page":"1181-1190","title":"Metabolism and body composition of a copepod (Neocalanus cristatus: Crustacea) from the bathypelagic zone of the Oyashio region, western subarctic Pacific","type":"article-journal","volume":"145"},"uris":["http://www.mendeley.com/documents/?uuid=9501c20e-fd3d-47a1-92ec-b0266fdfe0e8","http://www.mendeley.com/documents/?uuid=8a21eed0-db7d-458c-b16a-535c106e4cfd","http://www.mendeley.com/documents/?uuid=616dc007-4daa-4fa3-943d-d780f3a1ced1"]}],"mendeley":{"formattedCitation":"&lt;sup&gt;238&lt;/sup&gt;","plainTextFormattedCitation":"238","previouslyFormattedCitation":"&lt;sup&gt;238&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238</w:t>
            </w:r>
            <w:r w:rsidRPr="005F5259">
              <w:rPr>
                <w:i/>
                <w:color w:val="000000"/>
                <w:sz w:val="20"/>
                <w:lang w:val="es-CL"/>
              </w:rPr>
              <w:fldChar w:fldCharType="end"/>
            </w:r>
          </w:p>
        </w:tc>
        <w:tc>
          <w:tcPr>
            <w:tcW w:w="1276" w:type="dxa"/>
            <w:shd w:val="clear" w:color="auto" w:fill="auto"/>
            <w:noWrap/>
            <w:vAlign w:val="bottom"/>
            <w:hideMark/>
          </w:tcPr>
          <w:p w14:paraId="0E45BDAE" w14:textId="77777777" w:rsidR="00174D0A" w:rsidRPr="005F5259" w:rsidRDefault="00174D0A" w:rsidP="00833ED7">
            <w:pPr>
              <w:jc w:val="center"/>
              <w:rPr>
                <w:color w:val="000000"/>
                <w:sz w:val="20"/>
                <w:lang w:val="es-CL"/>
              </w:rPr>
            </w:pPr>
            <w:r w:rsidRPr="005F5259">
              <w:rPr>
                <w:color w:val="000000"/>
                <w:sz w:val="20"/>
                <w:lang w:val="es-CL"/>
              </w:rPr>
              <w:t>0.0269</w:t>
            </w:r>
          </w:p>
        </w:tc>
        <w:tc>
          <w:tcPr>
            <w:tcW w:w="1701" w:type="dxa"/>
            <w:shd w:val="clear" w:color="auto" w:fill="auto"/>
            <w:noWrap/>
            <w:vAlign w:val="bottom"/>
            <w:hideMark/>
          </w:tcPr>
          <w:p w14:paraId="248A736F" w14:textId="77777777" w:rsidR="00174D0A" w:rsidRPr="005F5259" w:rsidRDefault="00174D0A" w:rsidP="00833ED7">
            <w:pPr>
              <w:jc w:val="center"/>
              <w:rPr>
                <w:color w:val="000000"/>
                <w:sz w:val="20"/>
                <w:lang w:val="es-CL"/>
              </w:rPr>
            </w:pPr>
            <w:r w:rsidRPr="005F5259">
              <w:rPr>
                <w:color w:val="000000"/>
                <w:sz w:val="20"/>
                <w:lang w:val="es-CL"/>
              </w:rPr>
              <w:t>3.58E-06</w:t>
            </w:r>
          </w:p>
        </w:tc>
        <w:tc>
          <w:tcPr>
            <w:tcW w:w="2054" w:type="dxa"/>
            <w:shd w:val="clear" w:color="auto" w:fill="auto"/>
            <w:noWrap/>
            <w:vAlign w:val="bottom"/>
            <w:hideMark/>
          </w:tcPr>
          <w:p w14:paraId="6E7B3E24" w14:textId="77777777" w:rsidR="00174D0A" w:rsidRPr="005F5259" w:rsidRDefault="00174D0A" w:rsidP="00833ED7">
            <w:pPr>
              <w:jc w:val="center"/>
              <w:rPr>
                <w:color w:val="000000"/>
                <w:sz w:val="20"/>
                <w:lang w:val="es-CL"/>
              </w:rPr>
            </w:pPr>
            <w:r w:rsidRPr="005F5259">
              <w:rPr>
                <w:color w:val="000000"/>
                <w:sz w:val="20"/>
                <w:lang w:val="es-CL"/>
              </w:rPr>
              <w:t>2</w:t>
            </w:r>
          </w:p>
        </w:tc>
      </w:tr>
      <w:tr w:rsidR="00174D0A" w:rsidRPr="005F5259" w14:paraId="6612A6E8" w14:textId="77777777" w:rsidTr="00305E00">
        <w:trPr>
          <w:trHeight w:val="300"/>
        </w:trPr>
        <w:tc>
          <w:tcPr>
            <w:tcW w:w="1505" w:type="dxa"/>
            <w:shd w:val="clear" w:color="auto" w:fill="auto"/>
            <w:noWrap/>
            <w:vAlign w:val="bottom"/>
          </w:tcPr>
          <w:p w14:paraId="271A9441"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41B63DB5" w14:textId="77777777" w:rsidR="00174D0A" w:rsidRPr="005F5259" w:rsidRDefault="00174D0A" w:rsidP="00833ED7">
            <w:pPr>
              <w:rPr>
                <w:i/>
                <w:color w:val="000000"/>
                <w:sz w:val="20"/>
                <w:lang w:val="es-CL"/>
              </w:rPr>
            </w:pPr>
            <w:r w:rsidRPr="005F5259">
              <w:rPr>
                <w:i/>
                <w:color w:val="000000"/>
                <w:sz w:val="20"/>
                <w:lang w:val="es-CL"/>
              </w:rPr>
              <w:t>Neocalanus cristatus</w:t>
            </w:r>
            <w:r w:rsidRPr="005F5259">
              <w:rPr>
                <w:i/>
                <w:color w:val="000000"/>
                <w:sz w:val="20"/>
                <w:lang w:val="es-CL"/>
              </w:rPr>
              <w:fldChar w:fldCharType="begin" w:fldLock="1"/>
            </w:r>
            <w:r w:rsidRPr="005F5259">
              <w:rPr>
                <w:i/>
                <w:color w:val="000000"/>
                <w:sz w:val="20"/>
                <w:lang w:val="es-CL"/>
              </w:rPr>
              <w:instrText>ADDIN CSL_CITATION {"citationItems":[{"id":"ITEM-1","itemData":{"DOI":"10.1007/s00227-004-1395-6","ISBN":"0025-3162","ISSN":"00253162","abstract":"Metabolism [ respiratory oxygen consumption, electron-transfer-system (ETS) activity] and body composition [ water, ash, carbon ( C), nitrogen (N), carbon/ nitrogen (C/N) ratio] of stage C5/C6 Neocalanus cristatus from 1000 to 2000 m depth of the Oyashio region, western subarctic Pacific, were determined during the period of July 2000 through June 2003. Compared with the C5 specimens from shallow depths (&lt; 250 m), those from 1000 to 2000 m were characterized by quiescent behavior, reduced respiration rates (30% of the rates at active feeding), very low water content ( 61 - 70% of wet weight), but high C content ( 56 - 64% of dry weight) and C/N ratios (7.2 - 10.6, by weight). Artifacts due to the recovery of live specimens from the bathypelagic zone appeared to be unlikely in this study, as judged by the consistent results between re-compression ( 100 atm) and non-compression ( 1 atm) respiration experiments, and between ETS activities and respiration rates directly measured. In addition, the respiration rates of C6 males and females of N. cristatus from the same 1000 - 2000 m depth were two to three times higher than the rates of C5 individuals, but were similar to the rates of a bathypelagic copepod, Paraeuchaeta rubra. Combining these results with literature data, C budgets of: ( 1) diapausing C5 specimens, weighing 6 - 10 mg dry weight; ( 2) molt to C6 females; and ( 3) the complete the life span were established, taking into account assorted losses in respiration during diapause at stages C5 and C6, molt production and egg production. Respiratory C losses by C5 and C6 specimens were estimated on the basis of body N as adjusted metabolic rates [AMR; &amp;mu;l O-2 (mg body N)(-0.843) h(-1)], then N budgets were also computed subtracting N lost in the form of cast molts and eggs from the initial stock. Calculations revealed that allocation of the C stock was greatest to egg production ( 34 - 57%), followed by respiration (27%) and cast molts (3%), leaving residual C of 13 - 36% in spent C6 females. The present results for N. cristatus from the North Pacific are compared with those of Calanus spp. in the North Atlantic.","author":[{"dropping-particle":"","family":"Ikeda","given":"T.","non-dropping-particle":"","parse-names":false,"suffix":""},{"dropping-particle":"","family":"Sano","given":"F.","non-dropping-particle":"","parse-names":false,"suffix":""},{"dropping-particle":"","family":"Yamaguchi","given":"A.","non-dropping-particle":"","parse-names":false,"suffix":""}],"container-title":"Marine Biology","id":"ITEM-1","issue":"6","issued":{"date-parts":[["2004"]]},"page":"1181-1190","title":"Metabolism and body composition of a copepod (Neocalanus cristatus: Crustacea) from the bathypelagic zone of the Oyashio region, western subarctic Pacific","type":"article-journal","volume":"145"},"uris":["http://www.mendeley.com/documents/?uuid=9501c20e-fd3d-47a1-92ec-b0266fdfe0e8","http://www.mendeley.com/documents/?uuid=8a21eed0-db7d-458c-b16a-535c106e4cfd","http://www.mendeley.com/documents/?uuid=616dc007-4daa-4fa3-943d-d780f3a1ced1"]}],"mendeley":{"formattedCitation":"&lt;sup&gt;238&lt;/sup&gt;","plainTextFormattedCitation":"238","previouslyFormattedCitation":"&lt;sup&gt;238&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238</w:t>
            </w:r>
            <w:r w:rsidRPr="005F5259">
              <w:rPr>
                <w:i/>
                <w:color w:val="000000"/>
                <w:sz w:val="20"/>
                <w:lang w:val="es-CL"/>
              </w:rPr>
              <w:fldChar w:fldCharType="end"/>
            </w:r>
          </w:p>
        </w:tc>
        <w:tc>
          <w:tcPr>
            <w:tcW w:w="1276" w:type="dxa"/>
            <w:shd w:val="clear" w:color="auto" w:fill="auto"/>
            <w:noWrap/>
            <w:vAlign w:val="bottom"/>
            <w:hideMark/>
          </w:tcPr>
          <w:p w14:paraId="076A1629" w14:textId="77777777" w:rsidR="00174D0A" w:rsidRPr="005F5259" w:rsidRDefault="00174D0A" w:rsidP="00833ED7">
            <w:pPr>
              <w:jc w:val="center"/>
              <w:rPr>
                <w:color w:val="000000"/>
                <w:sz w:val="20"/>
                <w:lang w:val="es-CL"/>
              </w:rPr>
            </w:pPr>
            <w:r w:rsidRPr="005F5259">
              <w:rPr>
                <w:color w:val="000000"/>
                <w:sz w:val="20"/>
                <w:lang w:val="es-CL"/>
              </w:rPr>
              <w:t>0.021</w:t>
            </w:r>
          </w:p>
        </w:tc>
        <w:tc>
          <w:tcPr>
            <w:tcW w:w="1701" w:type="dxa"/>
            <w:shd w:val="clear" w:color="auto" w:fill="auto"/>
            <w:noWrap/>
            <w:vAlign w:val="bottom"/>
            <w:hideMark/>
          </w:tcPr>
          <w:p w14:paraId="0BE0C85D" w14:textId="77777777" w:rsidR="00174D0A" w:rsidRPr="005F5259" w:rsidRDefault="00174D0A" w:rsidP="00833ED7">
            <w:pPr>
              <w:jc w:val="center"/>
              <w:rPr>
                <w:color w:val="000000"/>
                <w:sz w:val="20"/>
                <w:lang w:val="es-CL"/>
              </w:rPr>
            </w:pPr>
            <w:r w:rsidRPr="005F5259">
              <w:rPr>
                <w:color w:val="000000"/>
                <w:sz w:val="20"/>
                <w:lang w:val="es-CL"/>
              </w:rPr>
              <w:t>2.92E-06</w:t>
            </w:r>
          </w:p>
        </w:tc>
        <w:tc>
          <w:tcPr>
            <w:tcW w:w="2054" w:type="dxa"/>
            <w:shd w:val="clear" w:color="auto" w:fill="auto"/>
            <w:noWrap/>
            <w:vAlign w:val="bottom"/>
            <w:hideMark/>
          </w:tcPr>
          <w:p w14:paraId="4973445E" w14:textId="77777777" w:rsidR="00174D0A" w:rsidRPr="005F5259" w:rsidRDefault="00174D0A" w:rsidP="00833ED7">
            <w:pPr>
              <w:jc w:val="center"/>
              <w:rPr>
                <w:color w:val="000000"/>
                <w:sz w:val="20"/>
                <w:lang w:val="es-CL"/>
              </w:rPr>
            </w:pPr>
            <w:r w:rsidRPr="005F5259">
              <w:rPr>
                <w:color w:val="000000"/>
                <w:sz w:val="20"/>
                <w:lang w:val="es-CL"/>
              </w:rPr>
              <w:t>2</w:t>
            </w:r>
          </w:p>
        </w:tc>
      </w:tr>
      <w:tr w:rsidR="00174D0A" w:rsidRPr="005F5259" w14:paraId="5782A1B7" w14:textId="77777777" w:rsidTr="00305E00">
        <w:trPr>
          <w:trHeight w:val="300"/>
        </w:trPr>
        <w:tc>
          <w:tcPr>
            <w:tcW w:w="1505" w:type="dxa"/>
            <w:shd w:val="clear" w:color="auto" w:fill="auto"/>
            <w:noWrap/>
            <w:vAlign w:val="bottom"/>
          </w:tcPr>
          <w:p w14:paraId="749A0D89"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55063941" w14:textId="77777777" w:rsidR="00174D0A" w:rsidRPr="005F5259" w:rsidRDefault="00174D0A" w:rsidP="00833ED7">
            <w:pPr>
              <w:rPr>
                <w:i/>
                <w:color w:val="000000"/>
                <w:sz w:val="20"/>
                <w:lang w:val="es-CL"/>
              </w:rPr>
            </w:pPr>
            <w:r w:rsidRPr="005F5259">
              <w:rPr>
                <w:i/>
                <w:color w:val="000000"/>
                <w:sz w:val="20"/>
                <w:lang w:val="es-CL"/>
              </w:rPr>
              <w:t>Neocalanus cristatus</w:t>
            </w:r>
            <w:r w:rsidRPr="005F5259">
              <w:rPr>
                <w:i/>
                <w:color w:val="000000"/>
                <w:sz w:val="20"/>
                <w:lang w:val="es-CL"/>
              </w:rPr>
              <w:fldChar w:fldCharType="begin" w:fldLock="1"/>
            </w:r>
            <w:r w:rsidRPr="005F5259">
              <w:rPr>
                <w:i/>
                <w:color w:val="000000"/>
                <w:sz w:val="20"/>
                <w:lang w:val="es-CL"/>
              </w:rPr>
              <w:instrText>ADDIN CSL_CITATION {"citationItems":[{"id":"ITEM-1","itemData":{"DOI":"10.1007/s00227-004-1395-6","ISBN":"0025-3162","ISSN":"00253162","abstract":"Metabolism [ respiratory oxygen consumption, electron-transfer-system (ETS) activity] and body composition [ water, ash, carbon ( C), nitrogen (N), carbon/ nitrogen (C/N) ratio] of stage C5/C6 Neocalanus cristatus from 1000 to 2000 m depth of the Oyashio region, western subarctic Pacific, were determined during the period of July 2000 through June 2003. Compared with the C5 specimens from shallow depths (&lt; 250 m), those from 1000 to 2000 m were characterized by quiescent behavior, reduced respiration rates (30% of the rates at active feeding), very low water content ( 61 - 70% of wet weight), but high C content ( 56 - 64% of dry weight) and C/N ratios (7.2 - 10.6, by weight). Artifacts due to the recovery of live specimens from the bathypelagic zone appeared to be unlikely in this study, as judged by the consistent results between re-compression ( 100 atm) and non-compression ( 1 atm) respiration experiments, and between ETS activities and respiration rates directly measured. In addition, the respiration rates of C6 males and females of N. cristatus from the same 1000 - 2000 m depth were two to three times higher than the rates of C5 individuals, but were similar to the rates of a bathypelagic copepod, Paraeuchaeta rubra. Combining these results with literature data, C budgets of: ( 1) diapausing C5 specimens, weighing 6 - 10 mg dry weight; ( 2) molt to C6 females; and ( 3) the complete the life span were established, taking into account assorted losses in respiration during diapause at stages C5 and C6, molt production and egg production. Respiratory C losses by C5 and C6 specimens were estimated on the basis of body N as adjusted metabolic rates [AMR; &amp;mu;l O-2 (mg body N)(-0.843) h(-1)], then N budgets were also computed subtracting N lost in the form of cast molts and eggs from the initial stock. Calculations revealed that allocation of the C stock was greatest to egg production ( 34 - 57%), followed by respiration (27%) and cast molts (3%), leaving residual C of 13 - 36% in spent C6 females. The present results for N. cristatus from the North Pacific are compared with those of Calanus spp. in the North Atlantic.","author":[{"dropping-particle":"","family":"Ikeda","given":"T.","non-dropping-particle":"","parse-names":false,"suffix":""},{"dropping-particle":"","family":"Sano","given":"F.","non-dropping-particle":"","parse-names":false,"suffix":""},{"dropping-particle":"","family":"Yamaguchi","given":"A.","non-dropping-particle":"","parse-names":false,"suffix":""}],"container-title":"Marine Biology","id":"ITEM-1","issue":"6","issued":{"date-parts":[["2004"]]},"page":"1181-1190","title":"Metabolism and body composition of a copepod (Neocalanus cristatus: Crustacea) from the bathypelagic zone of the Oyashio region, western subarctic Pacific","type":"article-journal","volume":"145"},"uris":["http://www.mendeley.com/documents/?uuid=9501c20e-fd3d-47a1-92ec-b0266fdfe0e8","http://www.mendeley.com/documents/?uuid=8a21eed0-db7d-458c-b16a-535c106e4cfd","http://www.mendeley.com/documents/?uuid=616dc007-4daa-4fa3-943d-d780f3a1ced1"]}],"mendeley":{"formattedCitation":"&lt;sup&gt;238&lt;/sup&gt;","plainTextFormattedCitation":"238","previouslyFormattedCitation":"&lt;sup&gt;238&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238</w:t>
            </w:r>
            <w:r w:rsidRPr="005F5259">
              <w:rPr>
                <w:i/>
                <w:color w:val="000000"/>
                <w:sz w:val="20"/>
                <w:lang w:val="es-CL"/>
              </w:rPr>
              <w:fldChar w:fldCharType="end"/>
            </w:r>
          </w:p>
        </w:tc>
        <w:tc>
          <w:tcPr>
            <w:tcW w:w="1276" w:type="dxa"/>
            <w:shd w:val="clear" w:color="auto" w:fill="auto"/>
            <w:noWrap/>
            <w:vAlign w:val="bottom"/>
            <w:hideMark/>
          </w:tcPr>
          <w:p w14:paraId="6ACF4F72" w14:textId="77777777" w:rsidR="00174D0A" w:rsidRPr="005F5259" w:rsidRDefault="00174D0A" w:rsidP="00833ED7">
            <w:pPr>
              <w:jc w:val="center"/>
              <w:rPr>
                <w:color w:val="000000"/>
                <w:sz w:val="20"/>
                <w:lang w:val="es-CL"/>
              </w:rPr>
            </w:pPr>
            <w:r w:rsidRPr="005F5259">
              <w:rPr>
                <w:color w:val="000000"/>
                <w:sz w:val="20"/>
                <w:lang w:val="es-CL"/>
              </w:rPr>
              <w:t>0.0236</w:t>
            </w:r>
          </w:p>
        </w:tc>
        <w:tc>
          <w:tcPr>
            <w:tcW w:w="1701" w:type="dxa"/>
            <w:shd w:val="clear" w:color="auto" w:fill="auto"/>
            <w:noWrap/>
            <w:vAlign w:val="bottom"/>
            <w:hideMark/>
          </w:tcPr>
          <w:p w14:paraId="2E27CAA4" w14:textId="77777777" w:rsidR="00174D0A" w:rsidRPr="005F5259" w:rsidRDefault="00174D0A" w:rsidP="00833ED7">
            <w:pPr>
              <w:jc w:val="center"/>
              <w:rPr>
                <w:color w:val="000000"/>
                <w:sz w:val="20"/>
                <w:lang w:val="es-CL"/>
              </w:rPr>
            </w:pPr>
            <w:r w:rsidRPr="005F5259">
              <w:rPr>
                <w:color w:val="000000"/>
                <w:sz w:val="20"/>
                <w:lang w:val="es-CL"/>
              </w:rPr>
              <w:t>3.54E-06</w:t>
            </w:r>
          </w:p>
        </w:tc>
        <w:tc>
          <w:tcPr>
            <w:tcW w:w="2054" w:type="dxa"/>
            <w:shd w:val="clear" w:color="auto" w:fill="auto"/>
            <w:noWrap/>
            <w:vAlign w:val="bottom"/>
            <w:hideMark/>
          </w:tcPr>
          <w:p w14:paraId="4795C3BA" w14:textId="77777777" w:rsidR="00174D0A" w:rsidRPr="005F5259" w:rsidRDefault="00174D0A" w:rsidP="00833ED7">
            <w:pPr>
              <w:jc w:val="center"/>
              <w:rPr>
                <w:color w:val="000000"/>
                <w:sz w:val="20"/>
                <w:lang w:val="es-CL"/>
              </w:rPr>
            </w:pPr>
            <w:r w:rsidRPr="005F5259">
              <w:rPr>
                <w:color w:val="000000"/>
                <w:sz w:val="20"/>
                <w:lang w:val="es-CL"/>
              </w:rPr>
              <w:t>2</w:t>
            </w:r>
          </w:p>
        </w:tc>
      </w:tr>
      <w:tr w:rsidR="00174D0A" w:rsidRPr="005F5259" w14:paraId="0F3495EC" w14:textId="77777777" w:rsidTr="00305E00">
        <w:trPr>
          <w:trHeight w:val="300"/>
        </w:trPr>
        <w:tc>
          <w:tcPr>
            <w:tcW w:w="1505" w:type="dxa"/>
            <w:shd w:val="clear" w:color="auto" w:fill="auto"/>
            <w:noWrap/>
            <w:vAlign w:val="bottom"/>
          </w:tcPr>
          <w:p w14:paraId="4982DFF1"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3CD6010F" w14:textId="77777777" w:rsidR="00174D0A" w:rsidRPr="005F5259" w:rsidRDefault="00174D0A" w:rsidP="00833ED7">
            <w:pPr>
              <w:rPr>
                <w:i/>
                <w:color w:val="000000"/>
                <w:sz w:val="20"/>
                <w:lang w:val="es-CL"/>
              </w:rPr>
            </w:pPr>
            <w:r w:rsidRPr="005F5259">
              <w:rPr>
                <w:i/>
                <w:color w:val="000000"/>
                <w:sz w:val="20"/>
                <w:lang w:val="es-CL"/>
              </w:rPr>
              <w:t>Neocalanus cristatus</w:t>
            </w:r>
            <w:r w:rsidRPr="005F5259">
              <w:rPr>
                <w:i/>
                <w:color w:val="000000"/>
                <w:sz w:val="20"/>
                <w:lang w:val="es-CL"/>
              </w:rPr>
              <w:fldChar w:fldCharType="begin" w:fldLock="1"/>
            </w:r>
            <w:r w:rsidRPr="005F5259">
              <w:rPr>
                <w:i/>
                <w:color w:val="000000"/>
                <w:sz w:val="20"/>
                <w:lang w:val="es-CL"/>
              </w:rPr>
              <w:instrText>ADDIN CSL_CITATION {"citationItems":[{"id":"ITEM-1","itemData":{"DOI":"10.1007/s00227-004-1395-6","ISBN":"0025-3162","ISSN":"00253162","abstract":"Metabolism [ respiratory oxygen consumption, electron-transfer-system (ETS) activity] and body composition [ water, ash, carbon ( C), nitrogen (N), carbon/ nitrogen (C/N) ratio] of stage C5/C6 Neocalanus cristatus from 1000 to 2000 m depth of the Oyashio region, western subarctic Pacific, were determined during the period of July 2000 through June 2003. Compared with the C5 specimens from shallow depths (&lt; 250 m), those from 1000 to 2000 m were characterized by quiescent behavior, reduced respiration rates (30% of the rates at active feeding), very low water content ( 61 - 70% of wet weight), but high C content ( 56 - 64% of dry weight) and C/N ratios (7.2 - 10.6, by weight). Artifacts due to the recovery of live specimens from the bathypelagic zone appeared to be unlikely in this study, as judged by the consistent results between re-compression ( 100 atm) and non-compression ( 1 atm) respiration experiments, and between ETS activities and respiration rates directly measured. In addition, the respiration rates of C6 males and females of N. cristatus from the same 1000 - 2000 m depth were two to three times higher than the rates of C5 individuals, but were similar to the rates of a bathypelagic copepod, Paraeuchaeta rubra. Combining these results with literature data, C budgets of: ( 1) diapausing C5 specimens, weighing 6 - 10 mg dry weight; ( 2) molt to C6 females; and ( 3) the complete the life span were established, taking into account assorted losses in respiration during diapause at stages C5 and C6, molt production and egg production. Respiratory C losses by C5 and C6 specimens were estimated on the basis of body N as adjusted metabolic rates [AMR; &amp;mu;l O-2 (mg body N)(-0.843) h(-1)], then N budgets were also computed subtracting N lost in the form of cast molts and eggs from the initial stock. Calculations revealed that allocation of the C stock was greatest to egg production ( 34 - 57%), followed by respiration (27%) and cast molts (3%), leaving residual C of 13 - 36% in spent C6 females. The present results for N. cristatus from the North Pacific are compared with those of Calanus spp. in the North Atlantic.","author":[{"dropping-particle":"","family":"Ikeda","given":"T.","non-dropping-particle":"","parse-names":false,"suffix":""},{"dropping-particle":"","family":"Sano","given":"F.","non-dropping-particle":"","parse-names":false,"suffix":""},{"dropping-particle":"","family":"Yamaguchi","given":"A.","non-dropping-particle":"","parse-names":false,"suffix":""}],"container-title":"Marine Biology","id":"ITEM-1","issue":"6","issued":{"date-parts":[["2004"]]},"page":"1181-1190","title":"Metabolism and body composition of a copepod (Neocalanus cristatus: Crustacea) from the bathypelagic zone of the Oyashio region, western subarctic Pacific","type":"article-journal","volume":"145"},"uris":["http://www.mendeley.com/documents/?uuid=9501c20e-fd3d-47a1-92ec-b0266fdfe0e8","http://www.mendeley.com/documents/?uuid=8a21eed0-db7d-458c-b16a-535c106e4cfd","http://www.mendeley.com/documents/?uuid=616dc007-4daa-4fa3-943d-d780f3a1ced1"]}],"mendeley":{"formattedCitation":"&lt;sup&gt;238&lt;/sup&gt;","plainTextFormattedCitation":"238","previouslyFormattedCitation":"&lt;sup&gt;238&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238</w:t>
            </w:r>
            <w:r w:rsidRPr="005F5259">
              <w:rPr>
                <w:i/>
                <w:color w:val="000000"/>
                <w:sz w:val="20"/>
                <w:lang w:val="es-CL"/>
              </w:rPr>
              <w:fldChar w:fldCharType="end"/>
            </w:r>
          </w:p>
        </w:tc>
        <w:tc>
          <w:tcPr>
            <w:tcW w:w="1276" w:type="dxa"/>
            <w:shd w:val="clear" w:color="auto" w:fill="auto"/>
            <w:noWrap/>
            <w:vAlign w:val="bottom"/>
            <w:hideMark/>
          </w:tcPr>
          <w:p w14:paraId="78F3747D" w14:textId="77777777" w:rsidR="00174D0A" w:rsidRPr="005F5259" w:rsidRDefault="00174D0A" w:rsidP="00833ED7">
            <w:pPr>
              <w:jc w:val="center"/>
              <w:rPr>
                <w:color w:val="000000"/>
                <w:sz w:val="20"/>
                <w:lang w:val="es-CL"/>
              </w:rPr>
            </w:pPr>
            <w:r w:rsidRPr="005F5259">
              <w:rPr>
                <w:color w:val="000000"/>
                <w:sz w:val="20"/>
                <w:lang w:val="es-CL"/>
              </w:rPr>
              <w:t>0.026</w:t>
            </w:r>
          </w:p>
        </w:tc>
        <w:tc>
          <w:tcPr>
            <w:tcW w:w="1701" w:type="dxa"/>
            <w:shd w:val="clear" w:color="auto" w:fill="auto"/>
            <w:noWrap/>
            <w:vAlign w:val="bottom"/>
            <w:hideMark/>
          </w:tcPr>
          <w:p w14:paraId="2EC8C9A9" w14:textId="77777777" w:rsidR="00174D0A" w:rsidRPr="005F5259" w:rsidRDefault="00174D0A" w:rsidP="00833ED7">
            <w:pPr>
              <w:jc w:val="center"/>
              <w:rPr>
                <w:color w:val="000000"/>
                <w:sz w:val="20"/>
                <w:lang w:val="es-CL"/>
              </w:rPr>
            </w:pPr>
            <w:r w:rsidRPr="005F5259">
              <w:rPr>
                <w:color w:val="000000"/>
                <w:sz w:val="20"/>
                <w:lang w:val="es-CL"/>
              </w:rPr>
              <w:t>4.19E-06</w:t>
            </w:r>
          </w:p>
        </w:tc>
        <w:tc>
          <w:tcPr>
            <w:tcW w:w="2054" w:type="dxa"/>
            <w:shd w:val="clear" w:color="auto" w:fill="auto"/>
            <w:noWrap/>
            <w:vAlign w:val="bottom"/>
            <w:hideMark/>
          </w:tcPr>
          <w:p w14:paraId="67ED21BF" w14:textId="77777777" w:rsidR="00174D0A" w:rsidRPr="005F5259" w:rsidRDefault="00174D0A" w:rsidP="00833ED7">
            <w:pPr>
              <w:jc w:val="center"/>
              <w:rPr>
                <w:color w:val="000000"/>
                <w:sz w:val="20"/>
                <w:lang w:val="es-CL"/>
              </w:rPr>
            </w:pPr>
            <w:r w:rsidRPr="005F5259">
              <w:rPr>
                <w:color w:val="000000"/>
                <w:sz w:val="20"/>
                <w:lang w:val="es-CL"/>
              </w:rPr>
              <w:t>2</w:t>
            </w:r>
          </w:p>
        </w:tc>
      </w:tr>
      <w:tr w:rsidR="00174D0A" w:rsidRPr="005F5259" w14:paraId="4B6D3552" w14:textId="77777777" w:rsidTr="00305E00">
        <w:trPr>
          <w:trHeight w:val="300"/>
        </w:trPr>
        <w:tc>
          <w:tcPr>
            <w:tcW w:w="1505" w:type="dxa"/>
            <w:shd w:val="clear" w:color="auto" w:fill="auto"/>
            <w:noWrap/>
            <w:vAlign w:val="bottom"/>
          </w:tcPr>
          <w:p w14:paraId="6F684A09"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0EED2A2B" w14:textId="77777777" w:rsidR="00174D0A" w:rsidRPr="005F5259" w:rsidRDefault="00174D0A" w:rsidP="00833ED7">
            <w:pPr>
              <w:rPr>
                <w:i/>
                <w:color w:val="000000"/>
                <w:sz w:val="20"/>
                <w:lang w:val="es-CL"/>
              </w:rPr>
            </w:pPr>
            <w:r w:rsidRPr="005F5259">
              <w:rPr>
                <w:i/>
                <w:color w:val="000000"/>
                <w:sz w:val="20"/>
                <w:lang w:val="es-CL"/>
              </w:rPr>
              <w:t>Neocalanus cristatus</w:t>
            </w:r>
            <w:r w:rsidRPr="005F5259">
              <w:rPr>
                <w:i/>
                <w:color w:val="000000"/>
                <w:sz w:val="20"/>
                <w:lang w:val="es-CL"/>
              </w:rPr>
              <w:fldChar w:fldCharType="begin" w:fldLock="1"/>
            </w:r>
            <w:r w:rsidRPr="005F5259">
              <w:rPr>
                <w:i/>
                <w:color w:val="000000"/>
                <w:sz w:val="20"/>
                <w:lang w:val="es-CL"/>
              </w:rPr>
              <w:instrText>ADDIN CSL_CITATION {"citationItems":[{"id":"ITEM-1","itemData":{"DOI":"10.1007/s00227-004-1395-6","ISBN":"0025-3162","ISSN":"00253162","abstract":"Metabolism [ respiratory oxygen consumption, electron-transfer-system (ETS) activity] and body composition [ water, ash, carbon ( C), nitrogen (N), carbon/ nitrogen (C/N) ratio] of stage C5/C6 Neocalanus cristatus from 1000 to 2000 m depth of the Oyashio region, western subarctic Pacific, were determined during the period of July 2000 through June 2003. Compared with the C5 specimens from shallow depths (&lt; 250 m), those from 1000 to 2000 m were characterized by quiescent behavior, reduced respiration rates (30% of the rates at active feeding), very low water content ( 61 - 70% of wet weight), but high C content ( 56 - 64% of dry weight) and C/N ratios (7.2 - 10.6, by weight). Artifacts due to the recovery of live specimens from the bathypelagic zone appeared to be unlikely in this study, as judged by the consistent results between re-compression ( 100 atm) and non-compression ( 1 atm) respiration experiments, and between ETS activities and respiration rates directly measured. In addition, the respiration rates of C6 males and females of N. cristatus from the same 1000 - 2000 m depth were two to three times higher than the rates of C5 individuals, but were similar to the rates of a bathypelagic copepod, Paraeuchaeta rubra. Combining these results with literature data, C budgets of: ( 1) diapausing C5 specimens, weighing 6 - 10 mg dry weight; ( 2) molt to C6 females; and ( 3) the complete the life span were established, taking into account assorted losses in respiration during diapause at stages C5 and C6, molt production and egg production. Respiratory C losses by C5 and C6 specimens were estimated on the basis of body N as adjusted metabolic rates [AMR; &amp;mu;l O-2 (mg body N)(-0.843) h(-1)], then N budgets were also computed subtracting N lost in the form of cast molts and eggs from the initial stock. Calculations revealed that allocation of the C stock was greatest to egg production ( 34 - 57%), followed by respiration (27%) and cast molts (3%), leaving residual C of 13 - 36% in spent C6 females. The present results for N. cristatus from the North Pacific are compared with those of Calanus spp. in the North Atlantic.","author":[{"dropping-particle":"","family":"Ikeda","given":"T.","non-dropping-particle":"","parse-names":false,"suffix":""},{"dropping-particle":"","family":"Sano","given":"F.","non-dropping-particle":"","parse-names":false,"suffix":""},{"dropping-particle":"","family":"Yamaguchi","given":"A.","non-dropping-particle":"","parse-names":false,"suffix":""}],"container-title":"Marine Biology","id":"ITEM-1","issue":"6","issued":{"date-parts":[["2004"]]},"page":"1181-1190","title":"Metabolism and body composition of a copepod (Neocalanus cristatus: Crustacea) from the bathypelagic zone of the Oyashio region, western subarctic Pacific","type":"article-journal","volume":"145"},"uris":["http://www.mendeley.com/documents/?uuid=9501c20e-fd3d-47a1-92ec-b0266fdfe0e8","http://www.mendeley.com/documents/?uuid=8a21eed0-db7d-458c-b16a-535c106e4cfd","http://www.mendeley.com/documents/?uuid=616dc007-4daa-4fa3-943d-d780f3a1ced1"]}],"mendeley":{"formattedCitation":"&lt;sup&gt;238&lt;/sup&gt;","plainTextFormattedCitation":"238","previouslyFormattedCitation":"&lt;sup&gt;238&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238</w:t>
            </w:r>
            <w:r w:rsidRPr="005F5259">
              <w:rPr>
                <w:i/>
                <w:color w:val="000000"/>
                <w:sz w:val="20"/>
                <w:lang w:val="es-CL"/>
              </w:rPr>
              <w:fldChar w:fldCharType="end"/>
            </w:r>
          </w:p>
        </w:tc>
        <w:tc>
          <w:tcPr>
            <w:tcW w:w="1276" w:type="dxa"/>
            <w:shd w:val="clear" w:color="auto" w:fill="auto"/>
            <w:noWrap/>
            <w:vAlign w:val="bottom"/>
            <w:hideMark/>
          </w:tcPr>
          <w:p w14:paraId="3B776081" w14:textId="77777777" w:rsidR="00174D0A" w:rsidRPr="005F5259" w:rsidRDefault="00174D0A" w:rsidP="00833ED7">
            <w:pPr>
              <w:jc w:val="center"/>
              <w:rPr>
                <w:color w:val="000000"/>
                <w:sz w:val="20"/>
                <w:lang w:val="es-CL"/>
              </w:rPr>
            </w:pPr>
            <w:r w:rsidRPr="005F5259">
              <w:rPr>
                <w:color w:val="000000"/>
                <w:sz w:val="20"/>
                <w:lang w:val="es-CL"/>
              </w:rPr>
              <w:t>0.0195</w:t>
            </w:r>
          </w:p>
        </w:tc>
        <w:tc>
          <w:tcPr>
            <w:tcW w:w="1701" w:type="dxa"/>
            <w:shd w:val="clear" w:color="auto" w:fill="auto"/>
            <w:noWrap/>
            <w:vAlign w:val="bottom"/>
            <w:hideMark/>
          </w:tcPr>
          <w:p w14:paraId="6DBE0722" w14:textId="77777777" w:rsidR="00174D0A" w:rsidRPr="005F5259" w:rsidRDefault="00174D0A" w:rsidP="00833ED7">
            <w:pPr>
              <w:jc w:val="center"/>
              <w:rPr>
                <w:color w:val="000000"/>
                <w:sz w:val="20"/>
                <w:lang w:val="es-CL"/>
              </w:rPr>
            </w:pPr>
            <w:r w:rsidRPr="005F5259">
              <w:rPr>
                <w:color w:val="000000"/>
                <w:sz w:val="20"/>
                <w:lang w:val="es-CL"/>
              </w:rPr>
              <w:t>3.35E-06</w:t>
            </w:r>
          </w:p>
        </w:tc>
        <w:tc>
          <w:tcPr>
            <w:tcW w:w="2054" w:type="dxa"/>
            <w:shd w:val="clear" w:color="auto" w:fill="auto"/>
            <w:noWrap/>
            <w:vAlign w:val="bottom"/>
            <w:hideMark/>
          </w:tcPr>
          <w:p w14:paraId="2E248E20" w14:textId="77777777" w:rsidR="00174D0A" w:rsidRPr="005F5259" w:rsidRDefault="00174D0A" w:rsidP="00833ED7">
            <w:pPr>
              <w:jc w:val="center"/>
              <w:rPr>
                <w:color w:val="000000"/>
                <w:sz w:val="20"/>
                <w:lang w:val="es-CL"/>
              </w:rPr>
            </w:pPr>
            <w:r w:rsidRPr="005F5259">
              <w:rPr>
                <w:color w:val="000000"/>
                <w:sz w:val="20"/>
                <w:lang w:val="es-CL"/>
              </w:rPr>
              <w:t>2</w:t>
            </w:r>
          </w:p>
        </w:tc>
      </w:tr>
      <w:tr w:rsidR="00174D0A" w:rsidRPr="005F5259" w14:paraId="15FBFA34" w14:textId="77777777" w:rsidTr="00305E00">
        <w:trPr>
          <w:trHeight w:val="300"/>
        </w:trPr>
        <w:tc>
          <w:tcPr>
            <w:tcW w:w="1505" w:type="dxa"/>
            <w:shd w:val="clear" w:color="auto" w:fill="auto"/>
            <w:noWrap/>
            <w:vAlign w:val="bottom"/>
          </w:tcPr>
          <w:p w14:paraId="37A36082"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11BA2D47" w14:textId="77777777" w:rsidR="00174D0A" w:rsidRPr="005F5259" w:rsidRDefault="00174D0A" w:rsidP="00833ED7">
            <w:pPr>
              <w:rPr>
                <w:i/>
                <w:color w:val="000000"/>
                <w:sz w:val="20"/>
                <w:lang w:val="es-CL"/>
              </w:rPr>
            </w:pPr>
            <w:r w:rsidRPr="005F5259">
              <w:rPr>
                <w:i/>
                <w:color w:val="000000"/>
                <w:sz w:val="20"/>
                <w:lang w:val="es-CL"/>
              </w:rPr>
              <w:t>Neocalanus cristatus</w:t>
            </w:r>
            <w:r w:rsidRPr="005F5259">
              <w:rPr>
                <w:i/>
                <w:color w:val="000000"/>
                <w:sz w:val="20"/>
                <w:lang w:val="es-CL"/>
              </w:rPr>
              <w:fldChar w:fldCharType="begin" w:fldLock="1"/>
            </w:r>
            <w:r w:rsidRPr="005F5259">
              <w:rPr>
                <w:i/>
                <w:color w:val="000000"/>
                <w:sz w:val="20"/>
                <w:lang w:val="es-CL"/>
              </w:rPr>
              <w:instrText>ADDIN CSL_CITATION {"citationItems":[{"id":"ITEM-1","itemData":{"DOI":"10.1007/s00227-004-1395-6","ISBN":"0025-3162","ISSN":"00253162","abstract":"Metabolism [ respiratory oxygen consumption, electron-transfer-system (ETS) activity] and body composition [ water, ash, carbon ( C), nitrogen (N), carbon/ nitrogen (C/N) ratio] of stage C5/C6 Neocalanus cristatus from 1000 to 2000 m depth of the Oyashio region, western subarctic Pacific, were determined during the period of July 2000 through June 2003. Compared with the C5 specimens from shallow depths (&lt; 250 m), those from 1000 to 2000 m were characterized by quiescent behavior, reduced respiration rates (30% of the rates at active feeding), very low water content ( 61 - 70% of wet weight), but high C content ( 56 - 64% of dry weight) and C/N ratios (7.2 - 10.6, by weight). Artifacts due to the recovery of live specimens from the bathypelagic zone appeared to be unlikely in this study, as judged by the consistent results between re-compression ( 100 atm) and non-compression ( 1 atm) respiration experiments, and between ETS activities and respiration rates directly measured. In addition, the respiration rates of C6 males and females of N. cristatus from the same 1000 - 2000 m depth were two to three times higher than the rates of C5 individuals, but were similar to the rates of a bathypelagic copepod, Paraeuchaeta rubra. Combining these results with literature data, C budgets of: ( 1) diapausing C5 specimens, weighing 6 - 10 mg dry weight; ( 2) molt to C6 females; and ( 3) the complete the life span were established, taking into account assorted losses in respiration during diapause at stages C5 and C6, molt production and egg production. Respiratory C losses by C5 and C6 specimens were estimated on the basis of body N as adjusted metabolic rates [AMR; &amp;mu;l O-2 (mg body N)(-0.843) h(-1)], then N budgets were also computed subtracting N lost in the form of cast molts and eggs from the initial stock. Calculations revealed that allocation of the C stock was greatest to egg production ( 34 - 57%), followed by respiration (27%) and cast molts (3%), leaving residual C of 13 - 36% in spent C6 females. The present results for N. cristatus from the North Pacific are compared with those of Calanus spp. in the North Atlantic.","author":[{"dropping-particle":"","family":"Ikeda","given":"T.","non-dropping-particle":"","parse-names":false,"suffix":""},{"dropping-particle":"","family":"Sano","given":"F.","non-dropping-particle":"","parse-names":false,"suffix":""},{"dropping-particle":"","family":"Yamaguchi","given":"A.","non-dropping-particle":"","parse-names":false,"suffix":""}],"container-title":"Marine Biology","id":"ITEM-1","issue":"6","issued":{"date-parts":[["2004"]]},"page":"1181-1190","title":"Metabolism and body composition of a copepod (Neocalanus cristatus: Crustacea) from the bathypelagic zone of the Oyashio region, western subarctic Pacific","type":"article-journal","volume":"145"},"uris":["http://www.mendeley.com/documents/?uuid=9501c20e-fd3d-47a1-92ec-b0266fdfe0e8","http://www.mendeley.com/documents/?uuid=8a21eed0-db7d-458c-b16a-535c106e4cfd","http://www.mendeley.com/documents/?uuid=616dc007-4daa-4fa3-943d-d780f3a1ced1"]}],"mendeley":{"formattedCitation":"&lt;sup&gt;238&lt;/sup&gt;","plainTextFormattedCitation":"238","previouslyFormattedCitation":"&lt;sup&gt;238&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238</w:t>
            </w:r>
            <w:r w:rsidRPr="005F5259">
              <w:rPr>
                <w:i/>
                <w:color w:val="000000"/>
                <w:sz w:val="20"/>
                <w:lang w:val="es-CL"/>
              </w:rPr>
              <w:fldChar w:fldCharType="end"/>
            </w:r>
          </w:p>
        </w:tc>
        <w:tc>
          <w:tcPr>
            <w:tcW w:w="1276" w:type="dxa"/>
            <w:shd w:val="clear" w:color="auto" w:fill="auto"/>
            <w:noWrap/>
            <w:vAlign w:val="bottom"/>
            <w:hideMark/>
          </w:tcPr>
          <w:p w14:paraId="2E67AC4D" w14:textId="77777777" w:rsidR="00174D0A" w:rsidRPr="005F5259" w:rsidRDefault="00174D0A" w:rsidP="00833ED7">
            <w:pPr>
              <w:jc w:val="center"/>
              <w:rPr>
                <w:color w:val="000000"/>
                <w:sz w:val="20"/>
                <w:lang w:val="es-CL"/>
              </w:rPr>
            </w:pPr>
            <w:r w:rsidRPr="005F5259">
              <w:rPr>
                <w:color w:val="000000"/>
                <w:sz w:val="20"/>
                <w:lang w:val="es-CL"/>
              </w:rPr>
              <w:t>0.0221</w:t>
            </w:r>
          </w:p>
        </w:tc>
        <w:tc>
          <w:tcPr>
            <w:tcW w:w="1701" w:type="dxa"/>
            <w:shd w:val="clear" w:color="auto" w:fill="auto"/>
            <w:noWrap/>
            <w:vAlign w:val="bottom"/>
            <w:hideMark/>
          </w:tcPr>
          <w:p w14:paraId="5A49BF97" w14:textId="77777777" w:rsidR="00174D0A" w:rsidRPr="005F5259" w:rsidRDefault="00174D0A" w:rsidP="00833ED7">
            <w:pPr>
              <w:jc w:val="center"/>
              <w:rPr>
                <w:color w:val="000000"/>
                <w:sz w:val="20"/>
                <w:lang w:val="es-CL"/>
              </w:rPr>
            </w:pPr>
            <w:r w:rsidRPr="005F5259">
              <w:rPr>
                <w:color w:val="000000"/>
                <w:sz w:val="20"/>
                <w:lang w:val="es-CL"/>
              </w:rPr>
              <w:t>3.80E-06</w:t>
            </w:r>
          </w:p>
        </w:tc>
        <w:tc>
          <w:tcPr>
            <w:tcW w:w="2054" w:type="dxa"/>
            <w:shd w:val="clear" w:color="auto" w:fill="auto"/>
            <w:noWrap/>
            <w:vAlign w:val="bottom"/>
            <w:hideMark/>
          </w:tcPr>
          <w:p w14:paraId="5A47F7D8" w14:textId="77777777" w:rsidR="00174D0A" w:rsidRPr="005F5259" w:rsidRDefault="00174D0A" w:rsidP="00833ED7">
            <w:pPr>
              <w:jc w:val="center"/>
              <w:rPr>
                <w:color w:val="000000"/>
                <w:sz w:val="20"/>
                <w:lang w:val="es-CL"/>
              </w:rPr>
            </w:pPr>
            <w:r w:rsidRPr="005F5259">
              <w:rPr>
                <w:color w:val="000000"/>
                <w:sz w:val="20"/>
                <w:lang w:val="es-CL"/>
              </w:rPr>
              <w:t>2</w:t>
            </w:r>
          </w:p>
        </w:tc>
      </w:tr>
      <w:tr w:rsidR="00174D0A" w:rsidRPr="005F5259" w14:paraId="21EA5960" w14:textId="77777777" w:rsidTr="00305E00">
        <w:trPr>
          <w:trHeight w:val="300"/>
        </w:trPr>
        <w:tc>
          <w:tcPr>
            <w:tcW w:w="1505" w:type="dxa"/>
            <w:shd w:val="clear" w:color="auto" w:fill="auto"/>
            <w:noWrap/>
            <w:vAlign w:val="bottom"/>
          </w:tcPr>
          <w:p w14:paraId="7EBA6378"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4F86F6D7" w14:textId="77777777" w:rsidR="00174D0A" w:rsidRPr="005F5259" w:rsidRDefault="00174D0A" w:rsidP="00833ED7">
            <w:pPr>
              <w:rPr>
                <w:i/>
                <w:color w:val="000000"/>
                <w:sz w:val="20"/>
                <w:lang w:val="es-CL"/>
              </w:rPr>
            </w:pPr>
            <w:r w:rsidRPr="005F5259">
              <w:rPr>
                <w:i/>
                <w:color w:val="000000"/>
                <w:sz w:val="20"/>
                <w:lang w:val="es-CL"/>
              </w:rPr>
              <w:t>Neocalanus cristatus</w:t>
            </w:r>
            <w:r w:rsidRPr="005F5259">
              <w:rPr>
                <w:i/>
                <w:color w:val="000000"/>
                <w:sz w:val="20"/>
                <w:lang w:val="es-CL"/>
              </w:rPr>
              <w:fldChar w:fldCharType="begin" w:fldLock="1"/>
            </w:r>
            <w:r w:rsidRPr="005F5259">
              <w:rPr>
                <w:i/>
                <w:color w:val="000000"/>
                <w:sz w:val="20"/>
                <w:lang w:val="es-CL"/>
              </w:rPr>
              <w:instrText>ADDIN CSL_CITATION {"citationItems":[{"id":"ITEM-1","itemData":{"DOI":"10.1007/s00227-004-1395-6","ISBN":"0025-3162","ISSN":"00253162","abstract":"Metabolism [ respiratory oxygen consumption, electron-transfer-system (ETS) activity] and body composition [ water, ash, carbon ( C), nitrogen (N), carbon/ nitrogen (C/N) ratio] of stage C5/C6 Neocalanus cristatus from 1000 to 2000 m depth of the Oyashio region, western subarctic Pacific, were determined during the period of July 2000 through June 2003. Compared with the C5 specimens from shallow depths (&lt; 250 m), those from 1000 to 2000 m were characterized by quiescent behavior, reduced respiration rates (30% of the rates at active feeding), very low water content ( 61 - 70% of wet weight), but high C content ( 56 - 64% of dry weight) and C/N ratios (7.2 - 10.6, by weight). Artifacts due to the recovery of live specimens from the bathypelagic zone appeared to be unlikely in this study, as judged by the consistent results between re-compression ( 100 atm) and non-compression ( 1 atm) respiration experiments, and between ETS activities and respiration rates directly measured. In addition, the respiration rates of C6 males and females of N. cristatus from the same 1000 - 2000 m depth were two to three times higher than the rates of C5 individuals, but were similar to the rates of a bathypelagic copepod, Paraeuchaeta rubra. Combining these results with literature data, C budgets of: ( 1) diapausing C5 specimens, weighing 6 - 10 mg dry weight; ( 2) molt to C6 females; and ( 3) the complete the life span were established, taking into account assorted losses in respiration during diapause at stages C5 and C6, molt production and egg production. Respiratory C losses by C5 and C6 specimens were estimated on the basis of body N as adjusted metabolic rates [AMR; &amp;mu;l O-2 (mg body N)(-0.843) h(-1)], then N budgets were also computed subtracting N lost in the form of cast molts and eggs from the initial stock. Calculations revealed that allocation of the C stock was greatest to egg production ( 34 - 57%), followed by respiration (27%) and cast molts (3%), leaving residual C of 13 - 36% in spent C6 females. The present results for N. cristatus from the North Pacific are compared with those of Calanus spp. in the North Atlantic.","author":[{"dropping-particle":"","family":"Ikeda","given":"T.","non-dropping-particle":"","parse-names":false,"suffix":""},{"dropping-particle":"","family":"Sano","given":"F.","non-dropping-particle":"","parse-names":false,"suffix":""},{"dropping-particle":"","family":"Yamaguchi","given":"A.","non-dropping-particle":"","parse-names":false,"suffix":""}],"container-title":"Marine Biology","id":"ITEM-1","issue":"6","issued":{"date-parts":[["2004"]]},"page":"1181-1190","title":"Metabolism and body composition of a copepod (Neocalanus cristatus: Crustacea) from the bathypelagic zone of the Oyashio region, western subarctic Pacific","type":"article-journal","volume":"145"},"uris":["http://www.mendeley.com/documents/?uuid=9501c20e-fd3d-47a1-92ec-b0266fdfe0e8","http://www.mendeley.com/documents/?uuid=8a21eed0-db7d-458c-b16a-535c106e4cfd","http://www.mendeley.com/documents/?uuid=616dc007-4daa-4fa3-943d-d780f3a1ced1"]}],"mendeley":{"formattedCitation":"&lt;sup&gt;238&lt;/sup&gt;","plainTextFormattedCitation":"238","previouslyFormattedCitation":"&lt;sup&gt;238&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238</w:t>
            </w:r>
            <w:r w:rsidRPr="005F5259">
              <w:rPr>
                <w:i/>
                <w:color w:val="000000"/>
                <w:sz w:val="20"/>
                <w:lang w:val="es-CL"/>
              </w:rPr>
              <w:fldChar w:fldCharType="end"/>
            </w:r>
          </w:p>
        </w:tc>
        <w:tc>
          <w:tcPr>
            <w:tcW w:w="1276" w:type="dxa"/>
            <w:shd w:val="clear" w:color="auto" w:fill="auto"/>
            <w:noWrap/>
            <w:vAlign w:val="bottom"/>
            <w:hideMark/>
          </w:tcPr>
          <w:p w14:paraId="07B886E0" w14:textId="77777777" w:rsidR="00174D0A" w:rsidRPr="005F5259" w:rsidRDefault="00174D0A" w:rsidP="00833ED7">
            <w:pPr>
              <w:jc w:val="center"/>
              <w:rPr>
                <w:color w:val="000000"/>
                <w:sz w:val="20"/>
                <w:lang w:val="es-CL"/>
              </w:rPr>
            </w:pPr>
            <w:r w:rsidRPr="005F5259">
              <w:rPr>
                <w:color w:val="000000"/>
                <w:sz w:val="20"/>
                <w:lang w:val="es-CL"/>
              </w:rPr>
              <w:t>0.0206</w:t>
            </w:r>
          </w:p>
        </w:tc>
        <w:tc>
          <w:tcPr>
            <w:tcW w:w="1701" w:type="dxa"/>
            <w:shd w:val="clear" w:color="auto" w:fill="auto"/>
            <w:noWrap/>
            <w:vAlign w:val="bottom"/>
            <w:hideMark/>
          </w:tcPr>
          <w:p w14:paraId="4D1B0103" w14:textId="77777777" w:rsidR="00174D0A" w:rsidRPr="005F5259" w:rsidRDefault="00174D0A" w:rsidP="00833ED7">
            <w:pPr>
              <w:jc w:val="center"/>
              <w:rPr>
                <w:color w:val="000000"/>
                <w:sz w:val="20"/>
                <w:lang w:val="es-CL"/>
              </w:rPr>
            </w:pPr>
            <w:r w:rsidRPr="005F5259">
              <w:rPr>
                <w:color w:val="000000"/>
                <w:sz w:val="20"/>
                <w:lang w:val="es-CL"/>
              </w:rPr>
              <w:t>3.77E-06</w:t>
            </w:r>
          </w:p>
        </w:tc>
        <w:tc>
          <w:tcPr>
            <w:tcW w:w="2054" w:type="dxa"/>
            <w:shd w:val="clear" w:color="auto" w:fill="auto"/>
            <w:noWrap/>
            <w:vAlign w:val="bottom"/>
            <w:hideMark/>
          </w:tcPr>
          <w:p w14:paraId="2002AE6D" w14:textId="77777777" w:rsidR="00174D0A" w:rsidRPr="005F5259" w:rsidRDefault="00174D0A" w:rsidP="00833ED7">
            <w:pPr>
              <w:jc w:val="center"/>
              <w:rPr>
                <w:color w:val="000000"/>
                <w:sz w:val="20"/>
                <w:lang w:val="es-CL"/>
              </w:rPr>
            </w:pPr>
            <w:r w:rsidRPr="005F5259">
              <w:rPr>
                <w:color w:val="000000"/>
                <w:sz w:val="20"/>
                <w:lang w:val="es-CL"/>
              </w:rPr>
              <w:t>2</w:t>
            </w:r>
          </w:p>
        </w:tc>
      </w:tr>
      <w:tr w:rsidR="00174D0A" w:rsidRPr="005F5259" w14:paraId="79451750" w14:textId="77777777" w:rsidTr="00305E00">
        <w:trPr>
          <w:trHeight w:val="300"/>
        </w:trPr>
        <w:tc>
          <w:tcPr>
            <w:tcW w:w="1505" w:type="dxa"/>
            <w:shd w:val="clear" w:color="auto" w:fill="auto"/>
            <w:noWrap/>
            <w:vAlign w:val="bottom"/>
          </w:tcPr>
          <w:p w14:paraId="3673802F"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0809496B" w14:textId="77777777" w:rsidR="00174D0A" w:rsidRPr="005F5259" w:rsidRDefault="00174D0A" w:rsidP="00833ED7">
            <w:pPr>
              <w:rPr>
                <w:i/>
                <w:color w:val="000000"/>
                <w:sz w:val="20"/>
                <w:lang w:val="es-CL"/>
              </w:rPr>
            </w:pPr>
            <w:r w:rsidRPr="005F5259">
              <w:rPr>
                <w:i/>
                <w:color w:val="000000"/>
                <w:sz w:val="20"/>
                <w:lang w:val="es-CL"/>
              </w:rPr>
              <w:t>Neocalanus cristatus</w:t>
            </w:r>
            <w:r w:rsidRPr="005F5259">
              <w:rPr>
                <w:i/>
                <w:color w:val="000000"/>
                <w:sz w:val="20"/>
                <w:lang w:val="es-CL"/>
              </w:rPr>
              <w:fldChar w:fldCharType="begin" w:fldLock="1"/>
            </w:r>
            <w:r w:rsidRPr="005F5259">
              <w:rPr>
                <w:i/>
                <w:color w:val="000000"/>
                <w:sz w:val="20"/>
                <w:lang w:val="es-CL"/>
              </w:rPr>
              <w:instrText>ADDIN CSL_CITATION {"citationItems":[{"id":"ITEM-1","itemData":{"DOI":"10.1007/s00227-004-1395-6","ISBN":"0025-3162","ISSN":"00253162","abstract":"Metabolism [ respiratory oxygen consumption, electron-transfer-system (ETS) activity] and body composition [ water, ash, carbon ( C), nitrogen (N), carbon/ nitrogen (C/N) ratio] of stage C5/C6 Neocalanus cristatus from 1000 to 2000 m depth of the Oyashio region, western subarctic Pacific, were determined during the period of July 2000 through June 2003. Compared with the C5 specimens from shallow depths (&lt; 250 m), those from 1000 to 2000 m were characterized by quiescent behavior, reduced respiration rates (30% of the rates at active feeding), very low water content ( 61 - 70% of wet weight), but high C content ( 56 - 64% of dry weight) and C/N ratios (7.2 - 10.6, by weight). Artifacts due to the recovery of live specimens from the bathypelagic zone appeared to be unlikely in this study, as judged by the consistent results between re-compression ( 100 atm) and non-compression ( 1 atm) respiration experiments, and between ETS activities and respiration rates directly measured. In addition, the respiration rates of C6 males and females of N. cristatus from the same 1000 - 2000 m depth were two to three times higher than the rates of C5 individuals, but were similar to the rates of a bathypelagic copepod, Paraeuchaeta rubra. Combining these results with literature data, C budgets of: ( 1) diapausing C5 specimens, weighing 6 - 10 mg dry weight; ( 2) molt to C6 females; and ( 3) the complete the life span were established, taking into account assorted losses in respiration during diapause at stages C5 and C6, molt production and egg production. Respiratory C losses by C5 and C6 specimens were estimated on the basis of body N as adjusted metabolic rates [AMR; &amp;mu;l O-2 (mg body N)(-0.843) h(-1)], then N budgets were also computed subtracting N lost in the form of cast molts and eggs from the initial stock. Calculations revealed that allocation of the C stock was greatest to egg production ( 34 - 57%), followed by respiration (27%) and cast molts (3%), leaving residual C of 13 - 36% in spent C6 females. The present results for N. cristatus from the North Pacific are compared with those of Calanus spp. in the North Atlantic.","author":[{"dropping-particle":"","family":"Ikeda","given":"T.","non-dropping-particle":"","parse-names":false,"suffix":""},{"dropping-particle":"","family":"Sano","given":"F.","non-dropping-particle":"","parse-names":false,"suffix":""},{"dropping-particle":"","family":"Yamaguchi","given":"A.","non-dropping-particle":"","parse-names":false,"suffix":""}],"container-title":"Marine Biology","id":"ITEM-1","issue":"6","issued":{"date-parts":[["2004"]]},"page":"1181-1190","title":"Metabolism and body composition of a copepod (Neocalanus cristatus: Crustacea) from the bathypelagic zone of the Oyashio region, western subarctic Pacific","type":"article-journal","volume":"145"},"uris":["http://www.mendeley.com/documents/?uuid=9501c20e-fd3d-47a1-92ec-b0266fdfe0e8","http://www.mendeley.com/documents/?uuid=8a21eed0-db7d-458c-b16a-535c106e4cfd","http://www.mendeley.com/documents/?uuid=616dc007-4daa-4fa3-943d-d780f3a1ced1"]}],"mendeley":{"formattedCitation":"&lt;sup&gt;238&lt;/sup&gt;","plainTextFormattedCitation":"238","previouslyFormattedCitation":"&lt;sup&gt;238&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238</w:t>
            </w:r>
            <w:r w:rsidRPr="005F5259">
              <w:rPr>
                <w:i/>
                <w:color w:val="000000"/>
                <w:sz w:val="20"/>
                <w:lang w:val="es-CL"/>
              </w:rPr>
              <w:fldChar w:fldCharType="end"/>
            </w:r>
          </w:p>
        </w:tc>
        <w:tc>
          <w:tcPr>
            <w:tcW w:w="1276" w:type="dxa"/>
            <w:shd w:val="clear" w:color="auto" w:fill="auto"/>
            <w:noWrap/>
            <w:vAlign w:val="bottom"/>
            <w:hideMark/>
          </w:tcPr>
          <w:p w14:paraId="67524624" w14:textId="77777777" w:rsidR="00174D0A" w:rsidRPr="005F5259" w:rsidRDefault="00174D0A" w:rsidP="00833ED7">
            <w:pPr>
              <w:jc w:val="center"/>
              <w:rPr>
                <w:color w:val="000000"/>
                <w:sz w:val="20"/>
                <w:lang w:val="es-CL"/>
              </w:rPr>
            </w:pPr>
            <w:r w:rsidRPr="005F5259">
              <w:rPr>
                <w:color w:val="000000"/>
                <w:sz w:val="20"/>
                <w:lang w:val="es-CL"/>
              </w:rPr>
              <w:t>0.0192</w:t>
            </w:r>
          </w:p>
        </w:tc>
        <w:tc>
          <w:tcPr>
            <w:tcW w:w="1701" w:type="dxa"/>
            <w:shd w:val="clear" w:color="auto" w:fill="auto"/>
            <w:noWrap/>
            <w:vAlign w:val="bottom"/>
            <w:hideMark/>
          </w:tcPr>
          <w:p w14:paraId="5A59BCBA" w14:textId="77777777" w:rsidR="00174D0A" w:rsidRPr="005F5259" w:rsidRDefault="00174D0A" w:rsidP="00833ED7">
            <w:pPr>
              <w:jc w:val="center"/>
              <w:rPr>
                <w:color w:val="000000"/>
                <w:sz w:val="20"/>
                <w:lang w:val="es-CL"/>
              </w:rPr>
            </w:pPr>
            <w:r w:rsidRPr="005F5259">
              <w:rPr>
                <w:color w:val="000000"/>
                <w:sz w:val="20"/>
                <w:lang w:val="es-CL"/>
              </w:rPr>
              <w:t>5.43E-06</w:t>
            </w:r>
          </w:p>
        </w:tc>
        <w:tc>
          <w:tcPr>
            <w:tcW w:w="2054" w:type="dxa"/>
            <w:shd w:val="clear" w:color="auto" w:fill="auto"/>
            <w:noWrap/>
            <w:vAlign w:val="bottom"/>
            <w:hideMark/>
          </w:tcPr>
          <w:p w14:paraId="3FAA09C1" w14:textId="77777777" w:rsidR="00174D0A" w:rsidRPr="005F5259" w:rsidRDefault="00174D0A" w:rsidP="00833ED7">
            <w:pPr>
              <w:jc w:val="center"/>
              <w:rPr>
                <w:color w:val="000000"/>
                <w:sz w:val="20"/>
                <w:lang w:val="es-CL"/>
              </w:rPr>
            </w:pPr>
            <w:r w:rsidRPr="005F5259">
              <w:rPr>
                <w:color w:val="000000"/>
                <w:sz w:val="20"/>
                <w:lang w:val="es-CL"/>
              </w:rPr>
              <w:t>8</w:t>
            </w:r>
          </w:p>
        </w:tc>
      </w:tr>
      <w:tr w:rsidR="00174D0A" w:rsidRPr="005F5259" w14:paraId="183C0AEE" w14:textId="77777777" w:rsidTr="00305E00">
        <w:trPr>
          <w:trHeight w:val="300"/>
        </w:trPr>
        <w:tc>
          <w:tcPr>
            <w:tcW w:w="1505" w:type="dxa"/>
            <w:shd w:val="clear" w:color="auto" w:fill="auto"/>
            <w:noWrap/>
            <w:vAlign w:val="bottom"/>
          </w:tcPr>
          <w:p w14:paraId="6A9C4EF9"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098E8A7D" w14:textId="77777777" w:rsidR="00174D0A" w:rsidRPr="005F5259" w:rsidRDefault="00174D0A" w:rsidP="00833ED7">
            <w:pPr>
              <w:rPr>
                <w:i/>
                <w:color w:val="000000"/>
                <w:sz w:val="20"/>
                <w:lang w:val="es-CL"/>
              </w:rPr>
            </w:pPr>
            <w:r w:rsidRPr="005F5259">
              <w:rPr>
                <w:i/>
                <w:color w:val="000000"/>
                <w:sz w:val="20"/>
                <w:lang w:val="es-CL"/>
              </w:rPr>
              <w:t>Neocalanus cristatus</w:t>
            </w:r>
            <w:r w:rsidRPr="005F5259">
              <w:rPr>
                <w:i/>
                <w:color w:val="000000"/>
                <w:sz w:val="20"/>
                <w:lang w:val="es-CL"/>
              </w:rPr>
              <w:fldChar w:fldCharType="begin" w:fldLock="1"/>
            </w:r>
            <w:r w:rsidRPr="005F5259">
              <w:rPr>
                <w:i/>
                <w:color w:val="000000"/>
                <w:sz w:val="20"/>
                <w:lang w:val="es-CL"/>
              </w:rPr>
              <w:instrText>ADDIN CSL_CITATION {"citationItems":[{"id":"ITEM-1","itemData":{"DOI":"10.1007/s00227-004-1395-6","ISBN":"0025-3162","ISSN":"00253162","abstract":"Metabolism [ respiratory oxygen consumption, electron-transfer-system (ETS) activity] and body composition [ water, ash, carbon ( C), nitrogen (N), carbon/ nitrogen (C/N) ratio] of stage C5/C6 Neocalanus cristatus from 1000 to 2000 m depth of the Oyashio region, western subarctic Pacific, were determined during the period of July 2000 through June 2003. Compared with the C5 specimens from shallow depths (&lt; 250 m), those from 1000 to 2000 m were characterized by quiescent behavior, reduced respiration rates (30% of the rates at active feeding), very low water content ( 61 - 70% of wet weight), but high C content ( 56 - 64% of dry weight) and C/N ratios (7.2 - 10.6, by weight). Artifacts due to the recovery of live specimens from the bathypelagic zone appeared to be unlikely in this study, as judged by the consistent results between re-compression ( 100 atm) and non-compression ( 1 atm) respiration experiments, and between ETS activities and respiration rates directly measured. In addition, the respiration rates of C6 males and females of N. cristatus from the same 1000 - 2000 m depth were two to three times higher than the rates of C5 individuals, but were similar to the rates of a bathypelagic copepod, Paraeuchaeta rubra. Combining these results with literature data, C budgets of: ( 1) diapausing C5 specimens, weighing 6 - 10 mg dry weight; ( 2) molt to C6 females; and ( 3) the complete the life span were established, taking into account assorted losses in respiration during diapause at stages C5 and C6, molt production and egg production. Respiratory C losses by C5 and C6 specimens were estimated on the basis of body N as adjusted metabolic rates [AMR; &amp;mu;l O-2 (mg body N)(-0.843) h(-1)], then N budgets were also computed subtracting N lost in the form of cast molts and eggs from the initial stock. Calculations revealed that allocation of the C stock was greatest to egg production ( 34 - 57%), followed by respiration (27%) and cast molts (3%), leaving residual C of 13 - 36% in spent C6 females. The present results for N. cristatus from the North Pacific are compared with those of Calanus spp. in the North Atlantic.","author":[{"dropping-particle":"","family":"Ikeda","given":"T.","non-dropping-particle":"","parse-names":false,"suffix":""},{"dropping-particle":"","family":"Sano","given":"F.","non-dropping-particle":"","parse-names":false,"suffix":""},{"dropping-particle":"","family":"Yamaguchi","given":"A.","non-dropping-particle":"","parse-names":false,"suffix":""}],"container-title":"Marine Biology","id":"ITEM-1","issue":"6","issued":{"date-parts":[["2004"]]},"page":"1181-1190","title":"Metabolism and body composition of a copepod (Neocalanus cristatus: Crustacea) from the bathypelagic zone of the Oyashio region, western subarctic Pacific","type":"article-journal","volume":"145"},"uris":["http://www.mendeley.com/documents/?uuid=9501c20e-fd3d-47a1-92ec-b0266fdfe0e8","http://www.mendeley.com/documents/?uuid=8a21eed0-db7d-458c-b16a-535c106e4cfd","http://www.mendeley.com/documents/?uuid=616dc007-4daa-4fa3-943d-d780f3a1ced1"]}],"mendeley":{"formattedCitation":"&lt;sup&gt;238&lt;/sup&gt;","plainTextFormattedCitation":"238","previouslyFormattedCitation":"&lt;sup&gt;238&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238</w:t>
            </w:r>
            <w:r w:rsidRPr="005F5259">
              <w:rPr>
                <w:i/>
                <w:color w:val="000000"/>
                <w:sz w:val="20"/>
                <w:lang w:val="es-CL"/>
              </w:rPr>
              <w:fldChar w:fldCharType="end"/>
            </w:r>
          </w:p>
        </w:tc>
        <w:tc>
          <w:tcPr>
            <w:tcW w:w="1276" w:type="dxa"/>
            <w:shd w:val="clear" w:color="auto" w:fill="auto"/>
            <w:noWrap/>
            <w:vAlign w:val="bottom"/>
            <w:hideMark/>
          </w:tcPr>
          <w:p w14:paraId="3C63A3B2" w14:textId="77777777" w:rsidR="00174D0A" w:rsidRPr="005F5259" w:rsidRDefault="00174D0A" w:rsidP="00833ED7">
            <w:pPr>
              <w:jc w:val="center"/>
              <w:rPr>
                <w:color w:val="000000"/>
                <w:sz w:val="20"/>
                <w:lang w:val="es-CL"/>
              </w:rPr>
            </w:pPr>
            <w:r w:rsidRPr="005F5259">
              <w:rPr>
                <w:color w:val="000000"/>
                <w:sz w:val="20"/>
                <w:lang w:val="es-CL"/>
              </w:rPr>
              <w:t>0.0299</w:t>
            </w:r>
          </w:p>
        </w:tc>
        <w:tc>
          <w:tcPr>
            <w:tcW w:w="1701" w:type="dxa"/>
            <w:shd w:val="clear" w:color="auto" w:fill="auto"/>
            <w:noWrap/>
            <w:vAlign w:val="bottom"/>
            <w:hideMark/>
          </w:tcPr>
          <w:p w14:paraId="558BA5AD" w14:textId="77777777" w:rsidR="00174D0A" w:rsidRPr="005F5259" w:rsidRDefault="00174D0A" w:rsidP="00833ED7">
            <w:pPr>
              <w:jc w:val="center"/>
              <w:rPr>
                <w:color w:val="000000"/>
                <w:sz w:val="20"/>
                <w:lang w:val="es-CL"/>
              </w:rPr>
            </w:pPr>
            <w:r w:rsidRPr="005F5259">
              <w:rPr>
                <w:color w:val="000000"/>
                <w:sz w:val="20"/>
                <w:lang w:val="es-CL"/>
              </w:rPr>
              <w:t>5.80E-06</w:t>
            </w:r>
          </w:p>
        </w:tc>
        <w:tc>
          <w:tcPr>
            <w:tcW w:w="2054" w:type="dxa"/>
            <w:shd w:val="clear" w:color="auto" w:fill="auto"/>
            <w:noWrap/>
            <w:vAlign w:val="bottom"/>
            <w:hideMark/>
          </w:tcPr>
          <w:p w14:paraId="695FB8A9" w14:textId="77777777" w:rsidR="00174D0A" w:rsidRPr="005F5259" w:rsidRDefault="00174D0A" w:rsidP="00833ED7">
            <w:pPr>
              <w:jc w:val="center"/>
              <w:rPr>
                <w:color w:val="000000"/>
                <w:sz w:val="20"/>
                <w:lang w:val="es-CL"/>
              </w:rPr>
            </w:pPr>
            <w:r w:rsidRPr="005F5259">
              <w:rPr>
                <w:color w:val="000000"/>
                <w:sz w:val="20"/>
                <w:lang w:val="es-CL"/>
              </w:rPr>
              <w:t>2</w:t>
            </w:r>
          </w:p>
        </w:tc>
      </w:tr>
      <w:tr w:rsidR="00174D0A" w:rsidRPr="005F5259" w14:paraId="604556FE" w14:textId="77777777" w:rsidTr="00305E00">
        <w:trPr>
          <w:trHeight w:val="300"/>
        </w:trPr>
        <w:tc>
          <w:tcPr>
            <w:tcW w:w="1505" w:type="dxa"/>
            <w:shd w:val="clear" w:color="auto" w:fill="auto"/>
            <w:noWrap/>
            <w:vAlign w:val="bottom"/>
          </w:tcPr>
          <w:p w14:paraId="527C16A4"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7D7D64AC" w14:textId="77777777" w:rsidR="00174D0A" w:rsidRPr="005F5259" w:rsidRDefault="00174D0A" w:rsidP="00833ED7">
            <w:pPr>
              <w:rPr>
                <w:i/>
                <w:color w:val="000000"/>
                <w:sz w:val="20"/>
                <w:lang w:val="es-CL"/>
              </w:rPr>
            </w:pPr>
            <w:r w:rsidRPr="005F5259">
              <w:rPr>
                <w:i/>
                <w:color w:val="000000"/>
                <w:sz w:val="20"/>
                <w:lang w:val="es-CL"/>
              </w:rPr>
              <w:t>Neocalanus cristatus</w:t>
            </w:r>
            <w:r w:rsidRPr="005F5259">
              <w:rPr>
                <w:i/>
                <w:color w:val="000000"/>
                <w:sz w:val="20"/>
                <w:lang w:val="es-CL"/>
              </w:rPr>
              <w:fldChar w:fldCharType="begin" w:fldLock="1"/>
            </w:r>
            <w:r w:rsidRPr="005F5259">
              <w:rPr>
                <w:i/>
                <w:color w:val="000000"/>
                <w:sz w:val="20"/>
                <w:lang w:val="es-CL"/>
              </w:rPr>
              <w:instrText>ADDIN CSL_CITATION {"citationItems":[{"id":"ITEM-1","itemData":{"DOI":"10.1007/s00227-004-1395-6","ISBN":"0025-3162","ISSN":"00253162","abstract":"Metabolism [ respiratory oxygen consumption, electron-transfer-system (ETS) activity] and body composition [ water, ash, carbon ( C), nitrogen (N), carbon/ nitrogen (C/N) ratio] of stage C5/C6 Neocalanus cristatus from 1000 to 2000 m depth of the Oyashio region, western subarctic Pacific, were determined during the period of July 2000 through June 2003. Compared with the C5 specimens from shallow depths (&lt; 250 m), those from 1000 to 2000 m were characterized by quiescent behavior, reduced respiration rates (30% of the rates at active feeding), very low water content ( 61 - 70% of wet weight), but high C content ( 56 - 64% of dry weight) and C/N ratios (7.2 - 10.6, by weight). Artifacts due to the recovery of live specimens from the bathypelagic zone appeared to be unlikely in this study, as judged by the consistent results between re-compression ( 100 atm) and non-compression ( 1 atm) respiration experiments, and between ETS activities and respiration rates directly measured. In addition, the respiration rates of C6 males and females of N. cristatus from the same 1000 - 2000 m depth were two to three times higher than the rates of C5 individuals, but were similar to the rates of a bathypelagic copepod, Paraeuchaeta rubra. Combining these results with literature data, C budgets of: ( 1) diapausing C5 specimens, weighing 6 - 10 mg dry weight; ( 2) molt to C6 females; and ( 3) the complete the life span were established, taking into account assorted losses in respiration during diapause at stages C5 and C6, molt production and egg production. Respiratory C losses by C5 and C6 specimens were estimated on the basis of body N as adjusted metabolic rates [AMR; &amp;mu;l O-2 (mg body N)(-0.843) h(-1)], then N budgets were also computed subtracting N lost in the form of cast molts and eggs from the initial stock. Calculations revealed that allocation of the C stock was greatest to egg production ( 34 - 57%), followed by respiration (27%) and cast molts (3%), leaving residual C of 13 - 36% in spent C6 females. The present results for N. cristatus from the North Pacific are compared with those of Calanus spp. in the North Atlantic.","author":[{"dropping-particle":"","family":"Ikeda","given":"T.","non-dropping-particle":"","parse-names":false,"suffix":""},{"dropping-particle":"","family":"Sano","given":"F.","non-dropping-particle":"","parse-names":false,"suffix":""},{"dropping-particle":"","family":"Yamaguchi","given":"A.","non-dropping-particle":"","parse-names":false,"suffix":""}],"container-title":"Marine Biology","id":"ITEM-1","issue":"6","issued":{"date-parts":[["2004"]]},"page":"1181-1190","title":"Metabolism and body composition of a copepod (Neocalanus cristatus: Crustacea) from the bathypelagic zone of the Oyashio region, western subarctic Pacific","type":"article-journal","volume":"145"},"uris":["http://www.mendeley.com/documents/?uuid=9501c20e-fd3d-47a1-92ec-b0266fdfe0e8","http://www.mendeley.com/documents/?uuid=8a21eed0-db7d-458c-b16a-535c106e4cfd","http://www.mendeley.com/documents/?uuid=616dc007-4daa-4fa3-943d-d780f3a1ced1"]}],"mendeley":{"formattedCitation":"&lt;sup&gt;238&lt;/sup&gt;","plainTextFormattedCitation":"238","previouslyFormattedCitation":"&lt;sup&gt;238&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238</w:t>
            </w:r>
            <w:r w:rsidRPr="005F5259">
              <w:rPr>
                <w:i/>
                <w:color w:val="000000"/>
                <w:sz w:val="20"/>
                <w:lang w:val="es-CL"/>
              </w:rPr>
              <w:fldChar w:fldCharType="end"/>
            </w:r>
          </w:p>
        </w:tc>
        <w:tc>
          <w:tcPr>
            <w:tcW w:w="1276" w:type="dxa"/>
            <w:shd w:val="clear" w:color="auto" w:fill="auto"/>
            <w:noWrap/>
            <w:vAlign w:val="bottom"/>
            <w:hideMark/>
          </w:tcPr>
          <w:p w14:paraId="4E8C052F" w14:textId="77777777" w:rsidR="00174D0A" w:rsidRPr="005F5259" w:rsidRDefault="00174D0A" w:rsidP="00833ED7">
            <w:pPr>
              <w:jc w:val="center"/>
              <w:rPr>
                <w:color w:val="000000"/>
                <w:sz w:val="20"/>
                <w:lang w:val="es-CL"/>
              </w:rPr>
            </w:pPr>
            <w:r w:rsidRPr="005F5259">
              <w:rPr>
                <w:color w:val="000000"/>
                <w:sz w:val="20"/>
                <w:lang w:val="es-CL"/>
              </w:rPr>
              <w:t>0.0153</w:t>
            </w:r>
          </w:p>
        </w:tc>
        <w:tc>
          <w:tcPr>
            <w:tcW w:w="1701" w:type="dxa"/>
            <w:shd w:val="clear" w:color="auto" w:fill="auto"/>
            <w:noWrap/>
            <w:vAlign w:val="bottom"/>
            <w:hideMark/>
          </w:tcPr>
          <w:p w14:paraId="6CAFA8B9" w14:textId="77777777" w:rsidR="00174D0A" w:rsidRPr="005F5259" w:rsidRDefault="00174D0A" w:rsidP="00833ED7">
            <w:pPr>
              <w:jc w:val="center"/>
              <w:rPr>
                <w:color w:val="000000"/>
                <w:sz w:val="20"/>
                <w:lang w:val="es-CL"/>
              </w:rPr>
            </w:pPr>
            <w:r w:rsidRPr="005F5259">
              <w:rPr>
                <w:color w:val="000000"/>
                <w:sz w:val="20"/>
                <w:lang w:val="es-CL"/>
              </w:rPr>
              <w:t>3.73E-06</w:t>
            </w:r>
          </w:p>
        </w:tc>
        <w:tc>
          <w:tcPr>
            <w:tcW w:w="2054" w:type="dxa"/>
            <w:shd w:val="clear" w:color="auto" w:fill="auto"/>
            <w:noWrap/>
            <w:vAlign w:val="bottom"/>
            <w:hideMark/>
          </w:tcPr>
          <w:p w14:paraId="29E8BA71" w14:textId="77777777" w:rsidR="00174D0A" w:rsidRPr="005F5259" w:rsidRDefault="00174D0A" w:rsidP="00833ED7">
            <w:pPr>
              <w:jc w:val="center"/>
              <w:rPr>
                <w:color w:val="000000"/>
                <w:sz w:val="20"/>
                <w:lang w:val="es-CL"/>
              </w:rPr>
            </w:pPr>
            <w:r w:rsidRPr="005F5259">
              <w:rPr>
                <w:color w:val="000000"/>
                <w:sz w:val="20"/>
                <w:lang w:val="es-CL"/>
              </w:rPr>
              <w:t>2</w:t>
            </w:r>
          </w:p>
        </w:tc>
      </w:tr>
      <w:tr w:rsidR="00174D0A" w:rsidRPr="005F5259" w14:paraId="54AF20A1" w14:textId="77777777" w:rsidTr="00305E00">
        <w:trPr>
          <w:trHeight w:val="300"/>
        </w:trPr>
        <w:tc>
          <w:tcPr>
            <w:tcW w:w="1505" w:type="dxa"/>
            <w:shd w:val="clear" w:color="auto" w:fill="auto"/>
            <w:noWrap/>
            <w:vAlign w:val="bottom"/>
          </w:tcPr>
          <w:p w14:paraId="5F273539"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7E31BB92" w14:textId="77777777" w:rsidR="00174D0A" w:rsidRPr="005F5259" w:rsidRDefault="00174D0A" w:rsidP="00833ED7">
            <w:pPr>
              <w:rPr>
                <w:i/>
                <w:color w:val="000000"/>
                <w:sz w:val="20"/>
                <w:lang w:val="es-CL"/>
              </w:rPr>
            </w:pPr>
            <w:r w:rsidRPr="005F5259">
              <w:rPr>
                <w:i/>
                <w:color w:val="000000"/>
                <w:sz w:val="20"/>
                <w:lang w:val="es-CL"/>
              </w:rPr>
              <w:t>Neocalanus cristatus</w:t>
            </w:r>
            <w:r w:rsidRPr="005F5259">
              <w:rPr>
                <w:i/>
                <w:color w:val="000000"/>
                <w:sz w:val="20"/>
                <w:lang w:val="es-CL"/>
              </w:rPr>
              <w:fldChar w:fldCharType="begin" w:fldLock="1"/>
            </w:r>
            <w:r w:rsidRPr="005F5259">
              <w:rPr>
                <w:i/>
                <w:color w:val="000000"/>
                <w:sz w:val="20"/>
                <w:lang w:val="es-CL"/>
              </w:rPr>
              <w:instrText>ADDIN CSL_CITATION {"citationItems":[{"id":"ITEM-1","itemData":{"DOI":"10.1007/s00227-004-1395-6","ISBN":"0025-3162","ISSN":"00253162","abstract":"Metabolism [ respiratory oxygen consumption, electron-transfer-system (ETS) activity] and body composition [ water, ash, carbon ( C), nitrogen (N), carbon/ nitrogen (C/N) ratio] of stage C5/C6 Neocalanus cristatus from 1000 to 2000 m depth of the Oyashio region, western subarctic Pacific, were determined during the period of July 2000 through June 2003. Compared with the C5 specimens from shallow depths (&lt; 250 m), those from 1000 to 2000 m were characterized by quiescent behavior, reduced respiration rates (30% of the rates at active feeding), very low water content ( 61 - 70% of wet weight), but high C content ( 56 - 64% of dry weight) and C/N ratios (7.2 - 10.6, by weight). Artifacts due to the recovery of live specimens from the bathypelagic zone appeared to be unlikely in this study, as judged by the consistent results between re-compression ( 100 atm) and non-compression ( 1 atm) respiration experiments, and between ETS activities and respiration rates directly measured. In addition, the respiration rates of C6 males and females of N. cristatus from the same 1000 - 2000 m depth were two to three times higher than the rates of C5 individuals, but were similar to the rates of a bathypelagic copepod, Paraeuchaeta rubra. Combining these results with literature data, C budgets of: ( 1) diapausing C5 specimens, weighing 6 - 10 mg dry weight; ( 2) molt to C6 females; and ( 3) the complete the life span were established, taking into account assorted losses in respiration during diapause at stages C5 and C6, molt production and egg production. Respiratory C losses by C5 and C6 specimens were estimated on the basis of body N as adjusted metabolic rates [AMR; &amp;mu;l O-2 (mg body N)(-0.843) h(-1)], then N budgets were also computed subtracting N lost in the form of cast molts and eggs from the initial stock. Calculations revealed that allocation of the C stock was greatest to egg production ( 34 - 57%), followed by respiration (27%) and cast molts (3%), leaving residual C of 13 - 36% in spent C6 females. The present results for N. cristatus from the North Pacific are compared with those of Calanus spp. in the North Atlantic.","author":[{"dropping-particle":"","family":"Ikeda","given":"T.","non-dropping-particle":"","parse-names":false,"suffix":""},{"dropping-particle":"","family":"Sano","given":"F.","non-dropping-particle":"","parse-names":false,"suffix":""},{"dropping-particle":"","family":"Yamaguchi","given":"A.","non-dropping-particle":"","parse-names":false,"suffix":""}],"container-title":"Marine Biology","id":"ITEM-1","issue":"6","issued":{"date-parts":[["2004"]]},"page":"1181-1190","title":"Metabolism and body composition of a copepod (Neocalanus cristatus: Crustacea) from the bathypelagic zone of the Oyashio region, western subarctic Pacific","type":"article-journal","volume":"145"},"uris":["http://www.mendeley.com/documents/?uuid=9501c20e-fd3d-47a1-92ec-b0266fdfe0e8","http://www.mendeley.com/documents/?uuid=8a21eed0-db7d-458c-b16a-535c106e4cfd","http://www.mendeley.com/documents/?uuid=616dc007-4daa-4fa3-943d-d780f3a1ced1"]}],"mendeley":{"formattedCitation":"&lt;sup&gt;238&lt;/sup&gt;","plainTextFormattedCitation":"238","previouslyFormattedCitation":"&lt;sup&gt;238&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238</w:t>
            </w:r>
            <w:r w:rsidRPr="005F5259">
              <w:rPr>
                <w:i/>
                <w:color w:val="000000"/>
                <w:sz w:val="20"/>
                <w:lang w:val="es-CL"/>
              </w:rPr>
              <w:fldChar w:fldCharType="end"/>
            </w:r>
          </w:p>
        </w:tc>
        <w:tc>
          <w:tcPr>
            <w:tcW w:w="1276" w:type="dxa"/>
            <w:shd w:val="clear" w:color="auto" w:fill="auto"/>
            <w:noWrap/>
            <w:vAlign w:val="bottom"/>
            <w:hideMark/>
          </w:tcPr>
          <w:p w14:paraId="54F5D782" w14:textId="77777777" w:rsidR="00174D0A" w:rsidRPr="005F5259" w:rsidRDefault="00174D0A" w:rsidP="00833ED7">
            <w:pPr>
              <w:jc w:val="center"/>
              <w:rPr>
                <w:color w:val="000000"/>
                <w:sz w:val="20"/>
                <w:lang w:val="es-CL"/>
              </w:rPr>
            </w:pPr>
            <w:r w:rsidRPr="005F5259">
              <w:rPr>
                <w:color w:val="000000"/>
                <w:sz w:val="20"/>
                <w:lang w:val="es-CL"/>
              </w:rPr>
              <w:t>0.0166</w:t>
            </w:r>
          </w:p>
        </w:tc>
        <w:tc>
          <w:tcPr>
            <w:tcW w:w="1701" w:type="dxa"/>
            <w:shd w:val="clear" w:color="auto" w:fill="auto"/>
            <w:noWrap/>
            <w:vAlign w:val="bottom"/>
            <w:hideMark/>
          </w:tcPr>
          <w:p w14:paraId="76597FA6" w14:textId="77777777" w:rsidR="00174D0A" w:rsidRPr="005F5259" w:rsidRDefault="00174D0A" w:rsidP="00833ED7">
            <w:pPr>
              <w:jc w:val="center"/>
              <w:rPr>
                <w:color w:val="000000"/>
                <w:sz w:val="20"/>
                <w:lang w:val="es-CL"/>
              </w:rPr>
            </w:pPr>
            <w:r w:rsidRPr="005F5259">
              <w:rPr>
                <w:color w:val="000000"/>
                <w:sz w:val="20"/>
                <w:lang w:val="es-CL"/>
              </w:rPr>
              <w:t>5.44E-06</w:t>
            </w:r>
          </w:p>
        </w:tc>
        <w:tc>
          <w:tcPr>
            <w:tcW w:w="2054" w:type="dxa"/>
            <w:shd w:val="clear" w:color="auto" w:fill="auto"/>
            <w:noWrap/>
            <w:vAlign w:val="bottom"/>
            <w:hideMark/>
          </w:tcPr>
          <w:p w14:paraId="6282F2F2" w14:textId="77777777" w:rsidR="00174D0A" w:rsidRPr="005F5259" w:rsidRDefault="00174D0A" w:rsidP="00833ED7">
            <w:pPr>
              <w:jc w:val="center"/>
              <w:rPr>
                <w:color w:val="000000"/>
                <w:sz w:val="20"/>
                <w:lang w:val="es-CL"/>
              </w:rPr>
            </w:pPr>
            <w:r w:rsidRPr="005F5259">
              <w:rPr>
                <w:color w:val="000000"/>
                <w:sz w:val="20"/>
                <w:lang w:val="es-CL"/>
              </w:rPr>
              <w:t>6</w:t>
            </w:r>
          </w:p>
        </w:tc>
      </w:tr>
      <w:tr w:rsidR="00174D0A" w:rsidRPr="005F5259" w14:paraId="1968AD3F" w14:textId="77777777" w:rsidTr="00305E00">
        <w:trPr>
          <w:trHeight w:val="300"/>
        </w:trPr>
        <w:tc>
          <w:tcPr>
            <w:tcW w:w="1505" w:type="dxa"/>
            <w:shd w:val="clear" w:color="auto" w:fill="auto"/>
            <w:noWrap/>
            <w:vAlign w:val="bottom"/>
          </w:tcPr>
          <w:p w14:paraId="5D839DD9"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1D4B741D" w14:textId="77777777" w:rsidR="00174D0A" w:rsidRPr="005F5259" w:rsidRDefault="00174D0A" w:rsidP="00833ED7">
            <w:pPr>
              <w:rPr>
                <w:i/>
                <w:color w:val="000000"/>
                <w:sz w:val="20"/>
                <w:lang w:val="es-CL"/>
              </w:rPr>
            </w:pPr>
            <w:r w:rsidRPr="005F5259">
              <w:rPr>
                <w:i/>
                <w:color w:val="000000"/>
                <w:sz w:val="20"/>
                <w:lang w:val="es-CL"/>
              </w:rPr>
              <w:t>Neocalanus cristatus</w:t>
            </w:r>
            <w:r w:rsidRPr="005F5259">
              <w:rPr>
                <w:i/>
                <w:color w:val="000000"/>
                <w:sz w:val="20"/>
                <w:lang w:val="es-CL"/>
              </w:rPr>
              <w:fldChar w:fldCharType="begin" w:fldLock="1"/>
            </w:r>
            <w:r w:rsidRPr="005F5259">
              <w:rPr>
                <w:i/>
                <w:color w:val="000000"/>
                <w:sz w:val="20"/>
                <w:lang w:val="es-CL"/>
              </w:rPr>
              <w:instrText>ADDIN CSL_CITATION {"citationItems":[{"id":"ITEM-1","itemData":{"DOI":"10.1007/s00227-004-1395-6","ISBN":"0025-3162","ISSN":"00253162","abstract":"Metabolism [ respiratory oxygen consumption, electron-transfer-system (ETS) activity] and body composition [ water, ash, carbon ( C), nitrogen (N), carbon/ nitrogen (C/N) ratio] of stage C5/C6 Neocalanus cristatus from 1000 to 2000 m depth of the Oyashio region, western subarctic Pacific, were determined during the period of July 2000 through June 2003. Compared with the C5 specimens from shallow depths (&lt; 250 m), those from 1000 to 2000 m were characterized by quiescent behavior, reduced respiration rates (30% of the rates at active feeding), very low water content ( 61 - 70% of wet weight), but high C content ( 56 - 64% of dry weight) and C/N ratios (7.2 - 10.6, by weight). Artifacts due to the recovery of live specimens from the bathypelagic zone appeared to be unlikely in this study, as judged by the consistent results between re-compression ( 100 atm) and non-compression ( 1 atm) respiration experiments, and between ETS activities and respiration rates directly measured. In addition, the respiration rates of C6 males and females of N. cristatus from the same 1000 - 2000 m depth were two to three times higher than the rates of C5 individuals, but were similar to the rates of a bathypelagic copepod, Paraeuchaeta rubra. Combining these results with literature data, C budgets of: ( 1) diapausing C5 specimens, weighing 6 - 10 mg dry weight; ( 2) molt to C6 females; and ( 3) the complete the life span were established, taking into account assorted losses in respiration during diapause at stages C5 and C6, molt production and egg production. Respiratory C losses by C5 and C6 specimens were estimated on the basis of body N as adjusted metabolic rates [AMR; &amp;mu;l O-2 (mg body N)(-0.843) h(-1)], then N budgets were also computed subtracting N lost in the form of cast molts and eggs from the initial stock. Calculations revealed that allocation of the C stock was greatest to egg production ( 34 - 57%), followed by respiration (27%) and cast molts (3%), leaving residual C of 13 - 36% in spent C6 females. The present results for N. cristatus from the North Pacific are compared with those of Calanus spp. in the North Atlantic.","author":[{"dropping-particle":"","family":"Ikeda","given":"T.","non-dropping-particle":"","parse-names":false,"suffix":""},{"dropping-particle":"","family":"Sano","given":"F.","non-dropping-particle":"","parse-names":false,"suffix":""},{"dropping-particle":"","family":"Yamaguchi","given":"A.","non-dropping-particle":"","parse-names":false,"suffix":""}],"container-title":"Marine Biology","id":"ITEM-1","issue":"6","issued":{"date-parts":[["2004"]]},"page":"1181-1190","title":"Metabolism and body composition of a copepod (Neocalanus cristatus: Crustacea) from the bathypelagic zone of the Oyashio region, western subarctic Pacific","type":"article-journal","volume":"145"},"uris":["http://www.mendeley.com/documents/?uuid=9501c20e-fd3d-47a1-92ec-b0266fdfe0e8","http://www.mendeley.com/documents/?uuid=8a21eed0-db7d-458c-b16a-535c106e4cfd","http://www.mendeley.com/documents/?uuid=616dc007-4daa-4fa3-943d-d780f3a1ced1"]}],"mendeley":{"formattedCitation":"&lt;sup&gt;238&lt;/sup&gt;","plainTextFormattedCitation":"238","previouslyFormattedCitation":"&lt;sup&gt;238&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238</w:t>
            </w:r>
            <w:r w:rsidRPr="005F5259">
              <w:rPr>
                <w:i/>
                <w:color w:val="000000"/>
                <w:sz w:val="20"/>
                <w:lang w:val="es-CL"/>
              </w:rPr>
              <w:fldChar w:fldCharType="end"/>
            </w:r>
          </w:p>
        </w:tc>
        <w:tc>
          <w:tcPr>
            <w:tcW w:w="1276" w:type="dxa"/>
            <w:shd w:val="clear" w:color="auto" w:fill="auto"/>
            <w:noWrap/>
            <w:vAlign w:val="bottom"/>
            <w:hideMark/>
          </w:tcPr>
          <w:p w14:paraId="72B22DAF" w14:textId="77777777" w:rsidR="00174D0A" w:rsidRPr="005F5259" w:rsidRDefault="00174D0A" w:rsidP="00833ED7">
            <w:pPr>
              <w:jc w:val="center"/>
              <w:rPr>
                <w:color w:val="000000"/>
                <w:sz w:val="20"/>
                <w:lang w:val="es-CL"/>
              </w:rPr>
            </w:pPr>
            <w:r w:rsidRPr="005F5259">
              <w:rPr>
                <w:color w:val="000000"/>
                <w:sz w:val="20"/>
                <w:lang w:val="es-CL"/>
              </w:rPr>
              <w:t>0.0226</w:t>
            </w:r>
          </w:p>
        </w:tc>
        <w:tc>
          <w:tcPr>
            <w:tcW w:w="1701" w:type="dxa"/>
            <w:shd w:val="clear" w:color="auto" w:fill="auto"/>
            <w:noWrap/>
            <w:vAlign w:val="bottom"/>
            <w:hideMark/>
          </w:tcPr>
          <w:p w14:paraId="388F98C6" w14:textId="77777777" w:rsidR="00174D0A" w:rsidRPr="005F5259" w:rsidRDefault="00174D0A" w:rsidP="00833ED7">
            <w:pPr>
              <w:jc w:val="center"/>
              <w:rPr>
                <w:color w:val="000000"/>
                <w:sz w:val="20"/>
                <w:lang w:val="es-CL"/>
              </w:rPr>
            </w:pPr>
            <w:r w:rsidRPr="005F5259">
              <w:rPr>
                <w:color w:val="000000"/>
                <w:sz w:val="20"/>
                <w:lang w:val="es-CL"/>
              </w:rPr>
              <w:t>5.79E-06</w:t>
            </w:r>
          </w:p>
        </w:tc>
        <w:tc>
          <w:tcPr>
            <w:tcW w:w="2054" w:type="dxa"/>
            <w:shd w:val="clear" w:color="auto" w:fill="auto"/>
            <w:noWrap/>
            <w:vAlign w:val="bottom"/>
            <w:hideMark/>
          </w:tcPr>
          <w:p w14:paraId="77E4A3B1" w14:textId="77777777" w:rsidR="00174D0A" w:rsidRPr="005F5259" w:rsidRDefault="00174D0A" w:rsidP="00833ED7">
            <w:pPr>
              <w:jc w:val="center"/>
              <w:rPr>
                <w:color w:val="000000"/>
                <w:sz w:val="20"/>
                <w:lang w:val="es-CL"/>
              </w:rPr>
            </w:pPr>
            <w:r w:rsidRPr="005F5259">
              <w:rPr>
                <w:color w:val="000000"/>
                <w:sz w:val="20"/>
                <w:lang w:val="es-CL"/>
              </w:rPr>
              <w:t>2</w:t>
            </w:r>
          </w:p>
        </w:tc>
      </w:tr>
      <w:tr w:rsidR="00174D0A" w:rsidRPr="005F5259" w14:paraId="3D40FE37" w14:textId="77777777" w:rsidTr="00305E00">
        <w:trPr>
          <w:trHeight w:val="300"/>
        </w:trPr>
        <w:tc>
          <w:tcPr>
            <w:tcW w:w="1505" w:type="dxa"/>
            <w:shd w:val="clear" w:color="auto" w:fill="auto"/>
            <w:noWrap/>
            <w:vAlign w:val="bottom"/>
          </w:tcPr>
          <w:p w14:paraId="5FCB0BBF"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0B8E91A1" w14:textId="77777777" w:rsidR="00174D0A" w:rsidRPr="005F5259" w:rsidRDefault="00174D0A" w:rsidP="00833ED7">
            <w:pPr>
              <w:rPr>
                <w:i/>
                <w:color w:val="000000"/>
                <w:sz w:val="20"/>
                <w:lang w:val="es-CL"/>
              </w:rPr>
            </w:pPr>
            <w:r w:rsidRPr="005F5259">
              <w:rPr>
                <w:i/>
                <w:color w:val="000000"/>
                <w:sz w:val="20"/>
                <w:lang w:val="es-CL"/>
              </w:rPr>
              <w:t>Neocalanus cristatus</w:t>
            </w:r>
            <w:r w:rsidRPr="005F5259">
              <w:rPr>
                <w:i/>
                <w:color w:val="000000"/>
                <w:sz w:val="20"/>
                <w:lang w:val="es-CL"/>
              </w:rPr>
              <w:fldChar w:fldCharType="begin" w:fldLock="1"/>
            </w:r>
            <w:r w:rsidRPr="005F5259">
              <w:rPr>
                <w:i/>
                <w:color w:val="000000"/>
                <w:sz w:val="20"/>
                <w:lang w:val="es-CL"/>
              </w:rPr>
              <w:instrText>ADDIN CSL_CITATION {"citationItems":[{"id":"ITEM-1","itemData":{"DOI":"10.1007/s00227-004-1395-6","ISBN":"0025-3162","ISSN":"00253162","abstract":"Metabolism [ respiratory oxygen consumption, electron-transfer-system (ETS) activity] and body composition [ water, ash, carbon ( C), nitrogen (N), carbon/ nitrogen (C/N) ratio] of stage C5/C6 Neocalanus cristatus from 1000 to 2000 m depth of the Oyashio region, western subarctic Pacific, were determined during the period of July 2000 through June 2003. Compared with the C5 specimens from shallow depths (&lt; 250 m), those from 1000 to 2000 m were characterized by quiescent behavior, reduced respiration rates (30% of the rates at active feeding), very low water content ( 61 - 70% of wet weight), but high C content ( 56 - 64% of dry weight) and C/N ratios (7.2 - 10.6, by weight). Artifacts due to the recovery of live specimens from the bathypelagic zone appeared to be unlikely in this study, as judged by the consistent results between re-compression ( 100 atm) and non-compression ( 1 atm) respiration experiments, and between ETS activities and respiration rates directly measured. In addition, the respiration rates of C6 males and females of N. cristatus from the same 1000 - 2000 m depth were two to three times higher than the rates of C5 individuals, but were similar to the rates of a bathypelagic copepod, Paraeuchaeta rubra. Combining these results with literature data, C budgets of: ( 1) diapausing C5 specimens, weighing 6 - 10 mg dry weight; ( 2) molt to C6 females; and ( 3) the complete the life span were established, taking into account assorted losses in respiration during diapause at stages C5 and C6, molt production and egg production. Respiratory C losses by C5 and C6 specimens were estimated on the basis of body N as adjusted metabolic rates [AMR; &amp;mu;l O-2 (mg body N)(-0.843) h(-1)], then N budgets were also computed subtracting N lost in the form of cast molts and eggs from the initial stock. Calculations revealed that allocation of the C stock was greatest to egg production ( 34 - 57%), followed by respiration (27%) and cast molts (3%), leaving residual C of 13 - 36% in spent C6 females. The present results for N. cristatus from the North Pacific are compared with those of Calanus spp. in the North Atlantic.","author":[{"dropping-particle":"","family":"Ikeda","given":"T.","non-dropping-particle":"","parse-names":false,"suffix":""},{"dropping-particle":"","family":"Sano","given":"F.","non-dropping-particle":"","parse-names":false,"suffix":""},{"dropping-particle":"","family":"Yamaguchi","given":"A.","non-dropping-particle":"","parse-names":false,"suffix":""}],"container-title":"Marine Biology","id":"ITEM-1","issue":"6","issued":{"date-parts":[["2004"]]},"page":"1181-1190","title":"Metabolism and body composition of a copepod (Neocalanus cristatus: Crustacea) from the bathypelagic zone of the Oyashio region, western subarctic Pacific","type":"article-journal","volume":"145"},"uris":["http://www.mendeley.com/documents/?uuid=9501c20e-fd3d-47a1-92ec-b0266fdfe0e8","http://www.mendeley.com/documents/?uuid=8a21eed0-db7d-458c-b16a-535c106e4cfd","http://www.mendeley.com/documents/?uuid=616dc007-4daa-4fa3-943d-d780f3a1ced1"]}],"mendeley":{"formattedCitation":"&lt;sup&gt;238&lt;/sup&gt;","plainTextFormattedCitation":"238","previouslyFormattedCitation":"&lt;sup&gt;238&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238</w:t>
            </w:r>
            <w:r w:rsidRPr="005F5259">
              <w:rPr>
                <w:i/>
                <w:color w:val="000000"/>
                <w:sz w:val="20"/>
                <w:lang w:val="es-CL"/>
              </w:rPr>
              <w:fldChar w:fldCharType="end"/>
            </w:r>
          </w:p>
        </w:tc>
        <w:tc>
          <w:tcPr>
            <w:tcW w:w="1276" w:type="dxa"/>
            <w:shd w:val="clear" w:color="auto" w:fill="auto"/>
            <w:noWrap/>
            <w:vAlign w:val="bottom"/>
            <w:hideMark/>
          </w:tcPr>
          <w:p w14:paraId="77758EE6" w14:textId="77777777" w:rsidR="00174D0A" w:rsidRPr="005F5259" w:rsidRDefault="00174D0A" w:rsidP="00833ED7">
            <w:pPr>
              <w:jc w:val="center"/>
              <w:rPr>
                <w:color w:val="000000"/>
                <w:sz w:val="20"/>
                <w:lang w:val="es-CL"/>
              </w:rPr>
            </w:pPr>
            <w:r w:rsidRPr="005F5259">
              <w:rPr>
                <w:color w:val="000000"/>
                <w:sz w:val="20"/>
                <w:lang w:val="es-CL"/>
              </w:rPr>
              <w:t>0.0202</w:t>
            </w:r>
          </w:p>
        </w:tc>
        <w:tc>
          <w:tcPr>
            <w:tcW w:w="1701" w:type="dxa"/>
            <w:shd w:val="clear" w:color="auto" w:fill="auto"/>
            <w:noWrap/>
            <w:vAlign w:val="bottom"/>
            <w:hideMark/>
          </w:tcPr>
          <w:p w14:paraId="73F7FD58" w14:textId="77777777" w:rsidR="00174D0A" w:rsidRPr="005F5259" w:rsidRDefault="00174D0A" w:rsidP="00833ED7">
            <w:pPr>
              <w:jc w:val="center"/>
              <w:rPr>
                <w:color w:val="000000"/>
                <w:sz w:val="20"/>
                <w:lang w:val="es-CL"/>
              </w:rPr>
            </w:pPr>
            <w:r w:rsidRPr="005F5259">
              <w:rPr>
                <w:color w:val="000000"/>
                <w:sz w:val="20"/>
                <w:lang w:val="es-CL"/>
              </w:rPr>
              <w:t>9.09E-06</w:t>
            </w:r>
          </w:p>
        </w:tc>
        <w:tc>
          <w:tcPr>
            <w:tcW w:w="2054" w:type="dxa"/>
            <w:shd w:val="clear" w:color="auto" w:fill="auto"/>
            <w:noWrap/>
            <w:vAlign w:val="bottom"/>
            <w:hideMark/>
          </w:tcPr>
          <w:p w14:paraId="0BBF1979" w14:textId="77777777" w:rsidR="00174D0A" w:rsidRPr="005F5259" w:rsidRDefault="00174D0A" w:rsidP="00833ED7">
            <w:pPr>
              <w:jc w:val="center"/>
              <w:rPr>
                <w:color w:val="000000"/>
                <w:sz w:val="20"/>
                <w:lang w:val="es-CL"/>
              </w:rPr>
            </w:pPr>
            <w:r w:rsidRPr="005F5259">
              <w:rPr>
                <w:color w:val="000000"/>
                <w:sz w:val="20"/>
                <w:lang w:val="es-CL"/>
              </w:rPr>
              <w:t>2</w:t>
            </w:r>
          </w:p>
        </w:tc>
      </w:tr>
      <w:tr w:rsidR="00174D0A" w:rsidRPr="005F5259" w14:paraId="31EDC414" w14:textId="77777777" w:rsidTr="00305E00">
        <w:trPr>
          <w:trHeight w:val="300"/>
        </w:trPr>
        <w:tc>
          <w:tcPr>
            <w:tcW w:w="1505" w:type="dxa"/>
            <w:shd w:val="clear" w:color="auto" w:fill="auto"/>
            <w:noWrap/>
            <w:vAlign w:val="bottom"/>
          </w:tcPr>
          <w:p w14:paraId="016553DC"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274EC42A" w14:textId="77777777" w:rsidR="00174D0A" w:rsidRPr="005F5259" w:rsidRDefault="00174D0A" w:rsidP="00833ED7">
            <w:pPr>
              <w:rPr>
                <w:i/>
                <w:color w:val="000000"/>
                <w:sz w:val="20"/>
                <w:lang w:val="es-CL"/>
              </w:rPr>
            </w:pPr>
            <w:r w:rsidRPr="005F5259">
              <w:rPr>
                <w:i/>
                <w:color w:val="000000"/>
                <w:sz w:val="20"/>
                <w:lang w:val="es-CL"/>
              </w:rPr>
              <w:t>Neocalanus cristatus</w:t>
            </w:r>
            <w:r w:rsidRPr="005F5259">
              <w:rPr>
                <w:i/>
                <w:color w:val="000000"/>
                <w:sz w:val="20"/>
                <w:lang w:val="es-CL"/>
              </w:rPr>
              <w:fldChar w:fldCharType="begin" w:fldLock="1"/>
            </w:r>
            <w:r w:rsidRPr="005F5259">
              <w:rPr>
                <w:i/>
                <w:color w:val="000000"/>
                <w:sz w:val="20"/>
                <w:lang w:val="es-CL"/>
              </w:rPr>
              <w:instrText>ADDIN CSL_CITATION {"citationItems":[{"id":"ITEM-1","itemData":{"DOI":"10.1007/s00227-004-1395-6","ISBN":"0025-3162","ISSN":"00253162","abstract":"Metabolism [ respiratory oxygen consumption, electron-transfer-system (ETS) activity] and body composition [ water, ash, carbon ( C), nitrogen (N), carbon/ nitrogen (C/N) ratio] of stage C5/C6 Neocalanus cristatus from 1000 to 2000 m depth of the Oyashio region, western subarctic Pacific, were determined during the period of July 2000 through June 2003. Compared with the C5 specimens from shallow depths (&lt; 250 m), those from 1000 to 2000 m were characterized by quiescent behavior, reduced respiration rates (30% of the rates at active feeding), very low water content ( 61 - 70% of wet weight), but high C content ( 56 - 64% of dry weight) and C/N ratios (7.2 - 10.6, by weight). Artifacts due to the recovery of live specimens from the bathypelagic zone appeared to be unlikely in this study, as judged by the consistent results between re-compression ( 100 atm) and non-compression ( 1 atm) respiration experiments, and between ETS activities and respiration rates directly measured. In addition, the respiration rates of C6 males and females of N. cristatus from the same 1000 - 2000 m depth were two to three times higher than the rates of C5 individuals, but were similar to the rates of a bathypelagic copepod, Paraeuchaeta rubra. Combining these results with literature data, C budgets of: ( 1) diapausing C5 specimens, weighing 6 - 10 mg dry weight; ( 2) molt to C6 females; and ( 3) the complete the life span were established, taking into account assorted losses in respiration during diapause at stages C5 and C6, molt production and egg production. Respiratory C losses by C5 and C6 specimens were estimated on the basis of body N as adjusted metabolic rates [AMR; &amp;mu;l O-2 (mg body N)(-0.843) h(-1)], then N budgets were also computed subtracting N lost in the form of cast molts and eggs from the initial stock. Calculations revealed that allocation of the C stock was greatest to egg production ( 34 - 57%), followed by respiration (27%) and cast molts (3%), leaving residual C of 13 - 36% in spent C6 females. The present results for N. cristatus from the North Pacific are compared with those of Calanus spp. in the North Atlantic.","author":[{"dropping-particle":"","family":"Ikeda","given":"T.","non-dropping-particle":"","parse-names":false,"suffix":""},{"dropping-particle":"","family":"Sano","given":"F.","non-dropping-particle":"","parse-names":false,"suffix":""},{"dropping-particle":"","family":"Yamaguchi","given":"A.","non-dropping-particle":"","parse-names":false,"suffix":""}],"container-title":"Marine Biology","id":"ITEM-1","issue":"6","issued":{"date-parts":[["2004"]]},"page":"1181-1190","title":"Metabolism and body composition of a copepod (Neocalanus cristatus: Crustacea) from the bathypelagic zone of the Oyashio region, western subarctic Pacific","type":"article-journal","volume":"145"},"uris":["http://www.mendeley.com/documents/?uuid=9501c20e-fd3d-47a1-92ec-b0266fdfe0e8","http://www.mendeley.com/documents/?uuid=8a21eed0-db7d-458c-b16a-535c106e4cfd","http://www.mendeley.com/documents/?uuid=616dc007-4daa-4fa3-943d-d780f3a1ced1"]}],"mendeley":{"formattedCitation":"&lt;sup&gt;238&lt;/sup&gt;","plainTextFormattedCitation":"238","previouslyFormattedCitation":"&lt;sup&gt;238&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238</w:t>
            </w:r>
            <w:r w:rsidRPr="005F5259">
              <w:rPr>
                <w:i/>
                <w:color w:val="000000"/>
                <w:sz w:val="20"/>
                <w:lang w:val="es-CL"/>
              </w:rPr>
              <w:fldChar w:fldCharType="end"/>
            </w:r>
          </w:p>
        </w:tc>
        <w:tc>
          <w:tcPr>
            <w:tcW w:w="1276" w:type="dxa"/>
            <w:shd w:val="clear" w:color="auto" w:fill="auto"/>
            <w:noWrap/>
            <w:vAlign w:val="bottom"/>
            <w:hideMark/>
          </w:tcPr>
          <w:p w14:paraId="13C83D4D" w14:textId="77777777" w:rsidR="00174D0A" w:rsidRPr="005F5259" w:rsidRDefault="00174D0A" w:rsidP="00833ED7">
            <w:pPr>
              <w:jc w:val="center"/>
              <w:rPr>
                <w:color w:val="000000"/>
                <w:sz w:val="20"/>
                <w:lang w:val="es-CL"/>
              </w:rPr>
            </w:pPr>
            <w:r w:rsidRPr="005F5259">
              <w:rPr>
                <w:color w:val="000000"/>
                <w:sz w:val="20"/>
                <w:lang w:val="es-CL"/>
              </w:rPr>
              <w:t>0.009</w:t>
            </w:r>
          </w:p>
        </w:tc>
        <w:tc>
          <w:tcPr>
            <w:tcW w:w="1701" w:type="dxa"/>
            <w:shd w:val="clear" w:color="auto" w:fill="auto"/>
            <w:noWrap/>
            <w:vAlign w:val="bottom"/>
            <w:hideMark/>
          </w:tcPr>
          <w:p w14:paraId="03E4813D" w14:textId="77777777" w:rsidR="00174D0A" w:rsidRPr="005F5259" w:rsidRDefault="00174D0A" w:rsidP="00833ED7">
            <w:pPr>
              <w:jc w:val="center"/>
              <w:rPr>
                <w:color w:val="000000"/>
                <w:sz w:val="20"/>
                <w:lang w:val="es-CL"/>
              </w:rPr>
            </w:pPr>
            <w:r w:rsidRPr="005F5259">
              <w:rPr>
                <w:color w:val="000000"/>
                <w:sz w:val="20"/>
                <w:lang w:val="es-CL"/>
              </w:rPr>
              <w:t>4.10E-06</w:t>
            </w:r>
          </w:p>
        </w:tc>
        <w:tc>
          <w:tcPr>
            <w:tcW w:w="2054" w:type="dxa"/>
            <w:shd w:val="clear" w:color="auto" w:fill="auto"/>
            <w:noWrap/>
            <w:vAlign w:val="bottom"/>
            <w:hideMark/>
          </w:tcPr>
          <w:p w14:paraId="703EBD36" w14:textId="77777777" w:rsidR="00174D0A" w:rsidRPr="005F5259" w:rsidRDefault="00174D0A" w:rsidP="00833ED7">
            <w:pPr>
              <w:jc w:val="center"/>
              <w:rPr>
                <w:color w:val="000000"/>
                <w:sz w:val="20"/>
                <w:lang w:val="es-CL"/>
              </w:rPr>
            </w:pPr>
            <w:r w:rsidRPr="005F5259">
              <w:rPr>
                <w:color w:val="000000"/>
                <w:sz w:val="20"/>
                <w:lang w:val="es-CL"/>
              </w:rPr>
              <w:t>2</w:t>
            </w:r>
          </w:p>
        </w:tc>
      </w:tr>
      <w:tr w:rsidR="00174D0A" w:rsidRPr="005F5259" w14:paraId="146F87D6" w14:textId="77777777" w:rsidTr="00305E00">
        <w:trPr>
          <w:trHeight w:val="300"/>
        </w:trPr>
        <w:tc>
          <w:tcPr>
            <w:tcW w:w="1505" w:type="dxa"/>
            <w:shd w:val="clear" w:color="auto" w:fill="auto"/>
            <w:noWrap/>
            <w:vAlign w:val="bottom"/>
          </w:tcPr>
          <w:p w14:paraId="09881474"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448549CE" w14:textId="77777777" w:rsidR="00174D0A" w:rsidRPr="005F5259" w:rsidRDefault="00174D0A" w:rsidP="00833ED7">
            <w:pPr>
              <w:rPr>
                <w:i/>
                <w:color w:val="000000"/>
                <w:sz w:val="20"/>
                <w:lang w:val="es-CL"/>
              </w:rPr>
            </w:pPr>
            <w:r w:rsidRPr="005F5259">
              <w:rPr>
                <w:i/>
                <w:color w:val="000000"/>
                <w:sz w:val="20"/>
                <w:lang w:val="es-CL"/>
              </w:rPr>
              <w:t>Neocalanus gracilis</w:t>
            </w:r>
            <w:r w:rsidRPr="005F5259">
              <w:rPr>
                <w:i/>
                <w:color w:val="000000"/>
                <w:sz w:val="20"/>
                <w:lang w:val="es-CL"/>
              </w:rPr>
              <w:fldChar w:fldCharType="begin" w:fldLock="1"/>
            </w:r>
            <w:r w:rsidRPr="005F5259">
              <w:rPr>
                <w:i/>
                <w:color w:val="000000"/>
                <w:sz w:val="20"/>
                <w:lang w:val="es-CL"/>
              </w:rPr>
              <w:instrText>ADDIN CSL_CITATION {"citationItems":[{"id":"ITEM-1","itemData":{"author":[{"dropping-particle":"","family":"Ikeda","given":"Tsutomu","non-dropping-particle":"","parse-names":false,"suffix":""}],"container-title":"BULLETIN OF THE FACULTY OF FISHERIES HOKKAIDO UNIVERSITY","id":"ITEM-1","issue":"2","issued":{"date-parts":[["1970"]]},"page":"91-112","title":"Relationship Between Respiration Rate and Body Size in Marine Plankton Animals As a Function Of The Temperature Of Habitat","type":"article-journal","volume":"21"},"uris":["http://www.mendeley.com/documents/?uuid=e9b218bf-5c3a-49d0-b262-9f1f50074d52","http://www.mendeley.com/documents/?uuid=034b0689-3b51-464d-a9a7-19b4f48d1edb","http://www.mendeley.com/documents/?uuid=10dafd6f-62f4-4eaf-9e35-dc640c5bcd53"]}],"mendeley":{"formattedCitation":"&lt;sup&gt;236&lt;/sup&gt;","plainTextFormattedCitation":"236","previouslyFormattedCitation":"&lt;sup&gt;236&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236</w:t>
            </w:r>
            <w:r w:rsidRPr="005F5259">
              <w:rPr>
                <w:i/>
                <w:color w:val="000000"/>
                <w:sz w:val="20"/>
                <w:lang w:val="es-CL"/>
              </w:rPr>
              <w:fldChar w:fldCharType="end"/>
            </w:r>
          </w:p>
        </w:tc>
        <w:tc>
          <w:tcPr>
            <w:tcW w:w="1276" w:type="dxa"/>
            <w:shd w:val="clear" w:color="auto" w:fill="auto"/>
            <w:noWrap/>
            <w:vAlign w:val="bottom"/>
            <w:hideMark/>
          </w:tcPr>
          <w:p w14:paraId="486D4F5C" w14:textId="77777777" w:rsidR="00174D0A" w:rsidRPr="005F5259" w:rsidRDefault="00174D0A" w:rsidP="00833ED7">
            <w:pPr>
              <w:jc w:val="center"/>
              <w:rPr>
                <w:color w:val="000000"/>
                <w:sz w:val="20"/>
                <w:lang w:val="es-CL"/>
              </w:rPr>
            </w:pPr>
            <w:r w:rsidRPr="005F5259">
              <w:rPr>
                <w:color w:val="000000"/>
                <w:sz w:val="20"/>
                <w:lang w:val="es-CL"/>
              </w:rPr>
              <w:t>0.00212</w:t>
            </w:r>
          </w:p>
        </w:tc>
        <w:tc>
          <w:tcPr>
            <w:tcW w:w="1701" w:type="dxa"/>
            <w:shd w:val="clear" w:color="auto" w:fill="auto"/>
            <w:noWrap/>
            <w:vAlign w:val="bottom"/>
            <w:hideMark/>
          </w:tcPr>
          <w:p w14:paraId="248A4900" w14:textId="77777777" w:rsidR="00174D0A" w:rsidRPr="005F5259" w:rsidRDefault="00174D0A" w:rsidP="00833ED7">
            <w:pPr>
              <w:jc w:val="center"/>
              <w:rPr>
                <w:color w:val="000000"/>
                <w:sz w:val="20"/>
                <w:lang w:val="es-CL"/>
              </w:rPr>
            </w:pPr>
            <w:r w:rsidRPr="005F5259">
              <w:rPr>
                <w:color w:val="000000"/>
                <w:sz w:val="20"/>
                <w:lang w:val="es-CL"/>
              </w:rPr>
              <w:t>1.63E-05</w:t>
            </w:r>
          </w:p>
        </w:tc>
        <w:tc>
          <w:tcPr>
            <w:tcW w:w="2054" w:type="dxa"/>
            <w:shd w:val="clear" w:color="auto" w:fill="auto"/>
            <w:noWrap/>
            <w:vAlign w:val="bottom"/>
            <w:hideMark/>
          </w:tcPr>
          <w:p w14:paraId="681F50E6" w14:textId="77777777" w:rsidR="00174D0A" w:rsidRPr="005F5259" w:rsidRDefault="00174D0A" w:rsidP="00833ED7">
            <w:pPr>
              <w:jc w:val="center"/>
              <w:rPr>
                <w:color w:val="000000"/>
                <w:sz w:val="20"/>
                <w:lang w:val="es-CL"/>
              </w:rPr>
            </w:pPr>
            <w:r w:rsidRPr="005F5259">
              <w:rPr>
                <w:color w:val="000000"/>
                <w:sz w:val="20"/>
                <w:lang w:val="es-CL"/>
              </w:rPr>
              <w:t>28</w:t>
            </w:r>
          </w:p>
        </w:tc>
      </w:tr>
      <w:tr w:rsidR="00174D0A" w:rsidRPr="005F5259" w14:paraId="63E3AA58" w14:textId="77777777" w:rsidTr="00305E00">
        <w:trPr>
          <w:trHeight w:val="300"/>
        </w:trPr>
        <w:tc>
          <w:tcPr>
            <w:tcW w:w="1505" w:type="dxa"/>
            <w:shd w:val="clear" w:color="auto" w:fill="auto"/>
            <w:noWrap/>
            <w:vAlign w:val="bottom"/>
          </w:tcPr>
          <w:p w14:paraId="15BACF06"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3AA4C816" w14:textId="77777777" w:rsidR="00174D0A" w:rsidRPr="005F5259" w:rsidRDefault="00174D0A" w:rsidP="00833ED7">
            <w:pPr>
              <w:rPr>
                <w:i/>
                <w:color w:val="000000"/>
                <w:sz w:val="20"/>
                <w:lang w:val="es-CL"/>
              </w:rPr>
            </w:pPr>
            <w:r w:rsidRPr="005F5259">
              <w:rPr>
                <w:i/>
                <w:color w:val="000000"/>
                <w:sz w:val="20"/>
                <w:lang w:val="es-CL"/>
              </w:rPr>
              <w:t>Oithona davisae</w:t>
            </w:r>
            <w:r w:rsidRPr="005F5259">
              <w:rPr>
                <w:i/>
                <w:color w:val="000000"/>
                <w:sz w:val="20"/>
                <w:lang w:val="es-CL"/>
              </w:rPr>
              <w:fldChar w:fldCharType="begin" w:fldLock="1"/>
            </w:r>
            <w:r w:rsidRPr="005F5259">
              <w:rPr>
                <w:i/>
                <w:color w:val="000000"/>
                <w:sz w:val="20"/>
                <w:lang w:val="es-CL"/>
              </w:rPr>
              <w:instrText>ADDIN CSL_CITATION {"citationItems":[{"id":"ITEM-1","itemData":{"DOI":"10.3354/meps285129","ISBN":"0171-8630","ISSN":"01718630","PMID":"6146232","abstract":"Oithona spp. is considered the most abundant and ubiquitous copepod genus in the marine environment, often outnumbering calanoid copepods throughout the year.  Previous studies\\nhave argued that one of the reasons for such success is that the respiration rate of Oithona spp. is insensitive to temperature changes and lower than in calanoids.  However, comprehensive data on the thermal biology of this important copepod genus is lacking.  In this study, the respiration rate of adult female O. similis from the English Channel, was measured over the temperature range 4 to 25°C.  The respiration rate of O. similis changed exponentially with temperature (ln O2-rate = –3.59 +\\n0.114 T, df = 35, r2 = 0.85, p &lt; 0.001, Q10 = 3.1) similar to that of other poikilotherms.  Over the temperature range examined, O. similis basic metabolic cost varied from a minimum of ~1.4% body-C d–1 at 4°C to a maximum of 23% body-C d–1 at 25°C, corresponding to an energy demand of ~3% and 32% body-C d–1 respectively.  The respiration rate of O. similis, from the present study, is ~8 times lower than that of a calanoid copepod of equivalent body weight estimated from published empirical\\nmetabolism–temperature data. We suggest that these differences in metabolic rates may account for the year-round persistence and higher abundances of Oithona spp. over calanoid copepods, particularly in oceanic and oligotrophic environments where food resources may be limiting for calanoid\\ncopepods.","author":[{"dropping-particle":"","family":"Castellani","given":"Claudia","non-dropping-particle":"","parse-names":false,"suffix":""},{"dropping-particle":"","family":"Robinson","given":"Carol","non-dropping-particle":"","parse-names":false,"suffix":""},{"dropping-particle":"","family":"Smith","given":"Tania","non-dropping-particle":"","parse-names":false,"suffix":""},{"dropping-particle":"","family":"Lampitt","given":"Richard S.","non-dropping-particle":"","parse-names":false,"suffix":""}],"container-title":"Marine Ecology Progress Series","id":"ITEM-1","issued":{"date-parts":[["2005"]]},"page":"129-135","title":"Temperature affects respiration rate of Oithona similis","type":"article-journal","volume":"285"},"uris":["http://www.mendeley.com/documents/?uuid=07df28cc-c16f-403b-921a-4557ee701cf7","http://www.mendeley.com/documents/?uuid=80ba9841-8d0c-450c-9b3d-5994e0396c7d","http://www.mendeley.com/documents/?uuid=765ba1d0-60a1-404d-bc63-d7bd570e8579"]}],"mendeley":{"formattedCitation":"&lt;sup&gt;239&lt;/sup&gt;","plainTextFormattedCitation":"239","previouslyFormattedCitation":"&lt;sup&gt;239&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239</w:t>
            </w:r>
            <w:r w:rsidRPr="005F5259">
              <w:rPr>
                <w:i/>
                <w:color w:val="000000"/>
                <w:sz w:val="20"/>
                <w:lang w:val="es-CL"/>
              </w:rPr>
              <w:fldChar w:fldCharType="end"/>
            </w:r>
          </w:p>
        </w:tc>
        <w:tc>
          <w:tcPr>
            <w:tcW w:w="1276" w:type="dxa"/>
            <w:shd w:val="clear" w:color="auto" w:fill="auto"/>
            <w:noWrap/>
            <w:vAlign w:val="bottom"/>
            <w:hideMark/>
          </w:tcPr>
          <w:p w14:paraId="5E9CC297" w14:textId="77777777" w:rsidR="00174D0A" w:rsidRPr="005F5259" w:rsidRDefault="00174D0A" w:rsidP="00833ED7">
            <w:pPr>
              <w:jc w:val="center"/>
              <w:rPr>
                <w:color w:val="000000"/>
                <w:sz w:val="20"/>
                <w:lang w:val="es-CL"/>
              </w:rPr>
            </w:pPr>
            <w:r w:rsidRPr="005F5259">
              <w:rPr>
                <w:color w:val="000000"/>
                <w:sz w:val="20"/>
                <w:lang w:val="es-CL"/>
              </w:rPr>
              <w:t>3.00E-06</w:t>
            </w:r>
          </w:p>
        </w:tc>
        <w:tc>
          <w:tcPr>
            <w:tcW w:w="1701" w:type="dxa"/>
            <w:shd w:val="clear" w:color="auto" w:fill="auto"/>
            <w:noWrap/>
            <w:vAlign w:val="bottom"/>
            <w:hideMark/>
          </w:tcPr>
          <w:p w14:paraId="3EE20973" w14:textId="77777777" w:rsidR="00174D0A" w:rsidRPr="005F5259" w:rsidRDefault="00174D0A" w:rsidP="00833ED7">
            <w:pPr>
              <w:jc w:val="center"/>
              <w:rPr>
                <w:color w:val="000000"/>
                <w:sz w:val="20"/>
                <w:lang w:val="es-CL"/>
              </w:rPr>
            </w:pPr>
            <w:r w:rsidRPr="005F5259">
              <w:rPr>
                <w:color w:val="000000"/>
                <w:sz w:val="20"/>
                <w:lang w:val="es-CL"/>
              </w:rPr>
              <w:t>2.96E-08</w:t>
            </w:r>
          </w:p>
        </w:tc>
        <w:tc>
          <w:tcPr>
            <w:tcW w:w="2054" w:type="dxa"/>
            <w:shd w:val="clear" w:color="auto" w:fill="auto"/>
            <w:noWrap/>
            <w:vAlign w:val="bottom"/>
            <w:hideMark/>
          </w:tcPr>
          <w:p w14:paraId="00915E84" w14:textId="77777777" w:rsidR="00174D0A" w:rsidRPr="005F5259" w:rsidRDefault="00174D0A" w:rsidP="00833ED7">
            <w:pPr>
              <w:jc w:val="center"/>
              <w:rPr>
                <w:color w:val="000000"/>
                <w:sz w:val="20"/>
                <w:lang w:val="es-CL"/>
              </w:rPr>
            </w:pPr>
            <w:r w:rsidRPr="005F5259">
              <w:rPr>
                <w:color w:val="000000"/>
                <w:sz w:val="20"/>
                <w:lang w:val="es-CL"/>
              </w:rPr>
              <w:t>25</w:t>
            </w:r>
          </w:p>
        </w:tc>
      </w:tr>
      <w:tr w:rsidR="00174D0A" w:rsidRPr="005F5259" w14:paraId="132335FA" w14:textId="77777777" w:rsidTr="00305E00">
        <w:trPr>
          <w:trHeight w:val="300"/>
        </w:trPr>
        <w:tc>
          <w:tcPr>
            <w:tcW w:w="1505" w:type="dxa"/>
            <w:shd w:val="clear" w:color="auto" w:fill="auto"/>
            <w:noWrap/>
            <w:vAlign w:val="bottom"/>
          </w:tcPr>
          <w:p w14:paraId="300ADB3F"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2B89C6B2" w14:textId="77777777" w:rsidR="00174D0A" w:rsidRPr="005F5259" w:rsidRDefault="00174D0A" w:rsidP="00833ED7">
            <w:pPr>
              <w:rPr>
                <w:i/>
                <w:color w:val="000000"/>
                <w:sz w:val="20"/>
                <w:lang w:val="es-CL"/>
              </w:rPr>
            </w:pPr>
            <w:r w:rsidRPr="005F5259">
              <w:rPr>
                <w:i/>
                <w:color w:val="000000"/>
                <w:sz w:val="20"/>
                <w:lang w:val="es-CL"/>
              </w:rPr>
              <w:t>Oithona nana</w:t>
            </w:r>
            <w:r w:rsidRPr="005F5259">
              <w:rPr>
                <w:i/>
                <w:color w:val="000000"/>
                <w:sz w:val="20"/>
                <w:lang w:val="es-CL"/>
              </w:rPr>
              <w:fldChar w:fldCharType="begin" w:fldLock="1"/>
            </w:r>
            <w:r w:rsidRPr="005F5259">
              <w:rPr>
                <w:i/>
                <w:color w:val="000000"/>
                <w:sz w:val="20"/>
                <w:lang w:val="es-CL"/>
              </w:rPr>
              <w:instrText>ADDIN CSL_CITATION {"citationItems":[{"id":"ITEM-1","itemData":{"DOI":"10.3354/meps285129","ISBN":"0171-8630","ISSN":"01718630","PMID":"6146232","abstract":"Oithona spp. is considered the most abundant and ubiquitous copepod genus in the marine environment, often outnumbering calanoid copepods throughout the year.  Previous studies\\nhave argued that one of the reasons for such success is that the respiration rate of Oithona spp. is insensitive to temperature changes and lower than in calanoids.  However, comprehensive data on the thermal biology of this important copepod genus is lacking.  In this study, the respiration rate of adult female O. similis from the English Channel, was measured over the temperature range 4 to 25°C.  The respiration rate of O. similis changed exponentially with temperature (ln O2-rate = –3.59 +\\n0.114 T, df = 35, r2 = 0.85, p &lt; 0.001, Q10 = 3.1) similar to that of other poikilotherms.  Over the temperature range examined, O. similis basic metabolic cost varied from a minimum of ~1.4% body-C d–1 at 4°C to a maximum of 23% body-C d–1 at 25°C, corresponding to an energy demand of ~3% and 32% body-C d–1 respectively.  The respiration rate of O. similis, from the present study, is ~8 times lower than that of a calanoid copepod of equivalent body weight estimated from published empirical\\nmetabolism–temperature data. We suggest that these differences in metabolic rates may account for the year-round persistence and higher abundances of Oithona spp. over calanoid copepods, particularly in oceanic and oligotrophic environments where food resources may be limiting for calanoid\\ncopepods.","author":[{"dropping-particle":"","family":"Castellani","given":"Claudia","non-dropping-particle":"","parse-names":false,"suffix":""},{"dropping-particle":"","family":"Robinson","given":"Carol","non-dropping-particle":"","parse-names":false,"suffix":""},{"dropping-particle":"","family":"Smith","given":"Tania","non-dropping-particle":"","parse-names":false,"suffix":""},{"dropping-particle":"","family":"Lampitt","given":"Richard S.","non-dropping-particle":"","parse-names":false,"suffix":""}],"container-title":"Marine Ecology Progress Series","id":"ITEM-1","issued":{"date-parts":[["2005"]]},"page":"129-135","title":"Temperature affects respiration rate of Oithona similis","type":"article-journal","volume":"285"},"uris":["http://www.mendeley.com/documents/?uuid=765ba1d0-60a1-404d-bc63-d7bd570e8579","http://www.mendeley.com/documents/?uuid=80ba9841-8d0c-450c-9b3d-5994e0396c7d","http://www.mendeley.com/documents/?uuid=07df28cc-c16f-403b-921a-4557ee701cf7"]}],"mendeley":{"formattedCitation":"&lt;sup&gt;239&lt;/sup&gt;","plainTextFormattedCitation":"239","previouslyFormattedCitation":"&lt;sup&gt;239&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239</w:t>
            </w:r>
            <w:r w:rsidRPr="005F5259">
              <w:rPr>
                <w:i/>
                <w:color w:val="000000"/>
                <w:sz w:val="20"/>
                <w:lang w:val="es-CL"/>
              </w:rPr>
              <w:fldChar w:fldCharType="end"/>
            </w:r>
          </w:p>
        </w:tc>
        <w:tc>
          <w:tcPr>
            <w:tcW w:w="1276" w:type="dxa"/>
            <w:shd w:val="clear" w:color="auto" w:fill="auto"/>
            <w:noWrap/>
            <w:vAlign w:val="bottom"/>
            <w:hideMark/>
          </w:tcPr>
          <w:p w14:paraId="5F986717" w14:textId="77777777" w:rsidR="00174D0A" w:rsidRPr="005F5259" w:rsidRDefault="00174D0A" w:rsidP="00833ED7">
            <w:pPr>
              <w:jc w:val="center"/>
              <w:rPr>
                <w:color w:val="000000"/>
                <w:sz w:val="20"/>
                <w:lang w:val="es-CL"/>
              </w:rPr>
            </w:pPr>
            <w:r w:rsidRPr="005F5259">
              <w:rPr>
                <w:color w:val="000000"/>
                <w:sz w:val="20"/>
                <w:lang w:val="es-CL"/>
              </w:rPr>
              <w:t>2.60E-06</w:t>
            </w:r>
          </w:p>
        </w:tc>
        <w:tc>
          <w:tcPr>
            <w:tcW w:w="1701" w:type="dxa"/>
            <w:shd w:val="clear" w:color="auto" w:fill="auto"/>
            <w:noWrap/>
            <w:vAlign w:val="bottom"/>
            <w:hideMark/>
          </w:tcPr>
          <w:p w14:paraId="74B7C1AE" w14:textId="77777777" w:rsidR="00174D0A" w:rsidRPr="005F5259" w:rsidRDefault="00174D0A" w:rsidP="00833ED7">
            <w:pPr>
              <w:jc w:val="center"/>
              <w:rPr>
                <w:color w:val="000000"/>
                <w:sz w:val="20"/>
                <w:lang w:val="es-CL"/>
              </w:rPr>
            </w:pPr>
            <w:r w:rsidRPr="005F5259">
              <w:rPr>
                <w:color w:val="000000"/>
                <w:sz w:val="20"/>
                <w:lang w:val="es-CL"/>
              </w:rPr>
              <w:t>1.82E-08</w:t>
            </w:r>
          </w:p>
        </w:tc>
        <w:tc>
          <w:tcPr>
            <w:tcW w:w="2054" w:type="dxa"/>
            <w:shd w:val="clear" w:color="auto" w:fill="auto"/>
            <w:noWrap/>
            <w:vAlign w:val="bottom"/>
            <w:hideMark/>
          </w:tcPr>
          <w:p w14:paraId="488E38BB" w14:textId="77777777" w:rsidR="00174D0A" w:rsidRPr="005F5259" w:rsidRDefault="00174D0A" w:rsidP="00833ED7">
            <w:pPr>
              <w:jc w:val="center"/>
              <w:rPr>
                <w:color w:val="000000"/>
                <w:sz w:val="20"/>
                <w:lang w:val="es-CL"/>
              </w:rPr>
            </w:pPr>
            <w:r w:rsidRPr="005F5259">
              <w:rPr>
                <w:color w:val="000000"/>
                <w:sz w:val="20"/>
                <w:lang w:val="es-CL"/>
              </w:rPr>
              <w:t>12</w:t>
            </w:r>
          </w:p>
        </w:tc>
      </w:tr>
      <w:tr w:rsidR="00174D0A" w:rsidRPr="005F5259" w14:paraId="613992FC" w14:textId="77777777" w:rsidTr="00305E00">
        <w:trPr>
          <w:trHeight w:val="300"/>
        </w:trPr>
        <w:tc>
          <w:tcPr>
            <w:tcW w:w="1505" w:type="dxa"/>
            <w:shd w:val="clear" w:color="auto" w:fill="auto"/>
            <w:noWrap/>
            <w:vAlign w:val="bottom"/>
          </w:tcPr>
          <w:p w14:paraId="48DA7BB5"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00C897F7" w14:textId="77777777" w:rsidR="00174D0A" w:rsidRPr="005F5259" w:rsidRDefault="00174D0A" w:rsidP="00833ED7">
            <w:pPr>
              <w:rPr>
                <w:i/>
                <w:color w:val="000000"/>
                <w:sz w:val="20"/>
                <w:lang w:val="es-CL"/>
              </w:rPr>
            </w:pPr>
            <w:r w:rsidRPr="005F5259">
              <w:rPr>
                <w:i/>
                <w:color w:val="000000"/>
                <w:sz w:val="20"/>
                <w:lang w:val="es-CL"/>
              </w:rPr>
              <w:t>Oithona plumifera</w:t>
            </w:r>
            <w:r w:rsidRPr="005F5259">
              <w:rPr>
                <w:i/>
                <w:color w:val="000000"/>
                <w:sz w:val="20"/>
                <w:lang w:val="es-CL"/>
              </w:rPr>
              <w:fldChar w:fldCharType="begin" w:fldLock="1"/>
            </w:r>
            <w:r w:rsidRPr="005F5259">
              <w:rPr>
                <w:i/>
                <w:color w:val="000000"/>
                <w:sz w:val="20"/>
                <w:lang w:val="es-CL"/>
              </w:rPr>
              <w:instrText>ADDIN CSL_CITATION {"citationItems":[{"id":"ITEM-1","itemData":{"DOI":"10.3354/meps285129","ISBN":"0171-8630","ISSN":"01718630","PMID":"6146232","abstract":"Oithona spp. is considered the most abundant and ubiquitous copepod genus in the marine environment, often outnumbering calanoid copepods throughout the year.  Previous studies\\nhave argued that one of the reasons for such success is that the respiration rate of Oithona spp. is insensitive to temperature changes and lower than in calanoids.  However, comprehensive data on the thermal biology of this important copepod genus is lacking.  In this study, the respiration rate of adult female O. similis from the English Channel, was measured over the temperature range 4 to 25°C.  The respiration rate of O. similis changed exponentially with temperature (ln O2-rate = –3.59 +\\n0.114 T, df = 35, r2 = 0.85, p &lt; 0.001, Q10 = 3.1) similar to that of other poikilotherms.  Over the temperature range examined, O. similis basic metabolic cost varied from a minimum of ~1.4% body-C d–1 at 4°C to a maximum of 23% body-C d–1 at 25°C, corresponding to an energy demand of ~3% and 32% body-C d–1 respectively.  The respiration rate of O. similis, from the present study, is ~8 times lower than that of a calanoid copepod of equivalent body weight estimated from published empirical\\nmetabolism–temperature data. We suggest that these differences in metabolic rates may account for the year-round persistence and higher abundances of Oithona spp. over calanoid copepods, particularly in oceanic and oligotrophic environments where food resources may be limiting for calanoid\\ncopepods.","author":[{"dropping-particle":"","family":"Castellani","given":"Claudia","non-dropping-particle":"","parse-names":false,"suffix":""},{"dropping-particle":"","family":"Robinson","given":"Carol","non-dropping-particle":"","parse-names":false,"suffix":""},{"dropping-particle":"","family":"Smith","given":"Tania","non-dropping-particle":"","parse-names":false,"suffix":""},{"dropping-particle":"","family":"Lampitt","given":"Richard S.","non-dropping-particle":"","parse-names":false,"suffix":""}],"container-title":"Marine Ecology Progress Series","id":"ITEM-1","issued":{"date-parts":[["2005"]]},"page":"129-135","title":"Temperature affects respiration rate of Oithona similis","type":"article-journal","volume":"285"},"uris":["http://www.mendeley.com/documents/?uuid=765ba1d0-60a1-404d-bc63-d7bd570e8579","http://www.mendeley.com/documents/?uuid=80ba9841-8d0c-450c-9b3d-5994e0396c7d","http://www.mendeley.com/documents/?uuid=07df28cc-c16f-403b-921a-4557ee701cf7"]}],"mendeley":{"formattedCitation":"&lt;sup&gt;239&lt;/sup&gt;","plainTextFormattedCitation":"239","previouslyFormattedCitation":"&lt;sup&gt;239&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239</w:t>
            </w:r>
            <w:r w:rsidRPr="005F5259">
              <w:rPr>
                <w:i/>
                <w:color w:val="000000"/>
                <w:sz w:val="20"/>
                <w:lang w:val="es-CL"/>
              </w:rPr>
              <w:fldChar w:fldCharType="end"/>
            </w:r>
          </w:p>
        </w:tc>
        <w:tc>
          <w:tcPr>
            <w:tcW w:w="1276" w:type="dxa"/>
            <w:shd w:val="clear" w:color="auto" w:fill="auto"/>
            <w:noWrap/>
            <w:vAlign w:val="bottom"/>
            <w:hideMark/>
          </w:tcPr>
          <w:p w14:paraId="2A7A7D9A" w14:textId="77777777" w:rsidR="00174D0A" w:rsidRPr="005F5259" w:rsidRDefault="00174D0A" w:rsidP="00833ED7">
            <w:pPr>
              <w:jc w:val="center"/>
              <w:rPr>
                <w:color w:val="000000"/>
                <w:sz w:val="20"/>
                <w:lang w:val="es-CL"/>
              </w:rPr>
            </w:pPr>
            <w:r w:rsidRPr="005F5259">
              <w:rPr>
                <w:color w:val="000000"/>
                <w:sz w:val="20"/>
                <w:lang w:val="es-CL"/>
              </w:rPr>
              <w:t>8.90E-06</w:t>
            </w:r>
          </w:p>
        </w:tc>
        <w:tc>
          <w:tcPr>
            <w:tcW w:w="1701" w:type="dxa"/>
            <w:shd w:val="clear" w:color="auto" w:fill="auto"/>
            <w:noWrap/>
            <w:vAlign w:val="bottom"/>
            <w:hideMark/>
          </w:tcPr>
          <w:p w14:paraId="3831507E" w14:textId="77777777" w:rsidR="00174D0A" w:rsidRPr="005F5259" w:rsidRDefault="00174D0A" w:rsidP="00833ED7">
            <w:pPr>
              <w:jc w:val="center"/>
              <w:rPr>
                <w:color w:val="000000"/>
                <w:sz w:val="20"/>
                <w:lang w:val="es-CL"/>
              </w:rPr>
            </w:pPr>
            <w:r w:rsidRPr="005F5259">
              <w:rPr>
                <w:color w:val="000000"/>
                <w:sz w:val="20"/>
                <w:lang w:val="es-CL"/>
              </w:rPr>
              <w:t>1.60E-08</w:t>
            </w:r>
          </w:p>
        </w:tc>
        <w:tc>
          <w:tcPr>
            <w:tcW w:w="2054" w:type="dxa"/>
            <w:shd w:val="clear" w:color="auto" w:fill="auto"/>
            <w:noWrap/>
            <w:vAlign w:val="bottom"/>
            <w:hideMark/>
          </w:tcPr>
          <w:p w14:paraId="56E9C50E" w14:textId="77777777" w:rsidR="00174D0A" w:rsidRPr="005F5259" w:rsidRDefault="00174D0A" w:rsidP="00833ED7">
            <w:pPr>
              <w:jc w:val="center"/>
              <w:rPr>
                <w:color w:val="000000"/>
                <w:sz w:val="20"/>
                <w:lang w:val="es-CL"/>
              </w:rPr>
            </w:pPr>
            <w:r w:rsidRPr="005F5259">
              <w:rPr>
                <w:color w:val="000000"/>
                <w:sz w:val="20"/>
                <w:lang w:val="es-CL"/>
              </w:rPr>
              <w:t>24</w:t>
            </w:r>
          </w:p>
        </w:tc>
      </w:tr>
      <w:tr w:rsidR="00174D0A" w:rsidRPr="005F5259" w14:paraId="75A5F9D7" w14:textId="77777777" w:rsidTr="00305E00">
        <w:trPr>
          <w:trHeight w:val="300"/>
        </w:trPr>
        <w:tc>
          <w:tcPr>
            <w:tcW w:w="1505" w:type="dxa"/>
            <w:shd w:val="clear" w:color="auto" w:fill="auto"/>
            <w:noWrap/>
            <w:vAlign w:val="bottom"/>
          </w:tcPr>
          <w:p w14:paraId="78C8B2C6"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467F3EFB" w14:textId="77777777" w:rsidR="00174D0A" w:rsidRPr="005F5259" w:rsidRDefault="00174D0A" w:rsidP="00833ED7">
            <w:pPr>
              <w:rPr>
                <w:i/>
                <w:color w:val="000000"/>
                <w:sz w:val="20"/>
                <w:lang w:val="es-CL"/>
              </w:rPr>
            </w:pPr>
            <w:r w:rsidRPr="005F5259">
              <w:rPr>
                <w:i/>
                <w:color w:val="000000"/>
                <w:sz w:val="20"/>
                <w:lang w:val="es-CL"/>
              </w:rPr>
              <w:t>Oithona setigera</w:t>
            </w:r>
            <w:r w:rsidRPr="005F5259">
              <w:rPr>
                <w:i/>
                <w:color w:val="000000"/>
                <w:sz w:val="20"/>
                <w:lang w:val="es-CL"/>
              </w:rPr>
              <w:fldChar w:fldCharType="begin" w:fldLock="1"/>
            </w:r>
            <w:r w:rsidRPr="005F5259">
              <w:rPr>
                <w:i/>
                <w:color w:val="000000"/>
                <w:sz w:val="20"/>
                <w:lang w:val="es-CL"/>
              </w:rPr>
              <w:instrText>ADDIN CSL_CITATION {"citationItems":[{"id":"ITEM-1","itemData":{"DOI":"10.3354/meps285129","ISBN":"0171-8630","ISSN":"01718630","PMID":"6146232","abstract":"Oithona spp. is considered the most abundant and ubiquitous copepod genus in the marine environment, often outnumbering calanoid copepods throughout the year.  Previous studies\\nhave argued that one of the reasons for such success is that the respiration rate of Oithona spp. is insensitive to temperature changes and lower than in calanoids.  However, comprehensive data on the thermal biology of this important copepod genus is lacking.  In this study, the respiration rate of adult female O. similis from the English Channel, was measured over the temperature range 4 to 25°C.  The respiration rate of O. similis changed exponentially with temperature (ln O2-rate = –3.59 +\\n0.114 T, df = 35, r2 = 0.85, p &lt; 0.001, Q10 = 3.1) similar to that of other poikilotherms.  Over the temperature range examined, O. similis basic metabolic cost varied from a minimum of ~1.4% body-C d–1 at 4°C to a maximum of 23% body-C d–1 at 25°C, corresponding to an energy demand of ~3% and 32% body-C d–1 respectively.  The respiration rate of O. similis, from the present study, is ~8 times lower than that of a calanoid copepod of equivalent body weight estimated from published empirical\\nmetabolism–temperature data. We suggest that these differences in metabolic rates may account for the year-round persistence and higher abundances of Oithona spp. over calanoid copepods, particularly in oceanic and oligotrophic environments where food resources may be limiting for calanoid\\ncopepods.","author":[{"dropping-particle":"","family":"Castellani","given":"Claudia","non-dropping-particle":"","parse-names":false,"suffix":""},{"dropping-particle":"","family":"Robinson","given":"Carol","non-dropping-particle":"","parse-names":false,"suffix":""},{"dropping-particle":"","family":"Smith","given":"Tania","non-dropping-particle":"","parse-names":false,"suffix":""},{"dropping-particle":"","family":"Lampitt","given":"Richard S.","non-dropping-particle":"","parse-names":false,"suffix":""}],"container-title":"Marine Ecology Progress Series","id":"ITEM-1","issued":{"date-parts":[["2005"]]},"page":"129-135","title":"Temperature affects respiration rate of Oithona similis","type":"article-journal","volume":"285"},"uris":["http://www.mendeley.com/documents/?uuid=765ba1d0-60a1-404d-bc63-d7bd570e8579","http://www.mendeley.com/documents/?uuid=80ba9841-8d0c-450c-9b3d-5994e0396c7d","http://www.mendeley.com/documents/?uuid=07df28cc-c16f-403b-921a-4557ee701cf7"]}],"mendeley":{"formattedCitation":"&lt;sup&gt;239&lt;/sup&gt;","plainTextFormattedCitation":"239","previouslyFormattedCitation":"&lt;sup&gt;239&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239</w:t>
            </w:r>
            <w:r w:rsidRPr="005F5259">
              <w:rPr>
                <w:i/>
                <w:color w:val="000000"/>
                <w:sz w:val="20"/>
                <w:lang w:val="es-CL"/>
              </w:rPr>
              <w:fldChar w:fldCharType="end"/>
            </w:r>
          </w:p>
        </w:tc>
        <w:tc>
          <w:tcPr>
            <w:tcW w:w="1276" w:type="dxa"/>
            <w:shd w:val="clear" w:color="auto" w:fill="auto"/>
            <w:noWrap/>
            <w:vAlign w:val="bottom"/>
            <w:hideMark/>
          </w:tcPr>
          <w:p w14:paraId="1A9FF023" w14:textId="77777777" w:rsidR="00174D0A" w:rsidRPr="005F5259" w:rsidRDefault="00174D0A" w:rsidP="00833ED7">
            <w:pPr>
              <w:jc w:val="center"/>
              <w:rPr>
                <w:color w:val="000000"/>
                <w:sz w:val="20"/>
                <w:lang w:val="es-CL"/>
              </w:rPr>
            </w:pPr>
            <w:r w:rsidRPr="005F5259">
              <w:rPr>
                <w:color w:val="000000"/>
                <w:sz w:val="20"/>
                <w:lang w:val="es-CL"/>
              </w:rPr>
              <w:t>8.60E-06</w:t>
            </w:r>
          </w:p>
        </w:tc>
        <w:tc>
          <w:tcPr>
            <w:tcW w:w="1701" w:type="dxa"/>
            <w:shd w:val="clear" w:color="auto" w:fill="auto"/>
            <w:noWrap/>
            <w:vAlign w:val="bottom"/>
            <w:hideMark/>
          </w:tcPr>
          <w:p w14:paraId="04CC3719" w14:textId="77777777" w:rsidR="00174D0A" w:rsidRPr="005F5259" w:rsidRDefault="00174D0A" w:rsidP="00833ED7">
            <w:pPr>
              <w:jc w:val="center"/>
              <w:rPr>
                <w:color w:val="000000"/>
                <w:sz w:val="20"/>
                <w:lang w:val="es-CL"/>
              </w:rPr>
            </w:pPr>
            <w:r w:rsidRPr="005F5259">
              <w:rPr>
                <w:color w:val="000000"/>
                <w:sz w:val="20"/>
                <w:lang w:val="es-CL"/>
              </w:rPr>
              <w:t>5.16E-08</w:t>
            </w:r>
          </w:p>
        </w:tc>
        <w:tc>
          <w:tcPr>
            <w:tcW w:w="2054" w:type="dxa"/>
            <w:shd w:val="clear" w:color="auto" w:fill="auto"/>
            <w:noWrap/>
            <w:vAlign w:val="bottom"/>
            <w:hideMark/>
          </w:tcPr>
          <w:p w14:paraId="296A7F64" w14:textId="77777777" w:rsidR="00174D0A" w:rsidRPr="005F5259" w:rsidRDefault="00174D0A" w:rsidP="00833ED7">
            <w:pPr>
              <w:jc w:val="center"/>
              <w:rPr>
                <w:color w:val="000000"/>
                <w:sz w:val="20"/>
                <w:lang w:val="es-CL"/>
              </w:rPr>
            </w:pPr>
            <w:r w:rsidRPr="005F5259">
              <w:rPr>
                <w:color w:val="000000"/>
                <w:sz w:val="20"/>
                <w:lang w:val="es-CL"/>
              </w:rPr>
              <w:t>24</w:t>
            </w:r>
          </w:p>
        </w:tc>
      </w:tr>
      <w:tr w:rsidR="00174D0A" w:rsidRPr="005F5259" w14:paraId="187A3669" w14:textId="77777777" w:rsidTr="00305E00">
        <w:trPr>
          <w:trHeight w:val="300"/>
        </w:trPr>
        <w:tc>
          <w:tcPr>
            <w:tcW w:w="1505" w:type="dxa"/>
            <w:shd w:val="clear" w:color="auto" w:fill="auto"/>
            <w:noWrap/>
            <w:vAlign w:val="bottom"/>
          </w:tcPr>
          <w:p w14:paraId="7B6E9720"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5CA8A7BA" w14:textId="77777777" w:rsidR="00174D0A" w:rsidRPr="005F5259" w:rsidRDefault="00174D0A" w:rsidP="00833ED7">
            <w:pPr>
              <w:rPr>
                <w:i/>
                <w:color w:val="000000"/>
                <w:sz w:val="20"/>
                <w:lang w:val="es-CL"/>
              </w:rPr>
            </w:pPr>
            <w:r w:rsidRPr="005F5259">
              <w:rPr>
                <w:i/>
                <w:color w:val="000000"/>
                <w:sz w:val="20"/>
                <w:lang w:val="es-CL"/>
              </w:rPr>
              <w:t>Oithona similis</w:t>
            </w:r>
            <w:r w:rsidRPr="005F5259">
              <w:rPr>
                <w:i/>
                <w:color w:val="000000"/>
                <w:sz w:val="20"/>
                <w:lang w:val="es-CL"/>
              </w:rPr>
              <w:fldChar w:fldCharType="begin" w:fldLock="1"/>
            </w:r>
            <w:r w:rsidRPr="005F5259">
              <w:rPr>
                <w:i/>
                <w:color w:val="000000"/>
                <w:sz w:val="20"/>
                <w:lang w:val="es-CL"/>
              </w:rPr>
              <w:instrText>ADDIN CSL_CITATION {"citationItems":[{"id":"ITEM-1","itemData":{"DOI":"10.3354/meps285129","ISBN":"0171-8630","ISSN":"01718630","PMID":"6146232","abstract":"Oithona spp. is considered the most abundant and ubiquitous copepod genus in the marine environment, often outnumbering calanoid copepods throughout the year.  Previous studies\\nhave argued that one of the reasons for such success is that the respiration rate of Oithona spp. is insensitive to temperature changes and lower than in calanoids.  However, comprehensive data on the thermal biology of this important copepod genus is lacking.  In this study, the respiration rate of adult female O. similis from the English Channel, was measured over the temperature range 4 to 25°C.  The respiration rate of O. similis changed exponentially with temperature (ln O2-rate = –3.59 +\\n0.114 T, df = 35, r2 = 0.85, p &lt; 0.001, Q10 = 3.1) similar to that of other poikilotherms.  Over the temperature range examined, O. similis basic metabolic cost varied from a minimum of ~1.4% body-C d–1 at 4°C to a maximum of 23% body-C d–1 at 25°C, corresponding to an energy demand of ~3% and 32% body-C d–1 respectively.  The respiration rate of O. similis, from the present study, is ~8 times lower than that of a calanoid copepod of equivalent body weight estimated from published empirical\\nmetabolism–temperature data. We suggest that these differences in metabolic rates may account for the year-round persistence and higher abundances of Oithona spp. over calanoid copepods, particularly in oceanic and oligotrophic environments where food resources may be limiting for calanoid\\ncopepods.","author":[{"dropping-particle":"","family":"Castellani","given":"Claudia","non-dropping-particle":"","parse-names":false,"suffix":""},{"dropping-particle":"","family":"Robinson","given":"Carol","non-dropping-particle":"","parse-names":false,"suffix":""},{"dropping-particle":"","family":"Smith","given":"Tania","non-dropping-particle":"","parse-names":false,"suffix":""},{"dropping-particle":"","family":"Lampitt","given":"Richard S.","non-dropping-particle":"","parse-names":false,"suffix":""}],"container-title":"Marine Ecology Progress Series","id":"ITEM-1","issued":{"date-parts":[["2005"]]},"page":"129-135","title":"Temperature affects respiration rate of Oithona similis","type":"article-journal","volume":"285"},"uris":["http://www.mendeley.com/documents/?uuid=765ba1d0-60a1-404d-bc63-d7bd570e8579","http://www.mendeley.com/documents/?uuid=80ba9841-8d0c-450c-9b3d-5994e0396c7d","http://www.mendeley.com/documents/?uuid=07df28cc-c16f-403b-921a-4557ee701cf7"]}],"mendeley":{"formattedCitation":"&lt;sup&gt;239&lt;/sup&gt;","plainTextFormattedCitation":"239","previouslyFormattedCitation":"&lt;sup&gt;239&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239</w:t>
            </w:r>
            <w:r w:rsidRPr="005F5259">
              <w:rPr>
                <w:i/>
                <w:color w:val="000000"/>
                <w:sz w:val="20"/>
                <w:lang w:val="es-CL"/>
              </w:rPr>
              <w:fldChar w:fldCharType="end"/>
            </w:r>
          </w:p>
        </w:tc>
        <w:tc>
          <w:tcPr>
            <w:tcW w:w="1276" w:type="dxa"/>
            <w:shd w:val="clear" w:color="auto" w:fill="auto"/>
            <w:noWrap/>
            <w:vAlign w:val="bottom"/>
            <w:hideMark/>
          </w:tcPr>
          <w:p w14:paraId="4D376336" w14:textId="77777777" w:rsidR="00174D0A" w:rsidRPr="005F5259" w:rsidRDefault="00174D0A" w:rsidP="00833ED7">
            <w:pPr>
              <w:jc w:val="center"/>
              <w:rPr>
                <w:color w:val="000000"/>
                <w:sz w:val="20"/>
                <w:lang w:val="es-CL"/>
              </w:rPr>
            </w:pPr>
            <w:r w:rsidRPr="005F5259">
              <w:rPr>
                <w:color w:val="000000"/>
                <w:sz w:val="20"/>
                <w:lang w:val="es-CL"/>
              </w:rPr>
              <w:t>7.00E-06</w:t>
            </w:r>
          </w:p>
        </w:tc>
        <w:tc>
          <w:tcPr>
            <w:tcW w:w="1701" w:type="dxa"/>
            <w:shd w:val="clear" w:color="auto" w:fill="auto"/>
            <w:noWrap/>
            <w:vAlign w:val="bottom"/>
            <w:hideMark/>
          </w:tcPr>
          <w:p w14:paraId="60E5E3E2" w14:textId="77777777" w:rsidR="00174D0A" w:rsidRPr="005F5259" w:rsidRDefault="00174D0A" w:rsidP="00833ED7">
            <w:pPr>
              <w:jc w:val="center"/>
              <w:rPr>
                <w:color w:val="000000"/>
                <w:sz w:val="20"/>
                <w:lang w:val="es-CL"/>
              </w:rPr>
            </w:pPr>
            <w:r w:rsidRPr="005F5259">
              <w:rPr>
                <w:color w:val="000000"/>
                <w:sz w:val="20"/>
                <w:lang w:val="es-CL"/>
              </w:rPr>
              <w:t>3.36E-09</w:t>
            </w:r>
          </w:p>
        </w:tc>
        <w:tc>
          <w:tcPr>
            <w:tcW w:w="2054" w:type="dxa"/>
            <w:shd w:val="clear" w:color="auto" w:fill="auto"/>
            <w:noWrap/>
            <w:vAlign w:val="bottom"/>
            <w:hideMark/>
          </w:tcPr>
          <w:p w14:paraId="6E644A10" w14:textId="77777777" w:rsidR="00174D0A" w:rsidRPr="005F5259" w:rsidRDefault="00174D0A" w:rsidP="00833ED7">
            <w:pPr>
              <w:jc w:val="center"/>
              <w:rPr>
                <w:color w:val="000000"/>
                <w:sz w:val="20"/>
                <w:lang w:val="es-CL"/>
              </w:rPr>
            </w:pPr>
            <w:r w:rsidRPr="005F5259">
              <w:rPr>
                <w:color w:val="000000"/>
                <w:sz w:val="20"/>
                <w:lang w:val="es-CL"/>
              </w:rPr>
              <w:t>25</w:t>
            </w:r>
          </w:p>
        </w:tc>
      </w:tr>
      <w:tr w:rsidR="00174D0A" w:rsidRPr="005F5259" w14:paraId="084EEC58" w14:textId="77777777" w:rsidTr="00305E00">
        <w:trPr>
          <w:trHeight w:val="300"/>
        </w:trPr>
        <w:tc>
          <w:tcPr>
            <w:tcW w:w="1505" w:type="dxa"/>
            <w:shd w:val="clear" w:color="auto" w:fill="auto"/>
            <w:noWrap/>
            <w:vAlign w:val="bottom"/>
          </w:tcPr>
          <w:p w14:paraId="23861185"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695AD7B5" w14:textId="77777777" w:rsidR="00174D0A" w:rsidRPr="005F5259" w:rsidRDefault="00174D0A" w:rsidP="00833ED7">
            <w:pPr>
              <w:rPr>
                <w:i/>
                <w:color w:val="000000"/>
                <w:sz w:val="20"/>
                <w:lang w:val="es-CL"/>
              </w:rPr>
            </w:pPr>
            <w:r w:rsidRPr="005F5259">
              <w:rPr>
                <w:i/>
                <w:color w:val="000000"/>
                <w:sz w:val="20"/>
                <w:lang w:val="es-CL"/>
              </w:rPr>
              <w:t>Oithona similis</w:t>
            </w:r>
            <w:r w:rsidRPr="005F5259">
              <w:rPr>
                <w:i/>
                <w:color w:val="000000"/>
                <w:sz w:val="20"/>
                <w:lang w:val="es-CL"/>
              </w:rPr>
              <w:fldChar w:fldCharType="begin" w:fldLock="1"/>
            </w:r>
            <w:r w:rsidRPr="005F5259">
              <w:rPr>
                <w:i/>
                <w:color w:val="000000"/>
                <w:sz w:val="20"/>
                <w:lang w:val="es-CL"/>
              </w:rPr>
              <w:instrText>ADDIN CSL_CITATION {"citationItems":[{"id":"ITEM-1","itemData":{"DOI":"10.3354/meps285129","ISBN":"0171-8630","ISSN":"01718630","PMID":"6146232","abstract":"Oithona spp. is considered the most abundant and ubiquitous copepod genus in the marine environment, often outnumbering calanoid copepods throughout the year.  Previous studies\\nhave argued that one of the reasons for such success is that the respiration rate of Oithona spp. is insensitive to temperature changes and lower than in calanoids.  However, comprehensive data on the thermal biology of this important copepod genus is lacking.  In this study, the respiration rate of adult female O. similis from the English Channel, was measured over the temperature range 4 to 25°C.  The respiration rate of O. similis changed exponentially with temperature (ln O2-rate = –3.59 +\\n0.114 T, df = 35, r2 = 0.85, p &lt; 0.001, Q10 = 3.1) similar to that of other poikilotherms.  Over the temperature range examined, O. similis basic metabolic cost varied from a minimum of ~1.4% body-C d–1 at 4°C to a maximum of 23% body-C d–1 at 25°C, corresponding to an energy demand of ~3% and 32% body-C d–1 respectively.  The respiration rate of O. similis, from the present study, is ~8 times lower than that of a calanoid copepod of equivalent body weight estimated from published empirical\\nmetabolism–temperature data. We suggest that these differences in metabolic rates may account for the year-round persistence and higher abundances of Oithona spp. over calanoid copepods, particularly in oceanic and oligotrophic environments where food resources may be limiting for calanoid\\ncopepods.","author":[{"dropping-particle":"","family":"Castellani","given":"Claudia","non-dropping-particle":"","parse-names":false,"suffix":""},{"dropping-particle":"","family":"Robinson","given":"Carol","non-dropping-particle":"","parse-names":false,"suffix":""},{"dropping-particle":"","family":"Smith","given":"Tania","non-dropping-particle":"","parse-names":false,"suffix":""},{"dropping-particle":"","family":"Lampitt","given":"Richard S.","non-dropping-particle":"","parse-names":false,"suffix":""}],"container-title":"Marine Ecology Progress Series","id":"ITEM-1","issued":{"date-parts":[["2005"]]},"page":"129-135","title":"Temperature affects respiration rate of Oithona similis","type":"article-journal","volume":"285"},"uris":["http://www.mendeley.com/documents/?uuid=765ba1d0-60a1-404d-bc63-d7bd570e8579","http://www.mendeley.com/documents/?uuid=80ba9841-8d0c-450c-9b3d-5994e0396c7d","http://www.mendeley.com/documents/?uuid=07df28cc-c16f-403b-921a-4557ee701cf7"]}],"mendeley":{"formattedCitation":"&lt;sup&gt;239&lt;/sup&gt;","plainTextFormattedCitation":"239","previouslyFormattedCitation":"&lt;sup&gt;239&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239</w:t>
            </w:r>
            <w:r w:rsidRPr="005F5259">
              <w:rPr>
                <w:i/>
                <w:color w:val="000000"/>
                <w:sz w:val="20"/>
                <w:lang w:val="es-CL"/>
              </w:rPr>
              <w:fldChar w:fldCharType="end"/>
            </w:r>
          </w:p>
        </w:tc>
        <w:tc>
          <w:tcPr>
            <w:tcW w:w="1276" w:type="dxa"/>
            <w:shd w:val="clear" w:color="auto" w:fill="auto"/>
            <w:noWrap/>
            <w:vAlign w:val="bottom"/>
            <w:hideMark/>
          </w:tcPr>
          <w:p w14:paraId="5D122407" w14:textId="77777777" w:rsidR="00174D0A" w:rsidRPr="005F5259" w:rsidRDefault="00174D0A" w:rsidP="00833ED7">
            <w:pPr>
              <w:jc w:val="center"/>
              <w:rPr>
                <w:color w:val="000000"/>
                <w:sz w:val="20"/>
                <w:lang w:val="es-CL"/>
              </w:rPr>
            </w:pPr>
            <w:r w:rsidRPr="005F5259">
              <w:rPr>
                <w:color w:val="000000"/>
                <w:sz w:val="20"/>
                <w:lang w:val="es-CL"/>
              </w:rPr>
              <w:t>7.00E-06</w:t>
            </w:r>
          </w:p>
        </w:tc>
        <w:tc>
          <w:tcPr>
            <w:tcW w:w="1701" w:type="dxa"/>
            <w:shd w:val="clear" w:color="auto" w:fill="auto"/>
            <w:noWrap/>
            <w:vAlign w:val="bottom"/>
            <w:hideMark/>
          </w:tcPr>
          <w:p w14:paraId="1BFD0241" w14:textId="77777777" w:rsidR="00174D0A" w:rsidRPr="005F5259" w:rsidRDefault="00174D0A" w:rsidP="00833ED7">
            <w:pPr>
              <w:jc w:val="center"/>
              <w:rPr>
                <w:color w:val="000000"/>
                <w:sz w:val="20"/>
                <w:lang w:val="es-CL"/>
              </w:rPr>
            </w:pPr>
            <w:r w:rsidRPr="005F5259">
              <w:rPr>
                <w:color w:val="000000"/>
                <w:sz w:val="20"/>
                <w:lang w:val="es-CL"/>
              </w:rPr>
              <w:t>5.46E-08</w:t>
            </w:r>
          </w:p>
        </w:tc>
        <w:tc>
          <w:tcPr>
            <w:tcW w:w="2054" w:type="dxa"/>
            <w:shd w:val="clear" w:color="auto" w:fill="auto"/>
            <w:noWrap/>
            <w:vAlign w:val="bottom"/>
            <w:hideMark/>
          </w:tcPr>
          <w:p w14:paraId="544C25B1" w14:textId="77777777" w:rsidR="00174D0A" w:rsidRPr="005F5259" w:rsidRDefault="00174D0A" w:rsidP="00833ED7">
            <w:pPr>
              <w:jc w:val="center"/>
              <w:rPr>
                <w:color w:val="000000"/>
                <w:sz w:val="20"/>
                <w:lang w:val="es-CL"/>
              </w:rPr>
            </w:pPr>
            <w:r w:rsidRPr="005F5259">
              <w:rPr>
                <w:color w:val="000000"/>
                <w:sz w:val="20"/>
                <w:lang w:val="es-CL"/>
              </w:rPr>
              <w:t>25</w:t>
            </w:r>
          </w:p>
        </w:tc>
      </w:tr>
      <w:tr w:rsidR="00174D0A" w:rsidRPr="005F5259" w14:paraId="63932CD4" w14:textId="77777777" w:rsidTr="00305E00">
        <w:trPr>
          <w:trHeight w:val="300"/>
        </w:trPr>
        <w:tc>
          <w:tcPr>
            <w:tcW w:w="1505" w:type="dxa"/>
            <w:shd w:val="clear" w:color="auto" w:fill="auto"/>
            <w:noWrap/>
            <w:vAlign w:val="bottom"/>
          </w:tcPr>
          <w:p w14:paraId="56CD94CE"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27D27C74" w14:textId="77777777" w:rsidR="00174D0A" w:rsidRPr="005F5259" w:rsidRDefault="00174D0A" w:rsidP="00833ED7">
            <w:pPr>
              <w:rPr>
                <w:i/>
                <w:color w:val="000000"/>
                <w:sz w:val="20"/>
                <w:lang w:val="es-CL"/>
              </w:rPr>
            </w:pPr>
            <w:r w:rsidRPr="005F5259">
              <w:rPr>
                <w:i/>
                <w:color w:val="000000"/>
                <w:sz w:val="20"/>
                <w:lang w:val="es-CL"/>
              </w:rPr>
              <w:t>Oithona tenuis</w:t>
            </w:r>
            <w:r w:rsidRPr="005F5259">
              <w:rPr>
                <w:i/>
                <w:color w:val="000000"/>
                <w:sz w:val="20"/>
                <w:lang w:val="es-CL"/>
              </w:rPr>
              <w:fldChar w:fldCharType="begin" w:fldLock="1"/>
            </w:r>
            <w:r w:rsidRPr="005F5259">
              <w:rPr>
                <w:i/>
                <w:color w:val="000000"/>
                <w:sz w:val="20"/>
                <w:lang w:val="es-CL"/>
              </w:rPr>
              <w:instrText>ADDIN CSL_CITATION {"citationItems":[{"id":"ITEM-1","itemData":{"DOI":"10.3354/meps285129","ISBN":"0171-8630","ISSN":"01718630","PMID":"6146232","abstract":"Oithona spp. is considered the most abundant and ubiquitous copepod genus in the marine environment, often outnumbering calanoid copepods throughout the year.  Previous studies\\nhave argued that one of the reasons for such success is that the respiration rate of Oithona spp. is insensitive to temperature changes and lower than in calanoids.  However, comprehensive data on the thermal biology of this important copepod genus is lacking.  In this study, the respiration rate of adult female O. similis from the English Channel, was measured over the temperature range 4 to 25°C.  The respiration rate of O. similis changed exponentially with temperature (ln O2-rate = –3.59 +\\n0.114 T, df = 35, r2 = 0.85, p &lt; 0.001, Q10 = 3.1) similar to that of other poikilotherms.  Over the temperature range examined, O. similis basic metabolic cost varied from a minimum of ~1.4% body-C d–1 at 4°C to a maximum of 23% body-C d–1 at 25°C, corresponding to an energy demand of ~3% and 32% body-C d–1 respectively.  The respiration rate of O. similis, from the present study, is ~8 times lower than that of a calanoid copepod of equivalent body weight estimated from published empirical\\nmetabolism–temperature data. We suggest that these differences in metabolic rates may account for the year-round persistence and higher abundances of Oithona spp. over calanoid copepods, particularly in oceanic and oligotrophic environments where food resources may be limiting for calanoid\\ncopepods.","author":[{"dropping-particle":"","family":"Castellani","given":"Claudia","non-dropping-particle":"","parse-names":false,"suffix":""},{"dropping-particle":"","family":"Robinson","given":"Carol","non-dropping-particle":"","parse-names":false,"suffix":""},{"dropping-particle":"","family":"Smith","given":"Tania","non-dropping-particle":"","parse-names":false,"suffix":""},{"dropping-particle":"","family":"Lampitt","given":"Richard S.","non-dropping-particle":"","parse-names":false,"suffix":""}],"container-title":"Marine Ecology Progress Series","id":"ITEM-1","issued":{"date-parts":[["2005"]]},"page":"129-135","title":"Temperature affects respiration rate of Oithona similis","type":"article-journal","volume":"285"},"uris":["http://www.mendeley.com/documents/?uuid=765ba1d0-60a1-404d-bc63-d7bd570e8579","http://www.mendeley.com/documents/?uuid=80ba9841-8d0c-450c-9b3d-5994e0396c7d","http://www.mendeley.com/documents/?uuid=07df28cc-c16f-403b-921a-4557ee701cf7"]}],"mendeley":{"formattedCitation":"&lt;sup&gt;239&lt;/sup&gt;","plainTextFormattedCitation":"239","previouslyFormattedCitation":"&lt;sup&gt;239&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239</w:t>
            </w:r>
            <w:r w:rsidRPr="005F5259">
              <w:rPr>
                <w:i/>
                <w:color w:val="000000"/>
                <w:sz w:val="20"/>
                <w:lang w:val="es-CL"/>
              </w:rPr>
              <w:fldChar w:fldCharType="end"/>
            </w:r>
          </w:p>
        </w:tc>
        <w:tc>
          <w:tcPr>
            <w:tcW w:w="1276" w:type="dxa"/>
            <w:shd w:val="clear" w:color="auto" w:fill="auto"/>
            <w:noWrap/>
            <w:vAlign w:val="bottom"/>
            <w:hideMark/>
          </w:tcPr>
          <w:p w14:paraId="50FD2AE8" w14:textId="77777777" w:rsidR="00174D0A" w:rsidRPr="005F5259" w:rsidRDefault="00174D0A" w:rsidP="00833ED7">
            <w:pPr>
              <w:jc w:val="center"/>
              <w:rPr>
                <w:color w:val="000000"/>
                <w:sz w:val="20"/>
                <w:lang w:val="es-CL"/>
              </w:rPr>
            </w:pPr>
            <w:r w:rsidRPr="005F5259">
              <w:rPr>
                <w:color w:val="000000"/>
                <w:sz w:val="20"/>
                <w:lang w:val="es-CL"/>
              </w:rPr>
              <w:t>6.70E-06</w:t>
            </w:r>
          </w:p>
        </w:tc>
        <w:tc>
          <w:tcPr>
            <w:tcW w:w="1701" w:type="dxa"/>
            <w:shd w:val="clear" w:color="auto" w:fill="auto"/>
            <w:noWrap/>
            <w:vAlign w:val="bottom"/>
            <w:hideMark/>
          </w:tcPr>
          <w:p w14:paraId="1B63EC09" w14:textId="77777777" w:rsidR="00174D0A" w:rsidRPr="005F5259" w:rsidRDefault="00174D0A" w:rsidP="00833ED7">
            <w:pPr>
              <w:jc w:val="center"/>
              <w:rPr>
                <w:color w:val="000000"/>
                <w:sz w:val="20"/>
                <w:lang w:val="es-CL"/>
              </w:rPr>
            </w:pPr>
            <w:r w:rsidRPr="005F5259">
              <w:rPr>
                <w:color w:val="000000"/>
                <w:sz w:val="20"/>
                <w:lang w:val="es-CL"/>
              </w:rPr>
              <w:t>3.69E-08</w:t>
            </w:r>
          </w:p>
        </w:tc>
        <w:tc>
          <w:tcPr>
            <w:tcW w:w="2054" w:type="dxa"/>
            <w:shd w:val="clear" w:color="auto" w:fill="auto"/>
            <w:noWrap/>
            <w:vAlign w:val="bottom"/>
            <w:hideMark/>
          </w:tcPr>
          <w:p w14:paraId="6362E25E" w14:textId="77777777" w:rsidR="00174D0A" w:rsidRPr="005F5259" w:rsidRDefault="00174D0A" w:rsidP="00833ED7">
            <w:pPr>
              <w:jc w:val="center"/>
              <w:rPr>
                <w:color w:val="000000"/>
                <w:sz w:val="20"/>
                <w:lang w:val="es-CL"/>
              </w:rPr>
            </w:pPr>
            <w:r w:rsidRPr="005F5259">
              <w:rPr>
                <w:color w:val="000000"/>
                <w:sz w:val="20"/>
                <w:lang w:val="es-CL"/>
              </w:rPr>
              <w:t>24</w:t>
            </w:r>
          </w:p>
        </w:tc>
      </w:tr>
      <w:tr w:rsidR="00174D0A" w:rsidRPr="005F5259" w14:paraId="3A6E99C7" w14:textId="77777777" w:rsidTr="00305E00">
        <w:trPr>
          <w:trHeight w:val="300"/>
        </w:trPr>
        <w:tc>
          <w:tcPr>
            <w:tcW w:w="1505" w:type="dxa"/>
            <w:shd w:val="clear" w:color="auto" w:fill="auto"/>
            <w:noWrap/>
            <w:vAlign w:val="bottom"/>
          </w:tcPr>
          <w:p w14:paraId="202BA473"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455084AD" w14:textId="77777777" w:rsidR="00174D0A" w:rsidRPr="005F5259" w:rsidRDefault="00174D0A" w:rsidP="00833ED7">
            <w:pPr>
              <w:rPr>
                <w:i/>
                <w:color w:val="000000"/>
                <w:sz w:val="20"/>
                <w:lang w:val="es-CL"/>
              </w:rPr>
            </w:pPr>
            <w:r w:rsidRPr="005F5259">
              <w:rPr>
                <w:i/>
                <w:color w:val="000000"/>
                <w:sz w:val="20"/>
                <w:lang w:val="es-CL"/>
              </w:rPr>
              <w:t>Onchocalanus magnus</w:t>
            </w:r>
            <w:r w:rsidRPr="005F5259">
              <w:rPr>
                <w:i/>
                <w:color w:val="000000"/>
                <w:sz w:val="20"/>
                <w:lang w:val="es-CL"/>
              </w:rPr>
              <w:fldChar w:fldCharType="begin" w:fldLock="1"/>
            </w:r>
            <w:r w:rsidRPr="005F5259">
              <w:rPr>
                <w:i/>
                <w:color w:val="000000"/>
                <w:sz w:val="20"/>
                <w:lang w:val="es-CL"/>
              </w:rPr>
              <w:instrText>ADDIN CSL_CITATION {"citationItems":[{"id":"ITEM-1","itemData":{"DOI":"10.3354/meps168095","ISBN":"0171-8630","ISSN":"01718630","PMID":"106","abstract":"We measured oxygen consumption rates, the activities of citrate synthase (CS) and lactate dehydrogenase (LDH) and protein contents for over 30 species of deep-sea pelagic Copepoda. The lowest oxygen consumption rates were measured in Euaugaptilus magnus and the highest rates were measured in Paraeuchaeta tonsa. Weight-specific oxygen consumption rates declined significantly with increasing size of the organism. None of the biochemical parameters were particularly good predictors of metabolic rate. Although linear regressions of LDH activity and protein content against oxygen consumption were statistically significant, R-2 values for the relationships were very low. CS activity was not significantly correlated with metabolic rate. The highest CS activities were measured in Pleuromamma abdominalis and Calanus pacificus, which were the 2 smallest and shallowest-living species in our investigation. The lowest CS activities were measured in Euaugaptilus antarcticus and Pachyptilus pacificus. Disseta scopularis had the highest LDH activities and Onchocalanus magnus had the lowest LDH activities. Over all specimens, there were statistically significant increases in weight-specific activities of CS and LDH as a function of body mass. There was much greater variation in glycolytic potential as indicated by LDH activity than in CS activities. Epipelagic copepods apparently rely less on glycolytic energy sources than do mesopelagic and bathypelagic copepods. Higher LDH activities of larger Copepoda may indicate a greater dependence on LDH for burst swimming in large species compared with smaller ones or a reliance on glycolytic abilities for sustained swimming during vertical migrations. Our enzyme data do not support the suggestion that high LDH activities are adaptations to the very low oxygen concentrations found in the oxygen minimum layer. Enzymatic ratios were used to interpret lifestyle, and deep-sea copepods fell into 3 metabolic groups, 'muscular sinkers','thin-muscled floaters' and 'giants', that were related to morphological pattern and behaviour. The effect of hydrostatic pressure on the metabolic rate of an undescribed, but very common, species of Megacalanus was investigated and found to be non-significant. Copepods do not display the depth-related declines in metabolic rates that are found in shrimps, fishes and cephalopods.","author":[{"dropping-particle":"V.","family":"Thuesen","given":"Erik","non-dropping-particle":"","parse-names":false,"suffix":""},{"dropping-particle":"","family":"Miller","given":"Charles B.","non-dropping-particle":"","parse-names":false,"suffix":""},{"dropping-particle":"","family":"Childress","given":"James J.","non-dropping-particle":"","parse-names":false,"suffix":""}],"container-title":"Marine Ecology Progress Series","id":"ITEM-1","issued":{"date-parts":[["1998"]]},"page":"95-107","title":"Ecophysiological Interpretation Of Oxygen Consumption Rates And Enzymatic Activities Of Deep-Sea Copepods","type":"article-journal","volume":"168"},"uris":["http://www.mendeley.com/documents/?uuid=ee7e5110-aac7-4c65-8e63-ea15fb28f42d","http://www.mendeley.com/documents/?uuid=9870e610-127e-489f-a65a-93be4c61e62e","http://www.mendeley.com/documents/?uuid=293ac308-c55a-4054-8342-ba211ddd0edc"]}],"mendeley":{"formattedCitation":"&lt;sup&gt;229&lt;/sup&gt;","plainTextFormattedCitation":"229","previouslyFormattedCitation":"&lt;sup&gt;229&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229</w:t>
            </w:r>
            <w:r w:rsidRPr="005F5259">
              <w:rPr>
                <w:i/>
                <w:color w:val="000000"/>
                <w:sz w:val="20"/>
                <w:lang w:val="es-CL"/>
              </w:rPr>
              <w:fldChar w:fldCharType="end"/>
            </w:r>
          </w:p>
        </w:tc>
        <w:tc>
          <w:tcPr>
            <w:tcW w:w="1276" w:type="dxa"/>
            <w:shd w:val="clear" w:color="auto" w:fill="auto"/>
            <w:noWrap/>
            <w:vAlign w:val="bottom"/>
            <w:hideMark/>
          </w:tcPr>
          <w:p w14:paraId="3CFEC3D4" w14:textId="77777777" w:rsidR="00174D0A" w:rsidRPr="005F5259" w:rsidRDefault="00174D0A" w:rsidP="00833ED7">
            <w:pPr>
              <w:jc w:val="center"/>
              <w:rPr>
                <w:color w:val="000000"/>
                <w:sz w:val="20"/>
                <w:lang w:val="es-CL"/>
              </w:rPr>
            </w:pPr>
            <w:r w:rsidRPr="005F5259">
              <w:rPr>
                <w:color w:val="000000"/>
                <w:sz w:val="20"/>
                <w:lang w:val="es-CL"/>
              </w:rPr>
              <w:t>0.0124</w:t>
            </w:r>
          </w:p>
        </w:tc>
        <w:tc>
          <w:tcPr>
            <w:tcW w:w="1701" w:type="dxa"/>
            <w:shd w:val="clear" w:color="auto" w:fill="auto"/>
            <w:noWrap/>
            <w:vAlign w:val="bottom"/>
            <w:hideMark/>
          </w:tcPr>
          <w:p w14:paraId="14AB73D6" w14:textId="77777777" w:rsidR="00174D0A" w:rsidRPr="005F5259" w:rsidRDefault="00174D0A" w:rsidP="00833ED7">
            <w:pPr>
              <w:jc w:val="center"/>
              <w:rPr>
                <w:color w:val="000000"/>
                <w:sz w:val="20"/>
                <w:lang w:val="es-CL"/>
              </w:rPr>
            </w:pPr>
            <w:r w:rsidRPr="005F5259">
              <w:rPr>
                <w:color w:val="000000"/>
                <w:sz w:val="20"/>
                <w:lang w:val="es-CL"/>
              </w:rPr>
              <w:t>5.21E-06</w:t>
            </w:r>
          </w:p>
        </w:tc>
        <w:tc>
          <w:tcPr>
            <w:tcW w:w="2054" w:type="dxa"/>
            <w:shd w:val="clear" w:color="auto" w:fill="auto"/>
            <w:noWrap/>
            <w:vAlign w:val="bottom"/>
            <w:hideMark/>
          </w:tcPr>
          <w:p w14:paraId="108787BA" w14:textId="77777777" w:rsidR="00174D0A" w:rsidRPr="005F5259" w:rsidRDefault="00174D0A" w:rsidP="00833ED7">
            <w:pPr>
              <w:jc w:val="center"/>
              <w:rPr>
                <w:color w:val="000000"/>
                <w:sz w:val="20"/>
                <w:lang w:val="es-CL"/>
              </w:rPr>
            </w:pPr>
            <w:r w:rsidRPr="005F5259">
              <w:rPr>
                <w:color w:val="000000"/>
                <w:sz w:val="20"/>
                <w:lang w:val="es-CL"/>
              </w:rPr>
              <w:t>5</w:t>
            </w:r>
          </w:p>
        </w:tc>
      </w:tr>
      <w:tr w:rsidR="00174D0A" w:rsidRPr="005F5259" w14:paraId="73F0B85F" w14:textId="77777777" w:rsidTr="00305E00">
        <w:trPr>
          <w:trHeight w:val="300"/>
        </w:trPr>
        <w:tc>
          <w:tcPr>
            <w:tcW w:w="1505" w:type="dxa"/>
            <w:shd w:val="clear" w:color="auto" w:fill="auto"/>
            <w:noWrap/>
            <w:vAlign w:val="bottom"/>
          </w:tcPr>
          <w:p w14:paraId="400E2B67"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7AA3EC86" w14:textId="77777777" w:rsidR="00174D0A" w:rsidRPr="005F5259" w:rsidRDefault="00174D0A" w:rsidP="00833ED7">
            <w:pPr>
              <w:rPr>
                <w:i/>
                <w:color w:val="000000"/>
                <w:sz w:val="20"/>
                <w:lang w:val="es-CL"/>
              </w:rPr>
            </w:pPr>
            <w:r w:rsidRPr="005F5259">
              <w:rPr>
                <w:i/>
                <w:color w:val="000000"/>
                <w:sz w:val="20"/>
                <w:lang w:val="es-CL"/>
              </w:rPr>
              <w:t>Pachyptilus pacificus</w:t>
            </w:r>
            <w:r w:rsidRPr="005F5259">
              <w:rPr>
                <w:i/>
                <w:color w:val="000000"/>
                <w:sz w:val="20"/>
                <w:lang w:val="es-CL"/>
              </w:rPr>
              <w:fldChar w:fldCharType="begin" w:fldLock="1"/>
            </w:r>
            <w:r w:rsidRPr="005F5259">
              <w:rPr>
                <w:i/>
                <w:color w:val="000000"/>
                <w:sz w:val="20"/>
                <w:lang w:val="es-CL"/>
              </w:rPr>
              <w:instrText>ADDIN CSL_CITATION {"citationItems":[{"id":"ITEM-1","itemData":{"DOI":"10.3354/meps168095","ISBN":"0171-8630","ISSN":"01718630","PMID":"106","abstract":"We measured oxygen consumption rates, the activities of citrate synthase (CS) and lactate dehydrogenase (LDH) and protein contents for over 30 species of deep-sea pelagic Copepoda. The lowest oxygen consumption rates were measured in Euaugaptilus magnus and the highest rates were measured in Paraeuchaeta tonsa. Weight-specific oxygen consumption rates declined significantly with increasing size of the organism. None of the biochemical parameters were particularly good predictors of metabolic rate. Although linear regressions of LDH activity and protein content against oxygen consumption were statistically significant, R-2 values for the relationships were very low. CS activity was not significantly correlated with metabolic rate. The highest CS activities were measured in Pleuromamma abdominalis and Calanus pacificus, which were the 2 smallest and shallowest-living species in our investigation. The lowest CS activities were measured in Euaugaptilus antarcticus and Pachyptilus pacificus. Disseta scopularis had the highest LDH activities and Onchocalanus magnus had the lowest LDH activities. Over all specimens, there were statistically significant increases in weight-specific activities of CS and LDH as a function of body mass. There was much greater variation in glycolytic potential as indicated by LDH activity than in CS activities. Epipelagic copepods apparently rely less on glycolytic energy sources than do mesopelagic and bathypelagic copepods. Higher LDH activities of larger Copepoda may indicate a greater dependence on LDH for burst swimming in large species compared with smaller ones or a reliance on glycolytic abilities for sustained swimming during vertical migrations. Our enzyme data do not support the suggestion that high LDH activities are adaptations to the very low oxygen concentrations found in the oxygen minimum layer. Enzymatic ratios were used to interpret lifestyle, and deep-sea copepods fell into 3 metabolic groups, 'muscular sinkers','thin-muscled floaters' and 'giants', that were related to morphological pattern and behaviour. The effect of hydrostatic pressure on the metabolic rate of an undescribed, but very common, species of Megacalanus was investigated and found to be non-significant. Copepods do not display the depth-related declines in metabolic rates that are found in shrimps, fishes and cephalopods.","author":[{"dropping-particle":"V.","family":"Thuesen","given":"Erik","non-dropping-particle":"","parse-names":false,"suffix":""},{"dropping-particle":"","family":"Miller","given":"Charles B.","non-dropping-particle":"","parse-names":false,"suffix":""},{"dropping-particle":"","family":"Childress","given":"James J.","non-dropping-particle":"","parse-names":false,"suffix":""}],"container-title":"Marine Ecology Progress Series","id":"ITEM-1","issued":{"date-parts":[["1998"]]},"page":"95-107","title":"Ecophysiological Interpretation Of Oxygen Consumption Rates And Enzymatic Activities Of Deep-Sea Copepods","type":"article-journal","volume":"168"},"uris":["http://www.mendeley.com/documents/?uuid=ee7e5110-aac7-4c65-8e63-ea15fb28f42d","http://www.mendeley.com/documents/?uuid=9870e610-127e-489f-a65a-93be4c61e62e","http://www.mendeley.com/documents/?uuid=293ac308-c55a-4054-8342-ba211ddd0edc"]}],"mendeley":{"formattedCitation":"&lt;sup&gt;229&lt;/sup&gt;","plainTextFormattedCitation":"229","previouslyFormattedCitation":"&lt;sup&gt;229&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229</w:t>
            </w:r>
            <w:r w:rsidRPr="005F5259">
              <w:rPr>
                <w:i/>
                <w:color w:val="000000"/>
                <w:sz w:val="20"/>
                <w:lang w:val="es-CL"/>
              </w:rPr>
              <w:fldChar w:fldCharType="end"/>
            </w:r>
          </w:p>
        </w:tc>
        <w:tc>
          <w:tcPr>
            <w:tcW w:w="1276" w:type="dxa"/>
            <w:shd w:val="clear" w:color="auto" w:fill="auto"/>
            <w:noWrap/>
            <w:vAlign w:val="bottom"/>
            <w:hideMark/>
          </w:tcPr>
          <w:p w14:paraId="7DB5D646" w14:textId="77777777" w:rsidR="00174D0A" w:rsidRPr="005F5259" w:rsidRDefault="00174D0A" w:rsidP="00833ED7">
            <w:pPr>
              <w:jc w:val="center"/>
              <w:rPr>
                <w:color w:val="000000"/>
                <w:sz w:val="20"/>
                <w:lang w:val="es-CL"/>
              </w:rPr>
            </w:pPr>
            <w:r w:rsidRPr="005F5259">
              <w:rPr>
                <w:color w:val="000000"/>
                <w:sz w:val="20"/>
                <w:lang w:val="es-CL"/>
              </w:rPr>
              <w:t>0.0158</w:t>
            </w:r>
          </w:p>
        </w:tc>
        <w:tc>
          <w:tcPr>
            <w:tcW w:w="1701" w:type="dxa"/>
            <w:shd w:val="clear" w:color="auto" w:fill="auto"/>
            <w:noWrap/>
            <w:vAlign w:val="bottom"/>
            <w:hideMark/>
          </w:tcPr>
          <w:p w14:paraId="43EA3689" w14:textId="77777777" w:rsidR="00174D0A" w:rsidRPr="005F5259" w:rsidRDefault="00174D0A" w:rsidP="00833ED7">
            <w:pPr>
              <w:jc w:val="center"/>
              <w:rPr>
                <w:color w:val="000000"/>
                <w:sz w:val="20"/>
                <w:lang w:val="es-CL"/>
              </w:rPr>
            </w:pPr>
            <w:r w:rsidRPr="005F5259">
              <w:rPr>
                <w:color w:val="000000"/>
                <w:sz w:val="20"/>
                <w:lang w:val="es-CL"/>
              </w:rPr>
              <w:t>2.73E-06</w:t>
            </w:r>
          </w:p>
        </w:tc>
        <w:tc>
          <w:tcPr>
            <w:tcW w:w="2054" w:type="dxa"/>
            <w:shd w:val="clear" w:color="auto" w:fill="auto"/>
            <w:noWrap/>
            <w:vAlign w:val="bottom"/>
            <w:hideMark/>
          </w:tcPr>
          <w:p w14:paraId="0B3B1065" w14:textId="77777777" w:rsidR="00174D0A" w:rsidRPr="005F5259" w:rsidRDefault="00174D0A" w:rsidP="00833ED7">
            <w:pPr>
              <w:jc w:val="center"/>
              <w:rPr>
                <w:color w:val="000000"/>
                <w:sz w:val="20"/>
                <w:lang w:val="es-CL"/>
              </w:rPr>
            </w:pPr>
            <w:r w:rsidRPr="005F5259">
              <w:rPr>
                <w:color w:val="000000"/>
                <w:sz w:val="20"/>
                <w:lang w:val="es-CL"/>
              </w:rPr>
              <w:t>5</w:t>
            </w:r>
          </w:p>
        </w:tc>
      </w:tr>
      <w:tr w:rsidR="00174D0A" w:rsidRPr="005F5259" w14:paraId="7C4CBF8C" w14:textId="77777777" w:rsidTr="00305E00">
        <w:trPr>
          <w:trHeight w:val="300"/>
        </w:trPr>
        <w:tc>
          <w:tcPr>
            <w:tcW w:w="1505" w:type="dxa"/>
            <w:shd w:val="clear" w:color="auto" w:fill="auto"/>
            <w:noWrap/>
            <w:vAlign w:val="bottom"/>
          </w:tcPr>
          <w:p w14:paraId="74DE11DD"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06604725" w14:textId="77777777" w:rsidR="00174D0A" w:rsidRPr="005F5259" w:rsidRDefault="00174D0A" w:rsidP="00833ED7">
            <w:pPr>
              <w:rPr>
                <w:i/>
                <w:color w:val="000000"/>
                <w:sz w:val="20"/>
                <w:lang w:val="es-CL"/>
              </w:rPr>
            </w:pPr>
            <w:r w:rsidRPr="005F5259">
              <w:rPr>
                <w:i/>
                <w:color w:val="000000"/>
                <w:sz w:val="20"/>
                <w:lang w:val="es-CL"/>
              </w:rPr>
              <w:t>Pachyptilus pacificus</w:t>
            </w:r>
            <w:r w:rsidRPr="005F5259">
              <w:rPr>
                <w:i/>
                <w:color w:val="000000"/>
                <w:sz w:val="20"/>
                <w:lang w:val="es-CL"/>
              </w:rPr>
              <w:fldChar w:fldCharType="begin" w:fldLock="1"/>
            </w:r>
            <w:r w:rsidRPr="005F5259">
              <w:rPr>
                <w:i/>
                <w:color w:val="000000"/>
                <w:sz w:val="20"/>
                <w:lang w:val="es-CL"/>
              </w:rPr>
              <w:instrText>ADDIN CSL_CITATION {"citationItems":[{"id":"ITEM-1","itemData":{"DOI":"10.3354/meps168095","ISBN":"0171-8630","ISSN":"01718630","PMID":"106","abstract":"We measured oxygen consumption rates, the activities of citrate synthase (CS) and lactate dehydrogenase (LDH) and protein contents for over 30 species of deep-sea pelagic Copepoda. The lowest oxygen consumption rates were measured in Euaugaptilus magnus and the highest rates were measured in Paraeuchaeta tonsa. Weight-specific oxygen consumption rates declined significantly with increasing size of the organism. None of the biochemical parameters were particularly good predictors of metabolic rate. Although linear regressions of LDH activity and protein content against oxygen consumption were statistically significant, R-2 values for the relationships were very low. CS activity was not significantly correlated with metabolic rate. The highest CS activities were measured in Pleuromamma abdominalis and Calanus pacificus, which were the 2 smallest and shallowest-living species in our investigation. The lowest CS activities were measured in Euaugaptilus antarcticus and Pachyptilus pacificus. Disseta scopularis had the highest LDH activities and Onchocalanus magnus had the lowest LDH activities. Over all specimens, there were statistically significant increases in weight-specific activities of CS and LDH as a function of body mass. There was much greater variation in glycolytic potential as indicated by LDH activity than in CS activities. Epipelagic copepods apparently rely less on glycolytic energy sources than do mesopelagic and bathypelagic copepods. Higher LDH activities of larger Copepoda may indicate a greater dependence on LDH for burst swimming in large species compared with smaller ones or a reliance on glycolytic abilities for sustained swimming during vertical migrations. Our enzyme data do not support the suggestion that high LDH activities are adaptations to the very low oxygen concentrations found in the oxygen minimum layer. Enzymatic ratios were used to interpret lifestyle, and deep-sea copepods fell into 3 metabolic groups, 'muscular sinkers','thin-muscled floaters' and 'giants', that were related to morphological pattern and behaviour. The effect of hydrostatic pressure on the metabolic rate of an undescribed, but very common, species of Megacalanus was investigated and found to be non-significant. Copepods do not display the depth-related declines in metabolic rates that are found in shrimps, fishes and cephalopods.","author":[{"dropping-particle":"V.","family":"Thuesen","given":"Erik","non-dropping-particle":"","parse-names":false,"suffix":""},{"dropping-particle":"","family":"Miller","given":"Charles B.","non-dropping-particle":"","parse-names":false,"suffix":""},{"dropping-particle":"","family":"Childress","given":"James J.","non-dropping-particle":"","parse-names":false,"suffix":""}],"container-title":"Marine Ecology Progress Series","id":"ITEM-1","issued":{"date-parts":[["1998"]]},"page":"95-107","title":"Ecophysiological Interpretation Of Oxygen Consumption Rates And Enzymatic Activities Of Deep-Sea Copepods","type":"article-journal","volume":"168"},"uris":["http://www.mendeley.com/documents/?uuid=ee7e5110-aac7-4c65-8e63-ea15fb28f42d","http://www.mendeley.com/documents/?uuid=9870e610-127e-489f-a65a-93be4c61e62e","http://www.mendeley.com/documents/?uuid=293ac308-c55a-4054-8342-ba211ddd0edc"]}],"mendeley":{"formattedCitation":"&lt;sup&gt;229&lt;/sup&gt;","plainTextFormattedCitation":"229","previouslyFormattedCitation":"&lt;sup&gt;229&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229</w:t>
            </w:r>
            <w:r w:rsidRPr="005F5259">
              <w:rPr>
                <w:i/>
                <w:color w:val="000000"/>
                <w:sz w:val="20"/>
                <w:lang w:val="es-CL"/>
              </w:rPr>
              <w:fldChar w:fldCharType="end"/>
            </w:r>
          </w:p>
        </w:tc>
        <w:tc>
          <w:tcPr>
            <w:tcW w:w="1276" w:type="dxa"/>
            <w:shd w:val="clear" w:color="auto" w:fill="auto"/>
            <w:noWrap/>
            <w:vAlign w:val="bottom"/>
            <w:hideMark/>
          </w:tcPr>
          <w:p w14:paraId="369613A9" w14:textId="77777777" w:rsidR="00174D0A" w:rsidRPr="005F5259" w:rsidRDefault="00174D0A" w:rsidP="00833ED7">
            <w:pPr>
              <w:jc w:val="center"/>
              <w:rPr>
                <w:color w:val="000000"/>
                <w:sz w:val="20"/>
                <w:lang w:val="es-CL"/>
              </w:rPr>
            </w:pPr>
            <w:r w:rsidRPr="005F5259">
              <w:rPr>
                <w:color w:val="000000"/>
                <w:sz w:val="20"/>
                <w:lang w:val="es-CL"/>
              </w:rPr>
              <w:t>0.0158</w:t>
            </w:r>
          </w:p>
        </w:tc>
        <w:tc>
          <w:tcPr>
            <w:tcW w:w="1701" w:type="dxa"/>
            <w:shd w:val="clear" w:color="auto" w:fill="auto"/>
            <w:noWrap/>
            <w:vAlign w:val="bottom"/>
            <w:hideMark/>
          </w:tcPr>
          <w:p w14:paraId="367CFD3B" w14:textId="77777777" w:rsidR="00174D0A" w:rsidRPr="005F5259" w:rsidRDefault="00174D0A" w:rsidP="00833ED7">
            <w:pPr>
              <w:jc w:val="center"/>
              <w:rPr>
                <w:color w:val="000000"/>
                <w:sz w:val="20"/>
                <w:lang w:val="es-CL"/>
              </w:rPr>
            </w:pPr>
            <w:r w:rsidRPr="005F5259">
              <w:rPr>
                <w:color w:val="000000"/>
                <w:sz w:val="20"/>
                <w:lang w:val="es-CL"/>
              </w:rPr>
              <w:t>2.46E-06</w:t>
            </w:r>
          </w:p>
        </w:tc>
        <w:tc>
          <w:tcPr>
            <w:tcW w:w="2054" w:type="dxa"/>
            <w:shd w:val="clear" w:color="auto" w:fill="auto"/>
            <w:noWrap/>
            <w:vAlign w:val="bottom"/>
            <w:hideMark/>
          </w:tcPr>
          <w:p w14:paraId="740B9B2B" w14:textId="77777777" w:rsidR="00174D0A" w:rsidRPr="005F5259" w:rsidRDefault="00174D0A" w:rsidP="00833ED7">
            <w:pPr>
              <w:jc w:val="center"/>
              <w:rPr>
                <w:color w:val="000000"/>
                <w:sz w:val="20"/>
                <w:lang w:val="es-CL"/>
              </w:rPr>
            </w:pPr>
            <w:r w:rsidRPr="005F5259">
              <w:rPr>
                <w:color w:val="000000"/>
                <w:sz w:val="20"/>
                <w:lang w:val="es-CL"/>
              </w:rPr>
              <w:t>1.5</w:t>
            </w:r>
          </w:p>
        </w:tc>
      </w:tr>
      <w:tr w:rsidR="00174D0A" w:rsidRPr="005F5259" w14:paraId="68A8E768" w14:textId="77777777" w:rsidTr="00305E00">
        <w:trPr>
          <w:trHeight w:val="300"/>
        </w:trPr>
        <w:tc>
          <w:tcPr>
            <w:tcW w:w="1505" w:type="dxa"/>
            <w:shd w:val="clear" w:color="auto" w:fill="auto"/>
            <w:noWrap/>
            <w:vAlign w:val="bottom"/>
          </w:tcPr>
          <w:p w14:paraId="275D52AD"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42397138" w14:textId="77777777" w:rsidR="00174D0A" w:rsidRPr="005F5259" w:rsidRDefault="00174D0A" w:rsidP="00833ED7">
            <w:pPr>
              <w:rPr>
                <w:i/>
                <w:color w:val="000000"/>
                <w:sz w:val="20"/>
                <w:lang w:val="es-CL"/>
              </w:rPr>
            </w:pPr>
            <w:r w:rsidRPr="005F5259">
              <w:rPr>
                <w:i/>
                <w:color w:val="000000"/>
                <w:sz w:val="20"/>
                <w:lang w:val="es-CL"/>
              </w:rPr>
              <w:t>Paraeuchaeta antarctica</w:t>
            </w:r>
            <w:r w:rsidRPr="005F5259">
              <w:rPr>
                <w:i/>
                <w:color w:val="000000"/>
                <w:sz w:val="20"/>
                <w:lang w:val="es-CL"/>
              </w:rPr>
              <w:fldChar w:fldCharType="begin" w:fldLock="1"/>
            </w:r>
            <w:r w:rsidRPr="005F5259">
              <w:rPr>
                <w:i/>
                <w:color w:val="000000"/>
                <w:sz w:val="20"/>
                <w:lang w:val="es-CL"/>
              </w:rPr>
              <w:instrText>ADDIN CSL_CITATION {"citationItems":[{"id":"ITEM-1","itemData":{"author":[{"dropping-particle":"","family":"Kawall","given":"H. G.","non-dropping-particle":"","parse-names":false,"suffix":""},{"dropping-particle":"","family":"Torres","given":"J. J.","non-dropping-particle":"","parse-names":false,"suffix":""},{"dropping-particle":"","family":"Geiger","given":"S. P.","non-dropping-particle":"","parse-names":false,"suffix":""}],"container-title":"Hydrobiologia","id":"ITEM-1","issue":"1","issued":{"date-parts":[["2001"]]},"page":"67-77","title":"Effects of the ice-edge bloom and season on the metabolism of copepods in the Weddell Sea, Antarctica","type":"article-journal","volume":"453"},"uris":["http://www.mendeley.com/documents/?uuid=cf4f5260-5887-4274-ac65-4c411f05e34d","http://www.mendeley.com/documents/?uuid=a1c78fe3-4331-4045-89fe-061ad4de709c","http://www.mendeley.com/documents/?uuid=4d38c8dc-21c8-4e00-ad31-dc2fde9dedf0"]}],"mendeley":{"formattedCitation":"&lt;sup&gt;231&lt;/sup&gt;","plainTextFormattedCitation":"231","previouslyFormattedCitation":"&lt;sup&gt;231&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231</w:t>
            </w:r>
            <w:r w:rsidRPr="005F5259">
              <w:rPr>
                <w:i/>
                <w:color w:val="000000"/>
                <w:sz w:val="20"/>
                <w:lang w:val="es-CL"/>
              </w:rPr>
              <w:fldChar w:fldCharType="end"/>
            </w:r>
          </w:p>
        </w:tc>
        <w:tc>
          <w:tcPr>
            <w:tcW w:w="1276" w:type="dxa"/>
            <w:shd w:val="clear" w:color="auto" w:fill="auto"/>
            <w:noWrap/>
            <w:vAlign w:val="bottom"/>
            <w:hideMark/>
          </w:tcPr>
          <w:p w14:paraId="30B937ED" w14:textId="77777777" w:rsidR="00174D0A" w:rsidRPr="005F5259" w:rsidRDefault="00174D0A" w:rsidP="00833ED7">
            <w:pPr>
              <w:jc w:val="center"/>
              <w:rPr>
                <w:color w:val="000000"/>
                <w:sz w:val="20"/>
                <w:lang w:val="es-CL"/>
              </w:rPr>
            </w:pPr>
            <w:r w:rsidRPr="005F5259">
              <w:rPr>
                <w:color w:val="000000"/>
                <w:sz w:val="20"/>
                <w:lang w:val="es-CL"/>
              </w:rPr>
              <w:t>0.019551</w:t>
            </w:r>
          </w:p>
        </w:tc>
        <w:tc>
          <w:tcPr>
            <w:tcW w:w="1701" w:type="dxa"/>
            <w:shd w:val="clear" w:color="auto" w:fill="auto"/>
            <w:noWrap/>
            <w:vAlign w:val="bottom"/>
            <w:hideMark/>
          </w:tcPr>
          <w:p w14:paraId="4CA35CFB" w14:textId="77777777" w:rsidR="00174D0A" w:rsidRPr="005F5259" w:rsidRDefault="00174D0A" w:rsidP="00833ED7">
            <w:pPr>
              <w:jc w:val="center"/>
              <w:rPr>
                <w:color w:val="000000"/>
                <w:sz w:val="20"/>
                <w:lang w:val="es-CL"/>
              </w:rPr>
            </w:pPr>
            <w:r w:rsidRPr="005F5259">
              <w:rPr>
                <w:color w:val="000000"/>
                <w:sz w:val="20"/>
                <w:lang w:val="es-CL"/>
              </w:rPr>
              <w:t>2.50E-06</w:t>
            </w:r>
          </w:p>
        </w:tc>
        <w:tc>
          <w:tcPr>
            <w:tcW w:w="2054" w:type="dxa"/>
            <w:shd w:val="clear" w:color="auto" w:fill="auto"/>
            <w:noWrap/>
            <w:vAlign w:val="bottom"/>
            <w:hideMark/>
          </w:tcPr>
          <w:p w14:paraId="3232F9E0" w14:textId="77777777" w:rsidR="00174D0A" w:rsidRPr="005F5259" w:rsidRDefault="00174D0A" w:rsidP="00833ED7">
            <w:pPr>
              <w:jc w:val="center"/>
              <w:rPr>
                <w:color w:val="000000"/>
                <w:sz w:val="20"/>
                <w:lang w:val="es-CL"/>
              </w:rPr>
            </w:pPr>
            <w:r w:rsidRPr="005F5259">
              <w:rPr>
                <w:color w:val="000000"/>
                <w:sz w:val="20"/>
                <w:lang w:val="es-CL"/>
              </w:rPr>
              <w:t>0</w:t>
            </w:r>
          </w:p>
        </w:tc>
      </w:tr>
      <w:tr w:rsidR="00174D0A" w:rsidRPr="005F5259" w14:paraId="12DB8C51" w14:textId="77777777" w:rsidTr="00305E00">
        <w:trPr>
          <w:trHeight w:val="300"/>
        </w:trPr>
        <w:tc>
          <w:tcPr>
            <w:tcW w:w="1505" w:type="dxa"/>
            <w:shd w:val="clear" w:color="auto" w:fill="auto"/>
            <w:noWrap/>
            <w:vAlign w:val="bottom"/>
          </w:tcPr>
          <w:p w14:paraId="32C2633D"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6665E88F" w14:textId="77777777" w:rsidR="00174D0A" w:rsidRPr="005F5259" w:rsidRDefault="00174D0A" w:rsidP="00833ED7">
            <w:pPr>
              <w:rPr>
                <w:i/>
                <w:color w:val="000000"/>
                <w:sz w:val="20"/>
                <w:lang w:val="es-CL"/>
              </w:rPr>
            </w:pPr>
            <w:r w:rsidRPr="005F5259">
              <w:rPr>
                <w:i/>
                <w:color w:val="000000"/>
                <w:sz w:val="20"/>
                <w:lang w:val="es-CL"/>
              </w:rPr>
              <w:t>Paraeuchaeta birostrata</w:t>
            </w:r>
            <w:r w:rsidRPr="005F5259">
              <w:rPr>
                <w:i/>
                <w:color w:val="000000"/>
                <w:sz w:val="20"/>
                <w:lang w:val="es-CL"/>
              </w:rPr>
              <w:fldChar w:fldCharType="begin" w:fldLock="1"/>
            </w:r>
            <w:r w:rsidRPr="005F5259">
              <w:rPr>
                <w:i/>
                <w:color w:val="000000"/>
                <w:sz w:val="20"/>
                <w:lang w:val="es-CL"/>
              </w:rPr>
              <w:instrText>ADDIN CSL_CITATION {"citationItems":[{"id":"ITEM-1","itemData":{"DOI":"10.3354/meps168095","ISBN":"0171-8630","ISSN":"01718630","PMID":"106","abstract":"We measured oxygen consumption rates, the activities of citrate synthase (CS) and lactate dehydrogenase (LDH) and protein contents for over 30 species of deep-sea pelagic Copepoda. The lowest oxygen consumption rates were measured in Euaugaptilus magnus and the highest rates were measured in Paraeuchaeta tonsa. Weight-specific oxygen consumption rates declined significantly with increasing size of the organism. None of the biochemical parameters were particularly good predictors of metabolic rate. Although linear regressions of LDH activity and protein content against oxygen consumption were statistically significant, R-2 values for the relationships were very low. CS activity was not significantly correlated with metabolic rate. The highest CS activities were measured in Pleuromamma abdominalis and Calanus pacificus, which were the 2 smallest and shallowest-living species in our investigation. The lowest CS activities were measured in Euaugaptilus antarcticus and Pachyptilus pacificus. Disseta scopularis had the highest LDH activities and Onchocalanus magnus had the lowest LDH activities. Over all specimens, there were statistically significant increases in weight-specific activities of CS and LDH as a function of body mass. There was much greater variation in glycolytic potential as indicated by LDH activity than in CS activities. Epipelagic copepods apparently rely less on glycolytic energy sources than do mesopelagic and bathypelagic copepods. Higher LDH activities of larger Copepoda may indicate a greater dependence on LDH for burst swimming in large species compared with smaller ones or a reliance on glycolytic abilities for sustained swimming during vertical migrations. Our enzyme data do not support the suggestion that high LDH activities are adaptations to the very low oxygen concentrations found in the oxygen minimum layer. Enzymatic ratios were used to interpret lifestyle, and deep-sea copepods fell into 3 metabolic groups, 'muscular sinkers','thin-muscled floaters' and 'giants', that were related to morphological pattern and behaviour. The effect of hydrostatic pressure on the metabolic rate of an undescribed, but very common, species of Megacalanus was investigated and found to be non-significant. Copepods do not display the depth-related declines in metabolic rates that are found in shrimps, fishes and cephalopods.","author":[{"dropping-particle":"V.","family":"Thuesen","given":"Erik","non-dropping-particle":"","parse-names":false,"suffix":""},{"dropping-particle":"","family":"Miller","given":"Charles B.","non-dropping-particle":"","parse-names":false,"suffix":""},{"dropping-particle":"","family":"Childress","given":"James J.","non-dropping-particle":"","parse-names":false,"suffix":""}],"container-title":"Marine Ecology Progress Series","id":"ITEM-1","issued":{"date-parts":[["1998"]]},"page":"95-107","title":"Ecophysiological Interpretation Of Oxygen Consumption Rates And Enzymatic Activities Of Deep-Sea Copepods","type":"article-journal","volume":"168"},"uris":["http://www.mendeley.com/documents/?uuid=ee7e5110-aac7-4c65-8e63-ea15fb28f42d","http://www.mendeley.com/documents/?uuid=9870e610-127e-489f-a65a-93be4c61e62e","http://www.mendeley.com/documents/?uuid=293ac308-c55a-4054-8342-ba211ddd0edc"]}],"mendeley":{"formattedCitation":"&lt;sup&gt;229&lt;/sup&gt;","plainTextFormattedCitation":"229","previouslyFormattedCitation":"&lt;sup&gt;229&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229</w:t>
            </w:r>
            <w:r w:rsidRPr="005F5259">
              <w:rPr>
                <w:i/>
                <w:color w:val="000000"/>
                <w:sz w:val="20"/>
                <w:lang w:val="es-CL"/>
              </w:rPr>
              <w:fldChar w:fldCharType="end"/>
            </w:r>
          </w:p>
        </w:tc>
        <w:tc>
          <w:tcPr>
            <w:tcW w:w="1276" w:type="dxa"/>
            <w:shd w:val="clear" w:color="auto" w:fill="auto"/>
            <w:noWrap/>
            <w:vAlign w:val="bottom"/>
            <w:hideMark/>
          </w:tcPr>
          <w:p w14:paraId="6E97A823" w14:textId="77777777" w:rsidR="00174D0A" w:rsidRPr="005F5259" w:rsidRDefault="00174D0A" w:rsidP="00833ED7">
            <w:pPr>
              <w:jc w:val="center"/>
              <w:rPr>
                <w:color w:val="000000"/>
                <w:sz w:val="20"/>
                <w:lang w:val="es-CL"/>
              </w:rPr>
            </w:pPr>
            <w:r w:rsidRPr="005F5259">
              <w:rPr>
                <w:color w:val="000000"/>
                <w:sz w:val="20"/>
                <w:lang w:val="es-CL"/>
              </w:rPr>
              <w:t>0.0129</w:t>
            </w:r>
          </w:p>
        </w:tc>
        <w:tc>
          <w:tcPr>
            <w:tcW w:w="1701" w:type="dxa"/>
            <w:shd w:val="clear" w:color="auto" w:fill="auto"/>
            <w:noWrap/>
            <w:vAlign w:val="bottom"/>
            <w:hideMark/>
          </w:tcPr>
          <w:p w14:paraId="4B1A4006" w14:textId="77777777" w:rsidR="00174D0A" w:rsidRPr="005F5259" w:rsidRDefault="00174D0A" w:rsidP="00833ED7">
            <w:pPr>
              <w:jc w:val="center"/>
              <w:rPr>
                <w:color w:val="000000"/>
                <w:sz w:val="20"/>
                <w:lang w:val="es-CL"/>
              </w:rPr>
            </w:pPr>
            <w:r w:rsidRPr="005F5259">
              <w:rPr>
                <w:color w:val="000000"/>
                <w:sz w:val="20"/>
                <w:lang w:val="es-CL"/>
              </w:rPr>
              <w:t>4.66E-06</w:t>
            </w:r>
          </w:p>
        </w:tc>
        <w:tc>
          <w:tcPr>
            <w:tcW w:w="2054" w:type="dxa"/>
            <w:shd w:val="clear" w:color="auto" w:fill="auto"/>
            <w:noWrap/>
            <w:vAlign w:val="bottom"/>
            <w:hideMark/>
          </w:tcPr>
          <w:p w14:paraId="49170304" w14:textId="77777777" w:rsidR="00174D0A" w:rsidRPr="005F5259" w:rsidRDefault="00174D0A" w:rsidP="00833ED7">
            <w:pPr>
              <w:jc w:val="center"/>
              <w:rPr>
                <w:color w:val="000000"/>
                <w:sz w:val="20"/>
                <w:lang w:val="es-CL"/>
              </w:rPr>
            </w:pPr>
            <w:r w:rsidRPr="005F5259">
              <w:rPr>
                <w:color w:val="000000"/>
                <w:sz w:val="20"/>
                <w:lang w:val="es-CL"/>
              </w:rPr>
              <w:t>10</w:t>
            </w:r>
          </w:p>
        </w:tc>
      </w:tr>
      <w:tr w:rsidR="00174D0A" w:rsidRPr="005F5259" w14:paraId="6A0E27A1" w14:textId="77777777" w:rsidTr="00305E00">
        <w:trPr>
          <w:trHeight w:val="300"/>
        </w:trPr>
        <w:tc>
          <w:tcPr>
            <w:tcW w:w="1505" w:type="dxa"/>
            <w:shd w:val="clear" w:color="auto" w:fill="auto"/>
            <w:noWrap/>
            <w:vAlign w:val="bottom"/>
          </w:tcPr>
          <w:p w14:paraId="0BA2CD6E"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7FAFABCE" w14:textId="77777777" w:rsidR="00174D0A" w:rsidRPr="005F5259" w:rsidRDefault="00174D0A" w:rsidP="00833ED7">
            <w:pPr>
              <w:rPr>
                <w:i/>
                <w:color w:val="000000"/>
                <w:sz w:val="20"/>
                <w:lang w:val="es-CL"/>
              </w:rPr>
            </w:pPr>
            <w:r w:rsidRPr="005F5259">
              <w:rPr>
                <w:i/>
                <w:color w:val="000000"/>
                <w:sz w:val="20"/>
                <w:lang w:val="es-CL"/>
              </w:rPr>
              <w:t>Paraeuchaeta birostrata</w:t>
            </w:r>
            <w:r w:rsidRPr="005F5259">
              <w:rPr>
                <w:i/>
                <w:color w:val="000000"/>
                <w:sz w:val="20"/>
                <w:lang w:val="es-CL"/>
              </w:rPr>
              <w:fldChar w:fldCharType="begin" w:fldLock="1"/>
            </w:r>
            <w:r w:rsidRPr="005F5259">
              <w:rPr>
                <w:i/>
                <w:color w:val="000000"/>
                <w:sz w:val="20"/>
                <w:lang w:val="es-CL"/>
              </w:rPr>
              <w:instrText>ADDIN CSL_CITATION {"citationItems":[{"id":"ITEM-1","itemData":{"DOI":"10.3354/meps168095","ISBN":"0171-8630","ISSN":"01718630","PMID":"106","abstract":"We measured oxygen consumption rates, the activities of citrate synthase (CS) and lactate dehydrogenase (LDH) and protein contents for over 30 species of deep-sea pelagic Copepoda. The lowest oxygen consumption rates were measured in Euaugaptilus magnus and the highest rates were measured in Paraeuchaeta tonsa. Weight-specific oxygen consumption rates declined significantly with increasing size of the organism. None of the biochemical parameters were particularly good predictors of metabolic rate. Although linear regressions of LDH activity and protein content against oxygen consumption were statistically significant, R-2 values for the relationships were very low. CS activity was not significantly correlated with metabolic rate. The highest CS activities were measured in Pleuromamma abdominalis and Calanus pacificus, which were the 2 smallest and shallowest-living species in our investigation. The lowest CS activities were measured in Euaugaptilus antarcticus and Pachyptilus pacificus. Disseta scopularis had the highest LDH activities and Onchocalanus magnus had the lowest LDH activities. Over all specimens, there were statistically significant increases in weight-specific activities of CS and LDH as a function of body mass. There was much greater variation in glycolytic potential as indicated by LDH activity than in CS activities. Epipelagic copepods apparently rely less on glycolytic energy sources than do mesopelagic and bathypelagic copepods. Higher LDH activities of larger Copepoda may indicate a greater dependence on LDH for burst swimming in large species compared with smaller ones or a reliance on glycolytic abilities for sustained swimming during vertical migrations. Our enzyme data do not support the suggestion that high LDH activities are adaptations to the very low oxygen concentrations found in the oxygen minimum layer. Enzymatic ratios were used to interpret lifestyle, and deep-sea copepods fell into 3 metabolic groups, 'muscular sinkers','thin-muscled floaters' and 'giants', that were related to morphological pattern and behaviour. The effect of hydrostatic pressure on the metabolic rate of an undescribed, but very common, species of Megacalanus was investigated and found to be non-significant. Copepods do not display the depth-related declines in metabolic rates that are found in shrimps, fishes and cephalopods.","author":[{"dropping-particle":"V.","family":"Thuesen","given":"Erik","non-dropping-particle":"","parse-names":false,"suffix":""},{"dropping-particle":"","family":"Miller","given":"Charles B.","non-dropping-particle":"","parse-names":false,"suffix":""},{"dropping-particle":"","family":"Childress","given":"James J.","non-dropping-particle":"","parse-names":false,"suffix":""}],"container-title":"Marine Ecology Progress Series","id":"ITEM-1","issued":{"date-parts":[["1998"]]},"page":"95-107","title":"Ecophysiological Interpretation Of Oxygen Consumption Rates And Enzymatic Activities Of Deep-Sea Copepods","type":"article-journal","volume":"168"},"uris":["http://www.mendeley.com/documents/?uuid=ee7e5110-aac7-4c65-8e63-ea15fb28f42d","http://www.mendeley.com/documents/?uuid=9870e610-127e-489f-a65a-93be4c61e62e","http://www.mendeley.com/documents/?uuid=293ac308-c55a-4054-8342-ba211ddd0edc"]}],"mendeley":{"formattedCitation":"&lt;sup&gt;229&lt;/sup&gt;","plainTextFormattedCitation":"229","previouslyFormattedCitation":"&lt;sup&gt;229&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229</w:t>
            </w:r>
            <w:r w:rsidRPr="005F5259">
              <w:rPr>
                <w:i/>
                <w:color w:val="000000"/>
                <w:sz w:val="20"/>
                <w:lang w:val="es-CL"/>
              </w:rPr>
              <w:fldChar w:fldCharType="end"/>
            </w:r>
          </w:p>
        </w:tc>
        <w:tc>
          <w:tcPr>
            <w:tcW w:w="1276" w:type="dxa"/>
            <w:shd w:val="clear" w:color="auto" w:fill="auto"/>
            <w:noWrap/>
            <w:vAlign w:val="bottom"/>
            <w:hideMark/>
          </w:tcPr>
          <w:p w14:paraId="115EFC8B" w14:textId="77777777" w:rsidR="00174D0A" w:rsidRPr="005F5259" w:rsidRDefault="00174D0A" w:rsidP="00833ED7">
            <w:pPr>
              <w:jc w:val="center"/>
              <w:rPr>
                <w:color w:val="000000"/>
                <w:sz w:val="20"/>
                <w:lang w:val="es-CL"/>
              </w:rPr>
            </w:pPr>
            <w:r w:rsidRPr="005F5259">
              <w:rPr>
                <w:color w:val="000000"/>
                <w:sz w:val="20"/>
                <w:lang w:val="es-CL"/>
              </w:rPr>
              <w:t>0.0126</w:t>
            </w:r>
          </w:p>
        </w:tc>
        <w:tc>
          <w:tcPr>
            <w:tcW w:w="1701" w:type="dxa"/>
            <w:shd w:val="clear" w:color="auto" w:fill="auto"/>
            <w:noWrap/>
            <w:vAlign w:val="bottom"/>
            <w:hideMark/>
          </w:tcPr>
          <w:p w14:paraId="040B19F8" w14:textId="77777777" w:rsidR="00174D0A" w:rsidRPr="005F5259" w:rsidRDefault="00174D0A" w:rsidP="00833ED7">
            <w:pPr>
              <w:jc w:val="center"/>
              <w:rPr>
                <w:color w:val="000000"/>
                <w:sz w:val="20"/>
                <w:lang w:val="es-CL"/>
              </w:rPr>
            </w:pPr>
            <w:r w:rsidRPr="005F5259">
              <w:rPr>
                <w:color w:val="000000"/>
                <w:sz w:val="20"/>
                <w:lang w:val="es-CL"/>
              </w:rPr>
              <w:t>3.64E-06</w:t>
            </w:r>
          </w:p>
        </w:tc>
        <w:tc>
          <w:tcPr>
            <w:tcW w:w="2054" w:type="dxa"/>
            <w:shd w:val="clear" w:color="auto" w:fill="auto"/>
            <w:noWrap/>
            <w:vAlign w:val="bottom"/>
            <w:hideMark/>
          </w:tcPr>
          <w:p w14:paraId="38EFFEC9" w14:textId="77777777" w:rsidR="00174D0A" w:rsidRPr="005F5259" w:rsidRDefault="00174D0A" w:rsidP="00833ED7">
            <w:pPr>
              <w:jc w:val="center"/>
              <w:rPr>
                <w:color w:val="000000"/>
                <w:sz w:val="20"/>
                <w:lang w:val="es-CL"/>
              </w:rPr>
            </w:pPr>
            <w:r w:rsidRPr="005F5259">
              <w:rPr>
                <w:color w:val="000000"/>
                <w:sz w:val="20"/>
                <w:lang w:val="es-CL"/>
              </w:rPr>
              <w:t>5</w:t>
            </w:r>
          </w:p>
        </w:tc>
      </w:tr>
      <w:tr w:rsidR="00174D0A" w:rsidRPr="005F5259" w14:paraId="07753BDA" w14:textId="77777777" w:rsidTr="00305E00">
        <w:trPr>
          <w:trHeight w:val="300"/>
        </w:trPr>
        <w:tc>
          <w:tcPr>
            <w:tcW w:w="1505" w:type="dxa"/>
            <w:shd w:val="clear" w:color="auto" w:fill="auto"/>
            <w:noWrap/>
            <w:vAlign w:val="bottom"/>
          </w:tcPr>
          <w:p w14:paraId="3C1337AF"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484C1981" w14:textId="77777777" w:rsidR="00174D0A" w:rsidRPr="005F5259" w:rsidRDefault="00174D0A" w:rsidP="00833ED7">
            <w:pPr>
              <w:rPr>
                <w:i/>
                <w:color w:val="000000"/>
                <w:sz w:val="20"/>
                <w:lang w:val="es-CL"/>
              </w:rPr>
            </w:pPr>
            <w:r w:rsidRPr="005F5259">
              <w:rPr>
                <w:i/>
                <w:color w:val="000000"/>
                <w:sz w:val="20"/>
                <w:lang w:val="es-CL"/>
              </w:rPr>
              <w:t>Paraeuchaeta brevicauda</w:t>
            </w:r>
            <w:r w:rsidRPr="005F5259">
              <w:rPr>
                <w:i/>
                <w:color w:val="000000"/>
                <w:sz w:val="20"/>
                <w:lang w:val="es-CL"/>
              </w:rPr>
              <w:fldChar w:fldCharType="begin" w:fldLock="1"/>
            </w:r>
            <w:r w:rsidRPr="005F5259">
              <w:rPr>
                <w:i/>
                <w:color w:val="000000"/>
                <w:sz w:val="20"/>
                <w:lang w:val="es-CL"/>
              </w:rPr>
              <w:instrText>ADDIN CSL_CITATION {"citationItems":[{"id":"ITEM-1","itemData":{"DOI":"10.3354/meps168095","ISBN":"0171-8630","ISSN":"01718630","PMID":"106","abstract":"We measured oxygen consumption rates, the activities of citrate synthase (CS) and lactate dehydrogenase (LDH) and protein contents for over 30 species of deep-sea pelagic Copepoda. The lowest oxygen consumption rates were measured in Euaugaptilus magnus and the highest rates were measured in Paraeuchaeta tonsa. Weight-specific oxygen consumption rates declined significantly with increasing size of the organism. None of the biochemical parameters were particularly good predictors of metabolic rate. Although linear regressions of LDH activity and protein content against oxygen consumption were statistically significant, R-2 values for the relationships were very low. CS activity was not significantly correlated with metabolic rate. The highest CS activities were measured in Pleuromamma abdominalis and Calanus pacificus, which were the 2 smallest and shallowest-living species in our investigation. The lowest CS activities were measured in Euaugaptilus antarcticus and Pachyptilus pacificus. Disseta scopularis had the highest LDH activities and Onchocalanus magnus had the lowest LDH activities. Over all specimens, there were statistically significant increases in weight-specific activities of CS and LDH as a function of body mass. There was much greater variation in glycolytic potential as indicated by LDH activity than in CS activities. Epipelagic copepods apparently rely less on glycolytic energy sources than do mesopelagic and bathypelagic copepods. Higher LDH activities of larger Copepoda may indicate a greater dependence on LDH for burst swimming in large species compared with smaller ones or a reliance on glycolytic abilities for sustained swimming during vertical migrations. Our enzyme data do not support the suggestion that high LDH activities are adaptations to the very low oxygen concentrations found in the oxygen minimum layer. Enzymatic ratios were used to interpret lifestyle, and deep-sea copepods fell into 3 metabolic groups, 'muscular sinkers','thin-muscled floaters' and 'giants', that were related to morphological pattern and behaviour. The effect of hydrostatic pressure on the metabolic rate of an undescribed, but very common, species of Megacalanus was investigated and found to be non-significant. Copepods do not display the depth-related declines in metabolic rates that are found in shrimps, fishes and cephalopods.","author":[{"dropping-particle":"V.","family":"Thuesen","given":"Erik","non-dropping-particle":"","parse-names":false,"suffix":""},{"dropping-particle":"","family":"Miller","given":"Charles B.","non-dropping-particle":"","parse-names":false,"suffix":""},{"dropping-particle":"","family":"Childress","given":"James J.","non-dropping-particle":"","parse-names":false,"suffix":""}],"container-title":"Marine Ecology Progress Series","id":"ITEM-1","issued":{"date-parts":[["1998"]]},"page":"95-107","title":"Ecophysiological Interpretation Of Oxygen Consumption Rates And Enzymatic Activities Of Deep-Sea Copepods","type":"article-journal","volume":"168"},"uris":["http://www.mendeley.com/documents/?uuid=ee7e5110-aac7-4c65-8e63-ea15fb28f42d","http://www.mendeley.com/documents/?uuid=9870e610-127e-489f-a65a-93be4c61e62e","http://www.mendeley.com/documents/?uuid=293ac308-c55a-4054-8342-ba211ddd0edc"]}],"mendeley":{"formattedCitation":"&lt;sup&gt;229&lt;/sup&gt;","plainTextFormattedCitation":"229","previouslyFormattedCitation":"&lt;sup&gt;229&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229</w:t>
            </w:r>
            <w:r w:rsidRPr="005F5259">
              <w:rPr>
                <w:i/>
                <w:color w:val="000000"/>
                <w:sz w:val="20"/>
                <w:lang w:val="es-CL"/>
              </w:rPr>
              <w:fldChar w:fldCharType="end"/>
            </w:r>
          </w:p>
        </w:tc>
        <w:tc>
          <w:tcPr>
            <w:tcW w:w="1276" w:type="dxa"/>
            <w:shd w:val="clear" w:color="auto" w:fill="auto"/>
            <w:noWrap/>
            <w:vAlign w:val="bottom"/>
            <w:hideMark/>
          </w:tcPr>
          <w:p w14:paraId="2A7B370B" w14:textId="77777777" w:rsidR="00174D0A" w:rsidRPr="005F5259" w:rsidRDefault="00174D0A" w:rsidP="00833ED7">
            <w:pPr>
              <w:jc w:val="center"/>
              <w:rPr>
                <w:color w:val="000000"/>
                <w:sz w:val="20"/>
                <w:lang w:val="es-CL"/>
              </w:rPr>
            </w:pPr>
            <w:r w:rsidRPr="005F5259">
              <w:rPr>
                <w:color w:val="000000"/>
                <w:sz w:val="20"/>
                <w:lang w:val="es-CL"/>
              </w:rPr>
              <w:t>0.0264</w:t>
            </w:r>
          </w:p>
        </w:tc>
        <w:tc>
          <w:tcPr>
            <w:tcW w:w="1701" w:type="dxa"/>
            <w:shd w:val="clear" w:color="auto" w:fill="auto"/>
            <w:noWrap/>
            <w:vAlign w:val="bottom"/>
            <w:hideMark/>
          </w:tcPr>
          <w:p w14:paraId="53FB57EB" w14:textId="77777777" w:rsidR="00174D0A" w:rsidRPr="005F5259" w:rsidRDefault="00174D0A" w:rsidP="00833ED7">
            <w:pPr>
              <w:jc w:val="center"/>
              <w:rPr>
                <w:color w:val="000000"/>
                <w:sz w:val="20"/>
                <w:lang w:val="es-CL"/>
              </w:rPr>
            </w:pPr>
            <w:r w:rsidRPr="005F5259">
              <w:rPr>
                <w:color w:val="000000"/>
                <w:sz w:val="20"/>
                <w:lang w:val="es-CL"/>
              </w:rPr>
              <w:t>6.02E-06</w:t>
            </w:r>
          </w:p>
        </w:tc>
        <w:tc>
          <w:tcPr>
            <w:tcW w:w="2054" w:type="dxa"/>
            <w:shd w:val="clear" w:color="auto" w:fill="auto"/>
            <w:noWrap/>
            <w:vAlign w:val="bottom"/>
            <w:hideMark/>
          </w:tcPr>
          <w:p w14:paraId="6C68B1AD" w14:textId="77777777" w:rsidR="00174D0A" w:rsidRPr="005F5259" w:rsidRDefault="00174D0A" w:rsidP="00833ED7">
            <w:pPr>
              <w:jc w:val="center"/>
              <w:rPr>
                <w:color w:val="000000"/>
                <w:sz w:val="20"/>
                <w:lang w:val="es-CL"/>
              </w:rPr>
            </w:pPr>
            <w:r w:rsidRPr="005F5259">
              <w:rPr>
                <w:color w:val="000000"/>
                <w:sz w:val="20"/>
                <w:lang w:val="es-CL"/>
              </w:rPr>
              <w:t>5</w:t>
            </w:r>
          </w:p>
        </w:tc>
      </w:tr>
      <w:tr w:rsidR="00174D0A" w:rsidRPr="005F5259" w14:paraId="7C898A20" w14:textId="77777777" w:rsidTr="00305E00">
        <w:trPr>
          <w:trHeight w:val="300"/>
        </w:trPr>
        <w:tc>
          <w:tcPr>
            <w:tcW w:w="1505" w:type="dxa"/>
            <w:shd w:val="clear" w:color="auto" w:fill="auto"/>
            <w:noWrap/>
            <w:vAlign w:val="bottom"/>
          </w:tcPr>
          <w:p w14:paraId="3785D35E"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240A8754" w14:textId="77777777" w:rsidR="00174D0A" w:rsidRPr="005F5259" w:rsidRDefault="00174D0A" w:rsidP="00833ED7">
            <w:pPr>
              <w:rPr>
                <w:i/>
                <w:color w:val="000000"/>
                <w:sz w:val="20"/>
                <w:lang w:val="es-CL"/>
              </w:rPr>
            </w:pPr>
            <w:r w:rsidRPr="005F5259">
              <w:rPr>
                <w:i/>
                <w:color w:val="000000"/>
                <w:sz w:val="20"/>
                <w:lang w:val="es-CL"/>
              </w:rPr>
              <w:t>Paraeuchaeta californica</w:t>
            </w:r>
            <w:r w:rsidRPr="005F5259">
              <w:rPr>
                <w:i/>
                <w:color w:val="000000"/>
                <w:sz w:val="20"/>
                <w:lang w:val="es-CL"/>
              </w:rPr>
              <w:fldChar w:fldCharType="begin" w:fldLock="1"/>
            </w:r>
            <w:r w:rsidRPr="005F5259">
              <w:rPr>
                <w:i/>
                <w:color w:val="000000"/>
                <w:sz w:val="20"/>
                <w:lang w:val="es-CL"/>
              </w:rPr>
              <w:instrText>ADDIN CSL_CITATION {"citationItems":[{"id":"ITEM-1","itemData":{"DOI":"10.3354/meps168095","ISBN":"0171-8630","ISSN":"01718630","PMID":"106","abstract":"We measured oxygen consumption rates, the activities of citrate synthase (CS) and lactate dehydrogenase (LDH) and protein contents for over 30 species of deep-sea pelagic Copepoda. The lowest oxygen consumption rates were measured in Euaugaptilus magnus and the highest rates were measured in Paraeuchaeta tonsa. Weight-specific oxygen consumption rates declined significantly with increasing size of the organism. None of the biochemical parameters were particularly good predictors of metabolic rate. Although linear regressions of LDH activity and protein content against oxygen consumption were statistically significant, R-2 values for the relationships were very low. CS activity was not significantly correlated with metabolic rate. The highest CS activities were measured in Pleuromamma abdominalis and Calanus pacificus, which were the 2 smallest and shallowest-living species in our investigation. The lowest CS activities were measured in Euaugaptilus antarcticus and Pachyptilus pacificus. Disseta scopularis had the highest LDH activities and Onchocalanus magnus had the lowest LDH activities. Over all specimens, there were statistically significant increases in weight-specific activities of CS and LDH as a function of body mass. There was much greater variation in glycolytic potential as indicated by LDH activity than in CS activities. Epipelagic copepods apparently rely less on glycolytic energy sources than do mesopelagic and bathypelagic copepods. Higher LDH activities of larger Copepoda may indicate a greater dependence on LDH for burst swimming in large species compared with smaller ones or a reliance on glycolytic abilities for sustained swimming during vertical migrations. Our enzyme data do not support the suggestion that high LDH activities are adaptations to the very low oxygen concentrations found in the oxygen minimum layer. Enzymatic ratios were used to interpret lifestyle, and deep-sea copepods fell into 3 metabolic groups, 'muscular sinkers','thin-muscled floaters' and 'giants', that were related to morphological pattern and behaviour. The effect of hydrostatic pressure on the metabolic rate of an undescribed, but very common, species of Megacalanus was investigated and found to be non-significant. Copepods do not display the depth-related declines in metabolic rates that are found in shrimps, fishes and cephalopods.","author":[{"dropping-particle":"V.","family":"Thuesen","given":"Erik","non-dropping-particle":"","parse-names":false,"suffix":""},{"dropping-particle":"","family":"Miller","given":"Charles B.","non-dropping-particle":"","parse-names":false,"suffix":""},{"dropping-particle":"","family":"Childress","given":"James J.","non-dropping-particle":"","parse-names":false,"suffix":""}],"container-title":"Marine Ecology Progress Series","id":"ITEM-1","issued":{"date-parts":[["1998"]]},"page":"95-107","title":"Ecophysiological Interpretation Of Oxygen Consumption Rates And Enzymatic Activities Of Deep-Sea Copepods","type":"article-journal","volume":"168"},"uris":["http://www.mendeley.com/documents/?uuid=ee7e5110-aac7-4c65-8e63-ea15fb28f42d","http://www.mendeley.com/documents/?uuid=9870e610-127e-489f-a65a-93be4c61e62e","http://www.mendeley.com/documents/?uuid=293ac308-c55a-4054-8342-ba211ddd0edc"]}],"mendeley":{"formattedCitation":"&lt;sup&gt;229&lt;/sup&gt;","plainTextFormattedCitation":"229","previouslyFormattedCitation":"&lt;sup&gt;229&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229</w:t>
            </w:r>
            <w:r w:rsidRPr="005F5259">
              <w:rPr>
                <w:i/>
                <w:color w:val="000000"/>
                <w:sz w:val="20"/>
                <w:lang w:val="es-CL"/>
              </w:rPr>
              <w:fldChar w:fldCharType="end"/>
            </w:r>
          </w:p>
        </w:tc>
        <w:tc>
          <w:tcPr>
            <w:tcW w:w="1276" w:type="dxa"/>
            <w:shd w:val="clear" w:color="auto" w:fill="auto"/>
            <w:noWrap/>
            <w:vAlign w:val="bottom"/>
            <w:hideMark/>
          </w:tcPr>
          <w:p w14:paraId="42F6749C" w14:textId="77777777" w:rsidR="00174D0A" w:rsidRPr="005F5259" w:rsidRDefault="00174D0A" w:rsidP="00833ED7">
            <w:pPr>
              <w:jc w:val="center"/>
              <w:rPr>
                <w:color w:val="000000"/>
                <w:sz w:val="20"/>
                <w:lang w:val="es-CL"/>
              </w:rPr>
            </w:pPr>
            <w:r w:rsidRPr="005F5259">
              <w:rPr>
                <w:color w:val="000000"/>
                <w:sz w:val="20"/>
                <w:lang w:val="es-CL"/>
              </w:rPr>
              <w:t>0.0137</w:t>
            </w:r>
          </w:p>
        </w:tc>
        <w:tc>
          <w:tcPr>
            <w:tcW w:w="1701" w:type="dxa"/>
            <w:shd w:val="clear" w:color="auto" w:fill="auto"/>
            <w:noWrap/>
            <w:vAlign w:val="bottom"/>
            <w:hideMark/>
          </w:tcPr>
          <w:p w14:paraId="03E46F60" w14:textId="77777777" w:rsidR="00174D0A" w:rsidRPr="005F5259" w:rsidRDefault="00174D0A" w:rsidP="00833ED7">
            <w:pPr>
              <w:jc w:val="center"/>
              <w:rPr>
                <w:color w:val="000000"/>
                <w:sz w:val="20"/>
                <w:lang w:val="es-CL"/>
              </w:rPr>
            </w:pPr>
            <w:r w:rsidRPr="005F5259">
              <w:rPr>
                <w:color w:val="000000"/>
                <w:sz w:val="20"/>
                <w:lang w:val="es-CL"/>
              </w:rPr>
              <w:t>4.12E-06</w:t>
            </w:r>
          </w:p>
        </w:tc>
        <w:tc>
          <w:tcPr>
            <w:tcW w:w="2054" w:type="dxa"/>
            <w:shd w:val="clear" w:color="auto" w:fill="auto"/>
            <w:noWrap/>
            <w:vAlign w:val="bottom"/>
            <w:hideMark/>
          </w:tcPr>
          <w:p w14:paraId="6D915C29" w14:textId="77777777" w:rsidR="00174D0A" w:rsidRPr="005F5259" w:rsidRDefault="00174D0A" w:rsidP="00833ED7">
            <w:pPr>
              <w:jc w:val="center"/>
              <w:rPr>
                <w:color w:val="000000"/>
                <w:sz w:val="20"/>
                <w:lang w:val="es-CL"/>
              </w:rPr>
            </w:pPr>
            <w:r w:rsidRPr="005F5259">
              <w:rPr>
                <w:color w:val="000000"/>
                <w:sz w:val="20"/>
                <w:lang w:val="es-CL"/>
              </w:rPr>
              <w:t>5</w:t>
            </w:r>
          </w:p>
        </w:tc>
      </w:tr>
      <w:tr w:rsidR="00174D0A" w:rsidRPr="005F5259" w14:paraId="4A071281" w14:textId="77777777" w:rsidTr="00305E00">
        <w:trPr>
          <w:trHeight w:val="300"/>
        </w:trPr>
        <w:tc>
          <w:tcPr>
            <w:tcW w:w="1505" w:type="dxa"/>
            <w:shd w:val="clear" w:color="auto" w:fill="auto"/>
            <w:noWrap/>
            <w:vAlign w:val="bottom"/>
          </w:tcPr>
          <w:p w14:paraId="4384E9EE"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5D0F367C" w14:textId="77777777" w:rsidR="00174D0A" w:rsidRPr="005F5259" w:rsidRDefault="00174D0A" w:rsidP="00833ED7">
            <w:pPr>
              <w:rPr>
                <w:i/>
                <w:color w:val="000000"/>
                <w:sz w:val="20"/>
                <w:lang w:val="es-CL"/>
              </w:rPr>
            </w:pPr>
            <w:r w:rsidRPr="005F5259">
              <w:rPr>
                <w:i/>
                <w:color w:val="000000"/>
                <w:sz w:val="20"/>
                <w:lang w:val="es-CL"/>
              </w:rPr>
              <w:t>Paraeuchaeta japonica</w:t>
            </w:r>
            <w:r w:rsidRPr="005F5259">
              <w:rPr>
                <w:i/>
                <w:color w:val="000000"/>
                <w:sz w:val="20"/>
                <w:lang w:val="es-CL"/>
              </w:rPr>
              <w:fldChar w:fldCharType="begin" w:fldLock="1"/>
            </w:r>
            <w:r w:rsidRPr="005F5259">
              <w:rPr>
                <w:i/>
                <w:color w:val="000000"/>
                <w:sz w:val="20"/>
                <w:lang w:val="es-CL"/>
              </w:rPr>
              <w:instrText>ADDIN CSL_CITATION {"citationItems":[{"id":"ITEM-1","itemData":{"author":[{"dropping-particle":"","family":"Ikeda","given":"Tsutomu","non-dropping-particle":"","parse-names":false,"suffix":""}],"container-title":"BULLETIN OF THE FACULTY OF FISHERIES HOKKAIDO UNIVERSITY","id":"ITEM-1","issue":"2","issued":{"date-parts":[["1970"]]},"page":"91-112","title":"Relationship Between Respiration Rate and Body Size in Marine Plankton Animals As a Function Of The Temperature Of Habitat","type":"article-journal","volume":"21"},"uris":["http://www.mendeley.com/documents/?uuid=e9b218bf-5c3a-49d0-b262-9f1f50074d52","http://www.mendeley.com/documents/?uuid=034b0689-3b51-464d-a9a7-19b4f48d1edb","http://www.mendeley.com/documents/?uuid=10dafd6f-62f4-4eaf-9e35-dc640c5bcd53"]}],"mendeley":{"formattedCitation":"&lt;sup&gt;236&lt;/sup&gt;","plainTextFormattedCitation":"236","previouslyFormattedCitation":"&lt;sup&gt;236&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236</w:t>
            </w:r>
            <w:r w:rsidRPr="005F5259">
              <w:rPr>
                <w:i/>
                <w:color w:val="000000"/>
                <w:sz w:val="20"/>
                <w:lang w:val="es-CL"/>
              </w:rPr>
              <w:fldChar w:fldCharType="end"/>
            </w:r>
          </w:p>
        </w:tc>
        <w:tc>
          <w:tcPr>
            <w:tcW w:w="1276" w:type="dxa"/>
            <w:shd w:val="clear" w:color="auto" w:fill="auto"/>
            <w:noWrap/>
            <w:vAlign w:val="bottom"/>
            <w:hideMark/>
          </w:tcPr>
          <w:p w14:paraId="2BAA29E2" w14:textId="77777777" w:rsidR="00174D0A" w:rsidRPr="005F5259" w:rsidRDefault="00174D0A" w:rsidP="00833ED7">
            <w:pPr>
              <w:jc w:val="center"/>
              <w:rPr>
                <w:color w:val="000000"/>
                <w:sz w:val="20"/>
                <w:lang w:val="es-CL"/>
              </w:rPr>
            </w:pPr>
            <w:r w:rsidRPr="005F5259">
              <w:rPr>
                <w:color w:val="000000"/>
                <w:sz w:val="20"/>
                <w:lang w:val="es-CL"/>
              </w:rPr>
              <w:t>0.0093</w:t>
            </w:r>
          </w:p>
        </w:tc>
        <w:tc>
          <w:tcPr>
            <w:tcW w:w="1701" w:type="dxa"/>
            <w:shd w:val="clear" w:color="auto" w:fill="auto"/>
            <w:noWrap/>
            <w:vAlign w:val="bottom"/>
            <w:hideMark/>
          </w:tcPr>
          <w:p w14:paraId="3A15A017" w14:textId="77777777" w:rsidR="00174D0A" w:rsidRPr="005F5259" w:rsidRDefault="00174D0A" w:rsidP="00833ED7">
            <w:pPr>
              <w:jc w:val="center"/>
              <w:rPr>
                <w:color w:val="000000"/>
                <w:sz w:val="20"/>
                <w:lang w:val="es-CL"/>
              </w:rPr>
            </w:pPr>
            <w:r w:rsidRPr="005F5259">
              <w:rPr>
                <w:color w:val="000000"/>
                <w:sz w:val="20"/>
                <w:lang w:val="es-CL"/>
              </w:rPr>
              <w:t>6.25E-06</w:t>
            </w:r>
          </w:p>
        </w:tc>
        <w:tc>
          <w:tcPr>
            <w:tcW w:w="2054" w:type="dxa"/>
            <w:shd w:val="clear" w:color="auto" w:fill="auto"/>
            <w:noWrap/>
            <w:vAlign w:val="bottom"/>
            <w:hideMark/>
          </w:tcPr>
          <w:p w14:paraId="6AAB55CA" w14:textId="77777777" w:rsidR="00174D0A" w:rsidRPr="005F5259" w:rsidRDefault="00174D0A" w:rsidP="00833ED7">
            <w:pPr>
              <w:jc w:val="center"/>
              <w:rPr>
                <w:color w:val="000000"/>
                <w:sz w:val="20"/>
                <w:lang w:val="es-CL"/>
              </w:rPr>
            </w:pPr>
            <w:r w:rsidRPr="005F5259">
              <w:rPr>
                <w:color w:val="000000"/>
                <w:sz w:val="20"/>
                <w:lang w:val="es-CL"/>
              </w:rPr>
              <w:t>6.7</w:t>
            </w:r>
          </w:p>
        </w:tc>
      </w:tr>
      <w:tr w:rsidR="00174D0A" w:rsidRPr="005F5259" w14:paraId="7386FBCB" w14:textId="77777777" w:rsidTr="00305E00">
        <w:trPr>
          <w:trHeight w:val="300"/>
        </w:trPr>
        <w:tc>
          <w:tcPr>
            <w:tcW w:w="1505" w:type="dxa"/>
            <w:shd w:val="clear" w:color="auto" w:fill="auto"/>
            <w:noWrap/>
            <w:vAlign w:val="bottom"/>
          </w:tcPr>
          <w:p w14:paraId="0C5DBCD4"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0321BBF4" w14:textId="77777777" w:rsidR="00174D0A" w:rsidRPr="005F5259" w:rsidRDefault="00174D0A" w:rsidP="00833ED7">
            <w:pPr>
              <w:rPr>
                <w:i/>
                <w:color w:val="000000"/>
                <w:sz w:val="20"/>
                <w:lang w:val="es-CL"/>
              </w:rPr>
            </w:pPr>
            <w:r w:rsidRPr="005F5259">
              <w:rPr>
                <w:i/>
                <w:color w:val="000000"/>
                <w:sz w:val="20"/>
                <w:lang w:val="es-CL"/>
              </w:rPr>
              <w:t>Paraeuchaeta norvegica</w:t>
            </w:r>
            <w:r w:rsidRPr="005F5259">
              <w:rPr>
                <w:i/>
                <w:color w:val="000000"/>
                <w:sz w:val="20"/>
                <w:lang w:val="es-CL"/>
              </w:rPr>
              <w:fldChar w:fldCharType="begin" w:fldLock="1"/>
            </w:r>
            <w:r w:rsidRPr="005F5259">
              <w:rPr>
                <w:i/>
                <w:color w:val="000000"/>
                <w:sz w:val="20"/>
                <w:lang w:val="es-CL"/>
              </w:rPr>
              <w:instrText>ADDIN CSL_CITATION {"citationItems":[{"id":"ITEM-1","itemData":{"author":[{"dropping-particle":"","family":"Conover","given":"Robert J","non-dropping-particle":"","parse-names":false,"suffix":""}],"container-title":"Biological bulletin","id":"ITEM-1","issue":"3","issued":{"date-parts":[["1960"]]},"page":"399-415","title":"The Feeding Behavior and Respiration of Some Marine Planktonic Crustacea","type":"article-journal","volume":"119"},"uris":["http://www.mendeley.com/documents/?uuid=116043df-69aa-4b76-954a-abdfa5edaf9d","http://www.mendeley.com/documents/?uuid=da065599-fc61-4445-9847-d85734cc367b","http://www.mendeley.com/documents/?uuid=7f86fbfb-f81f-4459-9d33-a65d51c20070"]}],"mendeley":{"formattedCitation":"&lt;sup&gt;228&lt;/sup&gt;","plainTextFormattedCitation":"228","previouslyFormattedCitation":"&lt;sup&gt;228&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228</w:t>
            </w:r>
            <w:r w:rsidRPr="005F5259">
              <w:rPr>
                <w:i/>
                <w:color w:val="000000"/>
                <w:sz w:val="20"/>
                <w:lang w:val="es-CL"/>
              </w:rPr>
              <w:fldChar w:fldCharType="end"/>
            </w:r>
          </w:p>
        </w:tc>
        <w:tc>
          <w:tcPr>
            <w:tcW w:w="1276" w:type="dxa"/>
            <w:shd w:val="clear" w:color="auto" w:fill="auto"/>
            <w:noWrap/>
            <w:vAlign w:val="bottom"/>
            <w:hideMark/>
          </w:tcPr>
          <w:p w14:paraId="40343630" w14:textId="77777777" w:rsidR="00174D0A" w:rsidRPr="005F5259" w:rsidRDefault="00174D0A" w:rsidP="00833ED7">
            <w:pPr>
              <w:jc w:val="center"/>
              <w:rPr>
                <w:color w:val="000000"/>
                <w:sz w:val="20"/>
                <w:lang w:val="es-CL"/>
              </w:rPr>
            </w:pPr>
            <w:r w:rsidRPr="005F5259">
              <w:rPr>
                <w:color w:val="000000"/>
                <w:sz w:val="20"/>
                <w:lang w:val="es-CL"/>
              </w:rPr>
              <w:t>0.0223</w:t>
            </w:r>
          </w:p>
        </w:tc>
        <w:tc>
          <w:tcPr>
            <w:tcW w:w="1701" w:type="dxa"/>
            <w:shd w:val="clear" w:color="auto" w:fill="auto"/>
            <w:noWrap/>
            <w:vAlign w:val="bottom"/>
            <w:hideMark/>
          </w:tcPr>
          <w:p w14:paraId="2E0FB246" w14:textId="77777777" w:rsidR="00174D0A" w:rsidRPr="005F5259" w:rsidRDefault="00174D0A" w:rsidP="00833ED7">
            <w:pPr>
              <w:jc w:val="center"/>
              <w:rPr>
                <w:color w:val="000000"/>
                <w:sz w:val="20"/>
                <w:lang w:val="es-CL"/>
              </w:rPr>
            </w:pPr>
            <w:r w:rsidRPr="005F5259">
              <w:rPr>
                <w:color w:val="000000"/>
                <w:sz w:val="20"/>
                <w:lang w:val="es-CL"/>
              </w:rPr>
              <w:t>1.09E-05</w:t>
            </w:r>
          </w:p>
        </w:tc>
        <w:tc>
          <w:tcPr>
            <w:tcW w:w="2054" w:type="dxa"/>
            <w:shd w:val="clear" w:color="auto" w:fill="auto"/>
            <w:noWrap/>
            <w:vAlign w:val="bottom"/>
            <w:hideMark/>
          </w:tcPr>
          <w:p w14:paraId="2B36E1F3" w14:textId="77777777" w:rsidR="00174D0A" w:rsidRPr="005F5259" w:rsidRDefault="00174D0A" w:rsidP="00833ED7">
            <w:pPr>
              <w:jc w:val="center"/>
              <w:rPr>
                <w:color w:val="000000"/>
                <w:sz w:val="20"/>
                <w:lang w:val="es-CL"/>
              </w:rPr>
            </w:pPr>
            <w:r w:rsidRPr="005F5259">
              <w:rPr>
                <w:color w:val="000000"/>
                <w:sz w:val="20"/>
                <w:lang w:val="es-CL"/>
              </w:rPr>
              <w:t>10</w:t>
            </w:r>
          </w:p>
        </w:tc>
      </w:tr>
      <w:tr w:rsidR="00174D0A" w:rsidRPr="005F5259" w14:paraId="0562F074" w14:textId="77777777" w:rsidTr="00305E00">
        <w:trPr>
          <w:trHeight w:val="300"/>
        </w:trPr>
        <w:tc>
          <w:tcPr>
            <w:tcW w:w="1505" w:type="dxa"/>
            <w:shd w:val="clear" w:color="auto" w:fill="auto"/>
            <w:noWrap/>
            <w:vAlign w:val="bottom"/>
          </w:tcPr>
          <w:p w14:paraId="1C7696C1"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0C823545" w14:textId="77777777" w:rsidR="00174D0A" w:rsidRPr="005F5259" w:rsidRDefault="00174D0A" w:rsidP="00833ED7">
            <w:pPr>
              <w:rPr>
                <w:i/>
                <w:color w:val="000000"/>
                <w:sz w:val="20"/>
                <w:lang w:val="es-CL"/>
              </w:rPr>
            </w:pPr>
            <w:r w:rsidRPr="005F5259">
              <w:rPr>
                <w:i/>
                <w:color w:val="000000"/>
                <w:sz w:val="20"/>
                <w:lang w:val="es-CL"/>
              </w:rPr>
              <w:t>Paraeuchaeta norvegica</w:t>
            </w:r>
            <w:r w:rsidRPr="005F5259">
              <w:rPr>
                <w:i/>
                <w:color w:val="000000"/>
                <w:sz w:val="20"/>
                <w:lang w:val="es-CL"/>
              </w:rPr>
              <w:fldChar w:fldCharType="begin" w:fldLock="1"/>
            </w:r>
            <w:r w:rsidRPr="005F5259">
              <w:rPr>
                <w:i/>
                <w:color w:val="000000"/>
                <w:sz w:val="20"/>
                <w:lang w:val="es-CL"/>
              </w:rPr>
              <w:instrText>ADDIN CSL_CITATION {"citationItems":[{"id":"ITEM-1","itemData":{"author":[{"dropping-particle":"","family":"Conover","given":"Robert J","non-dropping-particle":"","parse-names":false,"suffix":""}],"container-title":"Biological bulletin","id":"ITEM-1","issue":"3","issued":{"date-parts":[["1960"]]},"page":"399-415","title":"The Feeding Behavior and Respiration of Some Marine Planktonic Crustacea","type":"article-journal","volume":"119"},"uris":["http://www.mendeley.com/documents/?uuid=116043df-69aa-4b76-954a-abdfa5edaf9d","http://www.mendeley.com/documents/?uuid=da065599-fc61-4445-9847-d85734cc367b","http://www.mendeley.com/documents/?uuid=7f86fbfb-f81f-4459-9d33-a65d51c20070"]}],"mendeley":{"formattedCitation":"&lt;sup&gt;228&lt;/sup&gt;","plainTextFormattedCitation":"228","previouslyFormattedCitation":"&lt;sup&gt;228&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228</w:t>
            </w:r>
            <w:r w:rsidRPr="005F5259">
              <w:rPr>
                <w:i/>
                <w:color w:val="000000"/>
                <w:sz w:val="20"/>
                <w:lang w:val="es-CL"/>
              </w:rPr>
              <w:fldChar w:fldCharType="end"/>
            </w:r>
          </w:p>
        </w:tc>
        <w:tc>
          <w:tcPr>
            <w:tcW w:w="1276" w:type="dxa"/>
            <w:shd w:val="clear" w:color="auto" w:fill="auto"/>
            <w:noWrap/>
            <w:vAlign w:val="bottom"/>
            <w:hideMark/>
          </w:tcPr>
          <w:p w14:paraId="7A4252A8" w14:textId="77777777" w:rsidR="00174D0A" w:rsidRPr="005F5259" w:rsidRDefault="00174D0A" w:rsidP="00833ED7">
            <w:pPr>
              <w:jc w:val="center"/>
              <w:rPr>
                <w:color w:val="000000"/>
                <w:sz w:val="20"/>
                <w:lang w:val="es-CL"/>
              </w:rPr>
            </w:pPr>
            <w:r w:rsidRPr="005F5259">
              <w:rPr>
                <w:color w:val="000000"/>
                <w:sz w:val="20"/>
                <w:lang w:val="es-CL"/>
              </w:rPr>
              <w:t>0.0194</w:t>
            </w:r>
          </w:p>
        </w:tc>
        <w:tc>
          <w:tcPr>
            <w:tcW w:w="1701" w:type="dxa"/>
            <w:shd w:val="clear" w:color="auto" w:fill="auto"/>
            <w:noWrap/>
            <w:vAlign w:val="bottom"/>
            <w:hideMark/>
          </w:tcPr>
          <w:p w14:paraId="5D69F8E1" w14:textId="77777777" w:rsidR="00174D0A" w:rsidRPr="005F5259" w:rsidRDefault="00174D0A" w:rsidP="00833ED7">
            <w:pPr>
              <w:jc w:val="center"/>
              <w:rPr>
                <w:color w:val="000000"/>
                <w:sz w:val="20"/>
                <w:lang w:val="es-CL"/>
              </w:rPr>
            </w:pPr>
            <w:r w:rsidRPr="005F5259">
              <w:rPr>
                <w:color w:val="000000"/>
                <w:sz w:val="20"/>
                <w:lang w:val="es-CL"/>
              </w:rPr>
              <w:t>1.09E-05</w:t>
            </w:r>
          </w:p>
        </w:tc>
        <w:tc>
          <w:tcPr>
            <w:tcW w:w="2054" w:type="dxa"/>
            <w:shd w:val="clear" w:color="auto" w:fill="auto"/>
            <w:noWrap/>
            <w:vAlign w:val="bottom"/>
            <w:hideMark/>
          </w:tcPr>
          <w:p w14:paraId="457DC7B3" w14:textId="77777777" w:rsidR="00174D0A" w:rsidRPr="005F5259" w:rsidRDefault="00174D0A" w:rsidP="00833ED7">
            <w:pPr>
              <w:jc w:val="center"/>
              <w:rPr>
                <w:color w:val="000000"/>
                <w:sz w:val="20"/>
                <w:lang w:val="es-CL"/>
              </w:rPr>
            </w:pPr>
            <w:r w:rsidRPr="005F5259">
              <w:rPr>
                <w:color w:val="000000"/>
                <w:sz w:val="20"/>
                <w:lang w:val="es-CL"/>
              </w:rPr>
              <w:t>10</w:t>
            </w:r>
          </w:p>
        </w:tc>
      </w:tr>
      <w:tr w:rsidR="00174D0A" w:rsidRPr="005F5259" w14:paraId="31314DA3" w14:textId="77777777" w:rsidTr="00305E00">
        <w:trPr>
          <w:trHeight w:val="300"/>
        </w:trPr>
        <w:tc>
          <w:tcPr>
            <w:tcW w:w="1505" w:type="dxa"/>
            <w:shd w:val="clear" w:color="auto" w:fill="auto"/>
            <w:noWrap/>
            <w:vAlign w:val="bottom"/>
          </w:tcPr>
          <w:p w14:paraId="3FAF3E20"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40EF1D01" w14:textId="77777777" w:rsidR="00174D0A" w:rsidRPr="005F5259" w:rsidRDefault="00174D0A" w:rsidP="00833ED7">
            <w:pPr>
              <w:rPr>
                <w:i/>
                <w:color w:val="000000"/>
                <w:sz w:val="20"/>
                <w:lang w:val="es-CL"/>
              </w:rPr>
            </w:pPr>
            <w:r w:rsidRPr="005F5259">
              <w:rPr>
                <w:i/>
                <w:color w:val="000000"/>
                <w:sz w:val="20"/>
                <w:lang w:val="es-CL"/>
              </w:rPr>
              <w:t>Paraeuchaeta norvegica</w:t>
            </w:r>
            <w:r w:rsidRPr="005F5259">
              <w:rPr>
                <w:i/>
                <w:color w:val="000000"/>
                <w:sz w:val="20"/>
                <w:lang w:val="es-CL"/>
              </w:rPr>
              <w:fldChar w:fldCharType="begin" w:fldLock="1"/>
            </w:r>
            <w:r w:rsidRPr="005F5259">
              <w:rPr>
                <w:i/>
                <w:color w:val="000000"/>
                <w:sz w:val="20"/>
                <w:lang w:val="es-CL"/>
              </w:rPr>
              <w:instrText>ADDIN CSL_CITATION {"citationItems":[{"id":"ITEM-1","itemData":{"author":[{"dropping-particle":"","family":"Conover","given":"Robert J","non-dropping-particle":"","parse-names":false,"suffix":""}],"container-title":"Biological bulletin","id":"ITEM-1","issue":"3","issued":{"date-parts":[["1960"]]},"page":"399-415","title":"The Feeding Behavior and Respiration of Some Marine Planktonic Crustacea","type":"article-journal","volume":"119"},"uris":["http://www.mendeley.com/documents/?uuid=116043df-69aa-4b76-954a-abdfa5edaf9d","http://www.mendeley.com/documents/?uuid=da065599-fc61-4445-9847-d85734cc367b","http://www.mendeley.com/documents/?uuid=7f86fbfb-f81f-4459-9d33-a65d51c20070"]}],"mendeley":{"formattedCitation":"&lt;sup&gt;228&lt;/sup&gt;","plainTextFormattedCitation":"228","previouslyFormattedCitation":"&lt;sup&gt;228&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228</w:t>
            </w:r>
            <w:r w:rsidRPr="005F5259">
              <w:rPr>
                <w:i/>
                <w:color w:val="000000"/>
                <w:sz w:val="20"/>
                <w:lang w:val="es-CL"/>
              </w:rPr>
              <w:fldChar w:fldCharType="end"/>
            </w:r>
          </w:p>
        </w:tc>
        <w:tc>
          <w:tcPr>
            <w:tcW w:w="1276" w:type="dxa"/>
            <w:shd w:val="clear" w:color="auto" w:fill="auto"/>
            <w:noWrap/>
            <w:vAlign w:val="bottom"/>
            <w:hideMark/>
          </w:tcPr>
          <w:p w14:paraId="30387EDD" w14:textId="77777777" w:rsidR="00174D0A" w:rsidRPr="005F5259" w:rsidRDefault="00174D0A" w:rsidP="00833ED7">
            <w:pPr>
              <w:jc w:val="center"/>
              <w:rPr>
                <w:color w:val="000000"/>
                <w:sz w:val="20"/>
                <w:lang w:val="es-CL"/>
              </w:rPr>
            </w:pPr>
            <w:r w:rsidRPr="005F5259">
              <w:rPr>
                <w:color w:val="000000"/>
                <w:sz w:val="20"/>
                <w:lang w:val="es-CL"/>
              </w:rPr>
              <w:t>0.019</w:t>
            </w:r>
          </w:p>
        </w:tc>
        <w:tc>
          <w:tcPr>
            <w:tcW w:w="1701" w:type="dxa"/>
            <w:shd w:val="clear" w:color="auto" w:fill="auto"/>
            <w:noWrap/>
            <w:vAlign w:val="bottom"/>
            <w:hideMark/>
          </w:tcPr>
          <w:p w14:paraId="0267B36A" w14:textId="77777777" w:rsidR="00174D0A" w:rsidRPr="005F5259" w:rsidRDefault="00174D0A" w:rsidP="00833ED7">
            <w:pPr>
              <w:jc w:val="center"/>
              <w:rPr>
                <w:color w:val="000000"/>
                <w:sz w:val="20"/>
                <w:lang w:val="es-CL"/>
              </w:rPr>
            </w:pPr>
            <w:r w:rsidRPr="005F5259">
              <w:rPr>
                <w:color w:val="000000"/>
                <w:sz w:val="20"/>
                <w:lang w:val="es-CL"/>
              </w:rPr>
              <w:t>1.22E-05</w:t>
            </w:r>
          </w:p>
        </w:tc>
        <w:tc>
          <w:tcPr>
            <w:tcW w:w="2054" w:type="dxa"/>
            <w:shd w:val="clear" w:color="auto" w:fill="auto"/>
            <w:noWrap/>
            <w:vAlign w:val="bottom"/>
            <w:hideMark/>
          </w:tcPr>
          <w:p w14:paraId="5F5A95CA" w14:textId="77777777" w:rsidR="00174D0A" w:rsidRPr="005F5259" w:rsidRDefault="00174D0A" w:rsidP="00833ED7">
            <w:pPr>
              <w:jc w:val="center"/>
              <w:rPr>
                <w:color w:val="000000"/>
                <w:sz w:val="20"/>
                <w:lang w:val="es-CL"/>
              </w:rPr>
            </w:pPr>
            <w:r w:rsidRPr="005F5259">
              <w:rPr>
                <w:color w:val="000000"/>
                <w:sz w:val="20"/>
                <w:lang w:val="es-CL"/>
              </w:rPr>
              <w:t>10</w:t>
            </w:r>
          </w:p>
        </w:tc>
      </w:tr>
      <w:tr w:rsidR="00174D0A" w:rsidRPr="005F5259" w14:paraId="0621E965" w14:textId="77777777" w:rsidTr="00305E00">
        <w:trPr>
          <w:trHeight w:val="300"/>
        </w:trPr>
        <w:tc>
          <w:tcPr>
            <w:tcW w:w="1505" w:type="dxa"/>
            <w:shd w:val="clear" w:color="auto" w:fill="auto"/>
            <w:noWrap/>
            <w:vAlign w:val="bottom"/>
          </w:tcPr>
          <w:p w14:paraId="4B7C3C3B"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781F915A" w14:textId="77777777" w:rsidR="00174D0A" w:rsidRPr="005F5259" w:rsidRDefault="00174D0A" w:rsidP="00833ED7">
            <w:pPr>
              <w:rPr>
                <w:i/>
                <w:color w:val="000000"/>
                <w:sz w:val="20"/>
                <w:lang w:val="es-CL"/>
              </w:rPr>
            </w:pPr>
            <w:r w:rsidRPr="005F5259">
              <w:rPr>
                <w:i/>
                <w:color w:val="000000"/>
                <w:sz w:val="20"/>
                <w:lang w:val="es-CL"/>
              </w:rPr>
              <w:t>Paraeuchaeta rubra</w:t>
            </w:r>
            <w:r w:rsidRPr="005F5259">
              <w:rPr>
                <w:i/>
                <w:color w:val="000000"/>
                <w:sz w:val="20"/>
                <w:lang w:val="es-CL"/>
              </w:rPr>
              <w:fldChar w:fldCharType="begin" w:fldLock="1"/>
            </w:r>
            <w:r w:rsidRPr="005F5259">
              <w:rPr>
                <w:i/>
                <w:color w:val="000000"/>
                <w:sz w:val="20"/>
                <w:lang w:val="es-CL"/>
              </w:rPr>
              <w:instrText>ADDIN CSL_CITATION {"citationItems":[{"id":"ITEM-1","itemData":{"DOI":"10.3354/meps168095","ISBN":"0171-8630","ISSN":"01718630","PMID":"106","abstract":"We measured oxygen consumption rates, the activities of citrate synthase (CS) and lactate dehydrogenase (LDH) and protein contents for over 30 species of deep-sea pelagic Copepoda. The lowest oxygen consumption rates were measured in Euaugaptilus magnus and the highest rates were measured in Paraeuchaeta tonsa. Weight-specific oxygen consumption rates declined significantly with increasing size of the organism. None of the biochemical parameters were particularly good predictors of metabolic rate. Although linear regressions of LDH activity and protein content against oxygen consumption were statistically significant, R-2 values for the relationships were very low. CS activity was not significantly correlated with metabolic rate. The highest CS activities were measured in Pleuromamma abdominalis and Calanus pacificus, which were the 2 smallest and shallowest-living species in our investigation. The lowest CS activities were measured in Euaugaptilus antarcticus and Pachyptilus pacificus. Disseta scopularis had the highest LDH activities and Onchocalanus magnus had the lowest LDH activities. Over all specimens, there were statistically significant increases in weight-specific activities of CS and LDH as a function of body mass. There was much greater variation in glycolytic potential as indicated by LDH activity than in CS activities. Epipelagic copepods apparently rely less on glycolytic energy sources than do mesopelagic and bathypelagic copepods. Higher LDH activities of larger Copepoda may indicate a greater dependence on LDH for burst swimming in large species compared with smaller ones or a reliance on glycolytic abilities for sustained swimming during vertical migrations. Our enzyme data do not support the suggestion that high LDH activities are adaptations to the very low oxygen concentrations found in the oxygen minimum layer. Enzymatic ratios were used to interpret lifestyle, and deep-sea copepods fell into 3 metabolic groups, 'muscular sinkers','thin-muscled floaters' and 'giants', that were related to morphological pattern and behaviour. The effect of hydrostatic pressure on the metabolic rate of an undescribed, but very common, species of Megacalanus was investigated and found to be non-significant. Copepods do not display the depth-related declines in metabolic rates that are found in shrimps, fishes and cephalopods.","author":[{"dropping-particle":"V.","family":"Thuesen","given":"Erik","non-dropping-particle":"","parse-names":false,"suffix":""},{"dropping-particle":"","family":"Miller","given":"Charles B.","non-dropping-particle":"","parse-names":false,"suffix":""},{"dropping-particle":"","family":"Childress","given":"James J.","non-dropping-particle":"","parse-names":false,"suffix":""}],"container-title":"Marine Ecology Progress Series","id":"ITEM-1","issued":{"date-parts":[["1998"]]},"page":"95-107","title":"Ecophysiological Interpretation Of Oxygen Consumption Rates And Enzymatic Activities Of Deep-Sea Copepods","type":"article-journal","volume":"168"},"uris":["http://www.mendeley.com/documents/?uuid=ee7e5110-aac7-4c65-8e63-ea15fb28f42d","http://www.mendeley.com/documents/?uuid=9870e610-127e-489f-a65a-93be4c61e62e","http://www.mendeley.com/documents/?uuid=293ac308-c55a-4054-8342-ba211ddd0edc"]}],"mendeley":{"formattedCitation":"&lt;sup&gt;229&lt;/sup&gt;","plainTextFormattedCitation":"229","previouslyFormattedCitation":"&lt;sup&gt;229&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229</w:t>
            </w:r>
            <w:r w:rsidRPr="005F5259">
              <w:rPr>
                <w:i/>
                <w:color w:val="000000"/>
                <w:sz w:val="20"/>
                <w:lang w:val="es-CL"/>
              </w:rPr>
              <w:fldChar w:fldCharType="end"/>
            </w:r>
          </w:p>
        </w:tc>
        <w:tc>
          <w:tcPr>
            <w:tcW w:w="1276" w:type="dxa"/>
            <w:shd w:val="clear" w:color="auto" w:fill="auto"/>
            <w:noWrap/>
            <w:vAlign w:val="bottom"/>
            <w:hideMark/>
          </w:tcPr>
          <w:p w14:paraId="6E181571" w14:textId="77777777" w:rsidR="00174D0A" w:rsidRPr="005F5259" w:rsidRDefault="00174D0A" w:rsidP="00833ED7">
            <w:pPr>
              <w:jc w:val="center"/>
              <w:rPr>
                <w:color w:val="000000"/>
                <w:sz w:val="20"/>
                <w:lang w:val="es-CL"/>
              </w:rPr>
            </w:pPr>
            <w:r w:rsidRPr="005F5259">
              <w:rPr>
                <w:color w:val="000000"/>
                <w:sz w:val="20"/>
                <w:lang w:val="es-CL"/>
              </w:rPr>
              <w:t>0.0127</w:t>
            </w:r>
          </w:p>
        </w:tc>
        <w:tc>
          <w:tcPr>
            <w:tcW w:w="1701" w:type="dxa"/>
            <w:shd w:val="clear" w:color="auto" w:fill="auto"/>
            <w:noWrap/>
            <w:vAlign w:val="bottom"/>
            <w:hideMark/>
          </w:tcPr>
          <w:p w14:paraId="2CFB71AF" w14:textId="77777777" w:rsidR="00174D0A" w:rsidRPr="005F5259" w:rsidRDefault="00174D0A" w:rsidP="00833ED7">
            <w:pPr>
              <w:jc w:val="center"/>
              <w:rPr>
                <w:color w:val="000000"/>
                <w:sz w:val="20"/>
                <w:lang w:val="es-CL"/>
              </w:rPr>
            </w:pPr>
            <w:r w:rsidRPr="005F5259">
              <w:rPr>
                <w:color w:val="000000"/>
                <w:sz w:val="20"/>
                <w:lang w:val="es-CL"/>
              </w:rPr>
              <w:t>2.69E-06</w:t>
            </w:r>
          </w:p>
        </w:tc>
        <w:tc>
          <w:tcPr>
            <w:tcW w:w="2054" w:type="dxa"/>
            <w:shd w:val="clear" w:color="auto" w:fill="auto"/>
            <w:noWrap/>
            <w:vAlign w:val="bottom"/>
            <w:hideMark/>
          </w:tcPr>
          <w:p w14:paraId="45451420" w14:textId="77777777" w:rsidR="00174D0A" w:rsidRPr="005F5259" w:rsidRDefault="00174D0A" w:rsidP="00833ED7">
            <w:pPr>
              <w:jc w:val="center"/>
              <w:rPr>
                <w:color w:val="000000"/>
                <w:sz w:val="20"/>
                <w:lang w:val="es-CL"/>
              </w:rPr>
            </w:pPr>
            <w:r w:rsidRPr="005F5259">
              <w:rPr>
                <w:color w:val="000000"/>
                <w:sz w:val="20"/>
                <w:lang w:val="es-CL"/>
              </w:rPr>
              <w:t>5</w:t>
            </w:r>
          </w:p>
        </w:tc>
      </w:tr>
      <w:tr w:rsidR="00174D0A" w:rsidRPr="005F5259" w14:paraId="76978473" w14:textId="77777777" w:rsidTr="00305E00">
        <w:trPr>
          <w:trHeight w:val="300"/>
        </w:trPr>
        <w:tc>
          <w:tcPr>
            <w:tcW w:w="1505" w:type="dxa"/>
            <w:shd w:val="clear" w:color="auto" w:fill="auto"/>
            <w:noWrap/>
            <w:vAlign w:val="bottom"/>
          </w:tcPr>
          <w:p w14:paraId="5E036C08"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44544C6B" w14:textId="77777777" w:rsidR="00174D0A" w:rsidRPr="005F5259" w:rsidRDefault="00174D0A" w:rsidP="00833ED7">
            <w:pPr>
              <w:rPr>
                <w:i/>
                <w:color w:val="000000"/>
                <w:sz w:val="20"/>
                <w:lang w:val="es-CL"/>
              </w:rPr>
            </w:pPr>
            <w:r w:rsidRPr="005F5259">
              <w:rPr>
                <w:i/>
                <w:color w:val="000000"/>
                <w:sz w:val="20"/>
                <w:lang w:val="es-CL"/>
              </w:rPr>
              <w:t>Paraeuchaeta rubra</w:t>
            </w:r>
            <w:r w:rsidRPr="005F5259">
              <w:rPr>
                <w:i/>
                <w:color w:val="000000"/>
                <w:sz w:val="20"/>
                <w:lang w:val="es-CL"/>
              </w:rPr>
              <w:fldChar w:fldCharType="begin" w:fldLock="1"/>
            </w:r>
            <w:r w:rsidRPr="005F5259">
              <w:rPr>
                <w:i/>
                <w:color w:val="000000"/>
                <w:sz w:val="20"/>
                <w:lang w:val="es-CL"/>
              </w:rPr>
              <w:instrText>ADDIN CSL_CITATION {"citationItems":[{"id":"ITEM-1","itemData":{"DOI":"10.1007/s00227-004-1395-6","ISBN":"0025-3162","ISSN":"00253162","abstract":"Metabolism [ respiratory oxygen consumption, electron-transfer-system (ETS) activity] and body composition [ water, ash, carbon ( C), nitrogen (N), carbon/ nitrogen (C/N) ratio] of stage C5/C6 Neocalanus cristatus from 1000 to 2000 m depth of the Oyashio region, western subarctic Pacific, were determined during the period of July 2000 through June 2003. Compared with the C5 specimens from shallow depths (&lt; 250 m), those from 1000 to 2000 m were characterized by quiescent behavior, reduced respiration rates (30% of the rates at active feeding), very low water content ( 61 - 70% of wet weight), but high C content ( 56 - 64% of dry weight) and C/N ratios (7.2 - 10.6, by weight). Artifacts due to the recovery of live specimens from the bathypelagic zone appeared to be unlikely in this study, as judged by the consistent results between re-compression ( 100 atm) and non-compression ( 1 atm) respiration experiments, and between ETS activities and respiration rates directly measured. In addition, the respiration rates of C6 males and females of N. cristatus from the same 1000 - 2000 m depth were two to three times higher than the rates of C5 individuals, but were similar to the rates of a bathypelagic copepod, Paraeuchaeta rubra. Combining these results with literature data, C budgets of: ( 1) diapausing C5 specimens, weighing 6 - 10 mg dry weight; ( 2) molt to C6 females; and ( 3) the complete the life span were established, taking into account assorted losses in respiration during diapause at stages C5 and C6, molt production and egg production. Respiratory C losses by C5 and C6 specimens were estimated on the basis of body N as adjusted metabolic rates [AMR; &amp;mu;l O-2 (mg body N)(-0.843) h(-1)], then N budgets were also computed subtracting N lost in the form of cast molts and eggs from the initial stock. Calculations revealed that allocation of the C stock was greatest to egg production ( 34 - 57%), followed by respiration (27%) and cast molts (3%), leaving residual C of 13 - 36% in spent C6 females. The present results for N. cristatus from the North Pacific are compared with those of Calanus spp. in the North Atlantic.","author":[{"dropping-particle":"","family":"Ikeda","given":"T.","non-dropping-particle":"","parse-names":false,"suffix":""},{"dropping-particle":"","family":"Sano","given":"F.","non-dropping-particle":"","parse-names":false,"suffix":""},{"dropping-particle":"","family":"Yamaguchi","given":"A.","non-dropping-particle":"","parse-names":false,"suffix":""}],"container-title":"Marine Biology","id":"ITEM-1","issue":"6","issued":{"date-parts":[["2004"]]},"page":"1181-1190","title":"Metabolism and body composition of a copepod (Neocalanus cristatus: Crustacea) from the bathypelagic zone of the Oyashio region, western subarctic Pacific","type":"article-journal","volume":"145"},"uris":["http://www.mendeley.com/documents/?uuid=9501c20e-fd3d-47a1-92ec-b0266fdfe0e8","http://www.mendeley.com/documents/?uuid=8a21eed0-db7d-458c-b16a-535c106e4cfd","http://www.mendeley.com/documents/?uuid=616dc007-4daa-4fa3-943d-d780f3a1ced1"]}],"mendeley":{"formattedCitation":"&lt;sup&gt;238&lt;/sup&gt;","plainTextFormattedCitation":"238","previouslyFormattedCitation":"&lt;sup&gt;238&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238</w:t>
            </w:r>
            <w:r w:rsidRPr="005F5259">
              <w:rPr>
                <w:i/>
                <w:color w:val="000000"/>
                <w:sz w:val="20"/>
                <w:lang w:val="es-CL"/>
              </w:rPr>
              <w:fldChar w:fldCharType="end"/>
            </w:r>
          </w:p>
        </w:tc>
        <w:tc>
          <w:tcPr>
            <w:tcW w:w="1276" w:type="dxa"/>
            <w:shd w:val="clear" w:color="auto" w:fill="auto"/>
            <w:noWrap/>
            <w:vAlign w:val="bottom"/>
            <w:hideMark/>
          </w:tcPr>
          <w:p w14:paraId="710472B8" w14:textId="77777777" w:rsidR="00174D0A" w:rsidRPr="005F5259" w:rsidRDefault="00174D0A" w:rsidP="00833ED7">
            <w:pPr>
              <w:jc w:val="center"/>
              <w:rPr>
                <w:color w:val="000000"/>
                <w:sz w:val="20"/>
                <w:lang w:val="es-CL"/>
              </w:rPr>
            </w:pPr>
            <w:r w:rsidRPr="005F5259">
              <w:rPr>
                <w:color w:val="000000"/>
                <w:sz w:val="20"/>
                <w:lang w:val="es-CL"/>
              </w:rPr>
              <w:t>0.0131</w:t>
            </w:r>
          </w:p>
        </w:tc>
        <w:tc>
          <w:tcPr>
            <w:tcW w:w="1701" w:type="dxa"/>
            <w:shd w:val="clear" w:color="auto" w:fill="auto"/>
            <w:noWrap/>
            <w:vAlign w:val="bottom"/>
            <w:hideMark/>
          </w:tcPr>
          <w:p w14:paraId="52B1F27B" w14:textId="77777777" w:rsidR="00174D0A" w:rsidRPr="005F5259" w:rsidRDefault="00174D0A" w:rsidP="00833ED7">
            <w:pPr>
              <w:jc w:val="center"/>
              <w:rPr>
                <w:color w:val="000000"/>
                <w:sz w:val="20"/>
                <w:lang w:val="es-CL"/>
              </w:rPr>
            </w:pPr>
            <w:r w:rsidRPr="005F5259">
              <w:rPr>
                <w:color w:val="000000"/>
                <w:sz w:val="20"/>
                <w:lang w:val="es-CL"/>
              </w:rPr>
              <w:t>4.32E-06</w:t>
            </w:r>
          </w:p>
        </w:tc>
        <w:tc>
          <w:tcPr>
            <w:tcW w:w="2054" w:type="dxa"/>
            <w:shd w:val="clear" w:color="auto" w:fill="auto"/>
            <w:noWrap/>
            <w:vAlign w:val="bottom"/>
            <w:hideMark/>
          </w:tcPr>
          <w:p w14:paraId="0FB0396B" w14:textId="77777777" w:rsidR="00174D0A" w:rsidRPr="005F5259" w:rsidRDefault="00174D0A" w:rsidP="00833ED7">
            <w:pPr>
              <w:jc w:val="center"/>
              <w:rPr>
                <w:color w:val="000000"/>
                <w:sz w:val="20"/>
                <w:lang w:val="es-CL"/>
              </w:rPr>
            </w:pPr>
            <w:r w:rsidRPr="005F5259">
              <w:rPr>
                <w:color w:val="000000"/>
                <w:sz w:val="20"/>
                <w:lang w:val="es-CL"/>
              </w:rPr>
              <w:t>2</w:t>
            </w:r>
          </w:p>
        </w:tc>
      </w:tr>
      <w:tr w:rsidR="00174D0A" w:rsidRPr="005F5259" w14:paraId="3C3EA8B1" w14:textId="77777777" w:rsidTr="00305E00">
        <w:trPr>
          <w:trHeight w:val="300"/>
        </w:trPr>
        <w:tc>
          <w:tcPr>
            <w:tcW w:w="1505" w:type="dxa"/>
            <w:shd w:val="clear" w:color="auto" w:fill="auto"/>
            <w:noWrap/>
            <w:vAlign w:val="bottom"/>
          </w:tcPr>
          <w:p w14:paraId="2DC13407"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67F5BAF2" w14:textId="77777777" w:rsidR="00174D0A" w:rsidRPr="005F5259" w:rsidRDefault="00174D0A" w:rsidP="00833ED7">
            <w:pPr>
              <w:rPr>
                <w:i/>
                <w:color w:val="000000"/>
                <w:sz w:val="20"/>
                <w:lang w:val="es-CL"/>
              </w:rPr>
            </w:pPr>
            <w:r w:rsidRPr="005F5259">
              <w:rPr>
                <w:i/>
                <w:color w:val="000000"/>
                <w:sz w:val="20"/>
                <w:lang w:val="es-CL"/>
              </w:rPr>
              <w:t>Paraeuchaeta sesquipedalis</w:t>
            </w:r>
            <w:r w:rsidRPr="005F5259">
              <w:rPr>
                <w:i/>
                <w:color w:val="000000"/>
                <w:sz w:val="20"/>
                <w:lang w:val="es-CL"/>
              </w:rPr>
              <w:fldChar w:fldCharType="begin" w:fldLock="1"/>
            </w:r>
            <w:r w:rsidRPr="005F5259">
              <w:rPr>
                <w:i/>
                <w:color w:val="000000"/>
                <w:sz w:val="20"/>
                <w:lang w:val="es-CL"/>
              </w:rPr>
              <w:instrText>ADDIN CSL_CITATION {"citationItems":[{"id":"ITEM-1","itemData":{"DOI":"10.3354/meps168095","ISBN":"0171-8630","ISSN":"01718630","PMID":"106","abstract":"We measured oxygen consumption rates, the activities of citrate synthase (CS) and lactate dehydrogenase (LDH) and protein contents for over 30 species of deep-sea pelagic Copepoda. The lowest oxygen consumption rates were measured in Euaugaptilus magnus and the highest rates were measured in Paraeuchaeta tonsa. Weight-specific oxygen consumption rates declined significantly with increasing size of the organism. None of the biochemical parameters were particularly good predictors of metabolic rate. Although linear regressions of LDH activity and protein content against oxygen consumption were statistically significant, R-2 values for the relationships were very low. CS activity was not significantly correlated with metabolic rate. The highest CS activities were measured in Pleuromamma abdominalis and Calanus pacificus, which were the 2 smallest and shallowest-living species in our investigation. The lowest CS activities were measured in Euaugaptilus antarcticus and Pachyptilus pacificus. Disseta scopularis had the highest LDH activities and Onchocalanus magnus had the lowest LDH activities. Over all specimens, there were statistically significant increases in weight-specific activities of CS and LDH as a function of body mass. There was much greater variation in glycolytic potential as indicated by LDH activity than in CS activities. Epipelagic copepods apparently rely less on glycolytic energy sources than do mesopelagic and bathypelagic copepods. Higher LDH activities of larger Copepoda may indicate a greater dependence on LDH for burst swimming in large species compared with smaller ones or a reliance on glycolytic abilities for sustained swimming during vertical migrations. Our enzyme data do not support the suggestion that high LDH activities are adaptations to the very low oxygen concentrations found in the oxygen minimum layer. Enzymatic ratios were used to interpret lifestyle, and deep-sea copepods fell into 3 metabolic groups, 'muscular sinkers','thin-muscled floaters' and 'giants', that were related to morphological pattern and behaviour. The effect of hydrostatic pressure on the metabolic rate of an undescribed, but very common, species of Megacalanus was investigated and found to be non-significant. Copepods do not display the depth-related declines in metabolic rates that are found in shrimps, fishes and cephalopods.","author":[{"dropping-particle":"V.","family":"Thuesen","given":"Erik","non-dropping-particle":"","parse-names":false,"suffix":""},{"dropping-particle":"","family":"Miller","given":"Charles B.","non-dropping-particle":"","parse-names":false,"suffix":""},{"dropping-particle":"","family":"Childress","given":"James J.","non-dropping-particle":"","parse-names":false,"suffix":""}],"container-title":"Marine Ecology Progress Series","id":"ITEM-1","issued":{"date-parts":[["1998"]]},"page":"95-107","title":"Ecophysiological Interpretation Of Oxygen Consumption Rates And Enzymatic Activities Of Deep-Sea Copepods","type":"article-journal","volume":"168"},"uris":["http://www.mendeley.com/documents/?uuid=ee7e5110-aac7-4c65-8e63-ea15fb28f42d","http://www.mendeley.com/documents/?uuid=9870e610-127e-489f-a65a-93be4c61e62e","http://www.mendeley.com/documents/?uuid=293ac308-c55a-4054-8342-ba211ddd0edc"]}],"mendeley":{"formattedCitation":"&lt;sup&gt;229&lt;/sup&gt;","plainTextFormattedCitation":"229","previouslyFormattedCitation":"&lt;sup&gt;229&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229</w:t>
            </w:r>
            <w:r w:rsidRPr="005F5259">
              <w:rPr>
                <w:i/>
                <w:color w:val="000000"/>
                <w:sz w:val="20"/>
                <w:lang w:val="es-CL"/>
              </w:rPr>
              <w:fldChar w:fldCharType="end"/>
            </w:r>
          </w:p>
        </w:tc>
        <w:tc>
          <w:tcPr>
            <w:tcW w:w="1276" w:type="dxa"/>
            <w:shd w:val="clear" w:color="auto" w:fill="auto"/>
            <w:noWrap/>
            <w:vAlign w:val="bottom"/>
            <w:hideMark/>
          </w:tcPr>
          <w:p w14:paraId="5911BDEA" w14:textId="77777777" w:rsidR="00174D0A" w:rsidRPr="005F5259" w:rsidRDefault="00174D0A" w:rsidP="00833ED7">
            <w:pPr>
              <w:jc w:val="center"/>
              <w:rPr>
                <w:color w:val="000000"/>
                <w:sz w:val="20"/>
                <w:lang w:val="es-CL"/>
              </w:rPr>
            </w:pPr>
            <w:r w:rsidRPr="005F5259">
              <w:rPr>
                <w:color w:val="000000"/>
                <w:sz w:val="20"/>
                <w:lang w:val="es-CL"/>
              </w:rPr>
              <w:t>0.0249</w:t>
            </w:r>
          </w:p>
        </w:tc>
        <w:tc>
          <w:tcPr>
            <w:tcW w:w="1701" w:type="dxa"/>
            <w:shd w:val="clear" w:color="auto" w:fill="auto"/>
            <w:noWrap/>
            <w:vAlign w:val="bottom"/>
            <w:hideMark/>
          </w:tcPr>
          <w:p w14:paraId="18AF9858" w14:textId="77777777" w:rsidR="00174D0A" w:rsidRPr="005F5259" w:rsidRDefault="00174D0A" w:rsidP="00833ED7">
            <w:pPr>
              <w:jc w:val="center"/>
              <w:rPr>
                <w:color w:val="000000"/>
                <w:sz w:val="20"/>
                <w:lang w:val="es-CL"/>
              </w:rPr>
            </w:pPr>
            <w:r w:rsidRPr="005F5259">
              <w:rPr>
                <w:color w:val="000000"/>
                <w:sz w:val="20"/>
                <w:lang w:val="es-CL"/>
              </w:rPr>
              <w:t>6.35E-06</w:t>
            </w:r>
          </w:p>
        </w:tc>
        <w:tc>
          <w:tcPr>
            <w:tcW w:w="2054" w:type="dxa"/>
            <w:shd w:val="clear" w:color="auto" w:fill="auto"/>
            <w:noWrap/>
            <w:vAlign w:val="bottom"/>
            <w:hideMark/>
          </w:tcPr>
          <w:p w14:paraId="237435BF" w14:textId="77777777" w:rsidR="00174D0A" w:rsidRPr="005F5259" w:rsidRDefault="00174D0A" w:rsidP="00833ED7">
            <w:pPr>
              <w:jc w:val="center"/>
              <w:rPr>
                <w:color w:val="000000"/>
                <w:sz w:val="20"/>
                <w:lang w:val="es-CL"/>
              </w:rPr>
            </w:pPr>
            <w:r w:rsidRPr="005F5259">
              <w:rPr>
                <w:color w:val="000000"/>
                <w:sz w:val="20"/>
                <w:lang w:val="es-CL"/>
              </w:rPr>
              <w:t>5</w:t>
            </w:r>
          </w:p>
        </w:tc>
      </w:tr>
      <w:tr w:rsidR="00174D0A" w:rsidRPr="005F5259" w14:paraId="7C6CB3C3" w14:textId="77777777" w:rsidTr="00305E00">
        <w:trPr>
          <w:trHeight w:val="300"/>
        </w:trPr>
        <w:tc>
          <w:tcPr>
            <w:tcW w:w="1505" w:type="dxa"/>
            <w:shd w:val="clear" w:color="auto" w:fill="auto"/>
            <w:noWrap/>
            <w:vAlign w:val="bottom"/>
          </w:tcPr>
          <w:p w14:paraId="4ADA7301"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397ACC00" w14:textId="77777777" w:rsidR="00174D0A" w:rsidRPr="005F5259" w:rsidRDefault="00174D0A" w:rsidP="00833ED7">
            <w:pPr>
              <w:rPr>
                <w:i/>
                <w:color w:val="000000"/>
                <w:sz w:val="20"/>
                <w:lang w:val="es-CL"/>
              </w:rPr>
            </w:pPr>
            <w:r w:rsidRPr="005F5259">
              <w:rPr>
                <w:i/>
                <w:color w:val="000000"/>
                <w:sz w:val="20"/>
                <w:lang w:val="es-CL"/>
              </w:rPr>
              <w:t>Paraeuchaeta tonsa</w:t>
            </w:r>
            <w:r w:rsidRPr="005F5259">
              <w:rPr>
                <w:i/>
                <w:color w:val="000000"/>
                <w:sz w:val="20"/>
                <w:lang w:val="es-CL"/>
              </w:rPr>
              <w:fldChar w:fldCharType="begin" w:fldLock="1"/>
            </w:r>
            <w:r w:rsidRPr="005F5259">
              <w:rPr>
                <w:i/>
                <w:color w:val="000000"/>
                <w:sz w:val="20"/>
                <w:lang w:val="es-CL"/>
              </w:rPr>
              <w:instrText>ADDIN CSL_CITATION {"citationItems":[{"id":"ITEM-1","itemData":{"DOI":"10.3354/meps168095","ISBN":"0171-8630","ISSN":"01718630","PMID":"106","abstract":"We measured oxygen consumption rates, the activities of citrate synthase (CS) and lactate dehydrogenase (LDH) and protein contents for over 30 species of deep-sea pelagic Copepoda. The lowest oxygen consumption rates were measured in Euaugaptilus magnus and the highest rates were measured in Paraeuchaeta tonsa. Weight-specific oxygen consumption rates declined significantly with increasing size of the organism. None of the biochemical parameters were particularly good predictors of metabolic rate. Although linear regressions of LDH activity and protein content against oxygen consumption were statistically significant, R-2 values for the relationships were very low. CS activity was not significantly correlated with metabolic rate. The highest CS activities were measured in Pleuromamma abdominalis and Calanus pacificus, which were the 2 smallest and shallowest-living species in our investigation. The lowest CS activities were measured in Euaugaptilus antarcticus and Pachyptilus pacificus. Disseta scopularis had the highest LDH activities and Onchocalanus magnus had the lowest LDH activities. Over all specimens, there were statistically significant increases in weight-specific activities of CS and LDH as a function of body mass. There was much greater variation in glycolytic potential as indicated by LDH activity than in CS activities. Epipelagic copepods apparently rely less on glycolytic energy sources than do mesopelagic and bathypelagic copepods. Higher LDH activities of larger Copepoda may indicate a greater dependence on LDH for burst swimming in large species compared with smaller ones or a reliance on glycolytic abilities for sustained swimming during vertical migrations. Our enzyme data do not support the suggestion that high LDH activities are adaptations to the very low oxygen concentrations found in the oxygen minimum layer. Enzymatic ratios were used to interpret lifestyle, and deep-sea copepods fell into 3 metabolic groups, 'muscular sinkers','thin-muscled floaters' and 'giants', that were related to morphological pattern and behaviour. The effect of hydrostatic pressure on the metabolic rate of an undescribed, but very common, species of Megacalanus was investigated and found to be non-significant. Copepods do not display the depth-related declines in metabolic rates that are found in shrimps, fishes and cephalopods.","author":[{"dropping-particle":"V.","family":"Thuesen","given":"Erik","non-dropping-particle":"","parse-names":false,"suffix":""},{"dropping-particle":"","family":"Miller","given":"Charles B.","non-dropping-particle":"","parse-names":false,"suffix":""},{"dropping-particle":"","family":"Childress","given":"James J.","non-dropping-particle":"","parse-names":false,"suffix":""}],"container-title":"Marine Ecology Progress Series","id":"ITEM-1","issued":{"date-parts":[["1998"]]},"page":"95-107","title":"Ecophysiological Interpretation Of Oxygen Consumption Rates And Enzymatic Activities Of Deep-Sea Copepods","type":"article-journal","volume":"168"},"uris":["http://www.mendeley.com/documents/?uuid=ee7e5110-aac7-4c65-8e63-ea15fb28f42d","http://www.mendeley.com/documents/?uuid=9870e610-127e-489f-a65a-93be4c61e62e","http://www.mendeley.com/documents/?uuid=293ac308-c55a-4054-8342-ba211ddd0edc"]}],"mendeley":{"formattedCitation":"&lt;sup&gt;229&lt;/sup&gt;","plainTextFormattedCitation":"229","previouslyFormattedCitation":"&lt;sup&gt;229&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229</w:t>
            </w:r>
            <w:r w:rsidRPr="005F5259">
              <w:rPr>
                <w:i/>
                <w:color w:val="000000"/>
                <w:sz w:val="20"/>
                <w:lang w:val="es-CL"/>
              </w:rPr>
              <w:fldChar w:fldCharType="end"/>
            </w:r>
          </w:p>
        </w:tc>
        <w:tc>
          <w:tcPr>
            <w:tcW w:w="1276" w:type="dxa"/>
            <w:shd w:val="clear" w:color="auto" w:fill="auto"/>
            <w:noWrap/>
            <w:vAlign w:val="bottom"/>
            <w:hideMark/>
          </w:tcPr>
          <w:p w14:paraId="36F0DF49" w14:textId="77777777" w:rsidR="00174D0A" w:rsidRPr="005F5259" w:rsidRDefault="00174D0A" w:rsidP="00833ED7">
            <w:pPr>
              <w:jc w:val="center"/>
              <w:rPr>
                <w:color w:val="000000"/>
                <w:sz w:val="20"/>
                <w:lang w:val="es-CL"/>
              </w:rPr>
            </w:pPr>
            <w:r w:rsidRPr="005F5259">
              <w:rPr>
                <w:color w:val="000000"/>
                <w:sz w:val="20"/>
                <w:lang w:val="es-CL"/>
              </w:rPr>
              <w:t>0.0066</w:t>
            </w:r>
          </w:p>
        </w:tc>
        <w:tc>
          <w:tcPr>
            <w:tcW w:w="1701" w:type="dxa"/>
            <w:shd w:val="clear" w:color="auto" w:fill="auto"/>
            <w:noWrap/>
            <w:vAlign w:val="bottom"/>
            <w:hideMark/>
          </w:tcPr>
          <w:p w14:paraId="51B2D1B4" w14:textId="77777777" w:rsidR="00174D0A" w:rsidRPr="005F5259" w:rsidRDefault="00174D0A" w:rsidP="00833ED7">
            <w:pPr>
              <w:jc w:val="center"/>
              <w:rPr>
                <w:color w:val="000000"/>
                <w:sz w:val="20"/>
                <w:lang w:val="es-CL"/>
              </w:rPr>
            </w:pPr>
            <w:r w:rsidRPr="005F5259">
              <w:rPr>
                <w:color w:val="000000"/>
                <w:sz w:val="20"/>
                <w:lang w:val="es-CL"/>
              </w:rPr>
              <w:t>3.57E-06</w:t>
            </w:r>
          </w:p>
        </w:tc>
        <w:tc>
          <w:tcPr>
            <w:tcW w:w="2054" w:type="dxa"/>
            <w:shd w:val="clear" w:color="auto" w:fill="auto"/>
            <w:noWrap/>
            <w:vAlign w:val="bottom"/>
            <w:hideMark/>
          </w:tcPr>
          <w:p w14:paraId="5423CC98" w14:textId="77777777" w:rsidR="00174D0A" w:rsidRPr="005F5259" w:rsidRDefault="00174D0A" w:rsidP="00833ED7">
            <w:pPr>
              <w:jc w:val="center"/>
              <w:rPr>
                <w:color w:val="000000"/>
                <w:sz w:val="20"/>
                <w:lang w:val="es-CL"/>
              </w:rPr>
            </w:pPr>
            <w:r w:rsidRPr="005F5259">
              <w:rPr>
                <w:color w:val="000000"/>
                <w:sz w:val="20"/>
                <w:lang w:val="es-CL"/>
              </w:rPr>
              <w:t>5</w:t>
            </w:r>
          </w:p>
        </w:tc>
      </w:tr>
      <w:tr w:rsidR="00174D0A" w:rsidRPr="005F5259" w14:paraId="4B599A80" w14:textId="77777777" w:rsidTr="00305E00">
        <w:trPr>
          <w:trHeight w:val="300"/>
        </w:trPr>
        <w:tc>
          <w:tcPr>
            <w:tcW w:w="1505" w:type="dxa"/>
            <w:shd w:val="clear" w:color="auto" w:fill="auto"/>
            <w:noWrap/>
            <w:vAlign w:val="bottom"/>
          </w:tcPr>
          <w:p w14:paraId="71394A28"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3DDEC65C" w14:textId="77777777" w:rsidR="00174D0A" w:rsidRPr="005F5259" w:rsidRDefault="00174D0A" w:rsidP="00833ED7">
            <w:pPr>
              <w:rPr>
                <w:i/>
                <w:color w:val="000000"/>
                <w:sz w:val="20"/>
                <w:lang w:val="es-CL"/>
              </w:rPr>
            </w:pPr>
            <w:r w:rsidRPr="005F5259">
              <w:rPr>
                <w:i/>
                <w:color w:val="000000"/>
                <w:sz w:val="20"/>
                <w:lang w:val="es-CL"/>
              </w:rPr>
              <w:t>Pleuromamma abdominalis</w:t>
            </w:r>
            <w:r w:rsidRPr="005F5259">
              <w:rPr>
                <w:i/>
                <w:color w:val="000000"/>
                <w:sz w:val="20"/>
                <w:lang w:val="es-CL"/>
              </w:rPr>
              <w:fldChar w:fldCharType="begin" w:fldLock="1"/>
            </w:r>
            <w:r w:rsidRPr="005F5259">
              <w:rPr>
                <w:i/>
                <w:color w:val="000000"/>
                <w:sz w:val="20"/>
                <w:lang w:val="es-CL"/>
              </w:rPr>
              <w:instrText>ADDIN CSL_CITATION {"citationItems":[{"id":"ITEM-1","itemData":{"DOI":"10.1007/BF00346954","ISSN":"00253162","author":[{"dropping-particle":"","family":"Nival","given":"P.","non-dropping-particle":"","parse-names":false,"suffix":""},{"dropping-particle":"","family":"Nival","given":"S.","non-dropping-particle":"","parse-names":false,"suffix":""},{"dropping-particle":"","family":"Palazzoli","given":"I.","non-dropping-particle":"","parse-names":false,"suffix":""}],"container-title":"Marine Biology","id":"ITEM-1","issue":"1","issued":{"date-parts":[["1972"]]},"page":"63-76","title":"Données sur la respiration de différents organismes communs dans le plancton de Villefranche-sur-Mer","type":"article-journal","volume":"17"},"uris":["http://www.mendeley.com/documents/?uuid=2aa7b407-6eb4-45e5-a081-60649384a61c","http://www.mendeley.com/documents/?uuid=0c7e2085-8b56-42b6-8924-72fbb0f34369","http://www.mendeley.com/documents/?uuid=938912b7-13f2-49ef-a444-c533d025349d"]}],"mendeley":{"formattedCitation":"&lt;sup&gt;227&lt;/sup&gt;","plainTextFormattedCitation":"227","previouslyFormattedCitation":"&lt;sup&gt;227&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227</w:t>
            </w:r>
            <w:r w:rsidRPr="005F5259">
              <w:rPr>
                <w:i/>
                <w:color w:val="000000"/>
                <w:sz w:val="20"/>
                <w:lang w:val="es-CL"/>
              </w:rPr>
              <w:fldChar w:fldCharType="end"/>
            </w:r>
          </w:p>
        </w:tc>
        <w:tc>
          <w:tcPr>
            <w:tcW w:w="1276" w:type="dxa"/>
            <w:shd w:val="clear" w:color="auto" w:fill="auto"/>
            <w:noWrap/>
            <w:vAlign w:val="bottom"/>
            <w:hideMark/>
          </w:tcPr>
          <w:p w14:paraId="266C8B91" w14:textId="77777777" w:rsidR="00174D0A" w:rsidRPr="005F5259" w:rsidRDefault="00174D0A" w:rsidP="00833ED7">
            <w:pPr>
              <w:jc w:val="center"/>
              <w:rPr>
                <w:color w:val="000000"/>
                <w:sz w:val="20"/>
                <w:lang w:val="es-CL"/>
              </w:rPr>
            </w:pPr>
            <w:r w:rsidRPr="005F5259">
              <w:rPr>
                <w:color w:val="000000"/>
                <w:sz w:val="20"/>
                <w:lang w:val="es-CL"/>
              </w:rPr>
              <w:t>0.000415</w:t>
            </w:r>
          </w:p>
        </w:tc>
        <w:tc>
          <w:tcPr>
            <w:tcW w:w="1701" w:type="dxa"/>
            <w:shd w:val="clear" w:color="auto" w:fill="auto"/>
            <w:noWrap/>
            <w:vAlign w:val="bottom"/>
            <w:hideMark/>
          </w:tcPr>
          <w:p w14:paraId="2D3312D8" w14:textId="77777777" w:rsidR="00174D0A" w:rsidRPr="005F5259" w:rsidRDefault="00174D0A" w:rsidP="00833ED7">
            <w:pPr>
              <w:jc w:val="center"/>
              <w:rPr>
                <w:color w:val="000000"/>
                <w:sz w:val="20"/>
                <w:lang w:val="es-CL"/>
              </w:rPr>
            </w:pPr>
            <w:r w:rsidRPr="005F5259">
              <w:rPr>
                <w:color w:val="000000"/>
                <w:sz w:val="20"/>
                <w:lang w:val="es-CL"/>
              </w:rPr>
              <w:t>2.08E-06</w:t>
            </w:r>
          </w:p>
        </w:tc>
        <w:tc>
          <w:tcPr>
            <w:tcW w:w="2054" w:type="dxa"/>
            <w:shd w:val="clear" w:color="auto" w:fill="auto"/>
            <w:noWrap/>
            <w:vAlign w:val="bottom"/>
            <w:hideMark/>
          </w:tcPr>
          <w:p w14:paraId="1B66A1CB" w14:textId="77777777" w:rsidR="00174D0A" w:rsidRPr="005F5259" w:rsidRDefault="00174D0A" w:rsidP="00833ED7">
            <w:pPr>
              <w:jc w:val="center"/>
              <w:rPr>
                <w:color w:val="000000"/>
                <w:sz w:val="20"/>
                <w:lang w:val="es-CL"/>
              </w:rPr>
            </w:pPr>
            <w:r w:rsidRPr="005F5259">
              <w:rPr>
                <w:color w:val="000000"/>
                <w:sz w:val="20"/>
                <w:lang w:val="es-CL"/>
              </w:rPr>
              <w:t>15</w:t>
            </w:r>
          </w:p>
        </w:tc>
      </w:tr>
      <w:tr w:rsidR="00174D0A" w:rsidRPr="005F5259" w14:paraId="5D415642" w14:textId="77777777" w:rsidTr="00305E00">
        <w:trPr>
          <w:trHeight w:val="300"/>
        </w:trPr>
        <w:tc>
          <w:tcPr>
            <w:tcW w:w="1505" w:type="dxa"/>
            <w:shd w:val="clear" w:color="auto" w:fill="auto"/>
            <w:noWrap/>
            <w:vAlign w:val="bottom"/>
          </w:tcPr>
          <w:p w14:paraId="4788EB5A"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6AB9C724" w14:textId="77777777" w:rsidR="00174D0A" w:rsidRPr="005F5259" w:rsidRDefault="00174D0A" w:rsidP="00833ED7">
            <w:pPr>
              <w:rPr>
                <w:i/>
                <w:color w:val="000000"/>
                <w:sz w:val="20"/>
                <w:lang w:val="es-CL"/>
              </w:rPr>
            </w:pPr>
            <w:r w:rsidRPr="005F5259">
              <w:rPr>
                <w:i/>
                <w:color w:val="000000"/>
                <w:sz w:val="20"/>
                <w:lang w:val="es-CL"/>
              </w:rPr>
              <w:t>Pleuromamma gracilis</w:t>
            </w:r>
            <w:r w:rsidRPr="005F5259">
              <w:rPr>
                <w:i/>
                <w:color w:val="000000"/>
                <w:sz w:val="20"/>
                <w:lang w:val="es-CL"/>
              </w:rPr>
              <w:fldChar w:fldCharType="begin" w:fldLock="1"/>
            </w:r>
            <w:r w:rsidRPr="005F5259">
              <w:rPr>
                <w:i/>
                <w:color w:val="000000"/>
                <w:sz w:val="20"/>
                <w:lang w:val="es-CL"/>
              </w:rPr>
              <w:instrText>ADDIN CSL_CITATION {"citationItems":[{"id":"ITEM-1","itemData":{"DOI":"10.1007/BF00346954","ISSN":"00253162","author":[{"dropping-particle":"","family":"Nival","given":"P.","non-dropping-particle":"","parse-names":false,"suffix":""},{"dropping-particle":"","family":"Nival","given":"S.","non-dropping-particle":"","parse-names":false,"suffix":""},{"dropping-particle":"","family":"Palazzoli","given":"I.","non-dropping-particle":"","parse-names":false,"suffix":""}],"container-title":"Marine Biology","id":"ITEM-1","issue":"1","issued":{"date-parts":[["1972"]]},"page":"63-76","title":"Données sur la respiration de différents organismes communs dans le plancton de Villefranche-sur-Mer","type":"article-journal","volume":"17"},"uris":["http://www.mendeley.com/documents/?uuid=2aa7b407-6eb4-45e5-a081-60649384a61c","http://www.mendeley.com/documents/?uuid=0c7e2085-8b56-42b6-8924-72fbb0f34369","http://www.mendeley.com/documents/?uuid=938912b7-13f2-49ef-a444-c533d025349d"]}],"mendeley":{"formattedCitation":"&lt;sup&gt;227&lt;/sup&gt;","plainTextFormattedCitation":"227","previouslyFormattedCitation":"&lt;sup&gt;227&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227</w:t>
            </w:r>
            <w:r w:rsidRPr="005F5259">
              <w:rPr>
                <w:i/>
                <w:color w:val="000000"/>
                <w:sz w:val="20"/>
                <w:lang w:val="es-CL"/>
              </w:rPr>
              <w:fldChar w:fldCharType="end"/>
            </w:r>
          </w:p>
        </w:tc>
        <w:tc>
          <w:tcPr>
            <w:tcW w:w="1276" w:type="dxa"/>
            <w:shd w:val="clear" w:color="auto" w:fill="auto"/>
            <w:noWrap/>
            <w:vAlign w:val="bottom"/>
            <w:hideMark/>
          </w:tcPr>
          <w:p w14:paraId="74199C0C" w14:textId="77777777" w:rsidR="00174D0A" w:rsidRPr="005F5259" w:rsidRDefault="00174D0A" w:rsidP="00833ED7">
            <w:pPr>
              <w:jc w:val="center"/>
              <w:rPr>
                <w:color w:val="000000"/>
                <w:sz w:val="20"/>
                <w:lang w:val="es-CL"/>
              </w:rPr>
            </w:pPr>
            <w:r w:rsidRPr="005F5259">
              <w:rPr>
                <w:color w:val="000000"/>
                <w:sz w:val="20"/>
                <w:lang w:val="es-CL"/>
              </w:rPr>
              <w:t>0.0001875</w:t>
            </w:r>
          </w:p>
        </w:tc>
        <w:tc>
          <w:tcPr>
            <w:tcW w:w="1701" w:type="dxa"/>
            <w:shd w:val="clear" w:color="auto" w:fill="auto"/>
            <w:noWrap/>
            <w:vAlign w:val="bottom"/>
            <w:hideMark/>
          </w:tcPr>
          <w:p w14:paraId="15846EC0" w14:textId="77777777" w:rsidR="00174D0A" w:rsidRPr="005F5259" w:rsidRDefault="00174D0A" w:rsidP="00833ED7">
            <w:pPr>
              <w:jc w:val="center"/>
              <w:rPr>
                <w:color w:val="000000"/>
                <w:sz w:val="20"/>
                <w:lang w:val="es-CL"/>
              </w:rPr>
            </w:pPr>
            <w:r w:rsidRPr="005F5259">
              <w:rPr>
                <w:color w:val="000000"/>
                <w:sz w:val="20"/>
                <w:lang w:val="es-CL"/>
              </w:rPr>
              <w:t>1.06E-06</w:t>
            </w:r>
          </w:p>
        </w:tc>
        <w:tc>
          <w:tcPr>
            <w:tcW w:w="2054" w:type="dxa"/>
            <w:shd w:val="clear" w:color="auto" w:fill="auto"/>
            <w:noWrap/>
            <w:vAlign w:val="bottom"/>
            <w:hideMark/>
          </w:tcPr>
          <w:p w14:paraId="14996EEE" w14:textId="77777777" w:rsidR="00174D0A" w:rsidRPr="005F5259" w:rsidRDefault="00174D0A" w:rsidP="00833ED7">
            <w:pPr>
              <w:jc w:val="center"/>
              <w:rPr>
                <w:color w:val="000000"/>
                <w:sz w:val="20"/>
                <w:lang w:val="es-CL"/>
              </w:rPr>
            </w:pPr>
            <w:r w:rsidRPr="005F5259">
              <w:rPr>
                <w:color w:val="000000"/>
                <w:sz w:val="20"/>
                <w:lang w:val="es-CL"/>
              </w:rPr>
              <w:t>15</w:t>
            </w:r>
          </w:p>
        </w:tc>
      </w:tr>
      <w:tr w:rsidR="00174D0A" w:rsidRPr="005F5259" w14:paraId="0CE0E95E" w14:textId="77777777" w:rsidTr="00305E00">
        <w:trPr>
          <w:trHeight w:val="300"/>
        </w:trPr>
        <w:tc>
          <w:tcPr>
            <w:tcW w:w="1505" w:type="dxa"/>
            <w:shd w:val="clear" w:color="auto" w:fill="auto"/>
            <w:noWrap/>
            <w:vAlign w:val="bottom"/>
          </w:tcPr>
          <w:p w14:paraId="2E970BDA"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73AE76EB" w14:textId="77777777" w:rsidR="00174D0A" w:rsidRPr="005F5259" w:rsidRDefault="00174D0A" w:rsidP="00833ED7">
            <w:pPr>
              <w:rPr>
                <w:i/>
                <w:color w:val="000000"/>
                <w:sz w:val="20"/>
                <w:lang w:val="es-CL"/>
              </w:rPr>
            </w:pPr>
            <w:r w:rsidRPr="005F5259">
              <w:rPr>
                <w:i/>
                <w:color w:val="000000"/>
                <w:sz w:val="20"/>
                <w:lang w:val="es-CL"/>
              </w:rPr>
              <w:t>Pleuromamma robusta</w:t>
            </w:r>
            <w:r w:rsidRPr="005F5259">
              <w:rPr>
                <w:i/>
                <w:color w:val="000000"/>
                <w:sz w:val="20"/>
                <w:lang w:val="es-CL"/>
              </w:rPr>
              <w:fldChar w:fldCharType="begin" w:fldLock="1"/>
            </w:r>
            <w:r w:rsidRPr="005F5259">
              <w:rPr>
                <w:i/>
                <w:color w:val="000000"/>
                <w:sz w:val="20"/>
                <w:lang w:val="es-CL"/>
              </w:rPr>
              <w:instrText>ADDIN CSL_CITATION {"citationItems":[{"id":"ITEM-1","itemData":{"author":[{"dropping-particle":"","family":"Conover","given":"Robert J","non-dropping-particle":"","parse-names":false,"suffix":""}],"container-title":"Biological bulletin","id":"ITEM-1","issue":"3","issued":{"date-parts":[["1960"]]},"page":"399-415","title":"The Feeding Behavior and Respiration of Some Marine Planktonic Crustacea","type":"article-journal","volume":"119"},"uris":["http://www.mendeley.com/documents/?uuid=116043df-69aa-4b76-954a-abdfa5edaf9d","http://www.mendeley.com/documents/?uuid=da065599-fc61-4445-9847-d85734cc367b","http://www.mendeley.com/documents/?uuid=7f86fbfb-f81f-4459-9d33-a65d51c20070"]}],"mendeley":{"formattedCitation":"&lt;sup&gt;228&lt;/sup&gt;","plainTextFormattedCitation":"228","previouslyFormattedCitation":"&lt;sup&gt;228&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228</w:t>
            </w:r>
            <w:r w:rsidRPr="005F5259">
              <w:rPr>
                <w:i/>
                <w:color w:val="000000"/>
                <w:sz w:val="20"/>
                <w:lang w:val="es-CL"/>
              </w:rPr>
              <w:fldChar w:fldCharType="end"/>
            </w:r>
          </w:p>
        </w:tc>
        <w:tc>
          <w:tcPr>
            <w:tcW w:w="1276" w:type="dxa"/>
            <w:shd w:val="clear" w:color="auto" w:fill="auto"/>
            <w:noWrap/>
            <w:vAlign w:val="bottom"/>
            <w:hideMark/>
          </w:tcPr>
          <w:p w14:paraId="07151594" w14:textId="77777777" w:rsidR="00174D0A" w:rsidRPr="005F5259" w:rsidRDefault="00174D0A" w:rsidP="00833ED7">
            <w:pPr>
              <w:jc w:val="center"/>
              <w:rPr>
                <w:color w:val="000000"/>
                <w:sz w:val="20"/>
                <w:lang w:val="es-CL"/>
              </w:rPr>
            </w:pPr>
            <w:r w:rsidRPr="005F5259">
              <w:rPr>
                <w:color w:val="000000"/>
                <w:sz w:val="20"/>
                <w:lang w:val="es-CL"/>
              </w:rPr>
              <w:t>0.0014</w:t>
            </w:r>
          </w:p>
        </w:tc>
        <w:tc>
          <w:tcPr>
            <w:tcW w:w="1701" w:type="dxa"/>
            <w:shd w:val="clear" w:color="auto" w:fill="auto"/>
            <w:noWrap/>
            <w:vAlign w:val="bottom"/>
            <w:hideMark/>
          </w:tcPr>
          <w:p w14:paraId="4EE97A26" w14:textId="77777777" w:rsidR="00174D0A" w:rsidRPr="005F5259" w:rsidRDefault="00174D0A" w:rsidP="00833ED7">
            <w:pPr>
              <w:jc w:val="center"/>
              <w:rPr>
                <w:color w:val="000000"/>
                <w:sz w:val="20"/>
                <w:lang w:val="es-CL"/>
              </w:rPr>
            </w:pPr>
            <w:r w:rsidRPr="005F5259">
              <w:rPr>
                <w:color w:val="000000"/>
                <w:sz w:val="20"/>
                <w:lang w:val="es-CL"/>
              </w:rPr>
              <w:t>3.50E-06</w:t>
            </w:r>
          </w:p>
        </w:tc>
        <w:tc>
          <w:tcPr>
            <w:tcW w:w="2054" w:type="dxa"/>
            <w:shd w:val="clear" w:color="auto" w:fill="auto"/>
            <w:noWrap/>
            <w:vAlign w:val="bottom"/>
            <w:hideMark/>
          </w:tcPr>
          <w:p w14:paraId="6DFFE429" w14:textId="77777777" w:rsidR="00174D0A" w:rsidRPr="005F5259" w:rsidRDefault="00174D0A" w:rsidP="00833ED7">
            <w:pPr>
              <w:jc w:val="center"/>
              <w:rPr>
                <w:color w:val="000000"/>
                <w:sz w:val="20"/>
                <w:lang w:val="es-CL"/>
              </w:rPr>
            </w:pPr>
            <w:r w:rsidRPr="005F5259">
              <w:rPr>
                <w:color w:val="000000"/>
                <w:sz w:val="20"/>
                <w:lang w:val="es-CL"/>
              </w:rPr>
              <w:t>8</w:t>
            </w:r>
          </w:p>
        </w:tc>
      </w:tr>
      <w:tr w:rsidR="00174D0A" w:rsidRPr="005F5259" w14:paraId="4DD3B80C" w14:textId="77777777" w:rsidTr="00305E00">
        <w:trPr>
          <w:trHeight w:val="300"/>
        </w:trPr>
        <w:tc>
          <w:tcPr>
            <w:tcW w:w="1505" w:type="dxa"/>
            <w:shd w:val="clear" w:color="auto" w:fill="auto"/>
            <w:noWrap/>
            <w:vAlign w:val="bottom"/>
          </w:tcPr>
          <w:p w14:paraId="2B6560FD"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6B469955" w14:textId="77777777" w:rsidR="00174D0A" w:rsidRPr="005F5259" w:rsidRDefault="00174D0A" w:rsidP="00833ED7">
            <w:pPr>
              <w:rPr>
                <w:i/>
                <w:color w:val="000000"/>
                <w:sz w:val="20"/>
                <w:lang w:val="es-CL"/>
              </w:rPr>
            </w:pPr>
            <w:r w:rsidRPr="005F5259">
              <w:rPr>
                <w:i/>
                <w:color w:val="000000"/>
                <w:sz w:val="20"/>
                <w:lang w:val="es-CL"/>
              </w:rPr>
              <w:t>Pleuromamma robusta</w:t>
            </w:r>
            <w:r w:rsidRPr="005F5259">
              <w:rPr>
                <w:i/>
                <w:color w:val="000000"/>
                <w:sz w:val="20"/>
                <w:lang w:val="es-CL"/>
              </w:rPr>
              <w:fldChar w:fldCharType="begin" w:fldLock="1"/>
            </w:r>
            <w:r w:rsidRPr="005F5259">
              <w:rPr>
                <w:i/>
                <w:color w:val="000000"/>
                <w:sz w:val="20"/>
                <w:lang w:val="es-CL"/>
              </w:rPr>
              <w:instrText>ADDIN CSL_CITATION {"citationItems":[{"id":"ITEM-1","itemData":{"author":[{"dropping-particle":"","family":"Conover","given":"Robert J","non-dropping-particle":"","parse-names":false,"suffix":""}],"container-title":"Biological bulletin","id":"ITEM-1","issue":"3","issued":{"date-parts":[["1960"]]},"page":"399-415","title":"The Feeding Behavior and Respiration of Some Marine Planktonic Crustacea","type":"article-journal","volume":"119"},"uris":["http://www.mendeley.com/documents/?uuid=116043df-69aa-4b76-954a-abdfa5edaf9d","http://www.mendeley.com/documents/?uuid=da065599-fc61-4445-9847-d85734cc367b","http://www.mendeley.com/documents/?uuid=7f86fbfb-f81f-4459-9d33-a65d51c20070"]}],"mendeley":{"formattedCitation":"&lt;sup&gt;228&lt;/sup&gt;","plainTextFormattedCitation":"228","previouslyFormattedCitation":"&lt;sup&gt;228&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228</w:t>
            </w:r>
            <w:r w:rsidRPr="005F5259">
              <w:rPr>
                <w:i/>
                <w:color w:val="000000"/>
                <w:sz w:val="20"/>
                <w:lang w:val="es-CL"/>
              </w:rPr>
              <w:fldChar w:fldCharType="end"/>
            </w:r>
          </w:p>
        </w:tc>
        <w:tc>
          <w:tcPr>
            <w:tcW w:w="1276" w:type="dxa"/>
            <w:shd w:val="clear" w:color="auto" w:fill="auto"/>
            <w:noWrap/>
            <w:vAlign w:val="bottom"/>
            <w:hideMark/>
          </w:tcPr>
          <w:p w14:paraId="0E754067" w14:textId="77777777" w:rsidR="00174D0A" w:rsidRPr="005F5259" w:rsidRDefault="00174D0A" w:rsidP="00833ED7">
            <w:pPr>
              <w:jc w:val="center"/>
              <w:rPr>
                <w:color w:val="000000"/>
                <w:sz w:val="20"/>
                <w:lang w:val="es-CL"/>
              </w:rPr>
            </w:pPr>
            <w:r w:rsidRPr="005F5259">
              <w:rPr>
                <w:color w:val="000000"/>
                <w:sz w:val="20"/>
                <w:lang w:val="es-CL"/>
              </w:rPr>
              <w:t>0.0014</w:t>
            </w:r>
          </w:p>
        </w:tc>
        <w:tc>
          <w:tcPr>
            <w:tcW w:w="1701" w:type="dxa"/>
            <w:shd w:val="clear" w:color="auto" w:fill="auto"/>
            <w:noWrap/>
            <w:vAlign w:val="bottom"/>
            <w:hideMark/>
          </w:tcPr>
          <w:p w14:paraId="43345FE6" w14:textId="77777777" w:rsidR="00174D0A" w:rsidRPr="005F5259" w:rsidRDefault="00174D0A" w:rsidP="00833ED7">
            <w:pPr>
              <w:jc w:val="center"/>
              <w:rPr>
                <w:color w:val="000000"/>
                <w:sz w:val="20"/>
                <w:lang w:val="es-CL"/>
              </w:rPr>
            </w:pPr>
            <w:r w:rsidRPr="005F5259">
              <w:rPr>
                <w:color w:val="000000"/>
                <w:sz w:val="20"/>
                <w:lang w:val="es-CL"/>
              </w:rPr>
              <w:t>4.34E-06</w:t>
            </w:r>
          </w:p>
        </w:tc>
        <w:tc>
          <w:tcPr>
            <w:tcW w:w="2054" w:type="dxa"/>
            <w:shd w:val="clear" w:color="auto" w:fill="auto"/>
            <w:noWrap/>
            <w:vAlign w:val="bottom"/>
            <w:hideMark/>
          </w:tcPr>
          <w:p w14:paraId="4B4FC209" w14:textId="77777777" w:rsidR="00174D0A" w:rsidRPr="005F5259" w:rsidRDefault="00174D0A" w:rsidP="00833ED7">
            <w:pPr>
              <w:jc w:val="center"/>
              <w:rPr>
                <w:color w:val="000000"/>
                <w:sz w:val="20"/>
                <w:lang w:val="es-CL"/>
              </w:rPr>
            </w:pPr>
            <w:r w:rsidRPr="005F5259">
              <w:rPr>
                <w:color w:val="000000"/>
                <w:sz w:val="20"/>
                <w:lang w:val="es-CL"/>
              </w:rPr>
              <w:t>8</w:t>
            </w:r>
          </w:p>
        </w:tc>
      </w:tr>
      <w:tr w:rsidR="00174D0A" w:rsidRPr="005F5259" w14:paraId="33874688" w14:textId="77777777" w:rsidTr="00305E00">
        <w:trPr>
          <w:trHeight w:val="300"/>
        </w:trPr>
        <w:tc>
          <w:tcPr>
            <w:tcW w:w="1505" w:type="dxa"/>
            <w:shd w:val="clear" w:color="auto" w:fill="auto"/>
            <w:noWrap/>
            <w:vAlign w:val="bottom"/>
          </w:tcPr>
          <w:p w14:paraId="4E4889F6"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4FE187E5" w14:textId="77777777" w:rsidR="00174D0A" w:rsidRPr="005F5259" w:rsidRDefault="00174D0A" w:rsidP="00833ED7">
            <w:pPr>
              <w:rPr>
                <w:i/>
                <w:color w:val="000000"/>
                <w:sz w:val="20"/>
                <w:lang w:val="es-CL"/>
              </w:rPr>
            </w:pPr>
            <w:r w:rsidRPr="005F5259">
              <w:rPr>
                <w:i/>
                <w:color w:val="000000"/>
                <w:sz w:val="20"/>
                <w:lang w:val="es-CL"/>
              </w:rPr>
              <w:t>Pontella sp</w:t>
            </w:r>
            <w:r w:rsidRPr="005F5259">
              <w:rPr>
                <w:i/>
                <w:color w:val="000000"/>
                <w:sz w:val="20"/>
                <w:lang w:val="es-CL"/>
              </w:rPr>
              <w:fldChar w:fldCharType="begin" w:fldLock="1"/>
            </w:r>
            <w:r w:rsidRPr="005F5259">
              <w:rPr>
                <w:i/>
                <w:color w:val="000000"/>
                <w:sz w:val="20"/>
                <w:lang w:val="es-CL"/>
              </w:rPr>
              <w:instrText>ADDIN CSL_CITATION {"citationItems":[{"id":"ITEM-1","itemData":{"DOI":"10.1007/BF00346954","ISSN":"00253162","author":[{"dropping-particle":"","family":"Nival","given":"P.","non-dropping-particle":"","parse-names":false,"suffix":""},{"dropping-particle":"","family":"Nival","given":"S.","non-dropping-particle":"","parse-names":false,"suffix":""},{"dropping-particle":"","family":"Palazzoli","given":"I.","non-dropping-particle":"","parse-names":false,"suffix":""}],"container-title":"Marine Biology","id":"ITEM-1","issue":"1","issued":{"date-parts":[["1972"]]},"page":"63-76","title":"Données sur la respiration de différents organismes communs dans le plancton de Villefranche-sur-Mer","type":"article-journal","volume":"17"},"uris":["http://www.mendeley.com/documents/?uuid=2aa7b407-6eb4-45e5-a081-60649384a61c","http://www.mendeley.com/documents/?uuid=0c7e2085-8b56-42b6-8924-72fbb0f34369","http://www.mendeley.com/documents/?uuid=938912b7-13f2-49ef-a444-c533d025349d"]}],"mendeley":{"formattedCitation":"&lt;sup&gt;227&lt;/sup&gt;","plainTextFormattedCitation":"227","previouslyFormattedCitation":"&lt;sup&gt;227&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227</w:t>
            </w:r>
            <w:r w:rsidRPr="005F5259">
              <w:rPr>
                <w:i/>
                <w:color w:val="000000"/>
                <w:sz w:val="20"/>
                <w:lang w:val="es-CL"/>
              </w:rPr>
              <w:fldChar w:fldCharType="end"/>
            </w:r>
          </w:p>
        </w:tc>
        <w:tc>
          <w:tcPr>
            <w:tcW w:w="1276" w:type="dxa"/>
            <w:shd w:val="clear" w:color="auto" w:fill="auto"/>
            <w:noWrap/>
            <w:vAlign w:val="bottom"/>
            <w:hideMark/>
          </w:tcPr>
          <w:p w14:paraId="1A273AC1" w14:textId="77777777" w:rsidR="00174D0A" w:rsidRPr="005F5259" w:rsidRDefault="00174D0A" w:rsidP="00833ED7">
            <w:pPr>
              <w:jc w:val="center"/>
              <w:rPr>
                <w:color w:val="000000"/>
                <w:sz w:val="20"/>
                <w:lang w:val="es-CL"/>
              </w:rPr>
            </w:pPr>
            <w:r w:rsidRPr="005F5259">
              <w:rPr>
                <w:color w:val="000000"/>
                <w:sz w:val="20"/>
                <w:lang w:val="es-CL"/>
              </w:rPr>
              <w:t>0.000345</w:t>
            </w:r>
          </w:p>
        </w:tc>
        <w:tc>
          <w:tcPr>
            <w:tcW w:w="1701" w:type="dxa"/>
            <w:shd w:val="clear" w:color="auto" w:fill="auto"/>
            <w:noWrap/>
            <w:vAlign w:val="bottom"/>
            <w:hideMark/>
          </w:tcPr>
          <w:p w14:paraId="6E05BA6E" w14:textId="77777777" w:rsidR="00174D0A" w:rsidRPr="005F5259" w:rsidRDefault="00174D0A" w:rsidP="00833ED7">
            <w:pPr>
              <w:jc w:val="center"/>
              <w:rPr>
                <w:color w:val="000000"/>
                <w:sz w:val="20"/>
                <w:lang w:val="es-CL"/>
              </w:rPr>
            </w:pPr>
            <w:r w:rsidRPr="005F5259">
              <w:rPr>
                <w:color w:val="000000"/>
                <w:sz w:val="20"/>
                <w:lang w:val="es-CL"/>
              </w:rPr>
              <w:t>2.00E-06</w:t>
            </w:r>
          </w:p>
        </w:tc>
        <w:tc>
          <w:tcPr>
            <w:tcW w:w="2054" w:type="dxa"/>
            <w:shd w:val="clear" w:color="auto" w:fill="auto"/>
            <w:noWrap/>
            <w:vAlign w:val="bottom"/>
            <w:hideMark/>
          </w:tcPr>
          <w:p w14:paraId="6CCDF044" w14:textId="77777777" w:rsidR="00174D0A" w:rsidRPr="005F5259" w:rsidRDefault="00174D0A" w:rsidP="00833ED7">
            <w:pPr>
              <w:jc w:val="center"/>
              <w:rPr>
                <w:color w:val="000000"/>
                <w:sz w:val="20"/>
                <w:lang w:val="es-CL"/>
              </w:rPr>
            </w:pPr>
            <w:r w:rsidRPr="005F5259">
              <w:rPr>
                <w:color w:val="000000"/>
                <w:sz w:val="20"/>
                <w:lang w:val="es-CL"/>
              </w:rPr>
              <w:t>15</w:t>
            </w:r>
          </w:p>
        </w:tc>
      </w:tr>
      <w:tr w:rsidR="00174D0A" w:rsidRPr="005F5259" w14:paraId="65747554" w14:textId="77777777" w:rsidTr="00305E00">
        <w:trPr>
          <w:trHeight w:val="300"/>
        </w:trPr>
        <w:tc>
          <w:tcPr>
            <w:tcW w:w="1505" w:type="dxa"/>
            <w:shd w:val="clear" w:color="auto" w:fill="auto"/>
            <w:noWrap/>
            <w:vAlign w:val="bottom"/>
          </w:tcPr>
          <w:p w14:paraId="67A9A38C"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71F43162" w14:textId="77777777" w:rsidR="00174D0A" w:rsidRPr="005F5259" w:rsidRDefault="00174D0A" w:rsidP="00833ED7">
            <w:pPr>
              <w:rPr>
                <w:i/>
                <w:color w:val="000000"/>
                <w:sz w:val="20"/>
                <w:lang w:val="es-CL"/>
              </w:rPr>
            </w:pPr>
            <w:r w:rsidRPr="005F5259">
              <w:rPr>
                <w:i/>
                <w:color w:val="000000"/>
                <w:sz w:val="20"/>
                <w:lang w:val="es-CL"/>
              </w:rPr>
              <w:t>Pseudocalanus elongatus</w:t>
            </w:r>
            <w:r w:rsidRPr="005F5259">
              <w:rPr>
                <w:i/>
                <w:color w:val="000000"/>
                <w:sz w:val="20"/>
                <w:lang w:val="es-CL"/>
              </w:rPr>
              <w:fldChar w:fldCharType="begin" w:fldLock="1"/>
            </w:r>
            <w:r w:rsidRPr="005F5259">
              <w:rPr>
                <w:i/>
                <w:color w:val="000000"/>
                <w:sz w:val="20"/>
                <w:lang w:val="es-CL"/>
              </w:rPr>
              <w:instrText>ADDIN CSL_CITATION {"citationItems":[{"id":"ITEM-1","itemData":{"author":[{"dropping-particle":"","family":"Ikeda","given":"Tsutomu","non-dropping-particle":"","parse-names":false,"suffix":""}],"container-title":"BULLETIN OF THE FACULTY OF FISHERIES HOKKAIDO UNIVERSITY","id":"ITEM-1","issue":"2","issued":{"date-parts":[["1970"]]},"page":"91-112","title":"Relationship Between Respiration Rate and Body Size in Marine Plankton Animals As a Function Of The Temperature Of Habitat","type":"article-journal","volume":"21"},"uris":["http://www.mendeley.com/documents/?uuid=e9b218bf-5c3a-49d0-b262-9f1f50074d52","http://www.mendeley.com/documents/?uuid=034b0689-3b51-464d-a9a7-19b4f48d1edb","http://www.mendeley.com/documents/?uuid=10dafd6f-62f4-4eaf-9e35-dc640c5bcd53"]}],"mendeley":{"formattedCitation":"&lt;sup&gt;236&lt;/sup&gt;","plainTextFormattedCitation":"236","previouslyFormattedCitation":"&lt;sup&gt;236&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236</w:t>
            </w:r>
            <w:r w:rsidRPr="005F5259">
              <w:rPr>
                <w:i/>
                <w:color w:val="000000"/>
                <w:sz w:val="20"/>
                <w:lang w:val="es-CL"/>
              </w:rPr>
              <w:fldChar w:fldCharType="end"/>
            </w:r>
          </w:p>
        </w:tc>
        <w:tc>
          <w:tcPr>
            <w:tcW w:w="1276" w:type="dxa"/>
            <w:shd w:val="clear" w:color="auto" w:fill="auto"/>
            <w:noWrap/>
            <w:vAlign w:val="bottom"/>
            <w:hideMark/>
          </w:tcPr>
          <w:p w14:paraId="401782A6" w14:textId="77777777" w:rsidR="00174D0A" w:rsidRPr="005F5259" w:rsidRDefault="00174D0A" w:rsidP="00833ED7">
            <w:pPr>
              <w:jc w:val="center"/>
              <w:rPr>
                <w:color w:val="000000"/>
                <w:sz w:val="20"/>
                <w:lang w:val="es-CL"/>
              </w:rPr>
            </w:pPr>
            <w:r w:rsidRPr="005F5259">
              <w:rPr>
                <w:color w:val="000000"/>
                <w:sz w:val="20"/>
                <w:lang w:val="es-CL"/>
              </w:rPr>
              <w:t>4.00E-05</w:t>
            </w:r>
          </w:p>
        </w:tc>
        <w:tc>
          <w:tcPr>
            <w:tcW w:w="1701" w:type="dxa"/>
            <w:shd w:val="clear" w:color="auto" w:fill="auto"/>
            <w:noWrap/>
            <w:vAlign w:val="bottom"/>
            <w:hideMark/>
          </w:tcPr>
          <w:p w14:paraId="60FBF27E" w14:textId="77777777" w:rsidR="00174D0A" w:rsidRPr="005F5259" w:rsidRDefault="00174D0A" w:rsidP="00833ED7">
            <w:pPr>
              <w:jc w:val="center"/>
              <w:rPr>
                <w:color w:val="000000"/>
                <w:sz w:val="20"/>
                <w:lang w:val="es-CL"/>
              </w:rPr>
            </w:pPr>
            <w:r w:rsidRPr="005F5259">
              <w:rPr>
                <w:color w:val="000000"/>
                <w:sz w:val="20"/>
                <w:lang w:val="es-CL"/>
              </w:rPr>
              <w:t>2.64E-07</w:t>
            </w:r>
          </w:p>
        </w:tc>
        <w:tc>
          <w:tcPr>
            <w:tcW w:w="2054" w:type="dxa"/>
            <w:shd w:val="clear" w:color="auto" w:fill="auto"/>
            <w:noWrap/>
            <w:vAlign w:val="bottom"/>
            <w:hideMark/>
          </w:tcPr>
          <w:p w14:paraId="3C92C3F5" w14:textId="77777777" w:rsidR="00174D0A" w:rsidRPr="005F5259" w:rsidRDefault="00174D0A" w:rsidP="00833ED7">
            <w:pPr>
              <w:jc w:val="center"/>
              <w:rPr>
                <w:color w:val="000000"/>
                <w:sz w:val="20"/>
                <w:lang w:val="es-CL"/>
              </w:rPr>
            </w:pPr>
            <w:r w:rsidRPr="005F5259">
              <w:rPr>
                <w:color w:val="000000"/>
                <w:sz w:val="20"/>
                <w:lang w:val="es-CL"/>
              </w:rPr>
              <w:t>11.15</w:t>
            </w:r>
          </w:p>
        </w:tc>
      </w:tr>
      <w:tr w:rsidR="00174D0A" w:rsidRPr="005F5259" w14:paraId="465FC824" w14:textId="77777777" w:rsidTr="00305E00">
        <w:trPr>
          <w:trHeight w:val="300"/>
        </w:trPr>
        <w:tc>
          <w:tcPr>
            <w:tcW w:w="1505" w:type="dxa"/>
            <w:shd w:val="clear" w:color="auto" w:fill="auto"/>
            <w:noWrap/>
            <w:vAlign w:val="bottom"/>
          </w:tcPr>
          <w:p w14:paraId="3FC603DD"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2A8F01CA" w14:textId="77777777" w:rsidR="00174D0A" w:rsidRPr="005F5259" w:rsidRDefault="00174D0A" w:rsidP="00833ED7">
            <w:pPr>
              <w:rPr>
                <w:i/>
                <w:color w:val="000000"/>
                <w:sz w:val="20"/>
                <w:lang w:val="es-CL"/>
              </w:rPr>
            </w:pPr>
            <w:r w:rsidRPr="005F5259">
              <w:rPr>
                <w:i/>
                <w:color w:val="000000"/>
                <w:sz w:val="20"/>
                <w:lang w:val="es-CL"/>
              </w:rPr>
              <w:t>Pseudochirella polyspina</w:t>
            </w:r>
            <w:r w:rsidRPr="005F5259">
              <w:rPr>
                <w:i/>
                <w:color w:val="000000"/>
                <w:sz w:val="20"/>
                <w:lang w:val="es-CL"/>
              </w:rPr>
              <w:fldChar w:fldCharType="begin" w:fldLock="1"/>
            </w:r>
            <w:r w:rsidRPr="005F5259">
              <w:rPr>
                <w:i/>
                <w:color w:val="000000"/>
                <w:sz w:val="20"/>
                <w:lang w:val="es-CL"/>
              </w:rPr>
              <w:instrText>ADDIN CSL_CITATION {"citationItems":[{"id":"ITEM-1","itemData":{"DOI":"10.3354/meps168095","ISBN":"0171-8630","ISSN":"01718630","PMID":"106","abstract":"We measured oxygen consumption rates, the activities of citrate synthase (CS) and lactate dehydrogenase (LDH) and protein contents for over 30 species of deep-sea pelagic Copepoda. The lowest oxygen consumption rates were measured in Euaugaptilus magnus and the highest rates were measured in Paraeuchaeta tonsa. Weight-specific oxygen consumption rates declined significantly with increasing size of the organism. None of the biochemical parameters were particularly good predictors of metabolic rate. Although linear regressions of LDH activity and protein content against oxygen consumption were statistically significant, R-2 values for the relationships were very low. CS activity was not significantly correlated with metabolic rate. The highest CS activities were measured in Pleuromamma abdominalis and Calanus pacificus, which were the 2 smallest and shallowest-living species in our investigation. The lowest CS activities were measured in Euaugaptilus antarcticus and Pachyptilus pacificus. Disseta scopularis had the highest LDH activities and Onchocalanus magnus had the lowest LDH activities. Over all specimens, there were statistically significant increases in weight-specific activities of CS and LDH as a function of body mass. There was much greater variation in glycolytic potential as indicated by LDH activity than in CS activities. Epipelagic copepods apparently rely less on glycolytic energy sources than do mesopelagic and bathypelagic copepods. Higher LDH activities of larger Copepoda may indicate a greater dependence on LDH for burst swimming in large species compared with smaller ones or a reliance on glycolytic abilities for sustained swimming during vertical migrations. Our enzyme data do not support the suggestion that high LDH activities are adaptations to the very low oxygen concentrations found in the oxygen minimum layer. Enzymatic ratios were used to interpret lifestyle, and deep-sea copepods fell into 3 metabolic groups, 'muscular sinkers','thin-muscled floaters' and 'giants', that were related to morphological pattern and behaviour. The effect of hydrostatic pressure on the metabolic rate of an undescribed, but very common, species of Megacalanus was investigated and found to be non-significant. Copepods do not display the depth-related declines in metabolic rates that are found in shrimps, fishes and cephalopods.","author":[{"dropping-particle":"V.","family":"Thuesen","given":"Erik","non-dropping-particle":"","parse-names":false,"suffix":""},{"dropping-particle":"","family":"Miller","given":"Charles B.","non-dropping-particle":"","parse-names":false,"suffix":""},{"dropping-particle":"","family":"Childress","given":"James J.","non-dropping-particle":"","parse-names":false,"suffix":""}],"container-title":"Marine Ecology Progress Series","id":"ITEM-1","issued":{"date-parts":[["1998"]]},"page":"95-107","title":"Ecophysiological Interpretation Of Oxygen Consumption Rates And Enzymatic Activities Of Deep-Sea Copepods","type":"article-journal","volume":"168"},"uris":["http://www.mendeley.com/documents/?uuid=ee7e5110-aac7-4c65-8e63-ea15fb28f42d","http://www.mendeley.com/documents/?uuid=9870e610-127e-489f-a65a-93be4c61e62e","http://www.mendeley.com/documents/?uuid=293ac308-c55a-4054-8342-ba211ddd0edc"]}],"mendeley":{"formattedCitation":"&lt;sup&gt;229&lt;/sup&gt;","plainTextFormattedCitation":"229","previouslyFormattedCitation":"&lt;sup&gt;229&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229</w:t>
            </w:r>
            <w:r w:rsidRPr="005F5259">
              <w:rPr>
                <w:i/>
                <w:color w:val="000000"/>
                <w:sz w:val="20"/>
                <w:lang w:val="es-CL"/>
              </w:rPr>
              <w:fldChar w:fldCharType="end"/>
            </w:r>
          </w:p>
        </w:tc>
        <w:tc>
          <w:tcPr>
            <w:tcW w:w="1276" w:type="dxa"/>
            <w:shd w:val="clear" w:color="auto" w:fill="auto"/>
            <w:noWrap/>
            <w:vAlign w:val="bottom"/>
            <w:hideMark/>
          </w:tcPr>
          <w:p w14:paraId="4B446751" w14:textId="77777777" w:rsidR="00174D0A" w:rsidRPr="005F5259" w:rsidRDefault="00174D0A" w:rsidP="00833ED7">
            <w:pPr>
              <w:jc w:val="center"/>
              <w:rPr>
                <w:color w:val="000000"/>
                <w:sz w:val="20"/>
                <w:lang w:val="es-CL"/>
              </w:rPr>
            </w:pPr>
            <w:r w:rsidRPr="005F5259">
              <w:rPr>
                <w:color w:val="000000"/>
                <w:sz w:val="20"/>
                <w:lang w:val="es-CL"/>
              </w:rPr>
              <w:t>0.0117</w:t>
            </w:r>
          </w:p>
        </w:tc>
        <w:tc>
          <w:tcPr>
            <w:tcW w:w="1701" w:type="dxa"/>
            <w:shd w:val="clear" w:color="auto" w:fill="auto"/>
            <w:noWrap/>
            <w:vAlign w:val="bottom"/>
            <w:hideMark/>
          </w:tcPr>
          <w:p w14:paraId="1A3C6C77" w14:textId="77777777" w:rsidR="00174D0A" w:rsidRPr="005F5259" w:rsidRDefault="00174D0A" w:rsidP="00833ED7">
            <w:pPr>
              <w:jc w:val="center"/>
              <w:rPr>
                <w:color w:val="000000"/>
                <w:sz w:val="20"/>
                <w:lang w:val="es-CL"/>
              </w:rPr>
            </w:pPr>
            <w:r w:rsidRPr="005F5259">
              <w:rPr>
                <w:color w:val="000000"/>
                <w:sz w:val="20"/>
                <w:lang w:val="es-CL"/>
              </w:rPr>
              <w:t>2.50E-06</w:t>
            </w:r>
          </w:p>
        </w:tc>
        <w:tc>
          <w:tcPr>
            <w:tcW w:w="2054" w:type="dxa"/>
            <w:shd w:val="clear" w:color="auto" w:fill="auto"/>
            <w:noWrap/>
            <w:vAlign w:val="bottom"/>
            <w:hideMark/>
          </w:tcPr>
          <w:p w14:paraId="1B19C323" w14:textId="77777777" w:rsidR="00174D0A" w:rsidRPr="005F5259" w:rsidRDefault="00174D0A" w:rsidP="00833ED7">
            <w:pPr>
              <w:jc w:val="center"/>
              <w:rPr>
                <w:color w:val="000000"/>
                <w:sz w:val="20"/>
                <w:lang w:val="es-CL"/>
              </w:rPr>
            </w:pPr>
            <w:r w:rsidRPr="005F5259">
              <w:rPr>
                <w:color w:val="000000"/>
                <w:sz w:val="20"/>
                <w:lang w:val="es-CL"/>
              </w:rPr>
              <w:t>5</w:t>
            </w:r>
          </w:p>
        </w:tc>
      </w:tr>
      <w:tr w:rsidR="00174D0A" w:rsidRPr="005F5259" w14:paraId="35FADBBD" w14:textId="77777777" w:rsidTr="00305E00">
        <w:trPr>
          <w:trHeight w:val="300"/>
        </w:trPr>
        <w:tc>
          <w:tcPr>
            <w:tcW w:w="1505" w:type="dxa"/>
            <w:shd w:val="clear" w:color="auto" w:fill="auto"/>
            <w:noWrap/>
            <w:vAlign w:val="bottom"/>
          </w:tcPr>
          <w:p w14:paraId="638DF048"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5747E6E0" w14:textId="77777777" w:rsidR="00174D0A" w:rsidRPr="005F5259" w:rsidRDefault="00174D0A" w:rsidP="00833ED7">
            <w:pPr>
              <w:rPr>
                <w:i/>
                <w:color w:val="000000"/>
                <w:sz w:val="20"/>
                <w:lang w:val="es-CL"/>
              </w:rPr>
            </w:pPr>
            <w:r w:rsidRPr="005F5259">
              <w:rPr>
                <w:i/>
                <w:color w:val="000000"/>
                <w:sz w:val="20"/>
                <w:lang w:val="es-CL"/>
              </w:rPr>
              <w:t>Rhincalanus gigas</w:t>
            </w:r>
            <w:r w:rsidRPr="005F5259">
              <w:rPr>
                <w:i/>
                <w:color w:val="000000"/>
                <w:sz w:val="20"/>
                <w:lang w:val="es-CL"/>
              </w:rPr>
              <w:fldChar w:fldCharType="begin" w:fldLock="1"/>
            </w:r>
            <w:r w:rsidRPr="005F5259">
              <w:rPr>
                <w:i/>
                <w:color w:val="000000"/>
                <w:sz w:val="20"/>
                <w:lang w:val="es-CL"/>
              </w:rPr>
              <w:instrText>ADDIN CSL_CITATION {"citationItems":[{"id":"ITEM-1","itemData":{"author":[{"dropping-particle":"","family":"Kawall","given":"H. G.","non-dropping-particle":"","parse-names":false,"suffix":""},{"dropping-particle":"","family":"Torres","given":"J. J.","non-dropping-particle":"","parse-names":false,"suffix":""},{"dropping-particle":"","family":"Geiger","given":"S. P.","non-dropping-particle":"","parse-names":false,"suffix":""}],"container-title":"Hydrobiologia","id":"ITEM-1","issue":"1","issued":{"date-parts":[["2001"]]},"page":"67-77","title":"Effects of the ice-edge bloom and season on the metabolism of copepods in the Weddell Sea, Antarctica","type":"article-journal","volume":"453"},"uris":["http://www.mendeley.com/documents/?uuid=cf4f5260-5887-4274-ac65-4c411f05e34d","http://www.mendeley.com/documents/?uuid=a1c78fe3-4331-4045-89fe-061ad4de709c","http://www.mendeley.com/documents/?uuid=4d38c8dc-21c8-4e00-ad31-dc2fde9dedf0"]}],"mendeley":{"formattedCitation":"&lt;sup&gt;231&lt;/sup&gt;","plainTextFormattedCitation":"231","previouslyFormattedCitation":"&lt;sup&gt;231&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231</w:t>
            </w:r>
            <w:r w:rsidRPr="005F5259">
              <w:rPr>
                <w:i/>
                <w:color w:val="000000"/>
                <w:sz w:val="20"/>
                <w:lang w:val="es-CL"/>
              </w:rPr>
              <w:fldChar w:fldCharType="end"/>
            </w:r>
          </w:p>
        </w:tc>
        <w:tc>
          <w:tcPr>
            <w:tcW w:w="1276" w:type="dxa"/>
            <w:shd w:val="clear" w:color="auto" w:fill="auto"/>
            <w:noWrap/>
            <w:vAlign w:val="bottom"/>
            <w:hideMark/>
          </w:tcPr>
          <w:p w14:paraId="7C710EB7" w14:textId="77777777" w:rsidR="00174D0A" w:rsidRPr="005F5259" w:rsidRDefault="00174D0A" w:rsidP="00833ED7">
            <w:pPr>
              <w:jc w:val="center"/>
              <w:rPr>
                <w:color w:val="000000"/>
                <w:sz w:val="20"/>
                <w:lang w:val="es-CL"/>
              </w:rPr>
            </w:pPr>
            <w:r w:rsidRPr="005F5259">
              <w:rPr>
                <w:color w:val="000000"/>
                <w:sz w:val="20"/>
                <w:lang w:val="es-CL"/>
              </w:rPr>
              <w:t>0.011692</w:t>
            </w:r>
          </w:p>
        </w:tc>
        <w:tc>
          <w:tcPr>
            <w:tcW w:w="1701" w:type="dxa"/>
            <w:shd w:val="clear" w:color="auto" w:fill="auto"/>
            <w:noWrap/>
            <w:vAlign w:val="bottom"/>
            <w:hideMark/>
          </w:tcPr>
          <w:p w14:paraId="184E7F8A" w14:textId="77777777" w:rsidR="00174D0A" w:rsidRPr="005F5259" w:rsidRDefault="00174D0A" w:rsidP="00833ED7">
            <w:pPr>
              <w:jc w:val="center"/>
              <w:rPr>
                <w:color w:val="000000"/>
                <w:sz w:val="20"/>
                <w:lang w:val="es-CL"/>
              </w:rPr>
            </w:pPr>
            <w:r w:rsidRPr="005F5259">
              <w:rPr>
                <w:color w:val="000000"/>
                <w:sz w:val="20"/>
                <w:lang w:val="es-CL"/>
              </w:rPr>
              <w:t>1.17E-06</w:t>
            </w:r>
          </w:p>
        </w:tc>
        <w:tc>
          <w:tcPr>
            <w:tcW w:w="2054" w:type="dxa"/>
            <w:shd w:val="clear" w:color="auto" w:fill="auto"/>
            <w:noWrap/>
            <w:vAlign w:val="bottom"/>
            <w:hideMark/>
          </w:tcPr>
          <w:p w14:paraId="167F8AC1" w14:textId="77777777" w:rsidR="00174D0A" w:rsidRPr="005F5259" w:rsidRDefault="00174D0A" w:rsidP="00833ED7">
            <w:pPr>
              <w:jc w:val="center"/>
              <w:rPr>
                <w:color w:val="000000"/>
                <w:sz w:val="20"/>
                <w:lang w:val="es-CL"/>
              </w:rPr>
            </w:pPr>
            <w:r w:rsidRPr="005F5259">
              <w:rPr>
                <w:color w:val="000000"/>
                <w:sz w:val="20"/>
                <w:lang w:val="es-CL"/>
              </w:rPr>
              <w:t>0</w:t>
            </w:r>
          </w:p>
        </w:tc>
      </w:tr>
      <w:tr w:rsidR="00174D0A" w:rsidRPr="005F5259" w14:paraId="67F5F60B" w14:textId="77777777" w:rsidTr="00305E00">
        <w:trPr>
          <w:trHeight w:val="300"/>
        </w:trPr>
        <w:tc>
          <w:tcPr>
            <w:tcW w:w="1505" w:type="dxa"/>
            <w:shd w:val="clear" w:color="auto" w:fill="auto"/>
            <w:noWrap/>
            <w:vAlign w:val="bottom"/>
          </w:tcPr>
          <w:p w14:paraId="73CCC264"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114A6347" w14:textId="77777777" w:rsidR="00174D0A" w:rsidRPr="005F5259" w:rsidRDefault="00174D0A" w:rsidP="00833ED7">
            <w:pPr>
              <w:rPr>
                <w:i/>
                <w:color w:val="000000"/>
                <w:sz w:val="20"/>
                <w:lang w:val="es-CL"/>
              </w:rPr>
            </w:pPr>
            <w:r w:rsidRPr="005F5259">
              <w:rPr>
                <w:i/>
                <w:color w:val="000000"/>
                <w:sz w:val="20"/>
                <w:lang w:val="es-CL"/>
              </w:rPr>
              <w:t>Rhincalanus nasutus</w:t>
            </w:r>
            <w:r w:rsidRPr="005F5259">
              <w:rPr>
                <w:i/>
                <w:color w:val="000000"/>
                <w:sz w:val="20"/>
                <w:lang w:val="es-CL"/>
              </w:rPr>
              <w:fldChar w:fldCharType="begin" w:fldLock="1"/>
            </w:r>
            <w:r w:rsidRPr="005F5259">
              <w:rPr>
                <w:i/>
                <w:color w:val="000000"/>
                <w:sz w:val="20"/>
                <w:lang w:val="es-CL"/>
              </w:rPr>
              <w:instrText>ADDIN CSL_CITATION {"citationItems":[{"id":"ITEM-1","itemData":{"author":[{"dropping-particle":"","family":"Conover","given":"Robert J","non-dropping-particle":"","parse-names":false,"suffix":""}],"container-title":"Biological bulletin","id":"ITEM-1","issue":"3","issued":{"date-parts":[["1960"]]},"page":"399-415","title":"The Feeding Behavior and Respiration of Some Marine Planktonic Crustacea","type":"article-journal","volume":"119"},"uris":["http://www.mendeley.com/documents/?uuid=116043df-69aa-4b76-954a-abdfa5edaf9d","http://www.mendeley.com/documents/?uuid=da065599-fc61-4445-9847-d85734cc367b","http://www.mendeley.com/documents/?uuid=7f86fbfb-f81f-4459-9d33-a65d51c20070"]}],"mendeley":{"formattedCitation":"&lt;sup&gt;228&lt;/sup&gt;","plainTextFormattedCitation":"228","previouslyFormattedCitation":"&lt;sup&gt;228&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228</w:t>
            </w:r>
            <w:r w:rsidRPr="005F5259">
              <w:rPr>
                <w:i/>
                <w:color w:val="000000"/>
                <w:sz w:val="20"/>
                <w:lang w:val="es-CL"/>
              </w:rPr>
              <w:fldChar w:fldCharType="end"/>
            </w:r>
          </w:p>
        </w:tc>
        <w:tc>
          <w:tcPr>
            <w:tcW w:w="1276" w:type="dxa"/>
            <w:shd w:val="clear" w:color="auto" w:fill="auto"/>
            <w:noWrap/>
            <w:vAlign w:val="bottom"/>
            <w:hideMark/>
          </w:tcPr>
          <w:p w14:paraId="6DCF5276" w14:textId="77777777" w:rsidR="00174D0A" w:rsidRPr="005F5259" w:rsidRDefault="00174D0A" w:rsidP="00833ED7">
            <w:pPr>
              <w:jc w:val="center"/>
              <w:rPr>
                <w:color w:val="000000"/>
                <w:sz w:val="20"/>
                <w:lang w:val="es-CL"/>
              </w:rPr>
            </w:pPr>
            <w:r w:rsidRPr="005F5259">
              <w:rPr>
                <w:color w:val="000000"/>
                <w:sz w:val="20"/>
                <w:lang w:val="es-CL"/>
              </w:rPr>
              <w:t>0.0054</w:t>
            </w:r>
          </w:p>
        </w:tc>
        <w:tc>
          <w:tcPr>
            <w:tcW w:w="1701" w:type="dxa"/>
            <w:shd w:val="clear" w:color="auto" w:fill="auto"/>
            <w:noWrap/>
            <w:vAlign w:val="bottom"/>
            <w:hideMark/>
          </w:tcPr>
          <w:p w14:paraId="459B777F" w14:textId="77777777" w:rsidR="00174D0A" w:rsidRPr="005F5259" w:rsidRDefault="00174D0A" w:rsidP="00833ED7">
            <w:pPr>
              <w:jc w:val="center"/>
              <w:rPr>
                <w:color w:val="000000"/>
                <w:sz w:val="20"/>
                <w:lang w:val="es-CL"/>
              </w:rPr>
            </w:pPr>
            <w:r w:rsidRPr="005F5259">
              <w:rPr>
                <w:color w:val="000000"/>
                <w:sz w:val="20"/>
                <w:lang w:val="es-CL"/>
              </w:rPr>
              <w:t>3.56E-06</w:t>
            </w:r>
          </w:p>
        </w:tc>
        <w:tc>
          <w:tcPr>
            <w:tcW w:w="2054" w:type="dxa"/>
            <w:shd w:val="clear" w:color="auto" w:fill="auto"/>
            <w:noWrap/>
            <w:vAlign w:val="bottom"/>
            <w:hideMark/>
          </w:tcPr>
          <w:p w14:paraId="78441C13" w14:textId="77777777" w:rsidR="00174D0A" w:rsidRPr="005F5259" w:rsidRDefault="00174D0A" w:rsidP="00833ED7">
            <w:pPr>
              <w:jc w:val="center"/>
              <w:rPr>
                <w:color w:val="000000"/>
                <w:sz w:val="20"/>
                <w:lang w:val="es-CL"/>
              </w:rPr>
            </w:pPr>
            <w:r w:rsidRPr="005F5259">
              <w:rPr>
                <w:color w:val="000000"/>
                <w:sz w:val="20"/>
                <w:lang w:val="es-CL"/>
              </w:rPr>
              <w:t>6.5</w:t>
            </w:r>
          </w:p>
        </w:tc>
      </w:tr>
      <w:tr w:rsidR="00174D0A" w:rsidRPr="005F5259" w14:paraId="4F881EA6" w14:textId="77777777" w:rsidTr="00305E00">
        <w:trPr>
          <w:trHeight w:val="300"/>
        </w:trPr>
        <w:tc>
          <w:tcPr>
            <w:tcW w:w="1505" w:type="dxa"/>
            <w:shd w:val="clear" w:color="auto" w:fill="auto"/>
            <w:noWrap/>
            <w:vAlign w:val="bottom"/>
          </w:tcPr>
          <w:p w14:paraId="61ECE89F"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58A519CA" w14:textId="77777777" w:rsidR="00174D0A" w:rsidRPr="005F5259" w:rsidRDefault="00174D0A" w:rsidP="00833ED7">
            <w:pPr>
              <w:rPr>
                <w:i/>
                <w:color w:val="000000"/>
                <w:sz w:val="20"/>
                <w:lang w:val="es-CL"/>
              </w:rPr>
            </w:pPr>
            <w:r w:rsidRPr="005F5259">
              <w:rPr>
                <w:i/>
                <w:color w:val="000000"/>
                <w:sz w:val="20"/>
                <w:lang w:val="es-CL"/>
              </w:rPr>
              <w:t>Rhincalanus nasutus</w:t>
            </w:r>
            <w:r w:rsidRPr="005F5259">
              <w:rPr>
                <w:i/>
                <w:color w:val="000000"/>
                <w:sz w:val="20"/>
                <w:lang w:val="es-CL"/>
              </w:rPr>
              <w:fldChar w:fldCharType="begin" w:fldLock="1"/>
            </w:r>
            <w:r w:rsidRPr="005F5259">
              <w:rPr>
                <w:i/>
                <w:color w:val="000000"/>
                <w:sz w:val="20"/>
                <w:lang w:val="es-CL"/>
              </w:rPr>
              <w:instrText>ADDIN CSL_CITATION {"citationItems":[{"id":"ITEM-1","itemData":{"author":[{"dropping-particle":"","family":"Conover","given":"Robert J","non-dropping-particle":"","parse-names":false,"suffix":""}],"container-title":"Biological bulletin","id":"ITEM-1","issue":"3","issued":{"date-parts":[["1960"]]},"page":"399-415","title":"The Feeding Behavior and Respiration of Some Marine Planktonic Crustacea","type":"article-journal","volume":"119"},"uris":["http://www.mendeley.com/documents/?uuid=116043df-69aa-4b76-954a-abdfa5edaf9d","http://www.mendeley.com/documents/?uuid=da065599-fc61-4445-9847-d85734cc367b","http://www.mendeley.com/documents/?uuid=7f86fbfb-f81f-4459-9d33-a65d51c20070"]}],"mendeley":{"formattedCitation":"&lt;sup&gt;228&lt;/sup&gt;","plainTextFormattedCitation":"228","previouslyFormattedCitation":"&lt;sup&gt;228&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228</w:t>
            </w:r>
            <w:r w:rsidRPr="005F5259">
              <w:rPr>
                <w:i/>
                <w:color w:val="000000"/>
                <w:sz w:val="20"/>
                <w:lang w:val="es-CL"/>
              </w:rPr>
              <w:fldChar w:fldCharType="end"/>
            </w:r>
          </w:p>
        </w:tc>
        <w:tc>
          <w:tcPr>
            <w:tcW w:w="1276" w:type="dxa"/>
            <w:shd w:val="clear" w:color="auto" w:fill="auto"/>
            <w:noWrap/>
            <w:vAlign w:val="bottom"/>
            <w:hideMark/>
          </w:tcPr>
          <w:p w14:paraId="50DB4827" w14:textId="77777777" w:rsidR="00174D0A" w:rsidRPr="005F5259" w:rsidRDefault="00174D0A" w:rsidP="00833ED7">
            <w:pPr>
              <w:jc w:val="center"/>
              <w:rPr>
                <w:color w:val="000000"/>
                <w:sz w:val="20"/>
                <w:lang w:val="es-CL"/>
              </w:rPr>
            </w:pPr>
            <w:r w:rsidRPr="005F5259">
              <w:rPr>
                <w:color w:val="000000"/>
                <w:sz w:val="20"/>
                <w:lang w:val="es-CL"/>
              </w:rPr>
              <w:t>0.0051</w:t>
            </w:r>
          </w:p>
        </w:tc>
        <w:tc>
          <w:tcPr>
            <w:tcW w:w="1701" w:type="dxa"/>
            <w:shd w:val="clear" w:color="auto" w:fill="auto"/>
            <w:noWrap/>
            <w:vAlign w:val="bottom"/>
            <w:hideMark/>
          </w:tcPr>
          <w:p w14:paraId="076BDDFB" w14:textId="77777777" w:rsidR="00174D0A" w:rsidRPr="005F5259" w:rsidRDefault="00174D0A" w:rsidP="00833ED7">
            <w:pPr>
              <w:jc w:val="center"/>
              <w:rPr>
                <w:color w:val="000000"/>
                <w:sz w:val="20"/>
                <w:lang w:val="es-CL"/>
              </w:rPr>
            </w:pPr>
            <w:r w:rsidRPr="005F5259">
              <w:rPr>
                <w:color w:val="000000"/>
                <w:sz w:val="20"/>
                <w:lang w:val="es-CL"/>
              </w:rPr>
              <w:t>3.47E-06</w:t>
            </w:r>
          </w:p>
        </w:tc>
        <w:tc>
          <w:tcPr>
            <w:tcW w:w="2054" w:type="dxa"/>
            <w:shd w:val="clear" w:color="auto" w:fill="auto"/>
            <w:noWrap/>
            <w:vAlign w:val="bottom"/>
            <w:hideMark/>
          </w:tcPr>
          <w:p w14:paraId="502FA98B" w14:textId="77777777" w:rsidR="00174D0A" w:rsidRPr="005F5259" w:rsidRDefault="00174D0A" w:rsidP="00833ED7">
            <w:pPr>
              <w:jc w:val="center"/>
              <w:rPr>
                <w:color w:val="000000"/>
                <w:sz w:val="20"/>
                <w:lang w:val="es-CL"/>
              </w:rPr>
            </w:pPr>
            <w:r w:rsidRPr="005F5259">
              <w:rPr>
                <w:color w:val="000000"/>
                <w:sz w:val="20"/>
                <w:lang w:val="es-CL"/>
              </w:rPr>
              <w:t>6.5</w:t>
            </w:r>
          </w:p>
        </w:tc>
      </w:tr>
      <w:tr w:rsidR="00174D0A" w:rsidRPr="005F5259" w14:paraId="2CBE22F8" w14:textId="77777777" w:rsidTr="00305E00">
        <w:trPr>
          <w:trHeight w:val="300"/>
        </w:trPr>
        <w:tc>
          <w:tcPr>
            <w:tcW w:w="1505" w:type="dxa"/>
            <w:shd w:val="clear" w:color="auto" w:fill="auto"/>
            <w:noWrap/>
            <w:vAlign w:val="bottom"/>
          </w:tcPr>
          <w:p w14:paraId="340CA863"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64A4AEE3" w14:textId="77777777" w:rsidR="00174D0A" w:rsidRPr="005F5259" w:rsidRDefault="00174D0A" w:rsidP="00833ED7">
            <w:pPr>
              <w:rPr>
                <w:i/>
                <w:color w:val="000000"/>
                <w:sz w:val="20"/>
                <w:lang w:val="es-CL"/>
              </w:rPr>
            </w:pPr>
            <w:r w:rsidRPr="005F5259">
              <w:rPr>
                <w:i/>
                <w:color w:val="000000"/>
                <w:sz w:val="20"/>
                <w:lang w:val="es-CL"/>
              </w:rPr>
              <w:t>Rhincalanus nasutus</w:t>
            </w:r>
            <w:r w:rsidRPr="005F5259">
              <w:rPr>
                <w:i/>
                <w:color w:val="000000"/>
                <w:sz w:val="20"/>
                <w:lang w:val="es-CL"/>
              </w:rPr>
              <w:fldChar w:fldCharType="begin" w:fldLock="1"/>
            </w:r>
            <w:r w:rsidRPr="005F5259">
              <w:rPr>
                <w:i/>
                <w:color w:val="000000"/>
                <w:sz w:val="20"/>
                <w:lang w:val="es-CL"/>
              </w:rPr>
              <w:instrText>ADDIN CSL_CITATION {"citationItems":[{"id":"ITEM-1","itemData":{"author":[{"dropping-particle":"","family":"Conover","given":"Robert J","non-dropping-particle":"","parse-names":false,"suffix":""}],"container-title":"Biological bulletin","id":"ITEM-1","issue":"3","issued":{"date-parts":[["1960"]]},"page":"399-415","title":"The Feeding Behavior and Respiration of Some Marine Planktonic Crustacea","type":"article-journal","volume":"119"},"uris":["http://www.mendeley.com/documents/?uuid=116043df-69aa-4b76-954a-abdfa5edaf9d","http://www.mendeley.com/documents/?uuid=da065599-fc61-4445-9847-d85734cc367b","http://www.mendeley.com/documents/?uuid=7f86fbfb-f81f-4459-9d33-a65d51c20070"]}],"mendeley":{"formattedCitation":"&lt;sup&gt;228&lt;/sup&gt;","plainTextFormattedCitation":"228","previouslyFormattedCitation":"&lt;sup&gt;228&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228</w:t>
            </w:r>
            <w:r w:rsidRPr="005F5259">
              <w:rPr>
                <w:i/>
                <w:color w:val="000000"/>
                <w:sz w:val="20"/>
                <w:lang w:val="es-CL"/>
              </w:rPr>
              <w:fldChar w:fldCharType="end"/>
            </w:r>
          </w:p>
        </w:tc>
        <w:tc>
          <w:tcPr>
            <w:tcW w:w="1276" w:type="dxa"/>
            <w:shd w:val="clear" w:color="auto" w:fill="auto"/>
            <w:noWrap/>
            <w:vAlign w:val="bottom"/>
            <w:hideMark/>
          </w:tcPr>
          <w:p w14:paraId="1CD61AE6" w14:textId="77777777" w:rsidR="00174D0A" w:rsidRPr="005F5259" w:rsidRDefault="00174D0A" w:rsidP="00833ED7">
            <w:pPr>
              <w:jc w:val="center"/>
              <w:rPr>
                <w:color w:val="000000"/>
                <w:sz w:val="20"/>
                <w:lang w:val="es-CL"/>
              </w:rPr>
            </w:pPr>
            <w:r w:rsidRPr="005F5259">
              <w:rPr>
                <w:color w:val="000000"/>
                <w:sz w:val="20"/>
                <w:lang w:val="es-CL"/>
              </w:rPr>
              <w:t>0.00413</w:t>
            </w:r>
          </w:p>
        </w:tc>
        <w:tc>
          <w:tcPr>
            <w:tcW w:w="1701" w:type="dxa"/>
            <w:shd w:val="clear" w:color="auto" w:fill="auto"/>
            <w:noWrap/>
            <w:vAlign w:val="bottom"/>
            <w:hideMark/>
          </w:tcPr>
          <w:p w14:paraId="5CD2BAA0" w14:textId="77777777" w:rsidR="00174D0A" w:rsidRPr="005F5259" w:rsidRDefault="00174D0A" w:rsidP="00833ED7">
            <w:pPr>
              <w:jc w:val="center"/>
              <w:rPr>
                <w:color w:val="000000"/>
                <w:sz w:val="20"/>
                <w:lang w:val="es-CL"/>
              </w:rPr>
            </w:pPr>
            <w:r w:rsidRPr="005F5259">
              <w:rPr>
                <w:color w:val="000000"/>
                <w:sz w:val="20"/>
                <w:lang w:val="es-CL"/>
              </w:rPr>
              <w:t>3.01E-06</w:t>
            </w:r>
          </w:p>
        </w:tc>
        <w:tc>
          <w:tcPr>
            <w:tcW w:w="2054" w:type="dxa"/>
            <w:shd w:val="clear" w:color="auto" w:fill="auto"/>
            <w:noWrap/>
            <w:vAlign w:val="bottom"/>
            <w:hideMark/>
          </w:tcPr>
          <w:p w14:paraId="1B4E7A7F" w14:textId="77777777" w:rsidR="00174D0A" w:rsidRPr="005F5259" w:rsidRDefault="00174D0A" w:rsidP="00833ED7">
            <w:pPr>
              <w:jc w:val="center"/>
              <w:rPr>
                <w:color w:val="000000"/>
                <w:sz w:val="20"/>
                <w:lang w:val="es-CL"/>
              </w:rPr>
            </w:pPr>
            <w:r w:rsidRPr="005F5259">
              <w:rPr>
                <w:color w:val="000000"/>
                <w:sz w:val="20"/>
                <w:lang w:val="es-CL"/>
              </w:rPr>
              <w:t>6.5</w:t>
            </w:r>
          </w:p>
        </w:tc>
      </w:tr>
      <w:tr w:rsidR="00174D0A" w:rsidRPr="005F5259" w14:paraId="2A1CD899" w14:textId="77777777" w:rsidTr="00305E00">
        <w:trPr>
          <w:trHeight w:val="300"/>
        </w:trPr>
        <w:tc>
          <w:tcPr>
            <w:tcW w:w="1505" w:type="dxa"/>
            <w:shd w:val="clear" w:color="auto" w:fill="auto"/>
            <w:noWrap/>
            <w:vAlign w:val="bottom"/>
          </w:tcPr>
          <w:p w14:paraId="15504CDA"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44A108FB" w14:textId="77777777" w:rsidR="00174D0A" w:rsidRPr="005F5259" w:rsidRDefault="00174D0A" w:rsidP="00833ED7">
            <w:pPr>
              <w:rPr>
                <w:i/>
                <w:color w:val="000000"/>
                <w:sz w:val="20"/>
                <w:lang w:val="es-CL"/>
              </w:rPr>
            </w:pPr>
            <w:r w:rsidRPr="005F5259">
              <w:rPr>
                <w:i/>
                <w:color w:val="000000"/>
                <w:sz w:val="20"/>
                <w:lang w:val="es-CL"/>
              </w:rPr>
              <w:t>Sapphirina gemma</w:t>
            </w:r>
            <w:r w:rsidRPr="005F5259">
              <w:rPr>
                <w:i/>
                <w:color w:val="000000"/>
                <w:sz w:val="20"/>
                <w:lang w:val="es-CL"/>
              </w:rPr>
              <w:fldChar w:fldCharType="begin" w:fldLock="1"/>
            </w:r>
            <w:r w:rsidRPr="005F5259">
              <w:rPr>
                <w:i/>
                <w:color w:val="000000"/>
                <w:sz w:val="20"/>
                <w:lang w:val="es-CL"/>
              </w:rPr>
              <w:instrText>ADDIN CSL_CITATION {"citationItems":[{"id":"ITEM-1","itemData":{"author":[{"dropping-particle":"","family":"Ikeda","given":"Tsutomu","non-dropping-particle":"","parse-names":false,"suffix":""}],"container-title":"BULLETIN OF THE FACULTY OF FISHERIES HOKKAIDO UNIVERSITY","id":"ITEM-1","issue":"2","issued":{"date-parts":[["1970"]]},"page":"91-112","title":"Relationship Between Respiration Rate and Body Size in Marine Plankton Animals As a Function Of The Temperature Of Habitat","type":"article-journal","volume":"21"},"uris":["http://www.mendeley.com/documents/?uuid=e9b218bf-5c3a-49d0-b262-9f1f50074d52","http://www.mendeley.com/documents/?uuid=034b0689-3b51-464d-a9a7-19b4f48d1edb","http://www.mendeley.com/documents/?uuid=10dafd6f-62f4-4eaf-9e35-dc640c5bcd53"]}],"mendeley":{"formattedCitation":"&lt;sup&gt;236&lt;/sup&gt;","plainTextFormattedCitation":"236","previouslyFormattedCitation":"&lt;sup&gt;236&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236</w:t>
            </w:r>
            <w:r w:rsidRPr="005F5259">
              <w:rPr>
                <w:i/>
                <w:color w:val="000000"/>
                <w:sz w:val="20"/>
                <w:lang w:val="es-CL"/>
              </w:rPr>
              <w:fldChar w:fldCharType="end"/>
            </w:r>
          </w:p>
        </w:tc>
        <w:tc>
          <w:tcPr>
            <w:tcW w:w="1276" w:type="dxa"/>
            <w:shd w:val="clear" w:color="auto" w:fill="auto"/>
            <w:noWrap/>
            <w:vAlign w:val="bottom"/>
            <w:hideMark/>
          </w:tcPr>
          <w:p w14:paraId="70E27174" w14:textId="77777777" w:rsidR="00174D0A" w:rsidRPr="005F5259" w:rsidRDefault="00174D0A" w:rsidP="00833ED7">
            <w:pPr>
              <w:jc w:val="center"/>
              <w:rPr>
                <w:color w:val="000000"/>
                <w:sz w:val="20"/>
                <w:lang w:val="es-CL"/>
              </w:rPr>
            </w:pPr>
            <w:r w:rsidRPr="005F5259">
              <w:rPr>
                <w:color w:val="000000"/>
                <w:sz w:val="20"/>
                <w:lang w:val="es-CL"/>
              </w:rPr>
              <w:t>0.00071</w:t>
            </w:r>
          </w:p>
        </w:tc>
        <w:tc>
          <w:tcPr>
            <w:tcW w:w="1701" w:type="dxa"/>
            <w:shd w:val="clear" w:color="auto" w:fill="auto"/>
            <w:noWrap/>
            <w:vAlign w:val="bottom"/>
            <w:hideMark/>
          </w:tcPr>
          <w:p w14:paraId="3A275B0A" w14:textId="77777777" w:rsidR="00174D0A" w:rsidRPr="005F5259" w:rsidRDefault="00174D0A" w:rsidP="00833ED7">
            <w:pPr>
              <w:jc w:val="center"/>
              <w:rPr>
                <w:color w:val="000000"/>
                <w:sz w:val="20"/>
                <w:lang w:val="es-CL"/>
              </w:rPr>
            </w:pPr>
            <w:r w:rsidRPr="005F5259">
              <w:rPr>
                <w:color w:val="000000"/>
                <w:sz w:val="20"/>
                <w:lang w:val="es-CL"/>
              </w:rPr>
              <w:t>7.10E-06</w:t>
            </w:r>
          </w:p>
        </w:tc>
        <w:tc>
          <w:tcPr>
            <w:tcW w:w="2054" w:type="dxa"/>
            <w:shd w:val="clear" w:color="auto" w:fill="auto"/>
            <w:noWrap/>
            <w:vAlign w:val="bottom"/>
            <w:hideMark/>
          </w:tcPr>
          <w:p w14:paraId="12DC57B1" w14:textId="77777777" w:rsidR="00174D0A" w:rsidRPr="005F5259" w:rsidRDefault="00174D0A" w:rsidP="00833ED7">
            <w:pPr>
              <w:jc w:val="center"/>
              <w:rPr>
                <w:color w:val="000000"/>
                <w:sz w:val="20"/>
                <w:lang w:val="es-CL"/>
              </w:rPr>
            </w:pPr>
            <w:r w:rsidRPr="005F5259">
              <w:rPr>
                <w:color w:val="000000"/>
                <w:sz w:val="20"/>
                <w:lang w:val="es-CL"/>
              </w:rPr>
              <w:t>29</w:t>
            </w:r>
          </w:p>
        </w:tc>
      </w:tr>
      <w:tr w:rsidR="00174D0A" w:rsidRPr="005F5259" w14:paraId="5A0AC78E" w14:textId="77777777" w:rsidTr="00305E00">
        <w:trPr>
          <w:trHeight w:val="300"/>
        </w:trPr>
        <w:tc>
          <w:tcPr>
            <w:tcW w:w="1505" w:type="dxa"/>
            <w:shd w:val="clear" w:color="auto" w:fill="auto"/>
            <w:noWrap/>
            <w:vAlign w:val="bottom"/>
          </w:tcPr>
          <w:p w14:paraId="2FAE415F"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4B0EA08B" w14:textId="77777777" w:rsidR="00174D0A" w:rsidRPr="005F5259" w:rsidRDefault="00174D0A" w:rsidP="00833ED7">
            <w:pPr>
              <w:rPr>
                <w:i/>
                <w:color w:val="000000"/>
                <w:sz w:val="20"/>
                <w:lang w:val="es-CL"/>
              </w:rPr>
            </w:pPr>
            <w:r w:rsidRPr="005F5259">
              <w:rPr>
                <w:i/>
                <w:color w:val="000000"/>
                <w:sz w:val="20"/>
                <w:lang w:val="es-CL"/>
              </w:rPr>
              <w:t>Sapphirina gemma</w:t>
            </w:r>
            <w:r w:rsidRPr="005F5259">
              <w:rPr>
                <w:i/>
                <w:color w:val="000000"/>
                <w:sz w:val="20"/>
                <w:lang w:val="es-CL"/>
              </w:rPr>
              <w:fldChar w:fldCharType="begin" w:fldLock="1"/>
            </w:r>
            <w:r w:rsidRPr="005F5259">
              <w:rPr>
                <w:i/>
                <w:color w:val="000000"/>
                <w:sz w:val="20"/>
                <w:lang w:val="es-CL"/>
              </w:rPr>
              <w:instrText>ADDIN CSL_CITATION {"citationItems":[{"id":"ITEM-1","itemData":{"author":[{"dropping-particle":"","family":"Ikeda","given":"Tsutomu","non-dropping-particle":"","parse-names":false,"suffix":""}],"container-title":"BULLETIN OF THE FACULTY OF FISHERIES HOKKAIDO UNIVERSITY","id":"ITEM-1","issue":"2","issued":{"date-parts":[["1970"]]},"page":"91-112","title":"Relationship Between Respiration Rate and Body Size in Marine Plankton Animals As a Function Of The Temperature Of Habitat","type":"article-journal","volume":"21"},"uris":["http://www.mendeley.com/documents/?uuid=e9b218bf-5c3a-49d0-b262-9f1f50074d52","http://www.mendeley.com/documents/?uuid=034b0689-3b51-464d-a9a7-19b4f48d1edb","http://www.mendeley.com/documents/?uuid=10dafd6f-62f4-4eaf-9e35-dc640c5bcd53"]}],"mendeley":{"formattedCitation":"&lt;sup&gt;236&lt;/sup&gt;","plainTextFormattedCitation":"236","previouslyFormattedCitation":"&lt;sup&gt;236&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236</w:t>
            </w:r>
            <w:r w:rsidRPr="005F5259">
              <w:rPr>
                <w:i/>
                <w:color w:val="000000"/>
                <w:sz w:val="20"/>
                <w:lang w:val="es-CL"/>
              </w:rPr>
              <w:fldChar w:fldCharType="end"/>
            </w:r>
          </w:p>
        </w:tc>
        <w:tc>
          <w:tcPr>
            <w:tcW w:w="1276" w:type="dxa"/>
            <w:shd w:val="clear" w:color="auto" w:fill="auto"/>
            <w:noWrap/>
            <w:vAlign w:val="bottom"/>
            <w:hideMark/>
          </w:tcPr>
          <w:p w14:paraId="0B31D5D5" w14:textId="77777777" w:rsidR="00174D0A" w:rsidRPr="005F5259" w:rsidRDefault="00174D0A" w:rsidP="00833ED7">
            <w:pPr>
              <w:jc w:val="center"/>
              <w:rPr>
                <w:color w:val="000000"/>
                <w:sz w:val="20"/>
                <w:lang w:val="es-CL"/>
              </w:rPr>
            </w:pPr>
            <w:r w:rsidRPr="005F5259">
              <w:rPr>
                <w:color w:val="000000"/>
                <w:sz w:val="20"/>
                <w:lang w:val="es-CL"/>
              </w:rPr>
              <w:t>0.001</w:t>
            </w:r>
          </w:p>
        </w:tc>
        <w:tc>
          <w:tcPr>
            <w:tcW w:w="1701" w:type="dxa"/>
            <w:shd w:val="clear" w:color="auto" w:fill="auto"/>
            <w:noWrap/>
            <w:vAlign w:val="bottom"/>
            <w:hideMark/>
          </w:tcPr>
          <w:p w14:paraId="11E4FDFC" w14:textId="77777777" w:rsidR="00174D0A" w:rsidRPr="005F5259" w:rsidRDefault="00174D0A" w:rsidP="00833ED7">
            <w:pPr>
              <w:jc w:val="center"/>
              <w:rPr>
                <w:color w:val="000000"/>
                <w:sz w:val="20"/>
                <w:lang w:val="es-CL"/>
              </w:rPr>
            </w:pPr>
            <w:r w:rsidRPr="005F5259">
              <w:rPr>
                <w:color w:val="000000"/>
                <w:sz w:val="20"/>
                <w:lang w:val="es-CL"/>
              </w:rPr>
              <w:t>4.24E-05</w:t>
            </w:r>
          </w:p>
        </w:tc>
        <w:tc>
          <w:tcPr>
            <w:tcW w:w="2054" w:type="dxa"/>
            <w:shd w:val="clear" w:color="auto" w:fill="auto"/>
            <w:noWrap/>
            <w:vAlign w:val="bottom"/>
            <w:hideMark/>
          </w:tcPr>
          <w:p w14:paraId="18F06977" w14:textId="77777777" w:rsidR="00174D0A" w:rsidRPr="005F5259" w:rsidRDefault="00174D0A" w:rsidP="00833ED7">
            <w:pPr>
              <w:jc w:val="center"/>
              <w:rPr>
                <w:color w:val="000000"/>
                <w:sz w:val="20"/>
                <w:lang w:val="es-CL"/>
              </w:rPr>
            </w:pPr>
            <w:r w:rsidRPr="005F5259">
              <w:rPr>
                <w:color w:val="000000"/>
                <w:sz w:val="20"/>
                <w:lang w:val="es-CL"/>
              </w:rPr>
              <w:t>30</w:t>
            </w:r>
          </w:p>
        </w:tc>
      </w:tr>
      <w:tr w:rsidR="00174D0A" w:rsidRPr="005F5259" w14:paraId="7E010435" w14:textId="77777777" w:rsidTr="00305E00">
        <w:trPr>
          <w:trHeight w:val="300"/>
        </w:trPr>
        <w:tc>
          <w:tcPr>
            <w:tcW w:w="1505" w:type="dxa"/>
            <w:shd w:val="clear" w:color="auto" w:fill="auto"/>
            <w:noWrap/>
            <w:vAlign w:val="bottom"/>
          </w:tcPr>
          <w:p w14:paraId="6A967DCE"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2A654544" w14:textId="77777777" w:rsidR="00174D0A" w:rsidRPr="005F5259" w:rsidRDefault="00174D0A" w:rsidP="00833ED7">
            <w:pPr>
              <w:rPr>
                <w:i/>
                <w:color w:val="000000"/>
                <w:sz w:val="20"/>
                <w:lang w:val="es-CL"/>
              </w:rPr>
            </w:pPr>
            <w:r w:rsidRPr="005F5259">
              <w:rPr>
                <w:i/>
                <w:color w:val="000000"/>
                <w:sz w:val="20"/>
                <w:lang w:val="es-CL"/>
              </w:rPr>
              <w:t>Temora longicornis</w:t>
            </w:r>
            <w:r w:rsidRPr="005F5259">
              <w:rPr>
                <w:i/>
                <w:color w:val="000000"/>
                <w:sz w:val="20"/>
                <w:lang w:val="es-CL"/>
              </w:rPr>
              <w:fldChar w:fldCharType="begin" w:fldLock="1"/>
            </w:r>
            <w:r w:rsidRPr="005F5259">
              <w:rPr>
                <w:i/>
                <w:color w:val="000000"/>
                <w:sz w:val="20"/>
                <w:lang w:val="es-CL"/>
              </w:rPr>
              <w:instrText>ADDIN CSL_CITATION {"citationItems":[{"id":"ITEM-1","itemData":{"author":[{"dropping-particle":"","family":"Rajagopal","given":"P K","non-dropping-particle":"","parse-names":false,"suffix":""}],"container-title":"Proceedings of the Indian Academy of Sciences-Section B","id":"ITEM-1","issue":"2","issued":{"date-parts":[["1962"]]},"page":"76-81","title":"Respiration Of Some Marine Planktonic Organisms","type":"article-journal","volume":"55"},"uris":["http://www.mendeley.com/documents/?uuid=21d039d8-d438-4032-b10b-1a5e4f126025","http://www.mendeley.com/documents/?uuid=c79d2e9f-4710-429e-bfe4-4ff5cee2f0ce","http://www.mendeley.com/documents/?uuid=419f5faf-343e-41a3-a6b0-9ef6ed922f91"]}],"mendeley":{"formattedCitation":"&lt;sup&gt;237&lt;/sup&gt;","plainTextFormattedCitation":"237","previouslyFormattedCitation":"&lt;sup&gt;237&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237</w:t>
            </w:r>
            <w:r w:rsidRPr="005F5259">
              <w:rPr>
                <w:i/>
                <w:color w:val="000000"/>
                <w:sz w:val="20"/>
                <w:lang w:val="es-CL"/>
              </w:rPr>
              <w:fldChar w:fldCharType="end"/>
            </w:r>
          </w:p>
        </w:tc>
        <w:tc>
          <w:tcPr>
            <w:tcW w:w="1276" w:type="dxa"/>
            <w:shd w:val="clear" w:color="auto" w:fill="auto"/>
            <w:noWrap/>
            <w:vAlign w:val="bottom"/>
            <w:hideMark/>
          </w:tcPr>
          <w:p w14:paraId="0A1F1E18" w14:textId="77777777" w:rsidR="00174D0A" w:rsidRPr="005F5259" w:rsidRDefault="00174D0A" w:rsidP="00833ED7">
            <w:pPr>
              <w:jc w:val="center"/>
              <w:rPr>
                <w:color w:val="000000"/>
                <w:sz w:val="20"/>
                <w:lang w:val="es-CL"/>
              </w:rPr>
            </w:pPr>
            <w:r w:rsidRPr="005F5259">
              <w:rPr>
                <w:color w:val="000000"/>
                <w:sz w:val="20"/>
                <w:lang w:val="es-CL"/>
              </w:rPr>
              <w:t>6.10E-05</w:t>
            </w:r>
          </w:p>
        </w:tc>
        <w:tc>
          <w:tcPr>
            <w:tcW w:w="1701" w:type="dxa"/>
            <w:shd w:val="clear" w:color="auto" w:fill="auto"/>
            <w:noWrap/>
            <w:vAlign w:val="bottom"/>
            <w:hideMark/>
          </w:tcPr>
          <w:p w14:paraId="66D230C5" w14:textId="77777777" w:rsidR="00174D0A" w:rsidRPr="005F5259" w:rsidRDefault="00174D0A" w:rsidP="00833ED7">
            <w:pPr>
              <w:jc w:val="center"/>
              <w:rPr>
                <w:color w:val="000000"/>
                <w:sz w:val="20"/>
                <w:lang w:val="es-CL"/>
              </w:rPr>
            </w:pPr>
            <w:r w:rsidRPr="005F5259">
              <w:rPr>
                <w:color w:val="000000"/>
                <w:sz w:val="20"/>
                <w:lang w:val="es-CL"/>
              </w:rPr>
              <w:t>2.95E-06</w:t>
            </w:r>
          </w:p>
        </w:tc>
        <w:tc>
          <w:tcPr>
            <w:tcW w:w="2054" w:type="dxa"/>
            <w:shd w:val="clear" w:color="auto" w:fill="auto"/>
            <w:noWrap/>
            <w:vAlign w:val="bottom"/>
            <w:hideMark/>
          </w:tcPr>
          <w:p w14:paraId="28A5DC4B" w14:textId="77777777" w:rsidR="00174D0A" w:rsidRPr="005F5259" w:rsidRDefault="00174D0A" w:rsidP="00833ED7">
            <w:pPr>
              <w:jc w:val="center"/>
              <w:rPr>
                <w:color w:val="000000"/>
                <w:sz w:val="20"/>
                <w:lang w:val="es-CL"/>
              </w:rPr>
            </w:pPr>
            <w:r w:rsidRPr="005F5259">
              <w:rPr>
                <w:color w:val="000000"/>
                <w:sz w:val="20"/>
                <w:lang w:val="es-CL"/>
              </w:rPr>
              <w:t>29</w:t>
            </w:r>
          </w:p>
        </w:tc>
      </w:tr>
      <w:tr w:rsidR="00174D0A" w:rsidRPr="005F5259" w14:paraId="2BB44F15" w14:textId="77777777" w:rsidTr="00305E00">
        <w:trPr>
          <w:trHeight w:val="300"/>
        </w:trPr>
        <w:tc>
          <w:tcPr>
            <w:tcW w:w="1505" w:type="dxa"/>
            <w:shd w:val="clear" w:color="auto" w:fill="auto"/>
            <w:noWrap/>
            <w:vAlign w:val="bottom"/>
          </w:tcPr>
          <w:p w14:paraId="080B52BA"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35716B95" w14:textId="77777777" w:rsidR="00174D0A" w:rsidRPr="005F5259" w:rsidRDefault="00174D0A" w:rsidP="00833ED7">
            <w:pPr>
              <w:rPr>
                <w:i/>
                <w:color w:val="000000"/>
                <w:sz w:val="20"/>
                <w:lang w:val="es-CL"/>
              </w:rPr>
            </w:pPr>
            <w:r w:rsidRPr="005F5259">
              <w:rPr>
                <w:i/>
                <w:color w:val="000000"/>
                <w:sz w:val="20"/>
                <w:lang w:val="es-CL"/>
              </w:rPr>
              <w:t>Tortanus discaudatus</w:t>
            </w:r>
            <w:r w:rsidRPr="005F5259">
              <w:rPr>
                <w:i/>
                <w:color w:val="000000"/>
                <w:sz w:val="20"/>
                <w:lang w:val="es-CL"/>
              </w:rPr>
              <w:fldChar w:fldCharType="begin" w:fldLock="1"/>
            </w:r>
            <w:r w:rsidRPr="005F5259">
              <w:rPr>
                <w:i/>
                <w:color w:val="000000"/>
                <w:sz w:val="20"/>
                <w:lang w:val="es-CL"/>
              </w:rPr>
              <w:instrText>ADDIN CSL_CITATION {"citationItems":[{"id":"ITEM-1","itemData":{"author":[{"dropping-particle":"","family":"Ikeda","given":"Tsutomu","non-dropping-particle":"","parse-names":false,"suffix":""}],"container-title":"BULLETIN OF THE FACULTY OF FISHERIES HOKKAIDO UNIVERSITY","id":"ITEM-1","issue":"2","issued":{"date-parts":[["1970"]]},"page":"91-112","title":"Relationship Between Respiration Rate and Body Size in Marine Plankton Animals As a Function Of The Temperature Of Habitat","type":"article-journal","volume":"21"},"uris":["http://www.mendeley.com/documents/?uuid=e9b218bf-5c3a-49d0-b262-9f1f50074d52","http://www.mendeley.com/documents/?uuid=034b0689-3b51-464d-a9a7-19b4f48d1edb","http://www.mendeley.com/documents/?uuid=10dafd6f-62f4-4eaf-9e35-dc640c5bcd53"]}],"mendeley":{"formattedCitation":"&lt;sup&gt;236&lt;/sup&gt;","plainTextFormattedCitation":"236","previouslyFormattedCitation":"&lt;sup&gt;236&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236</w:t>
            </w:r>
            <w:r w:rsidRPr="005F5259">
              <w:rPr>
                <w:i/>
                <w:color w:val="000000"/>
                <w:sz w:val="20"/>
                <w:lang w:val="es-CL"/>
              </w:rPr>
              <w:fldChar w:fldCharType="end"/>
            </w:r>
          </w:p>
        </w:tc>
        <w:tc>
          <w:tcPr>
            <w:tcW w:w="1276" w:type="dxa"/>
            <w:shd w:val="clear" w:color="auto" w:fill="auto"/>
            <w:noWrap/>
            <w:vAlign w:val="bottom"/>
            <w:hideMark/>
          </w:tcPr>
          <w:p w14:paraId="5B390DF1" w14:textId="77777777" w:rsidR="00174D0A" w:rsidRPr="005F5259" w:rsidRDefault="00174D0A" w:rsidP="00833ED7">
            <w:pPr>
              <w:jc w:val="center"/>
              <w:rPr>
                <w:color w:val="000000"/>
                <w:sz w:val="20"/>
                <w:lang w:val="es-CL"/>
              </w:rPr>
            </w:pPr>
            <w:r w:rsidRPr="005F5259">
              <w:rPr>
                <w:color w:val="000000"/>
                <w:sz w:val="20"/>
                <w:lang w:val="es-CL"/>
              </w:rPr>
              <w:t>2.00E-04</w:t>
            </w:r>
          </w:p>
        </w:tc>
        <w:tc>
          <w:tcPr>
            <w:tcW w:w="1701" w:type="dxa"/>
            <w:shd w:val="clear" w:color="auto" w:fill="auto"/>
            <w:noWrap/>
            <w:vAlign w:val="bottom"/>
            <w:hideMark/>
          </w:tcPr>
          <w:p w14:paraId="36D8B616" w14:textId="77777777" w:rsidR="00174D0A" w:rsidRPr="005F5259" w:rsidRDefault="00174D0A" w:rsidP="00833ED7">
            <w:pPr>
              <w:jc w:val="center"/>
              <w:rPr>
                <w:color w:val="000000"/>
                <w:sz w:val="20"/>
                <w:lang w:val="es-CL"/>
              </w:rPr>
            </w:pPr>
            <w:r w:rsidRPr="005F5259">
              <w:rPr>
                <w:color w:val="000000"/>
                <w:sz w:val="20"/>
                <w:lang w:val="es-CL"/>
              </w:rPr>
              <w:t>1.27E-06</w:t>
            </w:r>
          </w:p>
        </w:tc>
        <w:tc>
          <w:tcPr>
            <w:tcW w:w="2054" w:type="dxa"/>
            <w:shd w:val="clear" w:color="auto" w:fill="auto"/>
            <w:noWrap/>
            <w:vAlign w:val="bottom"/>
            <w:hideMark/>
          </w:tcPr>
          <w:p w14:paraId="32CE342C" w14:textId="77777777" w:rsidR="00174D0A" w:rsidRPr="005F5259" w:rsidRDefault="00174D0A" w:rsidP="00833ED7">
            <w:pPr>
              <w:jc w:val="center"/>
              <w:rPr>
                <w:color w:val="000000"/>
                <w:sz w:val="20"/>
                <w:lang w:val="es-CL"/>
              </w:rPr>
            </w:pPr>
            <w:r w:rsidRPr="005F5259">
              <w:rPr>
                <w:color w:val="000000"/>
                <w:sz w:val="20"/>
                <w:lang w:val="es-CL"/>
              </w:rPr>
              <w:t>11.15</w:t>
            </w:r>
          </w:p>
        </w:tc>
      </w:tr>
      <w:tr w:rsidR="00174D0A" w:rsidRPr="005F5259" w14:paraId="6B7E4BF3" w14:textId="77777777" w:rsidTr="00305E00">
        <w:trPr>
          <w:trHeight w:val="300"/>
        </w:trPr>
        <w:tc>
          <w:tcPr>
            <w:tcW w:w="1505" w:type="dxa"/>
            <w:shd w:val="clear" w:color="auto" w:fill="auto"/>
            <w:noWrap/>
            <w:vAlign w:val="bottom"/>
          </w:tcPr>
          <w:p w14:paraId="3F4A9CF7"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2C747C62" w14:textId="77777777" w:rsidR="00174D0A" w:rsidRPr="005F5259" w:rsidRDefault="00174D0A" w:rsidP="00833ED7">
            <w:pPr>
              <w:rPr>
                <w:i/>
                <w:color w:val="000000"/>
                <w:sz w:val="20"/>
                <w:lang w:val="es-CL"/>
              </w:rPr>
            </w:pPr>
            <w:r w:rsidRPr="005F5259">
              <w:rPr>
                <w:i/>
                <w:color w:val="000000"/>
                <w:sz w:val="20"/>
                <w:lang w:val="es-CL"/>
              </w:rPr>
              <w:t>Valdiviella oligartha</w:t>
            </w:r>
            <w:r w:rsidRPr="005F5259">
              <w:rPr>
                <w:i/>
                <w:color w:val="000000"/>
                <w:sz w:val="20"/>
                <w:lang w:val="es-CL"/>
              </w:rPr>
              <w:fldChar w:fldCharType="begin" w:fldLock="1"/>
            </w:r>
            <w:r w:rsidRPr="005F5259">
              <w:rPr>
                <w:i/>
                <w:color w:val="000000"/>
                <w:sz w:val="20"/>
                <w:lang w:val="es-CL"/>
              </w:rPr>
              <w:instrText>ADDIN CSL_CITATION {"citationItems":[{"id":"ITEM-1","itemData":{"DOI":"10.3354/meps168095","ISBN":"0171-8630","ISSN":"01718630","PMID":"106","abstract":"We measured oxygen consumption rates, the activities of citrate synthase (CS) and lactate dehydrogenase (LDH) and protein contents for over 30 species of deep-sea pelagic Copepoda. The lowest oxygen consumption rates were measured in Euaugaptilus magnus and the highest rates were measured in Paraeuchaeta tonsa. Weight-specific oxygen consumption rates declined significantly with increasing size of the organism. None of the biochemical parameters were particularly good predictors of metabolic rate. Although linear regressions of LDH activity and protein content against oxygen consumption were statistically significant, R-2 values for the relationships were very low. CS activity was not significantly correlated with metabolic rate. The highest CS activities were measured in Pleuromamma abdominalis and Calanus pacificus, which were the 2 smallest and shallowest-living species in our investigation. The lowest CS activities were measured in Euaugaptilus antarcticus and Pachyptilus pacificus. Disseta scopularis had the highest LDH activities and Onchocalanus magnus had the lowest LDH activities. Over all specimens, there were statistically significant increases in weight-specific activities of CS and LDH as a function of body mass. There was much greater variation in glycolytic potential as indicated by LDH activity than in CS activities. Epipelagic copepods apparently rely less on glycolytic energy sources than do mesopelagic and bathypelagic copepods. Higher LDH activities of larger Copepoda may indicate a greater dependence on LDH for burst swimming in large species compared with smaller ones or a reliance on glycolytic abilities for sustained swimming during vertical migrations. Our enzyme data do not support the suggestion that high LDH activities are adaptations to the very low oxygen concentrations found in the oxygen minimum layer. Enzymatic ratios were used to interpret lifestyle, and deep-sea copepods fell into 3 metabolic groups, 'muscular sinkers','thin-muscled floaters' and 'giants', that were related to morphological pattern and behaviour. The effect of hydrostatic pressure on the metabolic rate of an undescribed, but very common, species of Megacalanus was investigated and found to be non-significant. Copepods do not display the depth-related declines in metabolic rates that are found in shrimps, fishes and cephalopods.","author":[{"dropping-particle":"V.","family":"Thuesen","given":"Erik","non-dropping-particle":"","parse-names":false,"suffix":""},{"dropping-particle":"","family":"Miller","given":"Charles B.","non-dropping-particle":"","parse-names":false,"suffix":""},{"dropping-particle":"","family":"Childress","given":"James J.","non-dropping-particle":"","parse-names":false,"suffix":""}],"container-title":"Marine Ecology Progress Series","id":"ITEM-1","issued":{"date-parts":[["1998"]]},"page":"95-107","title":"Ecophysiological Interpretation Of Oxygen Consumption Rates And Enzymatic Activities Of Deep-Sea Copepods","type":"article-journal","volume":"168"},"uris":["http://www.mendeley.com/documents/?uuid=ee7e5110-aac7-4c65-8e63-ea15fb28f42d","http://www.mendeley.com/documents/?uuid=9870e610-127e-489f-a65a-93be4c61e62e","http://www.mendeley.com/documents/?uuid=293ac308-c55a-4054-8342-ba211ddd0edc"]}],"mendeley":{"formattedCitation":"&lt;sup&gt;229&lt;/sup&gt;","plainTextFormattedCitation":"229","previouslyFormattedCitation":"&lt;sup&gt;229&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229</w:t>
            </w:r>
            <w:r w:rsidRPr="005F5259">
              <w:rPr>
                <w:i/>
                <w:color w:val="000000"/>
                <w:sz w:val="20"/>
                <w:lang w:val="es-CL"/>
              </w:rPr>
              <w:fldChar w:fldCharType="end"/>
            </w:r>
          </w:p>
        </w:tc>
        <w:tc>
          <w:tcPr>
            <w:tcW w:w="1276" w:type="dxa"/>
            <w:shd w:val="clear" w:color="auto" w:fill="auto"/>
            <w:noWrap/>
            <w:vAlign w:val="bottom"/>
            <w:hideMark/>
          </w:tcPr>
          <w:p w14:paraId="0BD48E7A" w14:textId="77777777" w:rsidR="00174D0A" w:rsidRPr="005F5259" w:rsidRDefault="00174D0A" w:rsidP="00833ED7">
            <w:pPr>
              <w:jc w:val="center"/>
              <w:rPr>
                <w:color w:val="000000"/>
                <w:sz w:val="20"/>
                <w:lang w:val="es-CL"/>
              </w:rPr>
            </w:pPr>
            <w:r w:rsidRPr="005F5259">
              <w:rPr>
                <w:color w:val="000000"/>
                <w:sz w:val="20"/>
                <w:lang w:val="es-CL"/>
              </w:rPr>
              <w:t>0.0194</w:t>
            </w:r>
          </w:p>
        </w:tc>
        <w:tc>
          <w:tcPr>
            <w:tcW w:w="1701" w:type="dxa"/>
            <w:shd w:val="clear" w:color="auto" w:fill="auto"/>
            <w:noWrap/>
            <w:vAlign w:val="bottom"/>
            <w:hideMark/>
          </w:tcPr>
          <w:p w14:paraId="746A8DBF" w14:textId="77777777" w:rsidR="00174D0A" w:rsidRPr="005F5259" w:rsidRDefault="00174D0A" w:rsidP="00833ED7">
            <w:pPr>
              <w:jc w:val="center"/>
              <w:rPr>
                <w:color w:val="000000"/>
                <w:sz w:val="20"/>
                <w:lang w:val="es-CL"/>
              </w:rPr>
            </w:pPr>
            <w:r w:rsidRPr="005F5259">
              <w:rPr>
                <w:color w:val="000000"/>
                <w:sz w:val="20"/>
                <w:lang w:val="es-CL"/>
              </w:rPr>
              <w:t>3.65E-06</w:t>
            </w:r>
          </w:p>
        </w:tc>
        <w:tc>
          <w:tcPr>
            <w:tcW w:w="2054" w:type="dxa"/>
            <w:shd w:val="clear" w:color="auto" w:fill="auto"/>
            <w:noWrap/>
            <w:vAlign w:val="bottom"/>
            <w:hideMark/>
          </w:tcPr>
          <w:p w14:paraId="36CCD7C4" w14:textId="77777777" w:rsidR="00174D0A" w:rsidRPr="005F5259" w:rsidRDefault="00174D0A" w:rsidP="00833ED7">
            <w:pPr>
              <w:jc w:val="center"/>
              <w:rPr>
                <w:color w:val="000000"/>
                <w:sz w:val="20"/>
                <w:lang w:val="es-CL"/>
              </w:rPr>
            </w:pPr>
            <w:r w:rsidRPr="005F5259">
              <w:rPr>
                <w:color w:val="000000"/>
                <w:sz w:val="20"/>
                <w:lang w:val="es-CL"/>
              </w:rPr>
              <w:t>5</w:t>
            </w:r>
          </w:p>
        </w:tc>
      </w:tr>
      <w:tr w:rsidR="00174D0A" w:rsidRPr="005F5259" w14:paraId="5DA9CB60" w14:textId="77777777" w:rsidTr="00305E00">
        <w:trPr>
          <w:trHeight w:val="300"/>
        </w:trPr>
        <w:tc>
          <w:tcPr>
            <w:tcW w:w="1505" w:type="dxa"/>
            <w:shd w:val="clear" w:color="auto" w:fill="auto"/>
            <w:noWrap/>
            <w:vAlign w:val="bottom"/>
          </w:tcPr>
          <w:p w14:paraId="673489A2"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6590FC78" w14:textId="77777777" w:rsidR="00174D0A" w:rsidRPr="005F5259" w:rsidRDefault="00174D0A" w:rsidP="00833ED7">
            <w:pPr>
              <w:rPr>
                <w:i/>
                <w:color w:val="000000"/>
                <w:sz w:val="20"/>
                <w:lang w:val="es-CL"/>
              </w:rPr>
            </w:pPr>
            <w:r w:rsidRPr="005F5259">
              <w:rPr>
                <w:i/>
                <w:color w:val="000000"/>
                <w:sz w:val="20"/>
                <w:lang w:val="es-CL"/>
              </w:rPr>
              <w:t>Euphausia mutica</w:t>
            </w:r>
            <w:r w:rsidRPr="005F5259">
              <w:rPr>
                <w:i/>
                <w:color w:val="000000"/>
                <w:sz w:val="20"/>
                <w:lang w:val="es-CL"/>
              </w:rPr>
              <w:fldChar w:fldCharType="begin" w:fldLock="1"/>
            </w:r>
            <w:r w:rsidRPr="005F5259">
              <w:rPr>
                <w:i/>
                <w:color w:val="000000"/>
                <w:sz w:val="20"/>
                <w:lang w:val="es-CL"/>
              </w:rPr>
              <w:instrText>ADDIN CSL_CITATION {"citationItems":[{"id":"ITEM-1","itemData":{"author":[{"dropping-particle":"","family":"Ikeda","given":"Tsutomu","non-dropping-particle":"","parse-names":false,"suffix":""}],"container-title":"BULLETIN OF THE FACULTY OF FISHERIES HOKKAIDO UNIVERSITY","id":"ITEM-1","issue":"2","issued":{"date-parts":[["1970"]]},"page":"91-112","title":"Relationship Between Respiration Rate and Body Size in Marine Plankton Animals As a Function Of The Temperature Of Habitat","type":"article-journal","volume":"21"},"uris":["http://www.mendeley.com/documents/?uuid=e9b218bf-5c3a-49d0-b262-9f1f50074d52","http://www.mendeley.com/documents/?uuid=034b0689-3b51-464d-a9a7-19b4f48d1edb","http://www.mendeley.com/documents/?uuid=10dafd6f-62f4-4eaf-9e35-dc640c5bcd53"]}],"mendeley":{"formattedCitation":"&lt;sup&gt;236&lt;/sup&gt;","plainTextFormattedCitation":"236","previouslyFormattedCitation":"&lt;sup&gt;236&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236</w:t>
            </w:r>
            <w:r w:rsidRPr="005F5259">
              <w:rPr>
                <w:i/>
                <w:color w:val="000000"/>
                <w:sz w:val="20"/>
                <w:lang w:val="es-CL"/>
              </w:rPr>
              <w:fldChar w:fldCharType="end"/>
            </w:r>
          </w:p>
        </w:tc>
        <w:tc>
          <w:tcPr>
            <w:tcW w:w="1276" w:type="dxa"/>
            <w:shd w:val="clear" w:color="auto" w:fill="auto"/>
            <w:noWrap/>
            <w:vAlign w:val="bottom"/>
            <w:hideMark/>
          </w:tcPr>
          <w:p w14:paraId="063261A9" w14:textId="77777777" w:rsidR="00174D0A" w:rsidRPr="005F5259" w:rsidRDefault="00174D0A" w:rsidP="00833ED7">
            <w:pPr>
              <w:jc w:val="center"/>
              <w:rPr>
                <w:color w:val="000000"/>
                <w:sz w:val="20"/>
                <w:lang w:val="es-CL"/>
              </w:rPr>
            </w:pPr>
            <w:r w:rsidRPr="005F5259">
              <w:rPr>
                <w:color w:val="000000"/>
                <w:sz w:val="20"/>
                <w:lang w:val="es-CL"/>
              </w:rPr>
              <w:t>0.00326</w:t>
            </w:r>
          </w:p>
        </w:tc>
        <w:tc>
          <w:tcPr>
            <w:tcW w:w="1701" w:type="dxa"/>
            <w:shd w:val="clear" w:color="auto" w:fill="auto"/>
            <w:noWrap/>
            <w:vAlign w:val="bottom"/>
            <w:hideMark/>
          </w:tcPr>
          <w:p w14:paraId="55D9509B" w14:textId="77777777" w:rsidR="00174D0A" w:rsidRPr="005F5259" w:rsidRDefault="00174D0A" w:rsidP="00833ED7">
            <w:pPr>
              <w:jc w:val="center"/>
              <w:rPr>
                <w:color w:val="000000"/>
                <w:sz w:val="20"/>
                <w:lang w:val="es-CL"/>
              </w:rPr>
            </w:pPr>
            <w:r w:rsidRPr="005F5259">
              <w:rPr>
                <w:color w:val="000000"/>
                <w:sz w:val="20"/>
                <w:lang w:val="es-CL"/>
              </w:rPr>
              <w:t>6.14E-05</w:t>
            </w:r>
          </w:p>
        </w:tc>
        <w:tc>
          <w:tcPr>
            <w:tcW w:w="2054" w:type="dxa"/>
            <w:shd w:val="clear" w:color="auto" w:fill="auto"/>
            <w:noWrap/>
            <w:vAlign w:val="bottom"/>
            <w:hideMark/>
          </w:tcPr>
          <w:p w14:paraId="0CF63DB4" w14:textId="77777777" w:rsidR="00174D0A" w:rsidRPr="005F5259" w:rsidRDefault="00174D0A" w:rsidP="00833ED7">
            <w:pPr>
              <w:jc w:val="center"/>
              <w:rPr>
                <w:color w:val="000000"/>
                <w:sz w:val="20"/>
                <w:lang w:val="es-CL"/>
              </w:rPr>
            </w:pPr>
            <w:r w:rsidRPr="005F5259">
              <w:rPr>
                <w:color w:val="000000"/>
                <w:sz w:val="20"/>
                <w:lang w:val="es-CL"/>
              </w:rPr>
              <w:t>28.75</w:t>
            </w:r>
          </w:p>
        </w:tc>
      </w:tr>
      <w:tr w:rsidR="00174D0A" w:rsidRPr="005F5259" w14:paraId="042A354E" w14:textId="77777777" w:rsidTr="00305E00">
        <w:trPr>
          <w:trHeight w:val="300"/>
        </w:trPr>
        <w:tc>
          <w:tcPr>
            <w:tcW w:w="1505" w:type="dxa"/>
            <w:shd w:val="clear" w:color="auto" w:fill="auto"/>
            <w:noWrap/>
            <w:vAlign w:val="bottom"/>
          </w:tcPr>
          <w:p w14:paraId="55EC096D"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5B32757C" w14:textId="77777777" w:rsidR="00174D0A" w:rsidRPr="005F5259" w:rsidRDefault="00174D0A" w:rsidP="00833ED7">
            <w:pPr>
              <w:rPr>
                <w:i/>
                <w:color w:val="000000"/>
                <w:sz w:val="20"/>
                <w:lang w:val="es-CL"/>
              </w:rPr>
            </w:pPr>
            <w:r w:rsidRPr="005F5259">
              <w:rPr>
                <w:i/>
                <w:color w:val="000000"/>
                <w:sz w:val="20"/>
                <w:lang w:val="es-CL"/>
              </w:rPr>
              <w:t>Euphausia pacifica</w:t>
            </w:r>
            <w:r w:rsidRPr="005F5259">
              <w:rPr>
                <w:i/>
                <w:color w:val="000000"/>
                <w:sz w:val="20"/>
                <w:lang w:val="es-CL"/>
              </w:rPr>
              <w:fldChar w:fldCharType="begin" w:fldLock="1"/>
            </w:r>
            <w:r w:rsidRPr="005F5259">
              <w:rPr>
                <w:i/>
                <w:color w:val="000000"/>
                <w:sz w:val="20"/>
                <w:lang w:val="es-CL"/>
              </w:rPr>
              <w:instrText>ADDIN CSL_CITATION {"citationItems":[{"id":"ITEM-1","itemData":{"DOI":"10.1016/0300-9629(75)90146-2","ISBN":"0300-9629","ISSN":"03009629","PMID":"236141","abstract":"1. 1. Oxygen consumption rate and critical oxygen partial pressure were measured in twenty-eight species of midwater crustaceans and two species of midwater fishes. 2. 2. The Pc's were compared to the environmental oxygens at which these species are found. This comparison indicates that all species, except the two parasites and the one diurnal vertical migrator, are able to regulate their QO2to at least the lowest pO2they encounter in nature (as low as 4 mm Hg O2in some cases). The exceptions have considerable anaerobic abilities. 3. 3. The oxygen consumption rate of these species is shown to decline rapidly with increasing depth of occurrence and the factors involved are discussed. © 1975.","author":[{"dropping-particle":"","family":"Childress","given":"James J.","non-dropping-particle":"","parse-names":false,"suffix":""}],"container-title":"Comparative Biochemistry and Physiology -- Part A: Physiology","id":"ITEM-1","issue":"4","issued":{"date-parts":[["1975"]]},"page":"787-799","title":"The respiratory rates of midwater crustaceans as a function of depth of occurrence and relation to the oxygen minimum layer off Southern California","type":"article-journal","volume":"50"},"uris":["http://www.mendeley.com/documents/?uuid=afa03299-1178-4989-9785-3ee58031d768","http://www.mendeley.com/documents/?uuid=4bfac66e-a62f-4129-8585-de82a187e259","http://www.mendeley.com/documents/?uuid=ae5c4e16-492e-4e88-b1bc-6127f1c53310"]}],"mendeley":{"formattedCitation":"&lt;sup&gt;230&lt;/sup&gt;","plainTextFormattedCitation":"230","previouslyFormattedCitation":"&lt;sup&gt;230&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230</w:t>
            </w:r>
            <w:r w:rsidRPr="005F5259">
              <w:rPr>
                <w:i/>
                <w:color w:val="000000"/>
                <w:sz w:val="20"/>
                <w:lang w:val="es-CL"/>
              </w:rPr>
              <w:fldChar w:fldCharType="end"/>
            </w:r>
          </w:p>
        </w:tc>
        <w:tc>
          <w:tcPr>
            <w:tcW w:w="1276" w:type="dxa"/>
            <w:shd w:val="clear" w:color="auto" w:fill="auto"/>
            <w:noWrap/>
            <w:vAlign w:val="bottom"/>
            <w:hideMark/>
          </w:tcPr>
          <w:p w14:paraId="39D1FC8D" w14:textId="77777777" w:rsidR="00174D0A" w:rsidRPr="005F5259" w:rsidRDefault="00174D0A" w:rsidP="00833ED7">
            <w:pPr>
              <w:jc w:val="center"/>
              <w:rPr>
                <w:color w:val="000000"/>
                <w:sz w:val="20"/>
                <w:lang w:val="es-CL"/>
              </w:rPr>
            </w:pPr>
            <w:r w:rsidRPr="005F5259">
              <w:rPr>
                <w:color w:val="000000"/>
                <w:sz w:val="20"/>
                <w:lang w:val="es-CL"/>
              </w:rPr>
              <w:t>0.0338</w:t>
            </w:r>
          </w:p>
        </w:tc>
        <w:tc>
          <w:tcPr>
            <w:tcW w:w="1701" w:type="dxa"/>
            <w:shd w:val="clear" w:color="auto" w:fill="auto"/>
            <w:noWrap/>
            <w:vAlign w:val="bottom"/>
            <w:hideMark/>
          </w:tcPr>
          <w:p w14:paraId="47D27348" w14:textId="77777777" w:rsidR="00174D0A" w:rsidRPr="005F5259" w:rsidRDefault="00174D0A" w:rsidP="00833ED7">
            <w:pPr>
              <w:jc w:val="center"/>
              <w:rPr>
                <w:color w:val="000000"/>
                <w:sz w:val="20"/>
                <w:lang w:val="es-CL"/>
              </w:rPr>
            </w:pPr>
            <w:r w:rsidRPr="005F5259">
              <w:rPr>
                <w:color w:val="000000"/>
                <w:sz w:val="20"/>
                <w:lang w:val="es-CL"/>
              </w:rPr>
              <w:t>1.60E-05</w:t>
            </w:r>
          </w:p>
        </w:tc>
        <w:tc>
          <w:tcPr>
            <w:tcW w:w="2054" w:type="dxa"/>
            <w:shd w:val="clear" w:color="auto" w:fill="auto"/>
            <w:noWrap/>
            <w:vAlign w:val="bottom"/>
            <w:hideMark/>
          </w:tcPr>
          <w:p w14:paraId="6F9D64A0" w14:textId="77777777" w:rsidR="00174D0A" w:rsidRPr="005F5259" w:rsidRDefault="00174D0A" w:rsidP="00833ED7">
            <w:pPr>
              <w:jc w:val="center"/>
              <w:rPr>
                <w:color w:val="000000"/>
                <w:sz w:val="20"/>
                <w:lang w:val="es-CL"/>
              </w:rPr>
            </w:pPr>
            <w:r w:rsidRPr="005F5259">
              <w:rPr>
                <w:color w:val="000000"/>
                <w:sz w:val="20"/>
                <w:lang w:val="es-CL"/>
              </w:rPr>
              <w:t>10</w:t>
            </w:r>
          </w:p>
        </w:tc>
      </w:tr>
      <w:tr w:rsidR="00174D0A" w:rsidRPr="005F5259" w14:paraId="48907DC4" w14:textId="77777777" w:rsidTr="00305E00">
        <w:trPr>
          <w:trHeight w:val="300"/>
        </w:trPr>
        <w:tc>
          <w:tcPr>
            <w:tcW w:w="1505" w:type="dxa"/>
            <w:shd w:val="clear" w:color="auto" w:fill="auto"/>
            <w:noWrap/>
            <w:vAlign w:val="bottom"/>
          </w:tcPr>
          <w:p w14:paraId="624BA975"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0BB0C938" w14:textId="77777777" w:rsidR="00174D0A" w:rsidRPr="005F5259" w:rsidRDefault="00174D0A" w:rsidP="00833ED7">
            <w:pPr>
              <w:rPr>
                <w:i/>
                <w:color w:val="000000"/>
                <w:sz w:val="20"/>
                <w:lang w:val="es-CL"/>
              </w:rPr>
            </w:pPr>
            <w:r w:rsidRPr="005F5259">
              <w:rPr>
                <w:i/>
                <w:color w:val="000000"/>
                <w:sz w:val="20"/>
                <w:lang w:val="es-CL"/>
              </w:rPr>
              <w:t>Euphausia pacifica</w:t>
            </w:r>
            <w:r w:rsidRPr="005F5259">
              <w:rPr>
                <w:i/>
                <w:color w:val="000000"/>
                <w:sz w:val="20"/>
                <w:lang w:val="es-CL"/>
              </w:rPr>
              <w:fldChar w:fldCharType="begin" w:fldLock="1"/>
            </w:r>
            <w:r w:rsidRPr="005F5259">
              <w:rPr>
                <w:i/>
                <w:color w:val="000000"/>
                <w:sz w:val="20"/>
                <w:lang w:val="es-CL"/>
              </w:rPr>
              <w:instrText>ADDIN CSL_CITATION {"citationItems":[{"id":"ITEM-1","itemData":{"author":[{"dropping-particle":"","family":"Ikeda","given":"Tsutomu","non-dropping-particle":"","parse-names":false,"suffix":""}],"container-title":"BULLETIN OF THE FACULTY OF FISHERIES HOKKAIDO UNIVERSITY","id":"ITEM-1","issue":"2","issued":{"date-parts":[["1970"]]},"page":"91-112","title":"Relationship Between Respiration Rate and Body Size in Marine Plankton Animals As a Function Of The Temperature Of Habitat","type":"article-journal","volume":"21"},"uris":["http://www.mendeley.com/documents/?uuid=e9b218bf-5c3a-49d0-b262-9f1f50074d52","http://www.mendeley.com/documents/?uuid=034b0689-3b51-464d-a9a7-19b4f48d1edb","http://www.mendeley.com/documents/?uuid=10dafd6f-62f4-4eaf-9e35-dc640c5bcd53"]}],"mendeley":{"formattedCitation":"&lt;sup&gt;236&lt;/sup&gt;","plainTextFormattedCitation":"236","previouslyFormattedCitation":"&lt;sup&gt;236&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236</w:t>
            </w:r>
            <w:r w:rsidRPr="005F5259">
              <w:rPr>
                <w:i/>
                <w:color w:val="000000"/>
                <w:sz w:val="20"/>
                <w:lang w:val="es-CL"/>
              </w:rPr>
              <w:fldChar w:fldCharType="end"/>
            </w:r>
          </w:p>
        </w:tc>
        <w:tc>
          <w:tcPr>
            <w:tcW w:w="1276" w:type="dxa"/>
            <w:shd w:val="clear" w:color="auto" w:fill="auto"/>
            <w:noWrap/>
            <w:vAlign w:val="bottom"/>
            <w:hideMark/>
          </w:tcPr>
          <w:p w14:paraId="18242969" w14:textId="77777777" w:rsidR="00174D0A" w:rsidRPr="005F5259" w:rsidRDefault="00174D0A" w:rsidP="00833ED7">
            <w:pPr>
              <w:jc w:val="center"/>
              <w:rPr>
                <w:color w:val="000000"/>
                <w:sz w:val="20"/>
                <w:lang w:val="es-CL"/>
              </w:rPr>
            </w:pPr>
            <w:r w:rsidRPr="005F5259">
              <w:rPr>
                <w:color w:val="000000"/>
                <w:sz w:val="20"/>
                <w:lang w:val="es-CL"/>
              </w:rPr>
              <w:t>0.0177</w:t>
            </w:r>
          </w:p>
        </w:tc>
        <w:tc>
          <w:tcPr>
            <w:tcW w:w="1701" w:type="dxa"/>
            <w:shd w:val="clear" w:color="auto" w:fill="auto"/>
            <w:noWrap/>
            <w:vAlign w:val="bottom"/>
            <w:hideMark/>
          </w:tcPr>
          <w:p w14:paraId="3E55603C" w14:textId="77777777" w:rsidR="00174D0A" w:rsidRPr="005F5259" w:rsidRDefault="00174D0A" w:rsidP="00833ED7">
            <w:pPr>
              <w:jc w:val="center"/>
              <w:rPr>
                <w:color w:val="000000"/>
                <w:sz w:val="20"/>
                <w:lang w:val="es-CL"/>
              </w:rPr>
            </w:pPr>
            <w:r w:rsidRPr="005F5259">
              <w:rPr>
                <w:color w:val="000000"/>
                <w:sz w:val="20"/>
                <w:lang w:val="es-CL"/>
              </w:rPr>
              <w:t>4.69E-05</w:t>
            </w:r>
          </w:p>
        </w:tc>
        <w:tc>
          <w:tcPr>
            <w:tcW w:w="2054" w:type="dxa"/>
            <w:shd w:val="clear" w:color="auto" w:fill="auto"/>
            <w:noWrap/>
            <w:vAlign w:val="bottom"/>
            <w:hideMark/>
          </w:tcPr>
          <w:p w14:paraId="6C59B563" w14:textId="77777777" w:rsidR="00174D0A" w:rsidRPr="005F5259" w:rsidRDefault="00174D0A" w:rsidP="00833ED7">
            <w:pPr>
              <w:jc w:val="center"/>
              <w:rPr>
                <w:color w:val="000000"/>
                <w:sz w:val="20"/>
                <w:lang w:val="es-CL"/>
              </w:rPr>
            </w:pPr>
            <w:r w:rsidRPr="005F5259">
              <w:rPr>
                <w:color w:val="000000"/>
                <w:sz w:val="20"/>
                <w:lang w:val="es-CL"/>
              </w:rPr>
              <w:t>17.2</w:t>
            </w:r>
          </w:p>
        </w:tc>
      </w:tr>
      <w:tr w:rsidR="00174D0A" w:rsidRPr="005F5259" w14:paraId="0DA14716" w14:textId="77777777" w:rsidTr="00305E00">
        <w:trPr>
          <w:trHeight w:val="300"/>
        </w:trPr>
        <w:tc>
          <w:tcPr>
            <w:tcW w:w="1505" w:type="dxa"/>
            <w:shd w:val="clear" w:color="auto" w:fill="auto"/>
            <w:noWrap/>
            <w:vAlign w:val="bottom"/>
          </w:tcPr>
          <w:p w14:paraId="6A35AA22"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27CCC3B4" w14:textId="77777777" w:rsidR="00174D0A" w:rsidRPr="005F5259" w:rsidRDefault="00174D0A" w:rsidP="00833ED7">
            <w:pPr>
              <w:rPr>
                <w:i/>
                <w:color w:val="000000"/>
                <w:sz w:val="20"/>
                <w:lang w:val="es-CL"/>
              </w:rPr>
            </w:pPr>
            <w:r w:rsidRPr="005F5259">
              <w:rPr>
                <w:i/>
                <w:color w:val="000000"/>
                <w:sz w:val="20"/>
                <w:lang w:val="es-CL"/>
              </w:rPr>
              <w:t>Euphausia pacifica</w:t>
            </w:r>
            <w:r w:rsidRPr="005F5259">
              <w:rPr>
                <w:i/>
                <w:color w:val="000000"/>
                <w:sz w:val="20"/>
                <w:lang w:val="es-CL"/>
              </w:rPr>
              <w:fldChar w:fldCharType="begin" w:fldLock="1"/>
            </w:r>
            <w:r w:rsidRPr="005F5259">
              <w:rPr>
                <w:i/>
                <w:color w:val="000000"/>
                <w:sz w:val="20"/>
                <w:lang w:val="es-CL"/>
              </w:rPr>
              <w:instrText>ADDIN CSL_CITATION {"citationItems":[{"id":"ITEM-1","itemData":{"DOI":"10.1016/0300-9629(75)90146-2","ISBN":"0300-9629","ISSN":"03009629","PMID":"236141","abstract":"1. 1. Oxygen consumption rate and critical oxygen partial pressure were measured in twenty-eight species of midwater crustaceans and two species of midwater fishes. 2. 2. The Pc's were compared to the environmental oxygens at which these species are found. This comparison indicates that all species, except the two parasites and the one diurnal vertical migrator, are able to regulate their QO2to at least the lowest pO2they encounter in nature (as low as 4 mm Hg O2in some cases). The exceptions have considerable anaerobic abilities. 3. 3. The oxygen consumption rate of these species is shown to decline rapidly with increasing depth of occurrence and the factors involved are discussed. © 1975.","author":[{"dropping-particle":"","family":"Childress","given":"James J.","non-dropping-particle":"","parse-names":false,"suffix":""}],"container-title":"Comparative Biochemistry and Physiology -- Part A: Physiology","id":"ITEM-1","issue":"4","issued":{"date-parts":[["1975"]]},"page":"787-799","title":"The respiratory rates of midwater crustaceans as a function of depth of occurrence and relation to the oxygen minimum layer off Southern California","type":"article-journal","volume":"50"},"uris":["http://www.mendeley.com/documents/?uuid=afa03299-1178-4989-9785-3ee58031d768","http://www.mendeley.com/documents/?uuid=4bfac66e-a62f-4129-8585-de82a187e259","http://www.mendeley.com/documents/?uuid=ae5c4e16-492e-4e88-b1bc-6127f1c53310"]}],"mendeley":{"formattedCitation":"&lt;sup&gt;230&lt;/sup&gt;","plainTextFormattedCitation":"230","previouslyFormattedCitation":"&lt;sup&gt;230&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230</w:t>
            </w:r>
            <w:r w:rsidRPr="005F5259">
              <w:rPr>
                <w:i/>
                <w:color w:val="000000"/>
                <w:sz w:val="20"/>
                <w:lang w:val="es-CL"/>
              </w:rPr>
              <w:fldChar w:fldCharType="end"/>
            </w:r>
          </w:p>
        </w:tc>
        <w:tc>
          <w:tcPr>
            <w:tcW w:w="1276" w:type="dxa"/>
            <w:shd w:val="clear" w:color="auto" w:fill="auto"/>
            <w:noWrap/>
            <w:vAlign w:val="bottom"/>
            <w:hideMark/>
          </w:tcPr>
          <w:p w14:paraId="757C92B3" w14:textId="77777777" w:rsidR="00174D0A" w:rsidRPr="005F5259" w:rsidRDefault="00174D0A" w:rsidP="00833ED7">
            <w:pPr>
              <w:jc w:val="center"/>
              <w:rPr>
                <w:color w:val="000000"/>
                <w:sz w:val="20"/>
                <w:lang w:val="es-CL"/>
              </w:rPr>
            </w:pPr>
            <w:r w:rsidRPr="005F5259">
              <w:rPr>
                <w:color w:val="000000"/>
                <w:sz w:val="20"/>
                <w:lang w:val="es-CL"/>
              </w:rPr>
              <w:t>0.0338</w:t>
            </w:r>
          </w:p>
        </w:tc>
        <w:tc>
          <w:tcPr>
            <w:tcW w:w="1701" w:type="dxa"/>
            <w:shd w:val="clear" w:color="auto" w:fill="auto"/>
            <w:noWrap/>
            <w:vAlign w:val="bottom"/>
            <w:hideMark/>
          </w:tcPr>
          <w:p w14:paraId="4714D3B7" w14:textId="77777777" w:rsidR="00174D0A" w:rsidRPr="005F5259" w:rsidRDefault="00174D0A" w:rsidP="00833ED7">
            <w:pPr>
              <w:jc w:val="center"/>
              <w:rPr>
                <w:color w:val="000000"/>
                <w:sz w:val="20"/>
                <w:lang w:val="es-CL"/>
              </w:rPr>
            </w:pPr>
            <w:r w:rsidRPr="005F5259">
              <w:rPr>
                <w:color w:val="000000"/>
                <w:sz w:val="20"/>
                <w:lang w:val="es-CL"/>
              </w:rPr>
              <w:t>0.000109647</w:t>
            </w:r>
          </w:p>
        </w:tc>
        <w:tc>
          <w:tcPr>
            <w:tcW w:w="2054" w:type="dxa"/>
            <w:shd w:val="clear" w:color="auto" w:fill="auto"/>
            <w:noWrap/>
            <w:vAlign w:val="bottom"/>
            <w:hideMark/>
          </w:tcPr>
          <w:p w14:paraId="050AE289" w14:textId="77777777" w:rsidR="00174D0A" w:rsidRPr="005F5259" w:rsidRDefault="00174D0A" w:rsidP="00833ED7">
            <w:pPr>
              <w:jc w:val="center"/>
              <w:rPr>
                <w:color w:val="000000"/>
                <w:sz w:val="20"/>
                <w:lang w:val="es-CL"/>
              </w:rPr>
            </w:pPr>
            <w:r w:rsidRPr="005F5259">
              <w:rPr>
                <w:color w:val="000000"/>
                <w:sz w:val="20"/>
                <w:lang w:val="es-CL"/>
              </w:rPr>
              <w:t>10</w:t>
            </w:r>
          </w:p>
        </w:tc>
      </w:tr>
      <w:tr w:rsidR="00174D0A" w:rsidRPr="005F5259" w14:paraId="35466E06" w14:textId="77777777" w:rsidTr="00305E00">
        <w:trPr>
          <w:trHeight w:val="300"/>
        </w:trPr>
        <w:tc>
          <w:tcPr>
            <w:tcW w:w="1505" w:type="dxa"/>
            <w:shd w:val="clear" w:color="auto" w:fill="auto"/>
            <w:noWrap/>
            <w:vAlign w:val="bottom"/>
          </w:tcPr>
          <w:p w14:paraId="7F30DBFF"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1074D102" w14:textId="77777777" w:rsidR="00174D0A" w:rsidRPr="005F5259" w:rsidRDefault="00174D0A" w:rsidP="00833ED7">
            <w:pPr>
              <w:rPr>
                <w:i/>
                <w:color w:val="000000"/>
                <w:sz w:val="20"/>
                <w:lang w:val="es-CL"/>
              </w:rPr>
            </w:pPr>
            <w:r w:rsidRPr="005F5259">
              <w:rPr>
                <w:i/>
                <w:color w:val="000000"/>
                <w:sz w:val="20"/>
                <w:lang w:val="es-CL"/>
              </w:rPr>
              <w:t>Euphausia superba</w:t>
            </w:r>
            <w:r w:rsidRPr="005F5259">
              <w:rPr>
                <w:i/>
                <w:color w:val="000000"/>
                <w:sz w:val="20"/>
                <w:lang w:val="es-CL"/>
              </w:rPr>
              <w:fldChar w:fldCharType="begin" w:fldLock="1"/>
            </w:r>
            <w:r w:rsidRPr="005F5259">
              <w:rPr>
                <w:i/>
                <w:color w:val="000000"/>
                <w:sz w:val="20"/>
                <w:lang w:val="es-CL"/>
              </w:rPr>
              <w:instrText>ADDIN CSL_CITATION {"citationItems":[{"id":"ITEM-1","itemData":{"DOI":"10.1001/archneur.62.3.386","ISBN":"1538-3687(Electronic);0003-9942(Print)","ISSN":"00039942","PMID":"15767503","abstract":"Rates of oxygen consumption, ammonia excretion and phosphate excretion were measured in conjunction with analyses of water content, ash and four elements (carbon, hydrogen, nitrogen, phosphorus) on seven crustacean species from the mesopelagic zone (200-1000 m depth) in the Antarctic Ocean. To minimize the body mass effect, rates were expressed as adjusted rates, dividing by \"metabolic body size\" on a nitrogen basis. Adjusted rates ranged from 1.0 to 4.1 mu l O sub(2) (mg body N) super(-0.85)h super(-1) for oxygen consumption (AMR sub(O2)), 0.06 to 0.25 mu g N (mg body N) super(-0.84)h super(-1) for ammonia excretion (AMR sub(NH) sub(4)) and 0.03 to 1.1 mu g P (mg body N) super(-0.87)h super(-1) for phosphate excretion (AMR sub(PO) sub(4)). Comparison of these adjusted rates with rates for crustaceans from the epipelagic zone of the same Antarctic waters at the same temperature (0.2 degree C) revealed the rate for mesopelagic crustaceans is 48% on average of the epipelagic rate for AMR sub(O2), 29% for AMR sub(NH) sub(4) and 267% for AMR sub(PO) sub(4). Atomic O:N ratios of these crustaceans ranged from 19 to 74, which are much higher than the theoretical value (7 to 8) for primary carnivores, suggesting an opportunistic feeding pattern by these crustaceans. Water, ash and four element contents of these deep-sea crustaceans showed high interspecific variations; no consistent pattern was seen in the comparison with those living in shallow waters. As AMR sub(O4) represents the overall metabolic processes in the animal, the observed reduction of about one half for crustaceans from mesopelagic zones may be explained by the higher buoyancy and/or less active swimming than the epipelagic crustaceans. (DBO)","author":[{"dropping-particle":"","family":"Ikeda","given":"Tsutomu","non-dropping-particle":"","parse-names":false,"suffix":""}],"container-title":"Deep-Sea Research","id":"ITEM-1","issue":"12","issued":{"date-parts":[["1988"]]},"page":"1991-2002","title":"Metabolism And Chemical Composition Of Crustaceans From The Antartic Mesopelagic Zone","type":"article-journal","volume":"35"},"uris":["http://www.mendeley.com/documents/?uuid=17407b54-1bca-4fba-be3e-f60259828539","http://www.mendeley.com/documents/?uuid=3af13636-0288-44b9-a939-00b4e7cb4273","http://www.mendeley.com/documents/?uuid=bbf9f3b6-b792-4be1-8d5a-2529c52cb254"]}],"mendeley":{"formattedCitation":"&lt;sup&gt;235&lt;/sup&gt;","plainTextFormattedCitation":"235","previouslyFormattedCitation":"&lt;sup&gt;235&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235</w:t>
            </w:r>
            <w:r w:rsidRPr="005F5259">
              <w:rPr>
                <w:i/>
                <w:color w:val="000000"/>
                <w:sz w:val="20"/>
                <w:lang w:val="es-CL"/>
              </w:rPr>
              <w:fldChar w:fldCharType="end"/>
            </w:r>
          </w:p>
        </w:tc>
        <w:tc>
          <w:tcPr>
            <w:tcW w:w="1276" w:type="dxa"/>
            <w:shd w:val="clear" w:color="auto" w:fill="auto"/>
            <w:noWrap/>
            <w:vAlign w:val="bottom"/>
            <w:hideMark/>
          </w:tcPr>
          <w:p w14:paraId="6C82E781" w14:textId="77777777" w:rsidR="00174D0A" w:rsidRPr="005F5259" w:rsidRDefault="00174D0A" w:rsidP="00833ED7">
            <w:pPr>
              <w:jc w:val="center"/>
              <w:rPr>
                <w:color w:val="000000"/>
                <w:sz w:val="20"/>
                <w:lang w:val="es-CL"/>
              </w:rPr>
            </w:pPr>
            <w:r w:rsidRPr="005F5259">
              <w:rPr>
                <w:color w:val="000000"/>
                <w:sz w:val="20"/>
                <w:lang w:val="es-CL"/>
              </w:rPr>
              <w:t>1.43</w:t>
            </w:r>
          </w:p>
        </w:tc>
        <w:tc>
          <w:tcPr>
            <w:tcW w:w="1701" w:type="dxa"/>
            <w:shd w:val="clear" w:color="auto" w:fill="auto"/>
            <w:noWrap/>
            <w:vAlign w:val="bottom"/>
            <w:hideMark/>
          </w:tcPr>
          <w:p w14:paraId="74F83F63" w14:textId="77777777" w:rsidR="00174D0A" w:rsidRPr="005F5259" w:rsidRDefault="00174D0A" w:rsidP="00833ED7">
            <w:pPr>
              <w:jc w:val="center"/>
              <w:rPr>
                <w:color w:val="000000"/>
                <w:sz w:val="20"/>
                <w:lang w:val="es-CL"/>
              </w:rPr>
            </w:pPr>
            <w:r w:rsidRPr="005F5259">
              <w:rPr>
                <w:color w:val="000000"/>
                <w:sz w:val="20"/>
                <w:lang w:val="es-CL"/>
              </w:rPr>
              <w:t>0.0006864</w:t>
            </w:r>
          </w:p>
        </w:tc>
        <w:tc>
          <w:tcPr>
            <w:tcW w:w="2054" w:type="dxa"/>
            <w:shd w:val="clear" w:color="auto" w:fill="auto"/>
            <w:noWrap/>
            <w:vAlign w:val="bottom"/>
            <w:hideMark/>
          </w:tcPr>
          <w:p w14:paraId="72A4BF29" w14:textId="77777777" w:rsidR="00174D0A" w:rsidRPr="005F5259" w:rsidRDefault="00174D0A" w:rsidP="00833ED7">
            <w:pPr>
              <w:jc w:val="center"/>
              <w:rPr>
                <w:color w:val="000000"/>
                <w:sz w:val="20"/>
                <w:lang w:val="es-CL"/>
              </w:rPr>
            </w:pPr>
            <w:r w:rsidRPr="005F5259">
              <w:rPr>
                <w:color w:val="000000"/>
                <w:sz w:val="20"/>
                <w:lang w:val="es-CL"/>
              </w:rPr>
              <w:t>-1</w:t>
            </w:r>
          </w:p>
        </w:tc>
      </w:tr>
      <w:tr w:rsidR="00174D0A" w:rsidRPr="005F5259" w14:paraId="4778AFD8" w14:textId="77777777" w:rsidTr="00305E00">
        <w:trPr>
          <w:trHeight w:val="300"/>
        </w:trPr>
        <w:tc>
          <w:tcPr>
            <w:tcW w:w="1505" w:type="dxa"/>
            <w:shd w:val="clear" w:color="auto" w:fill="auto"/>
            <w:noWrap/>
            <w:vAlign w:val="bottom"/>
          </w:tcPr>
          <w:p w14:paraId="69F7A5D5"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5CA1CB6C" w14:textId="77777777" w:rsidR="00174D0A" w:rsidRPr="005F5259" w:rsidRDefault="00174D0A" w:rsidP="00833ED7">
            <w:pPr>
              <w:rPr>
                <w:i/>
                <w:color w:val="000000"/>
                <w:sz w:val="20"/>
                <w:lang w:val="es-CL"/>
              </w:rPr>
            </w:pPr>
            <w:r w:rsidRPr="005F5259">
              <w:rPr>
                <w:i/>
                <w:color w:val="000000"/>
                <w:sz w:val="20"/>
                <w:lang w:val="es-CL"/>
              </w:rPr>
              <w:t>Euphausia superba</w:t>
            </w:r>
            <w:r w:rsidRPr="005F5259">
              <w:rPr>
                <w:i/>
                <w:color w:val="000000"/>
                <w:sz w:val="20"/>
                <w:lang w:val="es-CL"/>
              </w:rPr>
              <w:fldChar w:fldCharType="begin" w:fldLock="1"/>
            </w:r>
            <w:r w:rsidRPr="005F5259">
              <w:rPr>
                <w:i/>
                <w:color w:val="000000"/>
                <w:sz w:val="20"/>
                <w:lang w:val="es-CL"/>
              </w:rPr>
              <w:instrText>ADDIN CSL_CITATION {"citationItems":[{"id":"ITEM-1","itemData":{"DOI":"10.1001/archneur.62.3.386","ISBN":"1538-3687(Electronic);0003-9942(Print)","ISSN":"00039942","PMID":"15767503","abstract":"Rates of oxygen consumption, ammonia excretion and phosphate excretion were measured in conjunction with analyses of water content, ash and four elements (carbon, hydrogen, nitrogen, phosphorus) on seven crustacean species from the mesopelagic zone (200-1000 m depth) in the Antarctic Ocean. To minimize the body mass effect, rates were expressed as adjusted rates, dividing by \"metabolic body size\" on a nitrogen basis. Adjusted rates ranged from 1.0 to 4.1 mu l O sub(2) (mg body N) super(-0.85)h super(-1) for oxygen consumption (AMR sub(O2)), 0.06 to 0.25 mu g N (mg body N) super(-0.84)h super(-1) for ammonia excretion (AMR sub(NH) sub(4)) and 0.03 to 1.1 mu g P (mg body N) super(-0.87)h super(-1) for phosphate excretion (AMR sub(PO) sub(4)). Comparison of these adjusted rates with rates for crustaceans from the epipelagic zone of the same Antarctic waters at the same temperature (0.2 degree C) revealed the rate for mesopelagic crustaceans is 48% on average of the epipelagic rate for AMR sub(O2), 29% for AMR sub(NH) sub(4) and 267% for AMR sub(PO) sub(4). Atomic O:N ratios of these crustaceans ranged from 19 to 74, which are much higher than the theoretical value (7 to 8) for primary carnivores, suggesting an opportunistic feeding pattern by these crustaceans. Water, ash and four element contents of these deep-sea crustaceans showed high interspecific variations; no consistent pattern was seen in the comparison with those living in shallow waters. As AMR sub(O4) represents the overall metabolic processes in the animal, the observed reduction of about one half for crustaceans from mesopelagic zones may be explained by the higher buoyancy and/or less active swimming than the epipelagic crustaceans. (DBO)","author":[{"dropping-particle":"","family":"Ikeda","given":"Tsutomu","non-dropping-particle":"","parse-names":false,"suffix":""}],"container-title":"Deep-Sea Research","id":"ITEM-1","issue":"12","issued":{"date-parts":[["1988"]]},"page":"1991-2002","title":"Metabolism And Chemical Composition Of Crustaceans From The Antartic Mesopelagic Zone","type":"article-journal","volume":"35"},"uris":["http://www.mendeley.com/documents/?uuid=17407b54-1bca-4fba-be3e-f60259828539","http://www.mendeley.com/documents/?uuid=3af13636-0288-44b9-a939-00b4e7cb4273","http://www.mendeley.com/documents/?uuid=bbf9f3b6-b792-4be1-8d5a-2529c52cb254"]}],"mendeley":{"formattedCitation":"&lt;sup&gt;235&lt;/sup&gt;","plainTextFormattedCitation":"235","previouslyFormattedCitation":"&lt;sup&gt;235&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235</w:t>
            </w:r>
            <w:r w:rsidRPr="005F5259">
              <w:rPr>
                <w:i/>
                <w:color w:val="000000"/>
                <w:sz w:val="20"/>
                <w:lang w:val="es-CL"/>
              </w:rPr>
              <w:fldChar w:fldCharType="end"/>
            </w:r>
          </w:p>
        </w:tc>
        <w:tc>
          <w:tcPr>
            <w:tcW w:w="1276" w:type="dxa"/>
            <w:shd w:val="clear" w:color="auto" w:fill="auto"/>
            <w:noWrap/>
            <w:vAlign w:val="bottom"/>
            <w:hideMark/>
          </w:tcPr>
          <w:p w14:paraId="4605CF6B" w14:textId="77777777" w:rsidR="00174D0A" w:rsidRPr="005F5259" w:rsidRDefault="00174D0A" w:rsidP="00833ED7">
            <w:pPr>
              <w:jc w:val="center"/>
              <w:rPr>
                <w:color w:val="000000"/>
                <w:sz w:val="20"/>
                <w:lang w:val="es-CL"/>
              </w:rPr>
            </w:pPr>
            <w:r w:rsidRPr="005F5259">
              <w:rPr>
                <w:color w:val="000000"/>
                <w:sz w:val="20"/>
                <w:lang w:val="es-CL"/>
              </w:rPr>
              <w:t>0.145</w:t>
            </w:r>
          </w:p>
        </w:tc>
        <w:tc>
          <w:tcPr>
            <w:tcW w:w="1701" w:type="dxa"/>
            <w:shd w:val="clear" w:color="auto" w:fill="auto"/>
            <w:noWrap/>
            <w:vAlign w:val="bottom"/>
            <w:hideMark/>
          </w:tcPr>
          <w:p w14:paraId="67F305E6" w14:textId="77777777" w:rsidR="00174D0A" w:rsidRPr="005F5259" w:rsidRDefault="00174D0A" w:rsidP="00833ED7">
            <w:pPr>
              <w:jc w:val="center"/>
              <w:rPr>
                <w:color w:val="000000"/>
                <w:sz w:val="20"/>
                <w:lang w:val="es-CL"/>
              </w:rPr>
            </w:pPr>
            <w:r w:rsidRPr="005F5259">
              <w:rPr>
                <w:color w:val="000000"/>
                <w:sz w:val="20"/>
                <w:lang w:val="es-CL"/>
              </w:rPr>
              <w:t>7.28E-05</w:t>
            </w:r>
          </w:p>
        </w:tc>
        <w:tc>
          <w:tcPr>
            <w:tcW w:w="2054" w:type="dxa"/>
            <w:shd w:val="clear" w:color="auto" w:fill="auto"/>
            <w:noWrap/>
            <w:vAlign w:val="bottom"/>
            <w:hideMark/>
          </w:tcPr>
          <w:p w14:paraId="71363413" w14:textId="77777777" w:rsidR="00174D0A" w:rsidRPr="005F5259" w:rsidRDefault="00174D0A" w:rsidP="00833ED7">
            <w:pPr>
              <w:jc w:val="center"/>
              <w:rPr>
                <w:color w:val="000000"/>
                <w:sz w:val="20"/>
                <w:lang w:val="es-CL"/>
              </w:rPr>
            </w:pPr>
            <w:r w:rsidRPr="005F5259">
              <w:rPr>
                <w:color w:val="000000"/>
                <w:sz w:val="20"/>
                <w:lang w:val="es-CL"/>
              </w:rPr>
              <w:t>-1.1</w:t>
            </w:r>
          </w:p>
        </w:tc>
      </w:tr>
      <w:tr w:rsidR="00174D0A" w:rsidRPr="005F5259" w14:paraId="6F9D24A6" w14:textId="77777777" w:rsidTr="00305E00">
        <w:trPr>
          <w:trHeight w:val="300"/>
        </w:trPr>
        <w:tc>
          <w:tcPr>
            <w:tcW w:w="1505" w:type="dxa"/>
            <w:shd w:val="clear" w:color="auto" w:fill="auto"/>
            <w:noWrap/>
            <w:vAlign w:val="bottom"/>
          </w:tcPr>
          <w:p w14:paraId="7BFEBD85"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76B97F2A" w14:textId="77777777" w:rsidR="00174D0A" w:rsidRPr="005F5259" w:rsidRDefault="00174D0A" w:rsidP="00833ED7">
            <w:pPr>
              <w:rPr>
                <w:i/>
                <w:color w:val="000000"/>
                <w:sz w:val="20"/>
                <w:lang w:val="es-CL"/>
              </w:rPr>
            </w:pPr>
            <w:r w:rsidRPr="005F5259">
              <w:rPr>
                <w:i/>
                <w:color w:val="000000"/>
                <w:sz w:val="20"/>
                <w:lang w:val="es-CL"/>
              </w:rPr>
              <w:t>Euphausia superba</w:t>
            </w:r>
            <w:r w:rsidRPr="005F5259">
              <w:rPr>
                <w:i/>
                <w:color w:val="000000"/>
                <w:sz w:val="20"/>
                <w:lang w:val="es-CL"/>
              </w:rPr>
              <w:fldChar w:fldCharType="begin" w:fldLock="1"/>
            </w:r>
            <w:r w:rsidRPr="005F5259">
              <w:rPr>
                <w:i/>
                <w:color w:val="000000"/>
                <w:sz w:val="20"/>
                <w:lang w:val="es-CL"/>
              </w:rPr>
              <w:instrText>ADDIN CSL_CITATION {"citationItems":[{"id":"ITEM-1","itemData":{"DOI":"10.1001/archneur.62.3.386","ISBN":"1538-3687(Electronic);0003-9942(Print)","ISSN":"00039942","PMID":"15767503","abstract":"Rates of oxygen consumption, ammonia excretion and phosphate excretion were measured in conjunction with analyses of water content, ash and four elements (carbon, hydrogen, nitrogen, phosphorus) on seven crustacean species from the mesopelagic zone (200-1000 m depth) in the Antarctic Ocean. To minimize the body mass effect, rates were expressed as adjusted rates, dividing by \"metabolic body size\" on a nitrogen basis. Adjusted rates ranged from 1.0 to 4.1 mu l O sub(2) (mg body N) super(-0.85)h super(-1) for oxygen consumption (AMR sub(O2)), 0.06 to 0.25 mu g N (mg body N) super(-0.84)h super(-1) for ammonia excretion (AMR sub(NH) sub(4)) and 0.03 to 1.1 mu g P (mg body N) super(-0.87)h super(-1) for phosphate excretion (AMR sub(PO) sub(4)). Comparison of these adjusted rates with rates for crustaceans from the epipelagic zone of the same Antarctic waters at the same temperature (0.2 degree C) revealed the rate for mesopelagic crustaceans is 48% on average of the epipelagic rate for AMR sub(O2), 29% for AMR sub(NH) sub(4) and 267% for AMR sub(PO) sub(4). Atomic O:N ratios of these crustaceans ranged from 19 to 74, which are much higher than the theoretical value (7 to 8) for primary carnivores, suggesting an opportunistic feeding pattern by these crustaceans. Water, ash and four element contents of these deep-sea crustaceans showed high interspecific variations; no consistent pattern was seen in the comparison with those living in shallow waters. As AMR sub(O4) represents the overall metabolic processes in the animal, the observed reduction of about one half for crustaceans from mesopelagic zones may be explained by the higher buoyancy and/or less active swimming than the epipelagic crustaceans. (DBO)","author":[{"dropping-particle":"","family":"Ikeda","given":"Tsutomu","non-dropping-particle":"","parse-names":false,"suffix":""}],"container-title":"Deep-Sea Research","id":"ITEM-1","issue":"12","issued":{"date-parts":[["1988"]]},"page":"1991-2002","title":"Metabolism And Chemical Composition Of Crustaceans From The Antartic Mesopelagic Zone","type":"article-journal","volume":"35"},"uris":["http://www.mendeley.com/documents/?uuid=17407b54-1bca-4fba-be3e-f60259828539","http://www.mendeley.com/documents/?uuid=3af13636-0288-44b9-a939-00b4e7cb4273","http://www.mendeley.com/documents/?uuid=bbf9f3b6-b792-4be1-8d5a-2529c52cb254"]}],"mendeley":{"formattedCitation":"&lt;sup&gt;235&lt;/sup&gt;","plainTextFormattedCitation":"235","previouslyFormattedCitation":"&lt;sup&gt;235&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235</w:t>
            </w:r>
            <w:r w:rsidRPr="005F5259">
              <w:rPr>
                <w:i/>
                <w:color w:val="000000"/>
                <w:sz w:val="20"/>
                <w:lang w:val="es-CL"/>
              </w:rPr>
              <w:fldChar w:fldCharType="end"/>
            </w:r>
          </w:p>
        </w:tc>
        <w:tc>
          <w:tcPr>
            <w:tcW w:w="1276" w:type="dxa"/>
            <w:shd w:val="clear" w:color="auto" w:fill="auto"/>
            <w:noWrap/>
            <w:vAlign w:val="bottom"/>
            <w:hideMark/>
          </w:tcPr>
          <w:p w14:paraId="4550652B" w14:textId="77777777" w:rsidR="00174D0A" w:rsidRPr="005F5259" w:rsidRDefault="00174D0A" w:rsidP="00833ED7">
            <w:pPr>
              <w:jc w:val="center"/>
              <w:rPr>
                <w:color w:val="000000"/>
                <w:sz w:val="20"/>
                <w:lang w:val="es-CL"/>
              </w:rPr>
            </w:pPr>
            <w:r w:rsidRPr="005F5259">
              <w:rPr>
                <w:color w:val="000000"/>
                <w:sz w:val="20"/>
                <w:lang w:val="es-CL"/>
              </w:rPr>
              <w:t>1.01</w:t>
            </w:r>
          </w:p>
        </w:tc>
        <w:tc>
          <w:tcPr>
            <w:tcW w:w="1701" w:type="dxa"/>
            <w:shd w:val="clear" w:color="auto" w:fill="auto"/>
            <w:noWrap/>
            <w:vAlign w:val="bottom"/>
            <w:hideMark/>
          </w:tcPr>
          <w:p w14:paraId="384606A7" w14:textId="77777777" w:rsidR="00174D0A" w:rsidRPr="005F5259" w:rsidRDefault="00174D0A" w:rsidP="00833ED7">
            <w:pPr>
              <w:jc w:val="center"/>
              <w:rPr>
                <w:color w:val="000000"/>
                <w:sz w:val="20"/>
                <w:lang w:val="es-CL"/>
              </w:rPr>
            </w:pPr>
            <w:r w:rsidRPr="005F5259">
              <w:rPr>
                <w:color w:val="000000"/>
                <w:sz w:val="20"/>
                <w:lang w:val="es-CL"/>
              </w:rPr>
              <w:t>0.00050702</w:t>
            </w:r>
          </w:p>
        </w:tc>
        <w:tc>
          <w:tcPr>
            <w:tcW w:w="2054" w:type="dxa"/>
            <w:shd w:val="clear" w:color="auto" w:fill="auto"/>
            <w:noWrap/>
            <w:vAlign w:val="bottom"/>
            <w:hideMark/>
          </w:tcPr>
          <w:p w14:paraId="7179FAF3" w14:textId="77777777" w:rsidR="00174D0A" w:rsidRPr="005F5259" w:rsidRDefault="00174D0A" w:rsidP="00833ED7">
            <w:pPr>
              <w:jc w:val="center"/>
              <w:rPr>
                <w:color w:val="000000"/>
                <w:sz w:val="20"/>
                <w:lang w:val="es-CL"/>
              </w:rPr>
            </w:pPr>
            <w:r w:rsidRPr="005F5259">
              <w:rPr>
                <w:color w:val="000000"/>
                <w:sz w:val="20"/>
                <w:lang w:val="es-CL"/>
              </w:rPr>
              <w:t>-1.1</w:t>
            </w:r>
          </w:p>
        </w:tc>
      </w:tr>
      <w:tr w:rsidR="00174D0A" w:rsidRPr="005F5259" w14:paraId="31C5999F" w14:textId="77777777" w:rsidTr="00305E00">
        <w:trPr>
          <w:trHeight w:val="300"/>
        </w:trPr>
        <w:tc>
          <w:tcPr>
            <w:tcW w:w="1505" w:type="dxa"/>
            <w:shd w:val="clear" w:color="auto" w:fill="auto"/>
            <w:noWrap/>
            <w:vAlign w:val="bottom"/>
          </w:tcPr>
          <w:p w14:paraId="7A93F58E"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19402F2A" w14:textId="77777777" w:rsidR="00174D0A" w:rsidRPr="005F5259" w:rsidRDefault="00174D0A" w:rsidP="00833ED7">
            <w:pPr>
              <w:rPr>
                <w:i/>
                <w:color w:val="000000"/>
                <w:sz w:val="20"/>
                <w:lang w:val="es-CL"/>
              </w:rPr>
            </w:pPr>
            <w:r w:rsidRPr="005F5259">
              <w:rPr>
                <w:i/>
                <w:color w:val="000000"/>
                <w:sz w:val="20"/>
                <w:lang w:val="es-CL"/>
              </w:rPr>
              <w:t>Euphausia superba</w:t>
            </w:r>
            <w:r w:rsidRPr="005F5259">
              <w:rPr>
                <w:i/>
                <w:color w:val="000000"/>
                <w:sz w:val="20"/>
                <w:lang w:val="es-CL"/>
              </w:rPr>
              <w:fldChar w:fldCharType="begin" w:fldLock="1"/>
            </w:r>
            <w:r w:rsidRPr="005F5259">
              <w:rPr>
                <w:i/>
                <w:color w:val="000000"/>
                <w:sz w:val="20"/>
                <w:lang w:val="es-CL"/>
              </w:rPr>
              <w:instrText>ADDIN CSL_CITATION {"citationItems":[{"id":"ITEM-1","itemData":{"DOI":"10.1001/archneur.62.3.386","ISBN":"1538-3687(Electronic);0003-9942(Print)","ISSN":"00039942","PMID":"15767503","abstract":"Rates of oxygen consumption, ammonia excretion and phosphate excretion were measured in conjunction with analyses of water content, ash and four elements (carbon, hydrogen, nitrogen, phosphorus) on seven crustacean species from the mesopelagic zone (200-1000 m depth) in the Antarctic Ocean. To minimize the body mass effect, rates were expressed as adjusted rates, dividing by \"metabolic body size\" on a nitrogen basis. Adjusted rates ranged from 1.0 to 4.1 mu l O sub(2) (mg body N) super(-0.85)h super(-1) for oxygen consumption (AMR sub(O2)), 0.06 to 0.25 mu g N (mg body N) super(-0.84)h super(-1) for ammonia excretion (AMR sub(NH) sub(4)) and 0.03 to 1.1 mu g P (mg body N) super(-0.87)h super(-1) for phosphate excretion (AMR sub(PO) sub(4)). Comparison of these adjusted rates with rates for crustaceans from the epipelagic zone of the same Antarctic waters at the same temperature (0.2 degree C) revealed the rate for mesopelagic crustaceans is 48% on average of the epipelagic rate for AMR sub(O2), 29% for AMR sub(NH) sub(4) and 267% for AMR sub(PO) sub(4). Atomic O:N ratios of these crustaceans ranged from 19 to 74, which are much higher than the theoretical value (7 to 8) for primary carnivores, suggesting an opportunistic feeding pattern by these crustaceans. Water, ash and four element contents of these deep-sea crustaceans showed high interspecific variations; no consistent pattern was seen in the comparison with those living in shallow waters. As AMR sub(O4) represents the overall metabolic processes in the animal, the observed reduction of about one half for crustaceans from mesopelagic zones may be explained by the higher buoyancy and/or less active swimming than the epipelagic crustaceans. (DBO)","author":[{"dropping-particle":"","family":"Ikeda","given":"Tsutomu","non-dropping-particle":"","parse-names":false,"suffix":""}],"container-title":"Deep-Sea Research","id":"ITEM-1","issue":"12","issued":{"date-parts":[["1988"]]},"page":"1991-2002","title":"Metabolism And Chemical Composition Of Crustaceans From The Antartic Mesopelagic Zone","type":"article-journal","volume":"35"},"uris":["http://www.mendeley.com/documents/?uuid=17407b54-1bca-4fba-be3e-f60259828539","http://www.mendeley.com/documents/?uuid=3af13636-0288-44b9-a939-00b4e7cb4273","http://www.mendeley.com/documents/?uuid=bbf9f3b6-b792-4be1-8d5a-2529c52cb254"]}],"mendeley":{"formattedCitation":"&lt;sup&gt;235&lt;/sup&gt;","plainTextFormattedCitation":"235","previouslyFormattedCitation":"&lt;sup&gt;235&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235</w:t>
            </w:r>
            <w:r w:rsidRPr="005F5259">
              <w:rPr>
                <w:i/>
                <w:color w:val="000000"/>
                <w:sz w:val="20"/>
                <w:lang w:val="es-CL"/>
              </w:rPr>
              <w:fldChar w:fldCharType="end"/>
            </w:r>
          </w:p>
        </w:tc>
        <w:tc>
          <w:tcPr>
            <w:tcW w:w="1276" w:type="dxa"/>
            <w:shd w:val="clear" w:color="auto" w:fill="auto"/>
            <w:noWrap/>
            <w:vAlign w:val="bottom"/>
            <w:hideMark/>
          </w:tcPr>
          <w:p w14:paraId="4E5E2B5C" w14:textId="77777777" w:rsidR="00174D0A" w:rsidRPr="005F5259" w:rsidRDefault="00174D0A" w:rsidP="00833ED7">
            <w:pPr>
              <w:jc w:val="center"/>
              <w:rPr>
                <w:color w:val="000000"/>
                <w:sz w:val="20"/>
                <w:lang w:val="es-CL"/>
              </w:rPr>
            </w:pPr>
            <w:r w:rsidRPr="005F5259">
              <w:rPr>
                <w:color w:val="000000"/>
                <w:sz w:val="20"/>
                <w:lang w:val="es-CL"/>
              </w:rPr>
              <w:t>0.369</w:t>
            </w:r>
          </w:p>
        </w:tc>
        <w:tc>
          <w:tcPr>
            <w:tcW w:w="1701" w:type="dxa"/>
            <w:shd w:val="clear" w:color="auto" w:fill="auto"/>
            <w:noWrap/>
            <w:vAlign w:val="bottom"/>
            <w:hideMark/>
          </w:tcPr>
          <w:p w14:paraId="0DB23EBE" w14:textId="77777777" w:rsidR="00174D0A" w:rsidRPr="005F5259" w:rsidRDefault="00174D0A" w:rsidP="00833ED7">
            <w:pPr>
              <w:jc w:val="center"/>
              <w:rPr>
                <w:color w:val="000000"/>
                <w:sz w:val="20"/>
                <w:lang w:val="es-CL"/>
              </w:rPr>
            </w:pPr>
            <w:r w:rsidRPr="005F5259">
              <w:rPr>
                <w:color w:val="000000"/>
                <w:sz w:val="20"/>
                <w:lang w:val="es-CL"/>
              </w:rPr>
              <w:t>0.000188559</w:t>
            </w:r>
          </w:p>
        </w:tc>
        <w:tc>
          <w:tcPr>
            <w:tcW w:w="2054" w:type="dxa"/>
            <w:shd w:val="clear" w:color="auto" w:fill="auto"/>
            <w:noWrap/>
            <w:vAlign w:val="bottom"/>
            <w:hideMark/>
          </w:tcPr>
          <w:p w14:paraId="0A1DBC18" w14:textId="77777777" w:rsidR="00174D0A" w:rsidRPr="005F5259" w:rsidRDefault="00174D0A" w:rsidP="00833ED7">
            <w:pPr>
              <w:jc w:val="center"/>
              <w:rPr>
                <w:color w:val="000000"/>
                <w:sz w:val="20"/>
                <w:lang w:val="es-CL"/>
              </w:rPr>
            </w:pPr>
            <w:r w:rsidRPr="005F5259">
              <w:rPr>
                <w:color w:val="000000"/>
                <w:sz w:val="20"/>
                <w:lang w:val="es-CL"/>
              </w:rPr>
              <w:t>-1.1</w:t>
            </w:r>
          </w:p>
        </w:tc>
      </w:tr>
      <w:tr w:rsidR="00174D0A" w:rsidRPr="005F5259" w14:paraId="23BE405D" w14:textId="77777777" w:rsidTr="00305E00">
        <w:trPr>
          <w:trHeight w:val="300"/>
        </w:trPr>
        <w:tc>
          <w:tcPr>
            <w:tcW w:w="1505" w:type="dxa"/>
            <w:shd w:val="clear" w:color="auto" w:fill="auto"/>
            <w:noWrap/>
            <w:vAlign w:val="bottom"/>
          </w:tcPr>
          <w:p w14:paraId="04A32562"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01DDD20F" w14:textId="77777777" w:rsidR="00174D0A" w:rsidRPr="005F5259" w:rsidRDefault="00174D0A" w:rsidP="00833ED7">
            <w:pPr>
              <w:rPr>
                <w:i/>
                <w:color w:val="000000"/>
                <w:sz w:val="20"/>
                <w:lang w:val="es-CL"/>
              </w:rPr>
            </w:pPr>
            <w:r w:rsidRPr="005F5259">
              <w:rPr>
                <w:i/>
                <w:color w:val="000000"/>
                <w:sz w:val="20"/>
                <w:lang w:val="es-CL"/>
              </w:rPr>
              <w:t>Euphausia superba</w:t>
            </w:r>
            <w:r w:rsidRPr="005F5259">
              <w:rPr>
                <w:i/>
                <w:color w:val="000000"/>
                <w:sz w:val="20"/>
                <w:lang w:val="es-CL"/>
              </w:rPr>
              <w:fldChar w:fldCharType="begin" w:fldLock="1"/>
            </w:r>
            <w:r w:rsidRPr="005F5259">
              <w:rPr>
                <w:i/>
                <w:color w:val="000000"/>
                <w:sz w:val="20"/>
                <w:lang w:val="es-CL"/>
              </w:rPr>
              <w:instrText>ADDIN CSL_CITATION {"citationItems":[{"id":"ITEM-1","itemData":{"DOI":"10.1001/archneur.62.3.386","ISBN":"1538-3687(Electronic);0003-9942(Print)","ISSN":"00039942","PMID":"15767503","abstract":"Rates of oxygen consumption, ammonia excretion and phosphate excretion were measured in conjunction with analyses of water content, ash and four elements (carbon, hydrogen, nitrogen, phosphorus) on seven crustacean species from the mesopelagic zone (200-1000 m depth) in the Antarctic Ocean. To minimize the body mass effect, rates were expressed as adjusted rates, dividing by \"metabolic body size\" on a nitrogen basis. Adjusted rates ranged from 1.0 to 4.1 mu l O sub(2) (mg body N) super(-0.85)h super(-1) for oxygen consumption (AMR sub(O2)), 0.06 to 0.25 mu g N (mg body N) super(-0.84)h super(-1) for ammonia excretion (AMR sub(NH) sub(4)) and 0.03 to 1.1 mu g P (mg body N) super(-0.87)h super(-1) for phosphate excretion (AMR sub(PO) sub(4)). Comparison of these adjusted rates with rates for crustaceans from the epipelagic zone of the same Antarctic waters at the same temperature (0.2 degree C) revealed the rate for mesopelagic crustaceans is 48% on average of the epipelagic rate for AMR sub(O2), 29% for AMR sub(NH) sub(4) and 267% for AMR sub(PO) sub(4). Atomic O:N ratios of these crustaceans ranged from 19 to 74, which are much higher than the theoretical value (7 to 8) for primary carnivores, suggesting an opportunistic feeding pattern by these crustaceans. Water, ash and four element contents of these deep-sea crustaceans showed high interspecific variations; no consistent pattern was seen in the comparison with those living in shallow waters. As AMR sub(O4) represents the overall metabolic processes in the animal, the observed reduction of about one half for crustaceans from mesopelagic zones may be explained by the higher buoyancy and/or less active swimming than the epipelagic crustaceans. (DBO)","author":[{"dropping-particle":"","family":"Ikeda","given":"Tsutomu","non-dropping-particle":"","parse-names":false,"suffix":""}],"container-title":"Deep-Sea Research","id":"ITEM-1","issue":"12","issued":{"date-parts":[["1988"]]},"page":"1991-2002","title":"Metabolism And Chemical Composition Of Crustaceans From The Antartic Mesopelagic Zone","type":"article-journal","volume":"35"},"uris":["http://www.mendeley.com/documents/?uuid=17407b54-1bca-4fba-be3e-f60259828539","http://www.mendeley.com/documents/?uuid=3af13636-0288-44b9-a939-00b4e7cb4273","http://www.mendeley.com/documents/?uuid=bbf9f3b6-b792-4be1-8d5a-2529c52cb254"]}],"mendeley":{"formattedCitation":"&lt;sup&gt;235&lt;/sup&gt;","plainTextFormattedCitation":"235","previouslyFormattedCitation":"&lt;sup&gt;235&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235</w:t>
            </w:r>
            <w:r w:rsidRPr="005F5259">
              <w:rPr>
                <w:i/>
                <w:color w:val="000000"/>
                <w:sz w:val="20"/>
                <w:lang w:val="es-CL"/>
              </w:rPr>
              <w:fldChar w:fldCharType="end"/>
            </w:r>
          </w:p>
        </w:tc>
        <w:tc>
          <w:tcPr>
            <w:tcW w:w="1276" w:type="dxa"/>
            <w:shd w:val="clear" w:color="auto" w:fill="auto"/>
            <w:noWrap/>
            <w:vAlign w:val="bottom"/>
            <w:hideMark/>
          </w:tcPr>
          <w:p w14:paraId="35D0386E" w14:textId="77777777" w:rsidR="00174D0A" w:rsidRPr="005F5259" w:rsidRDefault="00174D0A" w:rsidP="00833ED7">
            <w:pPr>
              <w:jc w:val="center"/>
              <w:rPr>
                <w:color w:val="000000"/>
                <w:sz w:val="20"/>
                <w:lang w:val="es-CL"/>
              </w:rPr>
            </w:pPr>
            <w:r w:rsidRPr="005F5259">
              <w:rPr>
                <w:color w:val="000000"/>
                <w:sz w:val="20"/>
                <w:lang w:val="es-CL"/>
              </w:rPr>
              <w:t>0.616</w:t>
            </w:r>
          </w:p>
        </w:tc>
        <w:tc>
          <w:tcPr>
            <w:tcW w:w="1701" w:type="dxa"/>
            <w:shd w:val="clear" w:color="auto" w:fill="auto"/>
            <w:noWrap/>
            <w:vAlign w:val="bottom"/>
            <w:hideMark/>
          </w:tcPr>
          <w:p w14:paraId="1011A989" w14:textId="77777777" w:rsidR="00174D0A" w:rsidRPr="005F5259" w:rsidRDefault="00174D0A" w:rsidP="00833ED7">
            <w:pPr>
              <w:jc w:val="center"/>
              <w:rPr>
                <w:color w:val="000000"/>
                <w:sz w:val="20"/>
                <w:lang w:val="es-CL"/>
              </w:rPr>
            </w:pPr>
            <w:r w:rsidRPr="005F5259">
              <w:rPr>
                <w:color w:val="000000"/>
                <w:sz w:val="20"/>
                <w:lang w:val="es-CL"/>
              </w:rPr>
              <w:t>0.0003234</w:t>
            </w:r>
          </w:p>
        </w:tc>
        <w:tc>
          <w:tcPr>
            <w:tcW w:w="2054" w:type="dxa"/>
            <w:shd w:val="clear" w:color="auto" w:fill="auto"/>
            <w:noWrap/>
            <w:vAlign w:val="bottom"/>
            <w:hideMark/>
          </w:tcPr>
          <w:p w14:paraId="10A1A186" w14:textId="77777777" w:rsidR="00174D0A" w:rsidRPr="005F5259" w:rsidRDefault="00174D0A" w:rsidP="00833ED7">
            <w:pPr>
              <w:jc w:val="center"/>
              <w:rPr>
                <w:color w:val="000000"/>
                <w:sz w:val="20"/>
                <w:lang w:val="es-CL"/>
              </w:rPr>
            </w:pPr>
            <w:r w:rsidRPr="005F5259">
              <w:rPr>
                <w:color w:val="000000"/>
                <w:sz w:val="20"/>
                <w:lang w:val="es-CL"/>
              </w:rPr>
              <w:t>-1.1</w:t>
            </w:r>
          </w:p>
        </w:tc>
      </w:tr>
      <w:tr w:rsidR="00174D0A" w:rsidRPr="005F5259" w14:paraId="4A303F44" w14:textId="77777777" w:rsidTr="00305E00">
        <w:trPr>
          <w:trHeight w:val="300"/>
        </w:trPr>
        <w:tc>
          <w:tcPr>
            <w:tcW w:w="1505" w:type="dxa"/>
            <w:shd w:val="clear" w:color="auto" w:fill="auto"/>
            <w:noWrap/>
            <w:vAlign w:val="bottom"/>
          </w:tcPr>
          <w:p w14:paraId="54B7E97B"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2E84E847" w14:textId="77777777" w:rsidR="00174D0A" w:rsidRPr="005F5259" w:rsidRDefault="00174D0A" w:rsidP="00833ED7">
            <w:pPr>
              <w:rPr>
                <w:i/>
                <w:color w:val="000000"/>
                <w:sz w:val="20"/>
                <w:lang w:val="es-CL"/>
              </w:rPr>
            </w:pPr>
            <w:r w:rsidRPr="005F5259">
              <w:rPr>
                <w:i/>
                <w:color w:val="000000"/>
                <w:sz w:val="20"/>
                <w:lang w:val="es-CL"/>
              </w:rPr>
              <w:t>Euphausia tricantha</w:t>
            </w:r>
            <w:r w:rsidRPr="005F5259">
              <w:rPr>
                <w:i/>
                <w:color w:val="000000"/>
                <w:sz w:val="20"/>
                <w:lang w:val="es-CL"/>
              </w:rPr>
              <w:fldChar w:fldCharType="begin" w:fldLock="1"/>
            </w:r>
            <w:r w:rsidRPr="005F5259">
              <w:rPr>
                <w:i/>
                <w:color w:val="000000"/>
                <w:sz w:val="20"/>
                <w:lang w:val="es-CL"/>
              </w:rPr>
              <w:instrText>ADDIN CSL_CITATION {"citationItems":[{"id":"ITEM-1","itemData":{"DOI":"10.1001/archneur.62.3.386","ISBN":"1538-3687(Electronic);0003-9942(Print)","ISSN":"00039942","PMID":"15767503","abstract":"Rates of oxygen consumption, ammonia excretion and phosphate excretion were measured in conjunction with analyses of water content, ash and four elements (carbon, hydrogen, nitrogen, phosphorus) on seven crustacean species from the mesopelagic zone (200-1000 m depth) in the Antarctic Ocean. To minimize the body mass effect, rates were expressed as adjusted rates, dividing by \"metabolic body size\" on a nitrogen basis. Adjusted rates ranged from 1.0 to 4.1 mu l O sub(2) (mg body N) super(-0.85)h super(-1) for oxygen consumption (AMR sub(O2)), 0.06 to 0.25 mu g N (mg body N) super(-0.84)h super(-1) for ammonia excretion (AMR sub(NH) sub(4)) and 0.03 to 1.1 mu g P (mg body N) super(-0.87)h super(-1) for phosphate excretion (AMR sub(PO) sub(4)). Comparison of these adjusted rates with rates for crustaceans from the epipelagic zone of the same Antarctic waters at the same temperature (0.2 degree C) revealed the rate for mesopelagic crustaceans is 48% on average of the epipelagic rate for AMR sub(O2), 29% for AMR sub(NH) sub(4) and 267% for AMR sub(PO) sub(4). Atomic O:N ratios of these crustaceans ranged from 19 to 74, which are much higher than the theoretical value (7 to 8) for primary carnivores, suggesting an opportunistic feeding pattern by these crustaceans. Water, ash and four element contents of these deep-sea crustaceans showed high interspecific variations; no consistent pattern was seen in the comparison with those living in shallow waters. As AMR sub(O4) represents the overall metabolic processes in the animal, the observed reduction of about one half for crustaceans from mesopelagic zones may be explained by the higher buoyancy and/or less active swimming than the epipelagic crustaceans. (DBO)","author":[{"dropping-particle":"","family":"Ikeda","given":"Tsutomu","non-dropping-particle":"","parse-names":false,"suffix":""}],"container-title":"Deep-Sea Research","id":"ITEM-1","issue":"12","issued":{"date-parts":[["1988"]]},"page":"1991-2002","title":"Metabolism And Chemical Composition Of Crustaceans From The Antartic Mesopelagic Zone","type":"article-journal","volume":"35"},"uris":["http://www.mendeley.com/documents/?uuid=17407b54-1bca-4fba-be3e-f60259828539","http://www.mendeley.com/documents/?uuid=3af13636-0288-44b9-a939-00b4e7cb4273","http://www.mendeley.com/documents/?uuid=bbf9f3b6-b792-4be1-8d5a-2529c52cb254"]}],"mendeley":{"formattedCitation":"&lt;sup&gt;235&lt;/sup&gt;","plainTextFormattedCitation":"235","previouslyFormattedCitation":"&lt;sup&gt;235&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235</w:t>
            </w:r>
            <w:r w:rsidRPr="005F5259">
              <w:rPr>
                <w:i/>
                <w:color w:val="000000"/>
                <w:sz w:val="20"/>
                <w:lang w:val="es-CL"/>
              </w:rPr>
              <w:fldChar w:fldCharType="end"/>
            </w:r>
          </w:p>
        </w:tc>
        <w:tc>
          <w:tcPr>
            <w:tcW w:w="1276" w:type="dxa"/>
            <w:shd w:val="clear" w:color="auto" w:fill="auto"/>
            <w:noWrap/>
            <w:vAlign w:val="bottom"/>
            <w:hideMark/>
          </w:tcPr>
          <w:p w14:paraId="3BCFC868" w14:textId="77777777" w:rsidR="00174D0A" w:rsidRPr="005F5259" w:rsidRDefault="00174D0A" w:rsidP="00833ED7">
            <w:pPr>
              <w:jc w:val="center"/>
              <w:rPr>
                <w:color w:val="000000"/>
                <w:sz w:val="20"/>
                <w:lang w:val="es-CL"/>
              </w:rPr>
            </w:pPr>
            <w:r w:rsidRPr="005F5259">
              <w:rPr>
                <w:color w:val="000000"/>
                <w:sz w:val="20"/>
                <w:lang w:val="es-CL"/>
              </w:rPr>
              <w:t>0.32</w:t>
            </w:r>
          </w:p>
        </w:tc>
        <w:tc>
          <w:tcPr>
            <w:tcW w:w="1701" w:type="dxa"/>
            <w:shd w:val="clear" w:color="auto" w:fill="auto"/>
            <w:noWrap/>
            <w:vAlign w:val="bottom"/>
            <w:hideMark/>
          </w:tcPr>
          <w:p w14:paraId="2D4804BD" w14:textId="77777777" w:rsidR="00174D0A" w:rsidRPr="005F5259" w:rsidRDefault="00174D0A" w:rsidP="00833ED7">
            <w:pPr>
              <w:jc w:val="center"/>
              <w:rPr>
                <w:color w:val="000000"/>
                <w:sz w:val="20"/>
                <w:lang w:val="es-CL"/>
              </w:rPr>
            </w:pPr>
            <w:r w:rsidRPr="005F5259">
              <w:rPr>
                <w:color w:val="000000"/>
                <w:sz w:val="20"/>
                <w:lang w:val="es-CL"/>
              </w:rPr>
              <w:t>0.0001408</w:t>
            </w:r>
          </w:p>
        </w:tc>
        <w:tc>
          <w:tcPr>
            <w:tcW w:w="2054" w:type="dxa"/>
            <w:shd w:val="clear" w:color="auto" w:fill="auto"/>
            <w:noWrap/>
            <w:vAlign w:val="bottom"/>
            <w:hideMark/>
          </w:tcPr>
          <w:p w14:paraId="3EEAA106" w14:textId="77777777" w:rsidR="00174D0A" w:rsidRPr="005F5259" w:rsidRDefault="00174D0A" w:rsidP="00833ED7">
            <w:pPr>
              <w:jc w:val="center"/>
              <w:rPr>
                <w:color w:val="000000"/>
                <w:sz w:val="20"/>
                <w:lang w:val="es-CL"/>
              </w:rPr>
            </w:pPr>
            <w:r w:rsidRPr="005F5259">
              <w:rPr>
                <w:color w:val="000000"/>
                <w:sz w:val="20"/>
                <w:lang w:val="es-CL"/>
              </w:rPr>
              <w:t>0.1</w:t>
            </w:r>
          </w:p>
        </w:tc>
      </w:tr>
      <w:tr w:rsidR="00174D0A" w:rsidRPr="005F5259" w14:paraId="3824925E" w14:textId="77777777" w:rsidTr="00305E00">
        <w:trPr>
          <w:trHeight w:val="300"/>
        </w:trPr>
        <w:tc>
          <w:tcPr>
            <w:tcW w:w="1505" w:type="dxa"/>
            <w:shd w:val="clear" w:color="auto" w:fill="auto"/>
            <w:noWrap/>
            <w:vAlign w:val="bottom"/>
          </w:tcPr>
          <w:p w14:paraId="37F7F69C"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3EBC8F85" w14:textId="77777777" w:rsidR="00174D0A" w:rsidRPr="005F5259" w:rsidRDefault="00174D0A" w:rsidP="00833ED7">
            <w:pPr>
              <w:rPr>
                <w:i/>
                <w:color w:val="000000"/>
                <w:sz w:val="20"/>
                <w:lang w:val="es-CL"/>
              </w:rPr>
            </w:pPr>
            <w:r w:rsidRPr="005F5259">
              <w:rPr>
                <w:i/>
                <w:color w:val="000000"/>
                <w:sz w:val="20"/>
                <w:lang w:val="es-CL"/>
              </w:rPr>
              <w:t>Thysanoessa inermis</w:t>
            </w:r>
            <w:r w:rsidRPr="005F5259">
              <w:rPr>
                <w:i/>
                <w:color w:val="000000"/>
                <w:sz w:val="20"/>
                <w:lang w:val="es-CL"/>
              </w:rPr>
              <w:fldChar w:fldCharType="begin" w:fldLock="1"/>
            </w:r>
            <w:r w:rsidRPr="005F5259">
              <w:rPr>
                <w:i/>
                <w:color w:val="000000"/>
                <w:sz w:val="20"/>
                <w:lang w:val="es-CL"/>
              </w:rPr>
              <w:instrText>ADDIN CSL_CITATION {"citationItems":[{"id":"ITEM-1","itemData":{"DOI":"10.1007/BF00391956","ISBN":"0025-3162","ISSN":"00253162","abstract":"Rates of oxygen consumption, ammonia excretion and phosphate excretion were measured on a hydromedusae (Aglantha digitale), pteropods (Limacia helicina, Clione li- macina), copepods (Calanus finmarchicus, C. glacialis, C. hyperboreus, Metridia longa), an amphipod (Parathemisto libellula), a euphausiid (Thysanoessa inermis) and a chae- tognath (Sagitta elegans), all of which were dominant spe- cies in the Barents Sea during early summer 1987. Water and ash contents and elemental composition (C and N) were also analysed on the specimens used in these metabolic experi- ments. Between species variations were 67.8% to 94.7% of wet weight in water content, 6.4% to 56.5% of dry weight in ash content, 16.7% to 61.0% of dry weight in carbon content, and 4.3% to 11.2% of dry weight in nitrogen con- tent. Oxygen consumption rates ranged from 0.33 to 13.8 #1 02 individual- lh- t, ammonia excretion rates, from 0.0072 to 0.885 #gN individual-lh -~ and phosphate excretion rates, from 0.0036 to 0.33 #g P individual- ~ h- t. In general, higher rates were associated with larger species, but consid- erable differences were also seen between species. The ratios between the rates (O:N, N:P, O:P) exhibited a wide species-specific variation, indicating differences in dominant metabolic substrates. Typical protein oriented metabolism was identified only in S. elegans. From the results of meta- bolic rate measurements and elemental analyses, daily losses of body carbon and nitrogen were estimated to be 0.50 to 4.15% and 0.084 to 1.87%, respectively, showing faster turnover rates of carbon than that of nitrogen. Comparison of daily loss of body carbon of the Barents Sea zooplankton with that of the Antarctic zooplankton indicated reduced rates of the former (63% on average). Introduction As a high latitude Arctic sea, the Barents","author":[{"dropping-particle":"","family":"Ikeda","given":"T.","non-dropping-particle":"","parse-names":false,"suffix":""},{"dropping-particle":"","family":"Skjoldal","given":"H. R.","non-dropping-particle":"","parse-names":false,"suffix":""}],"container-title":"Marine Biology","id":"ITEM-1","issue":"2","issued":{"date-parts":[["1989"]]},"page":"173-183","title":"Metabolism and elemental composition of zooplankton from the Barents Sea during early Arctic summer","type":"article-journal","volume":"100"},"uris":["http://www.mendeley.com/documents/?uuid=2fb173b0-d3ef-4a41-81d8-353e2803cb08","http://www.mendeley.com/documents/?uuid=6fa3cff1-28f8-4b23-9d59-417cc592eb6b","http://www.mendeley.com/documents/?uuid=3fd95f84-b574-4824-a26f-07ec8054901f"]}],"mendeley":{"formattedCitation":"&lt;sup&gt;233&lt;/sup&gt;","plainTextFormattedCitation":"233","previouslyFormattedCitation":"&lt;sup&gt;233&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233</w:t>
            </w:r>
            <w:r w:rsidRPr="005F5259">
              <w:rPr>
                <w:i/>
                <w:color w:val="000000"/>
                <w:sz w:val="20"/>
                <w:lang w:val="es-CL"/>
              </w:rPr>
              <w:fldChar w:fldCharType="end"/>
            </w:r>
          </w:p>
        </w:tc>
        <w:tc>
          <w:tcPr>
            <w:tcW w:w="1276" w:type="dxa"/>
            <w:shd w:val="clear" w:color="auto" w:fill="auto"/>
            <w:noWrap/>
            <w:vAlign w:val="bottom"/>
            <w:hideMark/>
          </w:tcPr>
          <w:p w14:paraId="62DABAC7" w14:textId="77777777" w:rsidR="00174D0A" w:rsidRPr="005F5259" w:rsidRDefault="00174D0A" w:rsidP="00833ED7">
            <w:pPr>
              <w:jc w:val="center"/>
              <w:rPr>
                <w:color w:val="000000"/>
                <w:sz w:val="20"/>
                <w:lang w:val="es-CL"/>
              </w:rPr>
            </w:pPr>
            <w:r w:rsidRPr="005F5259">
              <w:rPr>
                <w:color w:val="000000"/>
                <w:sz w:val="20"/>
                <w:lang w:val="es-CL"/>
              </w:rPr>
              <w:t>0.017</w:t>
            </w:r>
          </w:p>
        </w:tc>
        <w:tc>
          <w:tcPr>
            <w:tcW w:w="1701" w:type="dxa"/>
            <w:shd w:val="clear" w:color="auto" w:fill="auto"/>
            <w:noWrap/>
            <w:vAlign w:val="bottom"/>
            <w:hideMark/>
          </w:tcPr>
          <w:p w14:paraId="7C3C5FD9" w14:textId="77777777" w:rsidR="00174D0A" w:rsidRPr="005F5259" w:rsidRDefault="00174D0A" w:rsidP="00833ED7">
            <w:pPr>
              <w:jc w:val="center"/>
              <w:rPr>
                <w:color w:val="000000"/>
                <w:sz w:val="20"/>
                <w:lang w:val="es-CL"/>
              </w:rPr>
            </w:pPr>
            <w:r w:rsidRPr="005F5259">
              <w:rPr>
                <w:color w:val="000000"/>
                <w:sz w:val="20"/>
                <w:lang w:val="es-CL"/>
              </w:rPr>
              <w:t>1.71E-05</w:t>
            </w:r>
          </w:p>
        </w:tc>
        <w:tc>
          <w:tcPr>
            <w:tcW w:w="2054" w:type="dxa"/>
            <w:shd w:val="clear" w:color="auto" w:fill="auto"/>
            <w:noWrap/>
            <w:vAlign w:val="bottom"/>
            <w:hideMark/>
          </w:tcPr>
          <w:p w14:paraId="3335F5D4" w14:textId="77777777" w:rsidR="00174D0A" w:rsidRPr="005F5259" w:rsidRDefault="00174D0A" w:rsidP="00833ED7">
            <w:pPr>
              <w:jc w:val="center"/>
              <w:rPr>
                <w:color w:val="000000"/>
                <w:sz w:val="20"/>
                <w:lang w:val="es-CL"/>
              </w:rPr>
            </w:pPr>
            <w:r w:rsidRPr="005F5259">
              <w:rPr>
                <w:color w:val="000000"/>
                <w:sz w:val="20"/>
                <w:lang w:val="es-CL"/>
              </w:rPr>
              <w:t>0.1</w:t>
            </w:r>
          </w:p>
        </w:tc>
      </w:tr>
      <w:tr w:rsidR="00174D0A" w:rsidRPr="005F5259" w14:paraId="610B32EC" w14:textId="77777777" w:rsidTr="00305E00">
        <w:trPr>
          <w:trHeight w:val="300"/>
        </w:trPr>
        <w:tc>
          <w:tcPr>
            <w:tcW w:w="1505" w:type="dxa"/>
            <w:shd w:val="clear" w:color="auto" w:fill="auto"/>
            <w:noWrap/>
            <w:vAlign w:val="bottom"/>
          </w:tcPr>
          <w:p w14:paraId="6E0FFD82"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767D4A80" w14:textId="77777777" w:rsidR="00174D0A" w:rsidRPr="005F5259" w:rsidRDefault="00174D0A" w:rsidP="00833ED7">
            <w:pPr>
              <w:rPr>
                <w:i/>
                <w:color w:val="000000"/>
                <w:sz w:val="20"/>
                <w:lang w:val="es-CL"/>
              </w:rPr>
            </w:pPr>
            <w:r w:rsidRPr="005F5259">
              <w:rPr>
                <w:i/>
                <w:color w:val="000000"/>
                <w:sz w:val="20"/>
                <w:lang w:val="es-CL"/>
              </w:rPr>
              <w:t>Thysanoessa inermis</w:t>
            </w:r>
            <w:r w:rsidRPr="005F5259">
              <w:rPr>
                <w:i/>
                <w:color w:val="000000"/>
                <w:sz w:val="20"/>
                <w:lang w:val="es-CL"/>
              </w:rPr>
              <w:fldChar w:fldCharType="begin" w:fldLock="1"/>
            </w:r>
            <w:r w:rsidRPr="005F5259">
              <w:rPr>
                <w:i/>
                <w:color w:val="000000"/>
                <w:sz w:val="20"/>
                <w:lang w:val="es-CL"/>
              </w:rPr>
              <w:instrText>ADDIN CSL_CITATION {"citationItems":[{"id":"ITEM-1","itemData":{"DOI":"10.1007/BF00391956","ISBN":"0025-3162","ISSN":"00253162","abstract":"Rates of oxygen consumption, ammonia excretion and phosphate excretion were measured on a hydromedusae (Aglantha digitale), pteropods (Limacia helicina, Clione li- macina), copepods (Calanus finmarchicus, C. glacialis, C. hyperboreus, Metridia longa), an amphipod (Parathemisto libellula), a euphausiid (Thysanoessa inermis) and a chae- tognath (Sagitta elegans), all of which were dominant spe- cies in the Barents Sea during early summer 1987. Water and ash contents and elemental composition (C and N) were also analysed on the specimens used in these metabolic experi- ments. Between species variations were 67.8% to 94.7% of wet weight in water content, 6.4% to 56.5% of dry weight in ash content, 16.7% to 61.0% of dry weight in carbon content, and 4.3% to 11.2% of dry weight in nitrogen con- tent. Oxygen consumption rates ranged from 0.33 to 13.8 #1 02 individual- lh- t, ammonia excretion rates, from 0.0072 to 0.885 #gN individual-lh -~ and phosphate excretion rates, from 0.0036 to 0.33 #g P individual- ~ h- t. In general, higher rates were associated with larger species, but consid- erable differences were also seen between species. The ratios between the rates (O:N, N:P, O:P) exhibited a wide species-specific variation, indicating differences in dominant metabolic substrates. Typical protein oriented metabolism was identified only in S. elegans. From the results of meta- bolic rate measurements and elemental analyses, daily losses of body carbon and nitrogen were estimated to be 0.50 to 4.15% and 0.084 to 1.87%, respectively, showing faster turnover rates of carbon than that of nitrogen. Comparison of daily loss of body carbon of the Barents Sea zooplankton with that of the Antarctic zooplankton indicated reduced rates of the former (63% on average). Introduction As a high latitude Arctic sea, the Barents","author":[{"dropping-particle":"","family":"Ikeda","given":"T.","non-dropping-particle":"","parse-names":false,"suffix":""},{"dropping-particle":"","family":"Skjoldal","given":"H. R.","non-dropping-particle":"","parse-names":false,"suffix":""}],"container-title":"Marine Biology","id":"ITEM-1","issue":"2","issued":{"date-parts":[["1989"]]},"page":"173-183","title":"Metabolism and elemental composition of zooplankton from the Barents Sea during early Arctic summer","type":"article-journal","volume":"100"},"uris":["http://www.mendeley.com/documents/?uuid=2fb173b0-d3ef-4a41-81d8-353e2803cb08","http://www.mendeley.com/documents/?uuid=6fa3cff1-28f8-4b23-9d59-417cc592eb6b","http://www.mendeley.com/documents/?uuid=3fd95f84-b574-4824-a26f-07ec8054901f"]}],"mendeley":{"formattedCitation":"&lt;sup&gt;233&lt;/sup&gt;","plainTextFormattedCitation":"233","previouslyFormattedCitation":"&lt;sup&gt;233&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233</w:t>
            </w:r>
            <w:r w:rsidRPr="005F5259">
              <w:rPr>
                <w:i/>
                <w:color w:val="000000"/>
                <w:sz w:val="20"/>
                <w:lang w:val="es-CL"/>
              </w:rPr>
              <w:fldChar w:fldCharType="end"/>
            </w:r>
          </w:p>
        </w:tc>
        <w:tc>
          <w:tcPr>
            <w:tcW w:w="1276" w:type="dxa"/>
            <w:shd w:val="clear" w:color="auto" w:fill="auto"/>
            <w:noWrap/>
            <w:vAlign w:val="bottom"/>
            <w:hideMark/>
          </w:tcPr>
          <w:p w14:paraId="3FA00E74" w14:textId="77777777" w:rsidR="00174D0A" w:rsidRPr="005F5259" w:rsidRDefault="00174D0A" w:rsidP="00833ED7">
            <w:pPr>
              <w:jc w:val="center"/>
              <w:rPr>
                <w:color w:val="000000"/>
                <w:sz w:val="20"/>
                <w:lang w:val="es-CL"/>
              </w:rPr>
            </w:pPr>
            <w:r w:rsidRPr="005F5259">
              <w:rPr>
                <w:color w:val="000000"/>
                <w:sz w:val="20"/>
                <w:lang w:val="es-CL"/>
              </w:rPr>
              <w:t>0.017</w:t>
            </w:r>
          </w:p>
        </w:tc>
        <w:tc>
          <w:tcPr>
            <w:tcW w:w="1701" w:type="dxa"/>
            <w:shd w:val="clear" w:color="auto" w:fill="auto"/>
            <w:noWrap/>
            <w:vAlign w:val="bottom"/>
            <w:hideMark/>
          </w:tcPr>
          <w:p w14:paraId="7A575F04" w14:textId="77777777" w:rsidR="00174D0A" w:rsidRPr="005F5259" w:rsidRDefault="00174D0A" w:rsidP="00833ED7">
            <w:pPr>
              <w:jc w:val="center"/>
              <w:rPr>
                <w:color w:val="000000"/>
                <w:sz w:val="20"/>
                <w:lang w:val="es-CL"/>
              </w:rPr>
            </w:pPr>
            <w:r w:rsidRPr="005F5259">
              <w:rPr>
                <w:color w:val="000000"/>
                <w:sz w:val="20"/>
                <w:lang w:val="es-CL"/>
              </w:rPr>
              <w:t>1.71E-05</w:t>
            </w:r>
          </w:p>
        </w:tc>
        <w:tc>
          <w:tcPr>
            <w:tcW w:w="2054" w:type="dxa"/>
            <w:shd w:val="clear" w:color="auto" w:fill="auto"/>
            <w:noWrap/>
            <w:vAlign w:val="bottom"/>
            <w:hideMark/>
          </w:tcPr>
          <w:p w14:paraId="04E5055B" w14:textId="77777777" w:rsidR="00174D0A" w:rsidRPr="005F5259" w:rsidRDefault="00174D0A" w:rsidP="00833ED7">
            <w:pPr>
              <w:jc w:val="center"/>
              <w:rPr>
                <w:color w:val="000000"/>
                <w:sz w:val="20"/>
                <w:lang w:val="es-CL"/>
              </w:rPr>
            </w:pPr>
            <w:r w:rsidRPr="005F5259">
              <w:rPr>
                <w:color w:val="000000"/>
                <w:sz w:val="20"/>
                <w:lang w:val="es-CL"/>
              </w:rPr>
              <w:t>0.1</w:t>
            </w:r>
          </w:p>
        </w:tc>
      </w:tr>
      <w:tr w:rsidR="00174D0A" w:rsidRPr="005F5259" w14:paraId="00884C1B" w14:textId="77777777" w:rsidTr="00305E00">
        <w:trPr>
          <w:trHeight w:val="300"/>
        </w:trPr>
        <w:tc>
          <w:tcPr>
            <w:tcW w:w="1505" w:type="dxa"/>
            <w:shd w:val="clear" w:color="auto" w:fill="auto"/>
            <w:noWrap/>
            <w:vAlign w:val="bottom"/>
          </w:tcPr>
          <w:p w14:paraId="05AD70CA"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69CC9BD2" w14:textId="77777777" w:rsidR="00174D0A" w:rsidRPr="005F5259" w:rsidRDefault="00174D0A" w:rsidP="00833ED7">
            <w:pPr>
              <w:rPr>
                <w:i/>
                <w:color w:val="000000"/>
                <w:sz w:val="20"/>
                <w:lang w:val="es-CL"/>
              </w:rPr>
            </w:pPr>
            <w:r w:rsidRPr="005F5259">
              <w:rPr>
                <w:i/>
                <w:color w:val="000000"/>
                <w:sz w:val="20"/>
                <w:lang w:val="es-CL"/>
              </w:rPr>
              <w:t>Thysanoessa inermis</w:t>
            </w:r>
            <w:r w:rsidRPr="005F5259">
              <w:rPr>
                <w:i/>
                <w:color w:val="000000"/>
                <w:sz w:val="20"/>
                <w:lang w:val="es-CL"/>
              </w:rPr>
              <w:fldChar w:fldCharType="begin" w:fldLock="1"/>
            </w:r>
            <w:r w:rsidRPr="005F5259">
              <w:rPr>
                <w:i/>
                <w:color w:val="000000"/>
                <w:sz w:val="20"/>
                <w:lang w:val="es-CL"/>
              </w:rPr>
              <w:instrText>ADDIN CSL_CITATION {"citationItems":[{"id":"ITEM-1","itemData":{"DOI":"10.1007/BF00391956","ISBN":"0025-3162","ISSN":"00253162","abstract":"Rates of oxygen consumption, ammonia excretion and phosphate excretion were measured on a hydromedusae (Aglantha digitale), pteropods (Limacia helicina, Clione li- macina), copepods (Calanus finmarchicus, C. glacialis, C. hyperboreus, Metridia longa), an amphipod (Parathemisto libellula), a euphausiid (Thysanoessa inermis) and a chae- tognath (Sagitta elegans), all of which were dominant spe- cies in the Barents Sea during early summer 1987. Water and ash contents and elemental composition (C and N) were also analysed on the specimens used in these metabolic experi- ments. Between species variations were 67.8% to 94.7% of wet weight in water content, 6.4% to 56.5% of dry weight in ash content, 16.7% to 61.0% of dry weight in carbon content, and 4.3% to 11.2% of dry weight in nitrogen con- tent. Oxygen consumption rates ranged from 0.33 to 13.8 #1 02 individual- lh- t, ammonia excretion rates, from 0.0072 to 0.885 #gN individual-lh -~ and phosphate excretion rates, from 0.0036 to 0.33 #g P individual- ~ h- t. In general, higher rates were associated with larger species, but consid- erable differences were also seen between species. The ratios between the rates (O:N, N:P, O:P) exhibited a wide species-specific variation, indicating differences in dominant metabolic substrates. Typical protein oriented metabolism was identified only in S. elegans. From the results of meta- bolic rate measurements and elemental analyses, daily losses of body carbon and nitrogen were estimated to be 0.50 to 4.15% and 0.084 to 1.87%, respectively, showing faster turnover rates of carbon than that of nitrogen. Comparison of daily loss of body carbon of the Barents Sea zooplankton with that of the Antarctic zooplankton indicated reduced rates of the former (63% on average). Introduction As a high latitude Arctic sea, the Barents","author":[{"dropping-particle":"","family":"Ikeda","given":"T.","non-dropping-particle":"","parse-names":false,"suffix":""},{"dropping-particle":"","family":"Skjoldal","given":"H. R.","non-dropping-particle":"","parse-names":false,"suffix":""}],"container-title":"Marine Biology","id":"ITEM-1","issue":"2","issued":{"date-parts":[["1989"]]},"page":"173-183","title":"Metabolism and elemental composition of zooplankton from the Barents Sea during early Arctic summer","type":"article-journal","volume":"100"},"uris":["http://www.mendeley.com/documents/?uuid=2fb173b0-d3ef-4a41-81d8-353e2803cb08","http://www.mendeley.com/documents/?uuid=6fa3cff1-28f8-4b23-9d59-417cc592eb6b","http://www.mendeley.com/documents/?uuid=3fd95f84-b574-4824-a26f-07ec8054901f"]}],"mendeley":{"formattedCitation":"&lt;sup&gt;233&lt;/sup&gt;","plainTextFormattedCitation":"233","previouslyFormattedCitation":"&lt;sup&gt;233&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233</w:t>
            </w:r>
            <w:r w:rsidRPr="005F5259">
              <w:rPr>
                <w:i/>
                <w:color w:val="000000"/>
                <w:sz w:val="20"/>
                <w:lang w:val="es-CL"/>
              </w:rPr>
              <w:fldChar w:fldCharType="end"/>
            </w:r>
          </w:p>
        </w:tc>
        <w:tc>
          <w:tcPr>
            <w:tcW w:w="1276" w:type="dxa"/>
            <w:shd w:val="clear" w:color="auto" w:fill="auto"/>
            <w:noWrap/>
            <w:vAlign w:val="bottom"/>
            <w:hideMark/>
          </w:tcPr>
          <w:p w14:paraId="6982A818" w14:textId="77777777" w:rsidR="00174D0A" w:rsidRPr="005F5259" w:rsidRDefault="00174D0A" w:rsidP="00833ED7">
            <w:pPr>
              <w:jc w:val="center"/>
              <w:rPr>
                <w:color w:val="000000"/>
                <w:sz w:val="20"/>
                <w:lang w:val="es-CL"/>
              </w:rPr>
            </w:pPr>
            <w:r w:rsidRPr="005F5259">
              <w:rPr>
                <w:color w:val="000000"/>
                <w:sz w:val="20"/>
                <w:lang w:val="es-CL"/>
              </w:rPr>
              <w:t>0.108</w:t>
            </w:r>
          </w:p>
        </w:tc>
        <w:tc>
          <w:tcPr>
            <w:tcW w:w="1701" w:type="dxa"/>
            <w:shd w:val="clear" w:color="auto" w:fill="auto"/>
            <w:noWrap/>
            <w:vAlign w:val="bottom"/>
            <w:hideMark/>
          </w:tcPr>
          <w:p w14:paraId="547794A2" w14:textId="77777777" w:rsidR="00174D0A" w:rsidRPr="005F5259" w:rsidRDefault="00174D0A" w:rsidP="00833ED7">
            <w:pPr>
              <w:jc w:val="center"/>
              <w:rPr>
                <w:color w:val="000000"/>
                <w:sz w:val="20"/>
                <w:lang w:val="es-CL"/>
              </w:rPr>
            </w:pPr>
            <w:r w:rsidRPr="005F5259">
              <w:rPr>
                <w:color w:val="000000"/>
                <w:sz w:val="20"/>
                <w:lang w:val="es-CL"/>
              </w:rPr>
              <w:t>7.67E-05</w:t>
            </w:r>
          </w:p>
        </w:tc>
        <w:tc>
          <w:tcPr>
            <w:tcW w:w="2054" w:type="dxa"/>
            <w:shd w:val="clear" w:color="auto" w:fill="auto"/>
            <w:noWrap/>
            <w:vAlign w:val="bottom"/>
            <w:hideMark/>
          </w:tcPr>
          <w:p w14:paraId="0A8DE49F" w14:textId="77777777" w:rsidR="00174D0A" w:rsidRPr="005F5259" w:rsidRDefault="00174D0A" w:rsidP="00833ED7">
            <w:pPr>
              <w:jc w:val="center"/>
              <w:rPr>
                <w:color w:val="000000"/>
                <w:sz w:val="20"/>
                <w:lang w:val="es-CL"/>
              </w:rPr>
            </w:pPr>
            <w:r w:rsidRPr="005F5259">
              <w:rPr>
                <w:color w:val="000000"/>
                <w:sz w:val="20"/>
                <w:lang w:val="es-CL"/>
              </w:rPr>
              <w:t>1.9</w:t>
            </w:r>
          </w:p>
        </w:tc>
      </w:tr>
      <w:tr w:rsidR="00174D0A" w:rsidRPr="005F5259" w14:paraId="21DA6937" w14:textId="77777777" w:rsidTr="00305E00">
        <w:trPr>
          <w:trHeight w:val="300"/>
        </w:trPr>
        <w:tc>
          <w:tcPr>
            <w:tcW w:w="1505" w:type="dxa"/>
            <w:shd w:val="clear" w:color="auto" w:fill="auto"/>
            <w:noWrap/>
            <w:vAlign w:val="bottom"/>
          </w:tcPr>
          <w:p w14:paraId="07DC5EF6"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2C33AADB" w14:textId="77777777" w:rsidR="00174D0A" w:rsidRPr="005F5259" w:rsidRDefault="00174D0A" w:rsidP="00833ED7">
            <w:pPr>
              <w:rPr>
                <w:i/>
                <w:color w:val="000000"/>
                <w:sz w:val="20"/>
                <w:lang w:val="es-CL"/>
              </w:rPr>
            </w:pPr>
            <w:r w:rsidRPr="005F5259">
              <w:rPr>
                <w:i/>
                <w:color w:val="000000"/>
                <w:sz w:val="20"/>
                <w:lang w:val="es-CL"/>
              </w:rPr>
              <w:t>Thysanoessa inermis</w:t>
            </w:r>
            <w:r w:rsidRPr="005F5259">
              <w:rPr>
                <w:i/>
                <w:color w:val="000000"/>
                <w:sz w:val="20"/>
                <w:lang w:val="es-CL"/>
              </w:rPr>
              <w:fldChar w:fldCharType="begin" w:fldLock="1"/>
            </w:r>
            <w:r w:rsidRPr="005F5259">
              <w:rPr>
                <w:i/>
                <w:color w:val="000000"/>
                <w:sz w:val="20"/>
                <w:lang w:val="es-CL"/>
              </w:rPr>
              <w:instrText>ADDIN CSL_CITATION {"citationItems":[{"id":"ITEM-1","itemData":{"author":[{"dropping-particle":"","family":"Ikeda","given":"Tsutomu","non-dropping-particle":"","parse-names":false,"suffix":""}],"container-title":"BULLETIN OF THE FACULTY OF FISHERIES HOKKAIDO UNIVERSITY","id":"ITEM-1","issue":"2","issued":{"date-parts":[["1970"]]},"page":"91-112","title":"Relationship Between Respiration Rate and Body Size in Marine Plankton Animals As a Function Of The Temperature Of Habitat","type":"article-journal","volume":"21"},"uris":["http://www.mendeley.com/documents/?uuid=e9b218bf-5c3a-49d0-b262-9f1f50074d52","http://www.mendeley.com/documents/?uuid=034b0689-3b51-464d-a9a7-19b4f48d1edb","http://www.mendeley.com/documents/?uuid=10dafd6f-62f4-4eaf-9e35-dc640c5bcd53"]}],"mendeley":{"formattedCitation":"&lt;sup&gt;236&lt;/sup&gt;","plainTextFormattedCitation":"236","previouslyFormattedCitation":"&lt;sup&gt;236&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236</w:t>
            </w:r>
            <w:r w:rsidRPr="005F5259">
              <w:rPr>
                <w:i/>
                <w:color w:val="000000"/>
                <w:sz w:val="20"/>
                <w:lang w:val="es-CL"/>
              </w:rPr>
              <w:fldChar w:fldCharType="end"/>
            </w:r>
          </w:p>
        </w:tc>
        <w:tc>
          <w:tcPr>
            <w:tcW w:w="1276" w:type="dxa"/>
            <w:shd w:val="clear" w:color="auto" w:fill="auto"/>
            <w:noWrap/>
            <w:vAlign w:val="bottom"/>
            <w:hideMark/>
          </w:tcPr>
          <w:p w14:paraId="552E6E55" w14:textId="77777777" w:rsidR="00174D0A" w:rsidRPr="005F5259" w:rsidRDefault="00174D0A" w:rsidP="00833ED7">
            <w:pPr>
              <w:jc w:val="center"/>
              <w:rPr>
                <w:color w:val="000000"/>
                <w:sz w:val="20"/>
                <w:lang w:val="es-CL"/>
              </w:rPr>
            </w:pPr>
            <w:r w:rsidRPr="005F5259">
              <w:rPr>
                <w:color w:val="000000"/>
                <w:sz w:val="20"/>
                <w:lang w:val="es-CL"/>
              </w:rPr>
              <w:t>0.00801</w:t>
            </w:r>
          </w:p>
        </w:tc>
        <w:tc>
          <w:tcPr>
            <w:tcW w:w="1701" w:type="dxa"/>
            <w:shd w:val="clear" w:color="auto" w:fill="auto"/>
            <w:noWrap/>
            <w:vAlign w:val="bottom"/>
            <w:hideMark/>
          </w:tcPr>
          <w:p w14:paraId="714BA21B" w14:textId="77777777" w:rsidR="00174D0A" w:rsidRPr="005F5259" w:rsidRDefault="00174D0A" w:rsidP="00833ED7">
            <w:pPr>
              <w:jc w:val="center"/>
              <w:rPr>
                <w:color w:val="000000"/>
                <w:sz w:val="20"/>
                <w:lang w:val="es-CL"/>
              </w:rPr>
            </w:pPr>
            <w:r w:rsidRPr="005F5259">
              <w:rPr>
                <w:color w:val="000000"/>
                <w:sz w:val="20"/>
                <w:lang w:val="es-CL"/>
              </w:rPr>
              <w:t>1.85E-05</w:t>
            </w:r>
          </w:p>
        </w:tc>
        <w:tc>
          <w:tcPr>
            <w:tcW w:w="2054" w:type="dxa"/>
            <w:shd w:val="clear" w:color="auto" w:fill="auto"/>
            <w:noWrap/>
            <w:vAlign w:val="bottom"/>
            <w:hideMark/>
          </w:tcPr>
          <w:p w14:paraId="7D96EBA1" w14:textId="77777777" w:rsidR="00174D0A" w:rsidRPr="005F5259" w:rsidRDefault="00174D0A" w:rsidP="00833ED7">
            <w:pPr>
              <w:jc w:val="center"/>
              <w:rPr>
                <w:color w:val="000000"/>
                <w:sz w:val="20"/>
                <w:lang w:val="es-CL"/>
              </w:rPr>
            </w:pPr>
            <w:r w:rsidRPr="005F5259">
              <w:rPr>
                <w:color w:val="000000"/>
                <w:sz w:val="20"/>
                <w:lang w:val="es-CL"/>
              </w:rPr>
              <w:t>11.45</w:t>
            </w:r>
          </w:p>
        </w:tc>
      </w:tr>
      <w:tr w:rsidR="00174D0A" w:rsidRPr="005F5259" w14:paraId="70F36519" w14:textId="77777777" w:rsidTr="00305E00">
        <w:trPr>
          <w:trHeight w:val="300"/>
        </w:trPr>
        <w:tc>
          <w:tcPr>
            <w:tcW w:w="1505" w:type="dxa"/>
            <w:shd w:val="clear" w:color="auto" w:fill="auto"/>
            <w:noWrap/>
            <w:vAlign w:val="bottom"/>
          </w:tcPr>
          <w:p w14:paraId="530321D8"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3A364485" w14:textId="77777777" w:rsidR="00174D0A" w:rsidRPr="005F5259" w:rsidRDefault="00174D0A" w:rsidP="00833ED7">
            <w:pPr>
              <w:rPr>
                <w:i/>
                <w:color w:val="000000"/>
                <w:sz w:val="20"/>
                <w:lang w:val="es-CL"/>
              </w:rPr>
            </w:pPr>
            <w:r w:rsidRPr="005F5259">
              <w:rPr>
                <w:i/>
                <w:color w:val="000000"/>
                <w:sz w:val="20"/>
                <w:lang w:val="es-CL"/>
              </w:rPr>
              <w:t>Thysanoessa raschii</w:t>
            </w:r>
            <w:r w:rsidRPr="005F5259">
              <w:rPr>
                <w:i/>
                <w:color w:val="000000"/>
                <w:sz w:val="20"/>
                <w:lang w:val="es-CL"/>
              </w:rPr>
              <w:fldChar w:fldCharType="begin" w:fldLock="1"/>
            </w:r>
            <w:r w:rsidRPr="005F5259">
              <w:rPr>
                <w:i/>
                <w:color w:val="000000"/>
                <w:sz w:val="20"/>
                <w:lang w:val="es-CL"/>
              </w:rPr>
              <w:instrText>ADDIN CSL_CITATION {"citationItems":[{"id":"ITEM-1","itemData":{"author":[{"dropping-particle":"","family":"Ikeda","given":"Tsutomu","non-dropping-particle":"","parse-names":false,"suffix":""}],"container-title":"BULLETIN OF THE FACULTY OF FISHERIES HOKKAIDO UNIVERSITY","id":"ITEM-1","issue":"2","issued":{"date-parts":[["1970"]]},"page":"91-112","title":"Relationship Between Respiration Rate and Body Size in Marine Plankton Animals As a Function Of The Temperature Of Habitat","type":"article-journal","volume":"21"},"uris":["http://www.mendeley.com/documents/?uuid=e9b218bf-5c3a-49d0-b262-9f1f50074d52","http://www.mendeley.com/documents/?uuid=034b0689-3b51-464d-a9a7-19b4f48d1edb","http://www.mendeley.com/documents/?uuid=10dafd6f-62f4-4eaf-9e35-dc640c5bcd53"]}],"mendeley":{"formattedCitation":"&lt;sup&gt;236&lt;/sup&gt;","plainTextFormattedCitation":"236","previouslyFormattedCitation":"&lt;sup&gt;236&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236</w:t>
            </w:r>
            <w:r w:rsidRPr="005F5259">
              <w:rPr>
                <w:i/>
                <w:color w:val="000000"/>
                <w:sz w:val="20"/>
                <w:lang w:val="es-CL"/>
              </w:rPr>
              <w:fldChar w:fldCharType="end"/>
            </w:r>
          </w:p>
        </w:tc>
        <w:tc>
          <w:tcPr>
            <w:tcW w:w="1276" w:type="dxa"/>
            <w:shd w:val="clear" w:color="auto" w:fill="auto"/>
            <w:noWrap/>
            <w:vAlign w:val="bottom"/>
            <w:hideMark/>
          </w:tcPr>
          <w:p w14:paraId="4EEF6F1E" w14:textId="77777777" w:rsidR="00174D0A" w:rsidRPr="005F5259" w:rsidRDefault="00174D0A" w:rsidP="00833ED7">
            <w:pPr>
              <w:jc w:val="center"/>
              <w:rPr>
                <w:color w:val="000000"/>
                <w:sz w:val="20"/>
                <w:lang w:val="es-CL"/>
              </w:rPr>
            </w:pPr>
            <w:r w:rsidRPr="005F5259">
              <w:rPr>
                <w:color w:val="000000"/>
                <w:sz w:val="20"/>
                <w:lang w:val="es-CL"/>
              </w:rPr>
              <w:t>0.107</w:t>
            </w:r>
          </w:p>
        </w:tc>
        <w:tc>
          <w:tcPr>
            <w:tcW w:w="1701" w:type="dxa"/>
            <w:shd w:val="clear" w:color="auto" w:fill="auto"/>
            <w:noWrap/>
            <w:vAlign w:val="bottom"/>
            <w:hideMark/>
          </w:tcPr>
          <w:p w14:paraId="5286B2B4" w14:textId="77777777" w:rsidR="00174D0A" w:rsidRPr="005F5259" w:rsidRDefault="00174D0A" w:rsidP="00833ED7">
            <w:pPr>
              <w:jc w:val="center"/>
              <w:rPr>
                <w:color w:val="000000"/>
                <w:sz w:val="20"/>
                <w:lang w:val="es-CL"/>
              </w:rPr>
            </w:pPr>
            <w:r w:rsidRPr="005F5259">
              <w:rPr>
                <w:color w:val="000000"/>
                <w:sz w:val="20"/>
                <w:lang w:val="es-CL"/>
              </w:rPr>
              <w:t>9.10E-05</w:t>
            </w:r>
          </w:p>
        </w:tc>
        <w:tc>
          <w:tcPr>
            <w:tcW w:w="2054" w:type="dxa"/>
            <w:shd w:val="clear" w:color="auto" w:fill="auto"/>
            <w:noWrap/>
            <w:vAlign w:val="bottom"/>
            <w:hideMark/>
          </w:tcPr>
          <w:p w14:paraId="1482974F" w14:textId="77777777" w:rsidR="00174D0A" w:rsidRPr="005F5259" w:rsidRDefault="00174D0A" w:rsidP="00833ED7">
            <w:pPr>
              <w:jc w:val="center"/>
              <w:rPr>
                <w:color w:val="000000"/>
                <w:sz w:val="20"/>
                <w:lang w:val="es-CL"/>
              </w:rPr>
            </w:pPr>
            <w:r w:rsidRPr="005F5259">
              <w:rPr>
                <w:color w:val="000000"/>
                <w:sz w:val="20"/>
                <w:lang w:val="es-CL"/>
              </w:rPr>
              <w:t>6.75</w:t>
            </w:r>
          </w:p>
        </w:tc>
      </w:tr>
      <w:tr w:rsidR="00174D0A" w:rsidRPr="005F5259" w14:paraId="6DB990DA" w14:textId="77777777" w:rsidTr="00305E00">
        <w:trPr>
          <w:trHeight w:val="300"/>
        </w:trPr>
        <w:tc>
          <w:tcPr>
            <w:tcW w:w="1505" w:type="dxa"/>
            <w:shd w:val="clear" w:color="auto" w:fill="auto"/>
            <w:noWrap/>
            <w:vAlign w:val="bottom"/>
          </w:tcPr>
          <w:p w14:paraId="447A6126"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25EDCC64" w14:textId="77777777" w:rsidR="00174D0A" w:rsidRPr="005F5259" w:rsidRDefault="00174D0A" w:rsidP="00833ED7">
            <w:pPr>
              <w:rPr>
                <w:i/>
                <w:color w:val="000000"/>
                <w:sz w:val="20"/>
                <w:lang w:val="es-CL"/>
              </w:rPr>
            </w:pPr>
            <w:r w:rsidRPr="005F5259">
              <w:rPr>
                <w:i/>
                <w:color w:val="000000"/>
                <w:sz w:val="20"/>
                <w:lang w:val="es-CL"/>
              </w:rPr>
              <w:t>Thysanoessa raschii</w:t>
            </w:r>
            <w:r w:rsidRPr="005F5259">
              <w:rPr>
                <w:i/>
                <w:color w:val="000000"/>
                <w:sz w:val="20"/>
                <w:lang w:val="es-CL"/>
              </w:rPr>
              <w:fldChar w:fldCharType="begin" w:fldLock="1"/>
            </w:r>
            <w:r w:rsidRPr="005F5259">
              <w:rPr>
                <w:i/>
                <w:color w:val="000000"/>
                <w:sz w:val="20"/>
                <w:lang w:val="es-CL"/>
              </w:rPr>
              <w:instrText>ADDIN CSL_CITATION {"citationItems":[{"id":"ITEM-1","itemData":{"author":[{"dropping-particle":"","family":"Ikeda","given":"Tsutomu","non-dropping-particle":"","parse-names":false,"suffix":""}],"container-title":"BULLETIN OF THE FACULTY OF FISHERIES HOKKAIDO UNIVERSITY","id":"ITEM-1","issue":"2","issued":{"date-parts":[["1970"]]},"page":"91-112","title":"Relationship Between Respiration Rate and Body Size in Marine Plankton Animals As a Function Of The Temperature Of Habitat","type":"article-journal","volume":"21"},"uris":["http://www.mendeley.com/documents/?uuid=e9b218bf-5c3a-49d0-b262-9f1f50074d52","http://www.mendeley.com/documents/?uuid=034b0689-3b51-464d-a9a7-19b4f48d1edb","http://www.mendeley.com/documents/?uuid=10dafd6f-62f4-4eaf-9e35-dc640c5bcd53"]}],"mendeley":{"formattedCitation":"&lt;sup&gt;236&lt;/sup&gt;","plainTextFormattedCitation":"236","previouslyFormattedCitation":"&lt;sup&gt;236&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236</w:t>
            </w:r>
            <w:r w:rsidRPr="005F5259">
              <w:rPr>
                <w:i/>
                <w:color w:val="000000"/>
                <w:sz w:val="20"/>
                <w:lang w:val="es-CL"/>
              </w:rPr>
              <w:fldChar w:fldCharType="end"/>
            </w:r>
          </w:p>
        </w:tc>
        <w:tc>
          <w:tcPr>
            <w:tcW w:w="1276" w:type="dxa"/>
            <w:shd w:val="clear" w:color="auto" w:fill="auto"/>
            <w:noWrap/>
            <w:vAlign w:val="bottom"/>
            <w:hideMark/>
          </w:tcPr>
          <w:p w14:paraId="2EC6ED26" w14:textId="77777777" w:rsidR="00174D0A" w:rsidRPr="005F5259" w:rsidRDefault="00174D0A" w:rsidP="00833ED7">
            <w:pPr>
              <w:jc w:val="center"/>
              <w:rPr>
                <w:color w:val="000000"/>
                <w:sz w:val="20"/>
                <w:lang w:val="es-CL"/>
              </w:rPr>
            </w:pPr>
            <w:r w:rsidRPr="005F5259">
              <w:rPr>
                <w:color w:val="000000"/>
                <w:sz w:val="20"/>
                <w:lang w:val="es-CL"/>
              </w:rPr>
              <w:t>0.108</w:t>
            </w:r>
          </w:p>
        </w:tc>
        <w:tc>
          <w:tcPr>
            <w:tcW w:w="1701" w:type="dxa"/>
            <w:shd w:val="clear" w:color="auto" w:fill="auto"/>
            <w:noWrap/>
            <w:vAlign w:val="bottom"/>
            <w:hideMark/>
          </w:tcPr>
          <w:p w14:paraId="208495F6" w14:textId="77777777" w:rsidR="00174D0A" w:rsidRPr="005F5259" w:rsidRDefault="00174D0A" w:rsidP="00833ED7">
            <w:pPr>
              <w:jc w:val="center"/>
              <w:rPr>
                <w:color w:val="000000"/>
                <w:sz w:val="20"/>
                <w:lang w:val="es-CL"/>
              </w:rPr>
            </w:pPr>
            <w:r w:rsidRPr="005F5259">
              <w:rPr>
                <w:color w:val="000000"/>
                <w:sz w:val="20"/>
                <w:lang w:val="es-CL"/>
              </w:rPr>
              <w:t>0.000116964</w:t>
            </w:r>
          </w:p>
        </w:tc>
        <w:tc>
          <w:tcPr>
            <w:tcW w:w="2054" w:type="dxa"/>
            <w:shd w:val="clear" w:color="auto" w:fill="auto"/>
            <w:noWrap/>
            <w:vAlign w:val="bottom"/>
            <w:hideMark/>
          </w:tcPr>
          <w:p w14:paraId="1979B8F7" w14:textId="77777777" w:rsidR="00174D0A" w:rsidRPr="005F5259" w:rsidRDefault="00174D0A" w:rsidP="00833ED7">
            <w:pPr>
              <w:jc w:val="center"/>
              <w:rPr>
                <w:color w:val="000000"/>
                <w:sz w:val="20"/>
                <w:lang w:val="es-CL"/>
              </w:rPr>
            </w:pPr>
            <w:r w:rsidRPr="005F5259">
              <w:rPr>
                <w:color w:val="000000"/>
                <w:sz w:val="20"/>
                <w:lang w:val="es-CL"/>
              </w:rPr>
              <w:t>6.75</w:t>
            </w:r>
          </w:p>
        </w:tc>
      </w:tr>
      <w:tr w:rsidR="00174D0A" w:rsidRPr="005F5259" w14:paraId="1C0F9441" w14:textId="77777777" w:rsidTr="00305E00">
        <w:trPr>
          <w:trHeight w:val="300"/>
        </w:trPr>
        <w:tc>
          <w:tcPr>
            <w:tcW w:w="1505" w:type="dxa"/>
            <w:shd w:val="clear" w:color="auto" w:fill="auto"/>
            <w:noWrap/>
            <w:vAlign w:val="bottom"/>
          </w:tcPr>
          <w:p w14:paraId="02F6F316"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56D83815" w14:textId="77777777" w:rsidR="00174D0A" w:rsidRPr="005F5259" w:rsidRDefault="00174D0A" w:rsidP="00833ED7">
            <w:pPr>
              <w:rPr>
                <w:i/>
                <w:color w:val="000000"/>
                <w:sz w:val="20"/>
                <w:lang w:val="es-CL"/>
              </w:rPr>
            </w:pPr>
            <w:r w:rsidRPr="005F5259">
              <w:rPr>
                <w:i/>
                <w:color w:val="000000"/>
                <w:sz w:val="20"/>
                <w:lang w:val="es-CL"/>
              </w:rPr>
              <w:t>Thysanoessa raschii</w:t>
            </w:r>
            <w:r w:rsidRPr="005F5259">
              <w:rPr>
                <w:i/>
                <w:color w:val="000000"/>
                <w:sz w:val="20"/>
                <w:lang w:val="es-CL"/>
              </w:rPr>
              <w:fldChar w:fldCharType="begin" w:fldLock="1"/>
            </w:r>
            <w:r w:rsidRPr="005F5259">
              <w:rPr>
                <w:i/>
                <w:color w:val="000000"/>
                <w:sz w:val="20"/>
                <w:lang w:val="es-CL"/>
              </w:rPr>
              <w:instrText>ADDIN CSL_CITATION {"citationItems":[{"id":"ITEM-1","itemData":{"author":[{"dropping-particle":"","family":"Ikeda","given":"Tsutomu","non-dropping-particle":"","parse-names":false,"suffix":""}],"container-title":"BULLETIN OF THE FACULTY OF FISHERIES HOKKAIDO UNIVERSITY","id":"ITEM-1","issue":"2","issued":{"date-parts":[["1970"]]},"page":"91-112","title":"Relationship Between Respiration Rate and Body Size in Marine Plankton Animals As a Function Of The Temperature Of Habitat","type":"article-journal","volume":"21"},"uris":["http://www.mendeley.com/documents/?uuid=e9b218bf-5c3a-49d0-b262-9f1f50074d52","http://www.mendeley.com/documents/?uuid=034b0689-3b51-464d-a9a7-19b4f48d1edb","http://www.mendeley.com/documents/?uuid=10dafd6f-62f4-4eaf-9e35-dc640c5bcd53"]}],"mendeley":{"formattedCitation":"&lt;sup&gt;236&lt;/sup&gt;","plainTextFormattedCitation":"236","previouslyFormattedCitation":"&lt;sup&gt;236&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236</w:t>
            </w:r>
            <w:r w:rsidRPr="005F5259">
              <w:rPr>
                <w:i/>
                <w:color w:val="000000"/>
                <w:sz w:val="20"/>
                <w:lang w:val="es-CL"/>
              </w:rPr>
              <w:fldChar w:fldCharType="end"/>
            </w:r>
          </w:p>
        </w:tc>
        <w:tc>
          <w:tcPr>
            <w:tcW w:w="1276" w:type="dxa"/>
            <w:shd w:val="clear" w:color="auto" w:fill="auto"/>
            <w:noWrap/>
            <w:vAlign w:val="bottom"/>
            <w:hideMark/>
          </w:tcPr>
          <w:p w14:paraId="3FEC5419" w14:textId="77777777" w:rsidR="00174D0A" w:rsidRPr="005F5259" w:rsidRDefault="00174D0A" w:rsidP="00833ED7">
            <w:pPr>
              <w:jc w:val="center"/>
              <w:rPr>
                <w:color w:val="000000"/>
                <w:sz w:val="20"/>
                <w:lang w:val="es-CL"/>
              </w:rPr>
            </w:pPr>
            <w:r w:rsidRPr="005F5259">
              <w:rPr>
                <w:color w:val="000000"/>
                <w:sz w:val="20"/>
                <w:lang w:val="es-CL"/>
              </w:rPr>
              <w:t>0.0466</w:t>
            </w:r>
          </w:p>
        </w:tc>
        <w:tc>
          <w:tcPr>
            <w:tcW w:w="1701" w:type="dxa"/>
            <w:shd w:val="clear" w:color="auto" w:fill="auto"/>
            <w:noWrap/>
            <w:vAlign w:val="bottom"/>
            <w:hideMark/>
          </w:tcPr>
          <w:p w14:paraId="68632516" w14:textId="77777777" w:rsidR="00174D0A" w:rsidRPr="005F5259" w:rsidRDefault="00174D0A" w:rsidP="00833ED7">
            <w:pPr>
              <w:jc w:val="center"/>
              <w:rPr>
                <w:color w:val="000000"/>
                <w:sz w:val="20"/>
                <w:lang w:val="es-CL"/>
              </w:rPr>
            </w:pPr>
            <w:r w:rsidRPr="005F5259">
              <w:rPr>
                <w:color w:val="000000"/>
                <w:sz w:val="20"/>
                <w:lang w:val="es-CL"/>
              </w:rPr>
              <w:t>6.01E-05</w:t>
            </w:r>
          </w:p>
        </w:tc>
        <w:tc>
          <w:tcPr>
            <w:tcW w:w="2054" w:type="dxa"/>
            <w:shd w:val="clear" w:color="auto" w:fill="auto"/>
            <w:noWrap/>
            <w:vAlign w:val="bottom"/>
            <w:hideMark/>
          </w:tcPr>
          <w:p w14:paraId="3E92AD4F" w14:textId="77777777" w:rsidR="00174D0A" w:rsidRPr="005F5259" w:rsidRDefault="00174D0A" w:rsidP="00833ED7">
            <w:pPr>
              <w:jc w:val="center"/>
              <w:rPr>
                <w:color w:val="000000"/>
                <w:sz w:val="20"/>
                <w:lang w:val="es-CL"/>
              </w:rPr>
            </w:pPr>
            <w:r w:rsidRPr="005F5259">
              <w:rPr>
                <w:color w:val="000000"/>
                <w:sz w:val="20"/>
                <w:lang w:val="es-CL"/>
              </w:rPr>
              <w:t>6.7</w:t>
            </w:r>
          </w:p>
        </w:tc>
      </w:tr>
      <w:tr w:rsidR="00174D0A" w:rsidRPr="005F5259" w14:paraId="3660ECCF" w14:textId="77777777" w:rsidTr="00305E00">
        <w:trPr>
          <w:trHeight w:val="300"/>
        </w:trPr>
        <w:tc>
          <w:tcPr>
            <w:tcW w:w="1505" w:type="dxa"/>
            <w:shd w:val="clear" w:color="auto" w:fill="auto"/>
            <w:noWrap/>
            <w:vAlign w:val="bottom"/>
          </w:tcPr>
          <w:p w14:paraId="1CB75250"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3FDD9297" w14:textId="77777777" w:rsidR="00174D0A" w:rsidRPr="005F5259" w:rsidRDefault="00174D0A" w:rsidP="00833ED7">
            <w:pPr>
              <w:rPr>
                <w:i/>
                <w:color w:val="000000"/>
                <w:sz w:val="20"/>
                <w:lang w:val="es-CL"/>
              </w:rPr>
            </w:pPr>
            <w:r w:rsidRPr="005F5259">
              <w:rPr>
                <w:i/>
                <w:color w:val="000000"/>
                <w:sz w:val="20"/>
                <w:lang w:val="es-CL"/>
              </w:rPr>
              <w:t>Thysanopoda cornuta</w:t>
            </w:r>
            <w:r w:rsidRPr="005F5259">
              <w:rPr>
                <w:i/>
                <w:color w:val="000000"/>
                <w:sz w:val="20"/>
                <w:lang w:val="es-CL"/>
              </w:rPr>
              <w:fldChar w:fldCharType="begin" w:fldLock="1"/>
            </w:r>
            <w:r w:rsidRPr="005F5259">
              <w:rPr>
                <w:i/>
                <w:color w:val="000000"/>
                <w:sz w:val="20"/>
                <w:lang w:val="es-CL"/>
              </w:rPr>
              <w:instrText>ADDIN CSL_CITATION {"citationItems":[{"id":"ITEM-1","itemData":{"ISBN":"0025-3162","abstract":"During July of 1983, 1986, and 1987, we measured rates of oxygen consumption of 234 individuals of 17 species of midwater crustaceans (orders Decapoda, Mysidacea, and Euphausiacea) off the Hawaiian islands at depths from the surface to greater than 1200 m. The routine metabolic rates declined with increasing depths of the species' occurrence to an extent greater than could be accounted for by depth-related changes in body size or water temperature. Most species appeared able to regulate their oxygen consumption down to the lowest oxygen partial pressures found in their depth range (20 mm Hg O2), but did not regulate to such low oxygen partial pressures as did similar midwater crustaceans off California, where oxygen levels reach as low as 6 mm Hg. Metabolic rates of the shallower-living, but not the deepest-living Hawaiian crustaceans were significantly higher than those of Californian crustaceans. This is interpreted as indicating that the metabolic rates of midwater crustaceans are not adapted specifically to differing levels of primary production and that the decline with depth of metabolic rates in these species is not the result of food limitation at depth. The data are, however, consistent with the hypothesis that lower metabolic rates at depth are due to the relaxation of selection pressures relating to visual predation near the surface.","author":[{"dropping-particle":"","family":"Cowles","given":"D L","non-dropping-particle":"","parse-names":false,"suffix":""},{"dropping-particle":"","family":"Childress","given":"J J","non-dropping-particle":"","parse-names":false,"suffix":""},{"dropping-particle":"","family":"Wells","given":"M E","non-dropping-particle":"","parse-names":false,"suffix":""}],"container-title":"Marine Biology","id":"ITEM-1","issue":"1","issued":{"date-parts":[["1991"]]},"page":"75-83","title":"Metabolic Rates of Midwater Crustaceans as a Function of Depth of Occurrence Off the Hawaiian-Islands - Food Availability as a Selective Factor?","type":"article-journal","volume":"110"},"uris":["http://www.mendeley.com/documents/?uuid=94cf8f3d-3ef8-4782-9ed4-f811479b20d4","http://www.mendeley.com/documents/?uuid=1980510d-81ef-41a5-ad7a-af5ed3d512cf","http://www.mendeley.com/documents/?uuid=9b0577fb-8c21-44a5-9861-4c5aa117f8a0"]}],"mendeley":{"formattedCitation":"&lt;sup&gt;240&lt;/sup&gt;","plainTextFormattedCitation":"240","previouslyFormattedCitation":"&lt;sup&gt;240&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240</w:t>
            </w:r>
            <w:r w:rsidRPr="005F5259">
              <w:rPr>
                <w:i/>
                <w:color w:val="000000"/>
                <w:sz w:val="20"/>
                <w:lang w:val="es-CL"/>
              </w:rPr>
              <w:fldChar w:fldCharType="end"/>
            </w:r>
          </w:p>
        </w:tc>
        <w:tc>
          <w:tcPr>
            <w:tcW w:w="1276" w:type="dxa"/>
            <w:shd w:val="clear" w:color="auto" w:fill="auto"/>
            <w:noWrap/>
            <w:vAlign w:val="bottom"/>
            <w:hideMark/>
          </w:tcPr>
          <w:p w14:paraId="324D884B" w14:textId="77777777" w:rsidR="00174D0A" w:rsidRPr="005F5259" w:rsidRDefault="00174D0A" w:rsidP="00833ED7">
            <w:pPr>
              <w:jc w:val="center"/>
              <w:rPr>
                <w:color w:val="000000"/>
                <w:sz w:val="20"/>
                <w:lang w:val="es-CL"/>
              </w:rPr>
            </w:pPr>
            <w:r w:rsidRPr="005F5259">
              <w:rPr>
                <w:color w:val="000000"/>
                <w:sz w:val="20"/>
                <w:lang w:val="es-CL"/>
              </w:rPr>
              <w:t>5.88</w:t>
            </w:r>
          </w:p>
        </w:tc>
        <w:tc>
          <w:tcPr>
            <w:tcW w:w="1701" w:type="dxa"/>
            <w:shd w:val="clear" w:color="auto" w:fill="auto"/>
            <w:noWrap/>
            <w:vAlign w:val="bottom"/>
            <w:hideMark/>
          </w:tcPr>
          <w:p w14:paraId="63726C20" w14:textId="77777777" w:rsidR="00174D0A" w:rsidRPr="005F5259" w:rsidRDefault="00174D0A" w:rsidP="00833ED7">
            <w:pPr>
              <w:jc w:val="center"/>
              <w:rPr>
                <w:color w:val="000000"/>
                <w:sz w:val="20"/>
                <w:lang w:val="es-CL"/>
              </w:rPr>
            </w:pPr>
            <w:r w:rsidRPr="005F5259">
              <w:rPr>
                <w:color w:val="000000"/>
                <w:sz w:val="20"/>
                <w:lang w:val="es-CL"/>
              </w:rPr>
              <w:t>0.0012348</w:t>
            </w:r>
          </w:p>
        </w:tc>
        <w:tc>
          <w:tcPr>
            <w:tcW w:w="2054" w:type="dxa"/>
            <w:shd w:val="clear" w:color="auto" w:fill="auto"/>
            <w:noWrap/>
            <w:vAlign w:val="bottom"/>
            <w:hideMark/>
          </w:tcPr>
          <w:p w14:paraId="37AB0162" w14:textId="77777777" w:rsidR="00174D0A" w:rsidRPr="005F5259" w:rsidRDefault="00174D0A" w:rsidP="00833ED7">
            <w:pPr>
              <w:jc w:val="center"/>
              <w:rPr>
                <w:color w:val="000000"/>
                <w:sz w:val="20"/>
                <w:lang w:val="es-CL"/>
              </w:rPr>
            </w:pPr>
            <w:r w:rsidRPr="005F5259">
              <w:rPr>
                <w:color w:val="000000"/>
                <w:sz w:val="20"/>
                <w:lang w:val="es-CL"/>
              </w:rPr>
              <w:t>5</w:t>
            </w:r>
          </w:p>
        </w:tc>
      </w:tr>
      <w:tr w:rsidR="00174D0A" w:rsidRPr="005F5259" w14:paraId="591E2669" w14:textId="77777777" w:rsidTr="00305E00">
        <w:trPr>
          <w:trHeight w:val="300"/>
        </w:trPr>
        <w:tc>
          <w:tcPr>
            <w:tcW w:w="1505" w:type="dxa"/>
            <w:shd w:val="clear" w:color="auto" w:fill="auto"/>
            <w:noWrap/>
            <w:vAlign w:val="bottom"/>
          </w:tcPr>
          <w:p w14:paraId="3F69A3BB"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52BB114D" w14:textId="77777777" w:rsidR="00174D0A" w:rsidRPr="005F5259" w:rsidRDefault="00174D0A" w:rsidP="00833ED7">
            <w:pPr>
              <w:rPr>
                <w:i/>
                <w:color w:val="000000"/>
                <w:sz w:val="20"/>
                <w:lang w:val="es-CL"/>
              </w:rPr>
            </w:pPr>
            <w:r w:rsidRPr="005F5259">
              <w:rPr>
                <w:i/>
                <w:color w:val="000000"/>
                <w:sz w:val="20"/>
                <w:lang w:val="es-CL"/>
              </w:rPr>
              <w:t>Aega sp</w:t>
            </w:r>
            <w:r w:rsidRPr="005F5259">
              <w:rPr>
                <w:i/>
                <w:color w:val="000000"/>
                <w:sz w:val="20"/>
                <w:lang w:val="es-CL"/>
              </w:rPr>
              <w:fldChar w:fldCharType="begin" w:fldLock="1"/>
            </w:r>
            <w:r w:rsidRPr="005F5259">
              <w:rPr>
                <w:i/>
                <w:color w:val="000000"/>
                <w:sz w:val="20"/>
                <w:lang w:val="es-CL"/>
              </w:rPr>
              <w:instrText>ADDIN CSL_CITATION {"citationItems":[{"id":"ITEM-1","itemData":{"author":[{"dropping-particle":"","family":"Ikeda","given":"Tsutomu","non-dropping-particle":"","parse-names":false,"suffix":""}],"container-title":"BULLETIN OF THE FACULTY OF FISHERIES HOKKAIDO UNIVERSITY","id":"ITEM-1","issue":"2","issued":{"date-parts":[["1970"]]},"page":"91-112","title":"Relationship Between Respiration Rate and Body Size in Marine Plankton Animals As a Function Of The Temperature Of Habitat","type":"article-journal","volume":"21"},"uris":["http://www.mendeley.com/documents/?uuid=e9b218bf-5c3a-49d0-b262-9f1f50074d52","http://www.mendeley.com/documents/?uuid=034b0689-3b51-464d-a9a7-19b4f48d1edb","http://www.mendeley.com/documents/?uuid=10dafd6f-62f4-4eaf-9e35-dc640c5bcd53"]}],"mendeley":{"formattedCitation":"&lt;sup&gt;236&lt;/sup&gt;","plainTextFormattedCitation":"236","previouslyFormattedCitation":"&lt;sup&gt;236&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236</w:t>
            </w:r>
            <w:r w:rsidRPr="005F5259">
              <w:rPr>
                <w:i/>
                <w:color w:val="000000"/>
                <w:sz w:val="20"/>
                <w:lang w:val="es-CL"/>
              </w:rPr>
              <w:fldChar w:fldCharType="end"/>
            </w:r>
          </w:p>
        </w:tc>
        <w:tc>
          <w:tcPr>
            <w:tcW w:w="1276" w:type="dxa"/>
            <w:shd w:val="clear" w:color="auto" w:fill="auto"/>
            <w:noWrap/>
            <w:vAlign w:val="bottom"/>
            <w:hideMark/>
          </w:tcPr>
          <w:p w14:paraId="6D93A50A" w14:textId="77777777" w:rsidR="00174D0A" w:rsidRPr="005F5259" w:rsidRDefault="00174D0A" w:rsidP="00833ED7">
            <w:pPr>
              <w:jc w:val="center"/>
              <w:rPr>
                <w:color w:val="000000"/>
                <w:sz w:val="20"/>
                <w:lang w:val="es-CL"/>
              </w:rPr>
            </w:pPr>
            <w:r w:rsidRPr="005F5259">
              <w:rPr>
                <w:color w:val="000000"/>
                <w:sz w:val="20"/>
                <w:lang w:val="es-CL"/>
              </w:rPr>
              <w:t>0.026</w:t>
            </w:r>
          </w:p>
        </w:tc>
        <w:tc>
          <w:tcPr>
            <w:tcW w:w="1701" w:type="dxa"/>
            <w:shd w:val="clear" w:color="auto" w:fill="auto"/>
            <w:noWrap/>
            <w:vAlign w:val="bottom"/>
            <w:hideMark/>
          </w:tcPr>
          <w:p w14:paraId="542F6A51" w14:textId="77777777" w:rsidR="00174D0A" w:rsidRPr="005F5259" w:rsidRDefault="00174D0A" w:rsidP="00833ED7">
            <w:pPr>
              <w:jc w:val="center"/>
              <w:rPr>
                <w:color w:val="000000"/>
                <w:sz w:val="20"/>
                <w:lang w:val="es-CL"/>
              </w:rPr>
            </w:pPr>
            <w:r w:rsidRPr="005F5259">
              <w:rPr>
                <w:color w:val="000000"/>
                <w:sz w:val="20"/>
                <w:lang w:val="es-CL"/>
              </w:rPr>
              <w:t>6.78E-05</w:t>
            </w:r>
          </w:p>
        </w:tc>
        <w:tc>
          <w:tcPr>
            <w:tcW w:w="2054" w:type="dxa"/>
            <w:shd w:val="clear" w:color="auto" w:fill="auto"/>
            <w:noWrap/>
            <w:vAlign w:val="bottom"/>
            <w:hideMark/>
          </w:tcPr>
          <w:p w14:paraId="3A0E7EAB" w14:textId="77777777" w:rsidR="00174D0A" w:rsidRPr="005F5259" w:rsidRDefault="00174D0A" w:rsidP="00833ED7">
            <w:pPr>
              <w:jc w:val="center"/>
              <w:rPr>
                <w:color w:val="000000"/>
                <w:sz w:val="20"/>
                <w:lang w:val="es-CL"/>
              </w:rPr>
            </w:pPr>
            <w:r w:rsidRPr="005F5259">
              <w:rPr>
                <w:color w:val="000000"/>
                <w:sz w:val="20"/>
                <w:lang w:val="es-CL"/>
              </w:rPr>
              <w:t>17</w:t>
            </w:r>
          </w:p>
        </w:tc>
      </w:tr>
      <w:tr w:rsidR="00174D0A" w:rsidRPr="005F5259" w14:paraId="43E93299" w14:textId="77777777" w:rsidTr="00305E00">
        <w:trPr>
          <w:trHeight w:val="300"/>
        </w:trPr>
        <w:tc>
          <w:tcPr>
            <w:tcW w:w="1505" w:type="dxa"/>
            <w:shd w:val="clear" w:color="auto" w:fill="auto"/>
            <w:noWrap/>
            <w:vAlign w:val="bottom"/>
          </w:tcPr>
          <w:p w14:paraId="74B45E23"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468C564E" w14:textId="77777777" w:rsidR="00174D0A" w:rsidRPr="005F5259" w:rsidRDefault="00174D0A" w:rsidP="00833ED7">
            <w:pPr>
              <w:rPr>
                <w:i/>
                <w:color w:val="000000"/>
                <w:sz w:val="20"/>
                <w:lang w:val="es-CL"/>
              </w:rPr>
            </w:pPr>
            <w:r w:rsidRPr="005F5259">
              <w:rPr>
                <w:i/>
                <w:color w:val="000000"/>
                <w:sz w:val="20"/>
                <w:lang w:val="es-CL"/>
              </w:rPr>
              <w:t>Anuropus bathypelagicus</w:t>
            </w:r>
            <w:r w:rsidRPr="005F5259">
              <w:rPr>
                <w:i/>
                <w:color w:val="000000"/>
                <w:sz w:val="20"/>
                <w:lang w:val="es-CL"/>
              </w:rPr>
              <w:fldChar w:fldCharType="begin" w:fldLock="1"/>
            </w:r>
            <w:r w:rsidRPr="005F5259">
              <w:rPr>
                <w:i/>
                <w:color w:val="000000"/>
                <w:sz w:val="20"/>
                <w:lang w:val="es-CL"/>
              </w:rPr>
              <w:instrText>ADDIN CSL_CITATION {"citationItems":[{"id":"ITEM-1","itemData":{"DOI":"10.1016/0300-9629(75)90146-2","ISBN":"0300-9629","ISSN":"03009629","PMID":"236141","abstract":"1. 1. Oxygen consumption rate and critical oxygen partial pressure were measured in twenty-eight species of midwater crustaceans and two species of midwater fishes. 2. 2. The Pc's were compared to the environmental oxygens at which these species are found. This comparison indicates that all species, except the two parasites and the one diurnal vertical migrator, are able to regulate their QO2to at least the lowest pO2they encounter in nature (as low as 4 mm Hg O2in some cases). The exceptions have considerable anaerobic abilities. 3. 3. The oxygen consumption rate of these species is shown to decline rapidly with increasing depth of occurrence and the factors involved are discussed. © 1975.","author":[{"dropping-particle":"","family":"Childress","given":"James J.","non-dropping-particle":"","parse-names":false,"suffix":""}],"container-title":"Comparative Biochemistry and Physiology -- Part A: Physiology","id":"ITEM-1","issue":"4","issued":{"date-parts":[["1975"]]},"page":"787-799","title":"The respiratory rates of midwater crustaceans as a function of depth of occurrence and relation to the oxygen minimum layer off Southern California","type":"article-journal","volume":"50"},"uris":["http://www.mendeley.com/documents/?uuid=afa03299-1178-4989-9785-3ee58031d768","http://www.mendeley.com/documents/?uuid=4bfac66e-a62f-4129-8585-de82a187e259","http://www.mendeley.com/documents/?uuid=ae5c4e16-492e-4e88-b1bc-6127f1c53310"]}],"mendeley":{"formattedCitation":"&lt;sup&gt;230&lt;/sup&gt;","plainTextFormattedCitation":"230","previouslyFormattedCitation":"&lt;sup&gt;230&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230</w:t>
            </w:r>
            <w:r w:rsidRPr="005F5259">
              <w:rPr>
                <w:i/>
                <w:color w:val="000000"/>
                <w:sz w:val="20"/>
                <w:lang w:val="es-CL"/>
              </w:rPr>
              <w:fldChar w:fldCharType="end"/>
            </w:r>
          </w:p>
        </w:tc>
        <w:tc>
          <w:tcPr>
            <w:tcW w:w="1276" w:type="dxa"/>
            <w:shd w:val="clear" w:color="auto" w:fill="auto"/>
            <w:noWrap/>
            <w:vAlign w:val="bottom"/>
            <w:hideMark/>
          </w:tcPr>
          <w:p w14:paraId="10D7D644" w14:textId="77777777" w:rsidR="00174D0A" w:rsidRPr="005F5259" w:rsidRDefault="00174D0A" w:rsidP="00833ED7">
            <w:pPr>
              <w:jc w:val="center"/>
              <w:rPr>
                <w:color w:val="000000"/>
                <w:sz w:val="20"/>
                <w:lang w:val="es-CL"/>
              </w:rPr>
            </w:pPr>
            <w:r w:rsidRPr="005F5259">
              <w:rPr>
                <w:color w:val="000000"/>
                <w:sz w:val="20"/>
                <w:lang w:val="es-CL"/>
              </w:rPr>
              <w:t>3.45</w:t>
            </w:r>
          </w:p>
        </w:tc>
        <w:tc>
          <w:tcPr>
            <w:tcW w:w="1701" w:type="dxa"/>
            <w:shd w:val="clear" w:color="auto" w:fill="auto"/>
            <w:noWrap/>
            <w:vAlign w:val="bottom"/>
            <w:hideMark/>
          </w:tcPr>
          <w:p w14:paraId="43439FB5" w14:textId="77777777" w:rsidR="00174D0A" w:rsidRPr="005F5259" w:rsidRDefault="00174D0A" w:rsidP="00833ED7">
            <w:pPr>
              <w:jc w:val="center"/>
              <w:rPr>
                <w:color w:val="000000"/>
                <w:sz w:val="20"/>
                <w:lang w:val="es-CL"/>
              </w:rPr>
            </w:pPr>
            <w:r w:rsidRPr="005F5259">
              <w:rPr>
                <w:color w:val="000000"/>
                <w:sz w:val="20"/>
                <w:lang w:val="es-CL"/>
              </w:rPr>
              <w:t>7.94E-05</w:t>
            </w:r>
          </w:p>
        </w:tc>
        <w:tc>
          <w:tcPr>
            <w:tcW w:w="2054" w:type="dxa"/>
            <w:shd w:val="clear" w:color="auto" w:fill="auto"/>
            <w:noWrap/>
            <w:vAlign w:val="bottom"/>
            <w:hideMark/>
          </w:tcPr>
          <w:p w14:paraId="1452B4A7" w14:textId="77777777" w:rsidR="00174D0A" w:rsidRPr="005F5259" w:rsidRDefault="00174D0A" w:rsidP="00833ED7">
            <w:pPr>
              <w:jc w:val="center"/>
              <w:rPr>
                <w:color w:val="000000"/>
                <w:sz w:val="20"/>
                <w:lang w:val="es-CL"/>
              </w:rPr>
            </w:pPr>
            <w:r w:rsidRPr="005F5259">
              <w:rPr>
                <w:color w:val="000000"/>
                <w:sz w:val="20"/>
                <w:lang w:val="es-CL"/>
              </w:rPr>
              <w:t>5.5</w:t>
            </w:r>
          </w:p>
        </w:tc>
      </w:tr>
      <w:tr w:rsidR="00174D0A" w:rsidRPr="005F5259" w14:paraId="1C6EF407" w14:textId="77777777" w:rsidTr="00305E00">
        <w:trPr>
          <w:trHeight w:val="300"/>
        </w:trPr>
        <w:tc>
          <w:tcPr>
            <w:tcW w:w="1505" w:type="dxa"/>
            <w:shd w:val="clear" w:color="auto" w:fill="auto"/>
            <w:noWrap/>
            <w:vAlign w:val="bottom"/>
          </w:tcPr>
          <w:p w14:paraId="6446FFCE"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12D07514" w14:textId="77777777" w:rsidR="00174D0A" w:rsidRPr="005F5259" w:rsidRDefault="00174D0A" w:rsidP="00833ED7">
            <w:pPr>
              <w:rPr>
                <w:i/>
                <w:color w:val="000000"/>
                <w:sz w:val="20"/>
                <w:lang w:val="es-CL"/>
              </w:rPr>
            </w:pPr>
            <w:r w:rsidRPr="005F5259">
              <w:rPr>
                <w:i/>
                <w:color w:val="000000"/>
                <w:sz w:val="20"/>
                <w:lang w:val="es-CL"/>
              </w:rPr>
              <w:t>Anuropus bathypelagicus</w:t>
            </w:r>
            <w:r w:rsidRPr="005F5259">
              <w:rPr>
                <w:i/>
                <w:color w:val="000000"/>
                <w:sz w:val="20"/>
                <w:lang w:val="es-CL"/>
              </w:rPr>
              <w:fldChar w:fldCharType="begin" w:fldLock="1"/>
            </w:r>
            <w:r w:rsidRPr="005F5259">
              <w:rPr>
                <w:i/>
                <w:color w:val="000000"/>
                <w:sz w:val="20"/>
                <w:lang w:val="es-CL"/>
              </w:rPr>
              <w:instrText>ADDIN CSL_CITATION {"citationItems":[{"id":"ITEM-1","itemData":{"DOI":"10.1016/0300-9629(75)90146-2","ISBN":"0300-9629","ISSN":"03009629","PMID":"236141","abstract":"1. 1. Oxygen consumption rate and critical oxygen partial pressure were measured in twenty-eight species of midwater crustaceans and two species of midwater fishes. 2. 2. The Pc's were compared to the environmental oxygens at which these species are found. This comparison indicates that all species, except the two parasites and the one diurnal vertical migrator, are able to regulate their QO2to at least the lowest pO2they encounter in nature (as low as 4 mm Hg O2in some cases). The exceptions have considerable anaerobic abilities. 3. 3. The oxygen consumption rate of these species is shown to decline rapidly with increasing depth of occurrence and the factors involved are discussed. © 1975.","author":[{"dropping-particle":"","family":"Childress","given":"James J.","non-dropping-particle":"","parse-names":false,"suffix":""}],"container-title":"Comparative Biochemistry and Physiology -- Part A: Physiology","id":"ITEM-1","issue":"4","issued":{"date-parts":[["1975"]]},"page":"787-799","title":"The respiratory rates of midwater crustaceans as a function of depth of occurrence and relation to the oxygen minimum layer off Southern California","type":"article-journal","volume":"50"},"uris":["http://www.mendeley.com/documents/?uuid=afa03299-1178-4989-9785-3ee58031d768","http://www.mendeley.com/documents/?uuid=4bfac66e-a62f-4129-8585-de82a187e259","http://www.mendeley.com/documents/?uuid=ae5c4e16-492e-4e88-b1bc-6127f1c53310"]}],"mendeley":{"formattedCitation":"&lt;sup&gt;230&lt;/sup&gt;","plainTextFormattedCitation":"230","previouslyFormattedCitation":"&lt;sup&gt;230&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230</w:t>
            </w:r>
            <w:r w:rsidRPr="005F5259">
              <w:rPr>
                <w:i/>
                <w:color w:val="000000"/>
                <w:sz w:val="20"/>
                <w:lang w:val="es-CL"/>
              </w:rPr>
              <w:fldChar w:fldCharType="end"/>
            </w:r>
          </w:p>
        </w:tc>
        <w:tc>
          <w:tcPr>
            <w:tcW w:w="1276" w:type="dxa"/>
            <w:shd w:val="clear" w:color="auto" w:fill="auto"/>
            <w:noWrap/>
            <w:vAlign w:val="bottom"/>
            <w:hideMark/>
          </w:tcPr>
          <w:p w14:paraId="622841AD" w14:textId="77777777" w:rsidR="00174D0A" w:rsidRPr="005F5259" w:rsidRDefault="00174D0A" w:rsidP="00833ED7">
            <w:pPr>
              <w:jc w:val="center"/>
              <w:rPr>
                <w:color w:val="000000"/>
                <w:sz w:val="20"/>
                <w:lang w:val="es-CL"/>
              </w:rPr>
            </w:pPr>
            <w:r w:rsidRPr="005F5259">
              <w:rPr>
                <w:color w:val="000000"/>
                <w:sz w:val="20"/>
                <w:lang w:val="es-CL"/>
              </w:rPr>
              <w:t>3.45</w:t>
            </w:r>
          </w:p>
        </w:tc>
        <w:tc>
          <w:tcPr>
            <w:tcW w:w="1701" w:type="dxa"/>
            <w:shd w:val="clear" w:color="auto" w:fill="auto"/>
            <w:noWrap/>
            <w:vAlign w:val="bottom"/>
            <w:hideMark/>
          </w:tcPr>
          <w:p w14:paraId="3D6C79A4" w14:textId="77777777" w:rsidR="00174D0A" w:rsidRPr="005F5259" w:rsidRDefault="00174D0A" w:rsidP="00833ED7">
            <w:pPr>
              <w:jc w:val="center"/>
              <w:rPr>
                <w:color w:val="000000"/>
                <w:sz w:val="20"/>
                <w:lang w:val="es-CL"/>
              </w:rPr>
            </w:pPr>
            <w:r w:rsidRPr="005F5259">
              <w:rPr>
                <w:color w:val="000000"/>
                <w:sz w:val="20"/>
                <w:lang w:val="es-CL"/>
              </w:rPr>
              <w:t>0.00044505</w:t>
            </w:r>
          </w:p>
        </w:tc>
        <w:tc>
          <w:tcPr>
            <w:tcW w:w="2054" w:type="dxa"/>
            <w:shd w:val="clear" w:color="auto" w:fill="auto"/>
            <w:noWrap/>
            <w:vAlign w:val="bottom"/>
            <w:hideMark/>
          </w:tcPr>
          <w:p w14:paraId="058362B9" w14:textId="77777777" w:rsidR="00174D0A" w:rsidRPr="005F5259" w:rsidRDefault="00174D0A" w:rsidP="00833ED7">
            <w:pPr>
              <w:jc w:val="center"/>
              <w:rPr>
                <w:color w:val="000000"/>
                <w:sz w:val="20"/>
                <w:lang w:val="es-CL"/>
              </w:rPr>
            </w:pPr>
            <w:r w:rsidRPr="005F5259">
              <w:rPr>
                <w:color w:val="000000"/>
                <w:sz w:val="20"/>
                <w:lang w:val="es-CL"/>
              </w:rPr>
              <w:t>5.5</w:t>
            </w:r>
          </w:p>
        </w:tc>
      </w:tr>
      <w:tr w:rsidR="00174D0A" w:rsidRPr="005F5259" w14:paraId="5DD4F8E0" w14:textId="77777777" w:rsidTr="00305E00">
        <w:trPr>
          <w:trHeight w:val="300"/>
        </w:trPr>
        <w:tc>
          <w:tcPr>
            <w:tcW w:w="1505" w:type="dxa"/>
            <w:shd w:val="clear" w:color="auto" w:fill="auto"/>
            <w:noWrap/>
            <w:vAlign w:val="bottom"/>
          </w:tcPr>
          <w:p w14:paraId="67947972"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46040080" w14:textId="77777777" w:rsidR="00174D0A" w:rsidRPr="005F5259" w:rsidRDefault="00174D0A" w:rsidP="00833ED7">
            <w:pPr>
              <w:rPr>
                <w:i/>
                <w:color w:val="000000"/>
                <w:sz w:val="20"/>
                <w:lang w:val="es-CL"/>
              </w:rPr>
            </w:pPr>
            <w:r w:rsidRPr="005F5259">
              <w:rPr>
                <w:i/>
                <w:color w:val="000000"/>
                <w:sz w:val="20"/>
                <w:lang w:val="es-CL"/>
              </w:rPr>
              <w:t>Archaeomysis grebnitzkii</w:t>
            </w:r>
            <w:r w:rsidRPr="005F5259">
              <w:rPr>
                <w:i/>
                <w:color w:val="000000"/>
                <w:sz w:val="20"/>
                <w:lang w:val="es-CL"/>
              </w:rPr>
              <w:fldChar w:fldCharType="begin" w:fldLock="1"/>
            </w:r>
            <w:r w:rsidRPr="005F5259">
              <w:rPr>
                <w:i/>
                <w:color w:val="000000"/>
                <w:sz w:val="20"/>
                <w:lang w:val="es-CL"/>
              </w:rPr>
              <w:instrText>ADDIN CSL_CITATION {"citationItems":[{"id":"ITEM-1","itemData":{"DOI":"10.1007/BF00355247","ISSN":"00253162","author":[{"dropping-particle":"","family":"Jawed","given":"M.","non-dropping-particle":"","parse-names":false,"suffix":""}],"container-title":"Marine Biology","id":"ITEM-1","issue":"3","issued":{"date-parts":[["1973"]]},"page":"173-179","title":"Effects of environmental factors and body size on rates of oxygen consumption in Archaeomysis grebnitzkii and Neomysis awatschensis (Crustacea: Mysidae)","type":"article-journal","volume":"21"},"uris":["http://www.mendeley.com/documents/?uuid=f972af3b-4832-4277-be92-c138ed6f1a1b","http://www.mendeley.com/documents/?uuid=1e76fe61-7642-4e8b-902e-c3b98894313c","http://www.mendeley.com/documents/?uuid=bd5c7f57-a21b-4ce2-9ba9-3074b92f5d66"]}],"mendeley":{"formattedCitation":"&lt;sup&gt;241&lt;/sup&gt;","plainTextFormattedCitation":"241","previouslyFormattedCitation":"&lt;sup&gt;241&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241</w:t>
            </w:r>
            <w:r w:rsidRPr="005F5259">
              <w:rPr>
                <w:i/>
                <w:color w:val="000000"/>
                <w:sz w:val="20"/>
                <w:lang w:val="es-CL"/>
              </w:rPr>
              <w:fldChar w:fldCharType="end"/>
            </w:r>
          </w:p>
        </w:tc>
        <w:tc>
          <w:tcPr>
            <w:tcW w:w="1276" w:type="dxa"/>
            <w:shd w:val="clear" w:color="auto" w:fill="auto"/>
            <w:noWrap/>
            <w:vAlign w:val="bottom"/>
            <w:hideMark/>
          </w:tcPr>
          <w:p w14:paraId="22941288" w14:textId="77777777" w:rsidR="00174D0A" w:rsidRPr="005F5259" w:rsidRDefault="00174D0A" w:rsidP="00833ED7">
            <w:pPr>
              <w:jc w:val="center"/>
              <w:rPr>
                <w:color w:val="000000"/>
                <w:sz w:val="20"/>
                <w:lang w:val="es-CL"/>
              </w:rPr>
            </w:pPr>
            <w:r w:rsidRPr="005F5259">
              <w:rPr>
                <w:color w:val="000000"/>
                <w:sz w:val="20"/>
                <w:lang w:val="es-CL"/>
              </w:rPr>
              <w:t>0.0106</w:t>
            </w:r>
          </w:p>
        </w:tc>
        <w:tc>
          <w:tcPr>
            <w:tcW w:w="1701" w:type="dxa"/>
            <w:shd w:val="clear" w:color="auto" w:fill="auto"/>
            <w:noWrap/>
            <w:vAlign w:val="bottom"/>
            <w:hideMark/>
          </w:tcPr>
          <w:p w14:paraId="2597B1B1" w14:textId="77777777" w:rsidR="00174D0A" w:rsidRPr="005F5259" w:rsidRDefault="00174D0A" w:rsidP="00833ED7">
            <w:pPr>
              <w:jc w:val="center"/>
              <w:rPr>
                <w:color w:val="000000"/>
                <w:sz w:val="20"/>
                <w:lang w:val="es-CL"/>
              </w:rPr>
            </w:pPr>
            <w:r w:rsidRPr="005F5259">
              <w:rPr>
                <w:color w:val="000000"/>
                <w:sz w:val="20"/>
                <w:lang w:val="es-CL"/>
              </w:rPr>
              <w:t>1.24E-05</w:t>
            </w:r>
          </w:p>
        </w:tc>
        <w:tc>
          <w:tcPr>
            <w:tcW w:w="2054" w:type="dxa"/>
            <w:shd w:val="clear" w:color="auto" w:fill="auto"/>
            <w:noWrap/>
            <w:vAlign w:val="bottom"/>
            <w:hideMark/>
          </w:tcPr>
          <w:p w14:paraId="47889550" w14:textId="77777777" w:rsidR="00174D0A" w:rsidRPr="005F5259" w:rsidRDefault="00174D0A" w:rsidP="00833ED7">
            <w:pPr>
              <w:jc w:val="center"/>
              <w:rPr>
                <w:color w:val="000000"/>
                <w:sz w:val="20"/>
                <w:lang w:val="es-CL"/>
              </w:rPr>
            </w:pPr>
            <w:r w:rsidRPr="005F5259">
              <w:rPr>
                <w:color w:val="000000"/>
                <w:sz w:val="20"/>
                <w:lang w:val="es-CL"/>
              </w:rPr>
              <w:t>20</w:t>
            </w:r>
          </w:p>
        </w:tc>
      </w:tr>
      <w:tr w:rsidR="00174D0A" w:rsidRPr="005F5259" w14:paraId="7E1BAFCF" w14:textId="77777777" w:rsidTr="00305E00">
        <w:trPr>
          <w:trHeight w:val="300"/>
        </w:trPr>
        <w:tc>
          <w:tcPr>
            <w:tcW w:w="1505" w:type="dxa"/>
            <w:shd w:val="clear" w:color="auto" w:fill="auto"/>
            <w:noWrap/>
            <w:vAlign w:val="bottom"/>
          </w:tcPr>
          <w:p w14:paraId="4E5C88E8"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4EFD1CD3" w14:textId="77777777" w:rsidR="00174D0A" w:rsidRPr="005F5259" w:rsidRDefault="00174D0A" w:rsidP="00833ED7">
            <w:pPr>
              <w:rPr>
                <w:i/>
                <w:color w:val="000000"/>
                <w:sz w:val="20"/>
                <w:lang w:val="es-CL"/>
              </w:rPr>
            </w:pPr>
            <w:r w:rsidRPr="005F5259">
              <w:rPr>
                <w:i/>
                <w:color w:val="000000"/>
                <w:sz w:val="20"/>
                <w:lang w:val="es-CL"/>
              </w:rPr>
              <w:t>Archaeomysis grebnitzkii</w:t>
            </w:r>
            <w:r w:rsidRPr="005F5259">
              <w:rPr>
                <w:i/>
                <w:color w:val="000000"/>
                <w:sz w:val="20"/>
                <w:lang w:val="es-CL"/>
              </w:rPr>
              <w:fldChar w:fldCharType="begin" w:fldLock="1"/>
            </w:r>
            <w:r w:rsidRPr="005F5259">
              <w:rPr>
                <w:i/>
                <w:color w:val="000000"/>
                <w:sz w:val="20"/>
                <w:lang w:val="es-CL"/>
              </w:rPr>
              <w:instrText>ADDIN CSL_CITATION {"citationItems":[{"id":"ITEM-1","itemData":{"DOI":"10.1007/BF00355247","ISSN":"00253162","author":[{"dropping-particle":"","family":"Jawed","given":"M.","non-dropping-particle":"","parse-names":false,"suffix":""}],"container-title":"Marine Biology","id":"ITEM-1","issue":"3","issued":{"date-parts":[["1973"]]},"page":"173-179","title":"Effects of environmental factors and body size on rates of oxygen consumption in Archaeomysis grebnitzkii and Neomysis awatschensis (Crustacea: Mysidae)","type":"article-journal","volume":"21"},"uris":["http://www.mendeley.com/documents/?uuid=bd5c7f57-a21b-4ce2-9ba9-3074b92f5d66","http://www.mendeley.com/documents/?uuid=1e76fe61-7642-4e8b-902e-c3b98894313c","http://www.mendeley.com/documents/?uuid=f972af3b-4832-4277-be92-c138ed6f1a1b"]}],"mendeley":{"formattedCitation":"&lt;sup&gt;241&lt;/sup&gt;","plainTextFormattedCitation":"241","previouslyFormattedCitation":"&lt;sup&gt;241&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241</w:t>
            </w:r>
            <w:r w:rsidRPr="005F5259">
              <w:rPr>
                <w:i/>
                <w:color w:val="000000"/>
                <w:sz w:val="20"/>
                <w:lang w:val="es-CL"/>
              </w:rPr>
              <w:fldChar w:fldCharType="end"/>
            </w:r>
          </w:p>
        </w:tc>
        <w:tc>
          <w:tcPr>
            <w:tcW w:w="1276" w:type="dxa"/>
            <w:shd w:val="clear" w:color="auto" w:fill="auto"/>
            <w:noWrap/>
            <w:vAlign w:val="bottom"/>
            <w:hideMark/>
          </w:tcPr>
          <w:p w14:paraId="5F479DBF" w14:textId="77777777" w:rsidR="00174D0A" w:rsidRPr="005F5259" w:rsidRDefault="00174D0A" w:rsidP="00833ED7">
            <w:pPr>
              <w:jc w:val="center"/>
              <w:rPr>
                <w:color w:val="000000"/>
                <w:sz w:val="20"/>
                <w:lang w:val="es-CL"/>
              </w:rPr>
            </w:pPr>
            <w:r w:rsidRPr="005F5259">
              <w:rPr>
                <w:color w:val="000000"/>
                <w:sz w:val="20"/>
                <w:lang w:val="es-CL"/>
              </w:rPr>
              <w:t>0.00935</w:t>
            </w:r>
          </w:p>
        </w:tc>
        <w:tc>
          <w:tcPr>
            <w:tcW w:w="1701" w:type="dxa"/>
            <w:shd w:val="clear" w:color="auto" w:fill="auto"/>
            <w:noWrap/>
            <w:vAlign w:val="bottom"/>
            <w:hideMark/>
          </w:tcPr>
          <w:p w14:paraId="597B9315" w14:textId="77777777" w:rsidR="00174D0A" w:rsidRPr="005F5259" w:rsidRDefault="00174D0A" w:rsidP="00833ED7">
            <w:pPr>
              <w:jc w:val="center"/>
              <w:rPr>
                <w:color w:val="000000"/>
                <w:sz w:val="20"/>
                <w:lang w:val="es-CL"/>
              </w:rPr>
            </w:pPr>
            <w:r w:rsidRPr="005F5259">
              <w:rPr>
                <w:color w:val="000000"/>
                <w:sz w:val="20"/>
                <w:lang w:val="es-CL"/>
              </w:rPr>
              <w:t>1.14E-05</w:t>
            </w:r>
          </w:p>
        </w:tc>
        <w:tc>
          <w:tcPr>
            <w:tcW w:w="2054" w:type="dxa"/>
            <w:shd w:val="clear" w:color="auto" w:fill="auto"/>
            <w:noWrap/>
            <w:vAlign w:val="bottom"/>
            <w:hideMark/>
          </w:tcPr>
          <w:p w14:paraId="74C67FA4" w14:textId="77777777" w:rsidR="00174D0A" w:rsidRPr="005F5259" w:rsidRDefault="00174D0A" w:rsidP="00833ED7">
            <w:pPr>
              <w:jc w:val="center"/>
              <w:rPr>
                <w:color w:val="000000"/>
                <w:sz w:val="20"/>
                <w:lang w:val="es-CL"/>
              </w:rPr>
            </w:pPr>
            <w:r w:rsidRPr="005F5259">
              <w:rPr>
                <w:color w:val="000000"/>
                <w:sz w:val="20"/>
                <w:lang w:val="es-CL"/>
              </w:rPr>
              <w:t>20</w:t>
            </w:r>
          </w:p>
        </w:tc>
      </w:tr>
      <w:tr w:rsidR="00174D0A" w:rsidRPr="005F5259" w14:paraId="37D5F098" w14:textId="77777777" w:rsidTr="00305E00">
        <w:trPr>
          <w:trHeight w:val="300"/>
        </w:trPr>
        <w:tc>
          <w:tcPr>
            <w:tcW w:w="1505" w:type="dxa"/>
            <w:shd w:val="clear" w:color="auto" w:fill="auto"/>
            <w:noWrap/>
            <w:vAlign w:val="bottom"/>
          </w:tcPr>
          <w:p w14:paraId="07349482"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0731FFE5" w14:textId="77777777" w:rsidR="00174D0A" w:rsidRPr="005F5259" w:rsidRDefault="00174D0A" w:rsidP="00833ED7">
            <w:pPr>
              <w:rPr>
                <w:i/>
                <w:color w:val="000000"/>
                <w:sz w:val="20"/>
                <w:lang w:val="es-CL"/>
              </w:rPr>
            </w:pPr>
            <w:r w:rsidRPr="005F5259">
              <w:rPr>
                <w:i/>
                <w:color w:val="000000"/>
                <w:sz w:val="20"/>
                <w:lang w:val="es-CL"/>
              </w:rPr>
              <w:t>Archaeomysis grebnitzkii</w:t>
            </w:r>
            <w:r w:rsidRPr="005F5259">
              <w:rPr>
                <w:i/>
                <w:color w:val="000000"/>
                <w:sz w:val="20"/>
                <w:lang w:val="es-CL"/>
              </w:rPr>
              <w:fldChar w:fldCharType="begin" w:fldLock="1"/>
            </w:r>
            <w:r w:rsidRPr="005F5259">
              <w:rPr>
                <w:i/>
                <w:color w:val="000000"/>
                <w:sz w:val="20"/>
                <w:lang w:val="es-CL"/>
              </w:rPr>
              <w:instrText>ADDIN CSL_CITATION {"citationItems":[{"id":"ITEM-1","itemData":{"DOI":"10.1007/BF00355247","ISSN":"00253162","author":[{"dropping-particle":"","family":"Jawed","given":"M.","non-dropping-particle":"","parse-names":false,"suffix":""}],"container-title":"Marine Biology","id":"ITEM-1","issue":"3","issued":{"date-parts":[["1973"]]},"page":"173-179","title":"Effects of environmental factors and body size on rates of oxygen consumption in Archaeomysis grebnitzkii and Neomysis awatschensis (Crustacea: Mysidae)","type":"article-journal","volume":"21"},"uris":["http://www.mendeley.com/documents/?uuid=bd5c7f57-a21b-4ce2-9ba9-3074b92f5d66","http://www.mendeley.com/documents/?uuid=1e76fe61-7642-4e8b-902e-c3b98894313c","http://www.mendeley.com/documents/?uuid=f972af3b-4832-4277-be92-c138ed6f1a1b"]}],"mendeley":{"formattedCitation":"&lt;sup&gt;241&lt;/sup&gt;","plainTextFormattedCitation":"241","previouslyFormattedCitation":"&lt;sup&gt;241&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241</w:t>
            </w:r>
            <w:r w:rsidRPr="005F5259">
              <w:rPr>
                <w:i/>
                <w:color w:val="000000"/>
                <w:sz w:val="20"/>
                <w:lang w:val="es-CL"/>
              </w:rPr>
              <w:fldChar w:fldCharType="end"/>
            </w:r>
          </w:p>
        </w:tc>
        <w:tc>
          <w:tcPr>
            <w:tcW w:w="1276" w:type="dxa"/>
            <w:shd w:val="clear" w:color="auto" w:fill="auto"/>
            <w:noWrap/>
            <w:vAlign w:val="bottom"/>
            <w:hideMark/>
          </w:tcPr>
          <w:p w14:paraId="24329E4E" w14:textId="77777777" w:rsidR="00174D0A" w:rsidRPr="005F5259" w:rsidRDefault="00174D0A" w:rsidP="00833ED7">
            <w:pPr>
              <w:jc w:val="center"/>
              <w:rPr>
                <w:color w:val="000000"/>
                <w:sz w:val="20"/>
                <w:lang w:val="es-CL"/>
              </w:rPr>
            </w:pPr>
            <w:r w:rsidRPr="005F5259">
              <w:rPr>
                <w:color w:val="000000"/>
                <w:sz w:val="20"/>
                <w:lang w:val="es-CL"/>
              </w:rPr>
              <w:t>0.00806</w:t>
            </w:r>
          </w:p>
        </w:tc>
        <w:tc>
          <w:tcPr>
            <w:tcW w:w="1701" w:type="dxa"/>
            <w:shd w:val="clear" w:color="auto" w:fill="auto"/>
            <w:noWrap/>
            <w:vAlign w:val="bottom"/>
            <w:hideMark/>
          </w:tcPr>
          <w:p w14:paraId="44EFCCF5" w14:textId="77777777" w:rsidR="00174D0A" w:rsidRPr="005F5259" w:rsidRDefault="00174D0A" w:rsidP="00833ED7">
            <w:pPr>
              <w:jc w:val="center"/>
              <w:rPr>
                <w:color w:val="000000"/>
                <w:sz w:val="20"/>
                <w:lang w:val="es-CL"/>
              </w:rPr>
            </w:pPr>
            <w:r w:rsidRPr="005F5259">
              <w:rPr>
                <w:color w:val="000000"/>
                <w:sz w:val="20"/>
                <w:lang w:val="es-CL"/>
              </w:rPr>
              <w:t>1.03E-05</w:t>
            </w:r>
          </w:p>
        </w:tc>
        <w:tc>
          <w:tcPr>
            <w:tcW w:w="2054" w:type="dxa"/>
            <w:shd w:val="clear" w:color="auto" w:fill="auto"/>
            <w:noWrap/>
            <w:vAlign w:val="bottom"/>
            <w:hideMark/>
          </w:tcPr>
          <w:p w14:paraId="3E96BCCE" w14:textId="77777777" w:rsidR="00174D0A" w:rsidRPr="005F5259" w:rsidRDefault="00174D0A" w:rsidP="00833ED7">
            <w:pPr>
              <w:jc w:val="center"/>
              <w:rPr>
                <w:color w:val="000000"/>
                <w:sz w:val="20"/>
                <w:lang w:val="es-CL"/>
              </w:rPr>
            </w:pPr>
            <w:r w:rsidRPr="005F5259">
              <w:rPr>
                <w:color w:val="000000"/>
                <w:sz w:val="20"/>
                <w:lang w:val="es-CL"/>
              </w:rPr>
              <w:t>20</w:t>
            </w:r>
          </w:p>
        </w:tc>
      </w:tr>
      <w:tr w:rsidR="00174D0A" w:rsidRPr="005F5259" w14:paraId="73ADE3BE" w14:textId="77777777" w:rsidTr="00305E00">
        <w:trPr>
          <w:trHeight w:val="300"/>
        </w:trPr>
        <w:tc>
          <w:tcPr>
            <w:tcW w:w="1505" w:type="dxa"/>
            <w:shd w:val="clear" w:color="auto" w:fill="auto"/>
            <w:noWrap/>
            <w:vAlign w:val="bottom"/>
          </w:tcPr>
          <w:p w14:paraId="257BD52E"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1AAE1703" w14:textId="77777777" w:rsidR="00174D0A" w:rsidRPr="005F5259" w:rsidRDefault="00174D0A" w:rsidP="00833ED7">
            <w:pPr>
              <w:rPr>
                <w:i/>
                <w:color w:val="000000"/>
                <w:sz w:val="20"/>
                <w:lang w:val="es-CL"/>
              </w:rPr>
            </w:pPr>
            <w:r w:rsidRPr="005F5259">
              <w:rPr>
                <w:i/>
                <w:color w:val="000000"/>
                <w:sz w:val="20"/>
                <w:lang w:val="es-CL"/>
              </w:rPr>
              <w:t>Archaeomysis grebnitzkii</w:t>
            </w:r>
            <w:r w:rsidRPr="005F5259">
              <w:rPr>
                <w:i/>
                <w:color w:val="000000"/>
                <w:sz w:val="20"/>
                <w:lang w:val="es-CL"/>
              </w:rPr>
              <w:fldChar w:fldCharType="begin" w:fldLock="1"/>
            </w:r>
            <w:r w:rsidRPr="005F5259">
              <w:rPr>
                <w:i/>
                <w:color w:val="000000"/>
                <w:sz w:val="20"/>
                <w:lang w:val="es-CL"/>
              </w:rPr>
              <w:instrText>ADDIN CSL_CITATION {"citationItems":[{"id":"ITEM-1","itemData":{"DOI":"10.1007/BF00355247","ISSN":"00253162","author":[{"dropping-particle":"","family":"Jawed","given":"M.","non-dropping-particle":"","parse-names":false,"suffix":""}],"container-title":"Marine Biology","id":"ITEM-1","issue":"3","issued":{"date-parts":[["1973"]]},"page":"173-179","title":"Effects of environmental factors and body size on rates of oxygen consumption in Archaeomysis grebnitzkii and Neomysis awatschensis (Crustacea: Mysidae)","type":"article-journal","volume":"21"},"uris":["http://www.mendeley.com/documents/?uuid=bd5c7f57-a21b-4ce2-9ba9-3074b92f5d66","http://www.mendeley.com/documents/?uuid=1e76fe61-7642-4e8b-902e-c3b98894313c","http://www.mendeley.com/documents/?uuid=f972af3b-4832-4277-be92-c138ed6f1a1b"]}],"mendeley":{"formattedCitation":"&lt;sup&gt;241&lt;/sup&gt;","plainTextFormattedCitation":"241","previouslyFormattedCitation":"&lt;sup&gt;241&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241</w:t>
            </w:r>
            <w:r w:rsidRPr="005F5259">
              <w:rPr>
                <w:i/>
                <w:color w:val="000000"/>
                <w:sz w:val="20"/>
                <w:lang w:val="es-CL"/>
              </w:rPr>
              <w:fldChar w:fldCharType="end"/>
            </w:r>
          </w:p>
        </w:tc>
        <w:tc>
          <w:tcPr>
            <w:tcW w:w="1276" w:type="dxa"/>
            <w:shd w:val="clear" w:color="auto" w:fill="auto"/>
            <w:noWrap/>
            <w:vAlign w:val="bottom"/>
            <w:hideMark/>
          </w:tcPr>
          <w:p w14:paraId="23B584A4" w14:textId="77777777" w:rsidR="00174D0A" w:rsidRPr="005F5259" w:rsidRDefault="00174D0A" w:rsidP="00833ED7">
            <w:pPr>
              <w:jc w:val="center"/>
              <w:rPr>
                <w:color w:val="000000"/>
                <w:sz w:val="20"/>
                <w:lang w:val="es-CL"/>
              </w:rPr>
            </w:pPr>
            <w:r w:rsidRPr="005F5259">
              <w:rPr>
                <w:color w:val="000000"/>
                <w:sz w:val="20"/>
                <w:lang w:val="es-CL"/>
              </w:rPr>
              <w:t>0.00645</w:t>
            </w:r>
          </w:p>
        </w:tc>
        <w:tc>
          <w:tcPr>
            <w:tcW w:w="1701" w:type="dxa"/>
            <w:shd w:val="clear" w:color="auto" w:fill="auto"/>
            <w:noWrap/>
            <w:vAlign w:val="bottom"/>
            <w:hideMark/>
          </w:tcPr>
          <w:p w14:paraId="05AE440D" w14:textId="77777777" w:rsidR="00174D0A" w:rsidRPr="005F5259" w:rsidRDefault="00174D0A" w:rsidP="00833ED7">
            <w:pPr>
              <w:jc w:val="center"/>
              <w:rPr>
                <w:color w:val="000000"/>
                <w:sz w:val="20"/>
                <w:lang w:val="es-CL"/>
              </w:rPr>
            </w:pPr>
            <w:r w:rsidRPr="005F5259">
              <w:rPr>
                <w:color w:val="000000"/>
                <w:sz w:val="20"/>
                <w:lang w:val="es-CL"/>
              </w:rPr>
              <w:t>8.42E-06</w:t>
            </w:r>
          </w:p>
        </w:tc>
        <w:tc>
          <w:tcPr>
            <w:tcW w:w="2054" w:type="dxa"/>
            <w:shd w:val="clear" w:color="auto" w:fill="auto"/>
            <w:noWrap/>
            <w:vAlign w:val="bottom"/>
            <w:hideMark/>
          </w:tcPr>
          <w:p w14:paraId="09754A3E" w14:textId="77777777" w:rsidR="00174D0A" w:rsidRPr="005F5259" w:rsidRDefault="00174D0A" w:rsidP="00833ED7">
            <w:pPr>
              <w:jc w:val="center"/>
              <w:rPr>
                <w:color w:val="000000"/>
                <w:sz w:val="20"/>
                <w:lang w:val="es-CL"/>
              </w:rPr>
            </w:pPr>
            <w:r w:rsidRPr="005F5259">
              <w:rPr>
                <w:color w:val="000000"/>
                <w:sz w:val="20"/>
                <w:lang w:val="es-CL"/>
              </w:rPr>
              <w:t>20</w:t>
            </w:r>
          </w:p>
        </w:tc>
      </w:tr>
      <w:tr w:rsidR="00174D0A" w:rsidRPr="005F5259" w14:paraId="2B27C02C" w14:textId="77777777" w:rsidTr="00305E00">
        <w:trPr>
          <w:trHeight w:val="300"/>
        </w:trPr>
        <w:tc>
          <w:tcPr>
            <w:tcW w:w="1505" w:type="dxa"/>
            <w:shd w:val="clear" w:color="auto" w:fill="auto"/>
            <w:noWrap/>
            <w:vAlign w:val="bottom"/>
          </w:tcPr>
          <w:p w14:paraId="7106EB34"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317A1B69" w14:textId="77777777" w:rsidR="00174D0A" w:rsidRPr="005F5259" w:rsidRDefault="00174D0A" w:rsidP="00833ED7">
            <w:pPr>
              <w:rPr>
                <w:i/>
                <w:color w:val="000000"/>
                <w:sz w:val="20"/>
                <w:lang w:val="es-CL"/>
              </w:rPr>
            </w:pPr>
            <w:r w:rsidRPr="005F5259">
              <w:rPr>
                <w:i/>
                <w:color w:val="000000"/>
                <w:sz w:val="20"/>
                <w:lang w:val="es-CL"/>
              </w:rPr>
              <w:t>Archaeomysis grebnitzkii</w:t>
            </w:r>
            <w:r w:rsidRPr="005F5259">
              <w:rPr>
                <w:i/>
                <w:color w:val="000000"/>
                <w:sz w:val="20"/>
                <w:lang w:val="es-CL"/>
              </w:rPr>
              <w:fldChar w:fldCharType="begin" w:fldLock="1"/>
            </w:r>
            <w:r w:rsidRPr="005F5259">
              <w:rPr>
                <w:i/>
                <w:color w:val="000000"/>
                <w:sz w:val="20"/>
                <w:lang w:val="es-CL"/>
              </w:rPr>
              <w:instrText>ADDIN CSL_CITATION {"citationItems":[{"id":"ITEM-1","itemData":{"DOI":"10.1007/BF00355247","ISSN":"00253162","author":[{"dropping-particle":"","family":"Jawed","given":"M.","non-dropping-particle":"","parse-names":false,"suffix":""}],"container-title":"Marine Biology","id":"ITEM-1","issue":"3","issued":{"date-parts":[["1973"]]},"page":"173-179","title":"Effects of environmental factors and body size on rates of oxygen consumption in Archaeomysis grebnitzkii and Neomysis awatschensis (Crustacea: Mysidae)","type":"article-journal","volume":"21"},"uris":["http://www.mendeley.com/documents/?uuid=bd5c7f57-a21b-4ce2-9ba9-3074b92f5d66","http://www.mendeley.com/documents/?uuid=1e76fe61-7642-4e8b-902e-c3b98894313c","http://www.mendeley.com/documents/?uuid=f972af3b-4832-4277-be92-c138ed6f1a1b"]}],"mendeley":{"formattedCitation":"&lt;sup&gt;241&lt;/sup&gt;","plainTextFormattedCitation":"241","previouslyFormattedCitation":"&lt;sup&gt;241&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241</w:t>
            </w:r>
            <w:r w:rsidRPr="005F5259">
              <w:rPr>
                <w:i/>
                <w:color w:val="000000"/>
                <w:sz w:val="20"/>
                <w:lang w:val="es-CL"/>
              </w:rPr>
              <w:fldChar w:fldCharType="end"/>
            </w:r>
          </w:p>
        </w:tc>
        <w:tc>
          <w:tcPr>
            <w:tcW w:w="1276" w:type="dxa"/>
            <w:shd w:val="clear" w:color="auto" w:fill="auto"/>
            <w:noWrap/>
            <w:vAlign w:val="bottom"/>
            <w:hideMark/>
          </w:tcPr>
          <w:p w14:paraId="347A45D0" w14:textId="77777777" w:rsidR="00174D0A" w:rsidRPr="005F5259" w:rsidRDefault="00174D0A" w:rsidP="00833ED7">
            <w:pPr>
              <w:jc w:val="center"/>
              <w:rPr>
                <w:color w:val="000000"/>
                <w:sz w:val="20"/>
                <w:lang w:val="es-CL"/>
              </w:rPr>
            </w:pPr>
            <w:r w:rsidRPr="005F5259">
              <w:rPr>
                <w:color w:val="000000"/>
                <w:sz w:val="20"/>
                <w:lang w:val="es-CL"/>
              </w:rPr>
              <w:t>0.0071</w:t>
            </w:r>
          </w:p>
        </w:tc>
        <w:tc>
          <w:tcPr>
            <w:tcW w:w="1701" w:type="dxa"/>
            <w:shd w:val="clear" w:color="auto" w:fill="auto"/>
            <w:noWrap/>
            <w:vAlign w:val="bottom"/>
            <w:hideMark/>
          </w:tcPr>
          <w:p w14:paraId="51D51F04" w14:textId="77777777" w:rsidR="00174D0A" w:rsidRPr="005F5259" w:rsidRDefault="00174D0A" w:rsidP="00833ED7">
            <w:pPr>
              <w:jc w:val="center"/>
              <w:rPr>
                <w:color w:val="000000"/>
                <w:sz w:val="20"/>
                <w:lang w:val="es-CL"/>
              </w:rPr>
            </w:pPr>
            <w:r w:rsidRPr="005F5259">
              <w:rPr>
                <w:color w:val="000000"/>
                <w:sz w:val="20"/>
                <w:lang w:val="es-CL"/>
              </w:rPr>
              <w:t>9.37E-06</w:t>
            </w:r>
          </w:p>
        </w:tc>
        <w:tc>
          <w:tcPr>
            <w:tcW w:w="2054" w:type="dxa"/>
            <w:shd w:val="clear" w:color="auto" w:fill="auto"/>
            <w:noWrap/>
            <w:vAlign w:val="bottom"/>
            <w:hideMark/>
          </w:tcPr>
          <w:p w14:paraId="7813D037" w14:textId="77777777" w:rsidR="00174D0A" w:rsidRPr="005F5259" w:rsidRDefault="00174D0A" w:rsidP="00833ED7">
            <w:pPr>
              <w:jc w:val="center"/>
              <w:rPr>
                <w:color w:val="000000"/>
                <w:sz w:val="20"/>
                <w:lang w:val="es-CL"/>
              </w:rPr>
            </w:pPr>
            <w:r w:rsidRPr="005F5259">
              <w:rPr>
                <w:color w:val="000000"/>
                <w:sz w:val="20"/>
                <w:lang w:val="es-CL"/>
              </w:rPr>
              <w:t>20</w:t>
            </w:r>
          </w:p>
        </w:tc>
      </w:tr>
      <w:tr w:rsidR="00174D0A" w:rsidRPr="005F5259" w14:paraId="647F14F4" w14:textId="77777777" w:rsidTr="00305E00">
        <w:trPr>
          <w:trHeight w:val="300"/>
        </w:trPr>
        <w:tc>
          <w:tcPr>
            <w:tcW w:w="1505" w:type="dxa"/>
            <w:shd w:val="clear" w:color="auto" w:fill="auto"/>
            <w:noWrap/>
            <w:vAlign w:val="bottom"/>
          </w:tcPr>
          <w:p w14:paraId="2F042AEE"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4DEFC939" w14:textId="77777777" w:rsidR="00174D0A" w:rsidRPr="005F5259" w:rsidRDefault="00174D0A" w:rsidP="00833ED7">
            <w:pPr>
              <w:rPr>
                <w:i/>
                <w:color w:val="000000"/>
                <w:sz w:val="20"/>
                <w:lang w:val="es-CL"/>
              </w:rPr>
            </w:pPr>
            <w:r w:rsidRPr="005F5259">
              <w:rPr>
                <w:i/>
                <w:color w:val="000000"/>
                <w:sz w:val="20"/>
                <w:lang w:val="es-CL"/>
              </w:rPr>
              <w:t>Archaeomysis grebnitzkii</w:t>
            </w:r>
            <w:r w:rsidRPr="005F5259">
              <w:rPr>
                <w:i/>
                <w:color w:val="000000"/>
                <w:sz w:val="20"/>
                <w:lang w:val="es-CL"/>
              </w:rPr>
              <w:fldChar w:fldCharType="begin" w:fldLock="1"/>
            </w:r>
            <w:r w:rsidRPr="005F5259">
              <w:rPr>
                <w:i/>
                <w:color w:val="000000"/>
                <w:sz w:val="20"/>
                <w:lang w:val="es-CL"/>
              </w:rPr>
              <w:instrText>ADDIN CSL_CITATION {"citationItems":[{"id":"ITEM-1","itemData":{"DOI":"10.1007/BF00355247","ISSN":"00253162","author":[{"dropping-particle":"","family":"Jawed","given":"M.","non-dropping-particle":"","parse-names":false,"suffix":""}],"container-title":"Marine Biology","id":"ITEM-1","issue":"3","issued":{"date-parts":[["1973"]]},"page":"173-179","title":"Effects of environmental factors and body size on rates of oxygen consumption in Archaeomysis grebnitzkii and Neomysis awatschensis (Crustacea: Mysidae)","type":"article-journal","volume":"21"},"uris":["http://www.mendeley.com/documents/?uuid=bd5c7f57-a21b-4ce2-9ba9-3074b92f5d66","http://www.mendeley.com/documents/?uuid=1e76fe61-7642-4e8b-902e-c3b98894313c","http://www.mendeley.com/documents/?uuid=f972af3b-4832-4277-be92-c138ed6f1a1b"]}],"mendeley":{"formattedCitation":"&lt;sup&gt;241&lt;/sup&gt;","plainTextFormattedCitation":"241","previouslyFormattedCitation":"&lt;sup&gt;241&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241</w:t>
            </w:r>
            <w:r w:rsidRPr="005F5259">
              <w:rPr>
                <w:i/>
                <w:color w:val="000000"/>
                <w:sz w:val="20"/>
                <w:lang w:val="es-CL"/>
              </w:rPr>
              <w:fldChar w:fldCharType="end"/>
            </w:r>
          </w:p>
        </w:tc>
        <w:tc>
          <w:tcPr>
            <w:tcW w:w="1276" w:type="dxa"/>
            <w:shd w:val="clear" w:color="auto" w:fill="auto"/>
            <w:noWrap/>
            <w:vAlign w:val="bottom"/>
            <w:hideMark/>
          </w:tcPr>
          <w:p w14:paraId="0307649B" w14:textId="77777777" w:rsidR="00174D0A" w:rsidRPr="005F5259" w:rsidRDefault="00174D0A" w:rsidP="00833ED7">
            <w:pPr>
              <w:jc w:val="center"/>
              <w:rPr>
                <w:color w:val="000000"/>
                <w:sz w:val="20"/>
                <w:lang w:val="es-CL"/>
              </w:rPr>
            </w:pPr>
            <w:r w:rsidRPr="005F5259">
              <w:rPr>
                <w:color w:val="000000"/>
                <w:sz w:val="20"/>
                <w:lang w:val="es-CL"/>
              </w:rPr>
              <w:t>0.00339</w:t>
            </w:r>
          </w:p>
        </w:tc>
        <w:tc>
          <w:tcPr>
            <w:tcW w:w="1701" w:type="dxa"/>
            <w:shd w:val="clear" w:color="auto" w:fill="auto"/>
            <w:noWrap/>
            <w:vAlign w:val="bottom"/>
            <w:hideMark/>
          </w:tcPr>
          <w:p w14:paraId="4DAB3A11" w14:textId="77777777" w:rsidR="00174D0A" w:rsidRPr="005F5259" w:rsidRDefault="00174D0A" w:rsidP="00833ED7">
            <w:pPr>
              <w:jc w:val="center"/>
              <w:rPr>
                <w:color w:val="000000"/>
                <w:sz w:val="20"/>
                <w:lang w:val="es-CL"/>
              </w:rPr>
            </w:pPr>
            <w:r w:rsidRPr="005F5259">
              <w:rPr>
                <w:color w:val="000000"/>
                <w:sz w:val="20"/>
                <w:lang w:val="es-CL"/>
              </w:rPr>
              <w:t>5.61E-06</w:t>
            </w:r>
          </w:p>
        </w:tc>
        <w:tc>
          <w:tcPr>
            <w:tcW w:w="2054" w:type="dxa"/>
            <w:shd w:val="clear" w:color="auto" w:fill="auto"/>
            <w:noWrap/>
            <w:vAlign w:val="bottom"/>
            <w:hideMark/>
          </w:tcPr>
          <w:p w14:paraId="3CDF7B04" w14:textId="77777777" w:rsidR="00174D0A" w:rsidRPr="005F5259" w:rsidRDefault="00174D0A" w:rsidP="00833ED7">
            <w:pPr>
              <w:jc w:val="center"/>
              <w:rPr>
                <w:color w:val="000000"/>
                <w:sz w:val="20"/>
                <w:lang w:val="es-CL"/>
              </w:rPr>
            </w:pPr>
            <w:r w:rsidRPr="005F5259">
              <w:rPr>
                <w:color w:val="000000"/>
                <w:sz w:val="20"/>
                <w:lang w:val="es-CL"/>
              </w:rPr>
              <w:t>20</w:t>
            </w:r>
          </w:p>
        </w:tc>
      </w:tr>
      <w:tr w:rsidR="00174D0A" w:rsidRPr="005F5259" w14:paraId="3A36702C" w14:textId="77777777" w:rsidTr="00305E00">
        <w:trPr>
          <w:trHeight w:val="300"/>
        </w:trPr>
        <w:tc>
          <w:tcPr>
            <w:tcW w:w="1505" w:type="dxa"/>
            <w:shd w:val="clear" w:color="auto" w:fill="auto"/>
            <w:noWrap/>
            <w:vAlign w:val="bottom"/>
          </w:tcPr>
          <w:p w14:paraId="7A53BFEF"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79F73838" w14:textId="77777777" w:rsidR="00174D0A" w:rsidRPr="005F5259" w:rsidRDefault="00174D0A" w:rsidP="00833ED7">
            <w:pPr>
              <w:rPr>
                <w:i/>
                <w:color w:val="000000"/>
                <w:sz w:val="20"/>
                <w:lang w:val="es-CL"/>
              </w:rPr>
            </w:pPr>
            <w:r w:rsidRPr="005F5259">
              <w:rPr>
                <w:i/>
                <w:color w:val="000000"/>
                <w:sz w:val="20"/>
                <w:lang w:val="es-CL"/>
              </w:rPr>
              <w:t>Archaeomysis grebnitzkii</w:t>
            </w:r>
            <w:r w:rsidRPr="005F5259">
              <w:rPr>
                <w:i/>
                <w:color w:val="000000"/>
                <w:sz w:val="20"/>
                <w:lang w:val="es-CL"/>
              </w:rPr>
              <w:fldChar w:fldCharType="begin" w:fldLock="1"/>
            </w:r>
            <w:r w:rsidRPr="005F5259">
              <w:rPr>
                <w:i/>
                <w:color w:val="000000"/>
                <w:sz w:val="20"/>
                <w:lang w:val="es-CL"/>
              </w:rPr>
              <w:instrText>ADDIN CSL_CITATION {"citationItems":[{"id":"ITEM-1","itemData":{"DOI":"10.1007/BF00355247","ISSN":"00253162","author":[{"dropping-particle":"","family":"Jawed","given":"M.","non-dropping-particle":"","parse-names":false,"suffix":""}],"container-title":"Marine Biology","id":"ITEM-1","issue":"3","issued":{"date-parts":[["1973"]]},"page":"173-179","title":"Effects of environmental factors and body size on rates of oxygen consumption in Archaeomysis grebnitzkii and Neomysis awatschensis (Crustacea: Mysidae)","type":"article-journal","volume":"21"},"uris":["http://www.mendeley.com/documents/?uuid=bd5c7f57-a21b-4ce2-9ba9-3074b92f5d66","http://www.mendeley.com/documents/?uuid=1e76fe61-7642-4e8b-902e-c3b98894313c","http://www.mendeley.com/documents/?uuid=f972af3b-4832-4277-be92-c138ed6f1a1b"]}],"mendeley":{"formattedCitation":"&lt;sup&gt;241&lt;/sup&gt;","plainTextFormattedCitation":"241","previouslyFormattedCitation":"&lt;sup&gt;241&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241</w:t>
            </w:r>
            <w:r w:rsidRPr="005F5259">
              <w:rPr>
                <w:i/>
                <w:color w:val="000000"/>
                <w:sz w:val="20"/>
                <w:lang w:val="es-CL"/>
              </w:rPr>
              <w:fldChar w:fldCharType="end"/>
            </w:r>
          </w:p>
        </w:tc>
        <w:tc>
          <w:tcPr>
            <w:tcW w:w="1276" w:type="dxa"/>
            <w:shd w:val="clear" w:color="auto" w:fill="auto"/>
            <w:noWrap/>
            <w:vAlign w:val="bottom"/>
            <w:hideMark/>
          </w:tcPr>
          <w:p w14:paraId="1C34BB0D" w14:textId="77777777" w:rsidR="00174D0A" w:rsidRPr="005F5259" w:rsidRDefault="00174D0A" w:rsidP="00833ED7">
            <w:pPr>
              <w:jc w:val="center"/>
              <w:rPr>
                <w:color w:val="000000"/>
                <w:sz w:val="20"/>
                <w:lang w:val="es-CL"/>
              </w:rPr>
            </w:pPr>
            <w:r w:rsidRPr="005F5259">
              <w:rPr>
                <w:color w:val="000000"/>
                <w:sz w:val="20"/>
                <w:lang w:val="es-CL"/>
              </w:rPr>
              <w:t>0.00269</w:t>
            </w:r>
          </w:p>
        </w:tc>
        <w:tc>
          <w:tcPr>
            <w:tcW w:w="1701" w:type="dxa"/>
            <w:shd w:val="clear" w:color="auto" w:fill="auto"/>
            <w:noWrap/>
            <w:vAlign w:val="bottom"/>
            <w:hideMark/>
          </w:tcPr>
          <w:p w14:paraId="2DF89B32" w14:textId="77777777" w:rsidR="00174D0A" w:rsidRPr="005F5259" w:rsidRDefault="00174D0A" w:rsidP="00833ED7">
            <w:pPr>
              <w:jc w:val="center"/>
              <w:rPr>
                <w:color w:val="000000"/>
                <w:sz w:val="20"/>
                <w:lang w:val="es-CL"/>
              </w:rPr>
            </w:pPr>
            <w:r w:rsidRPr="005F5259">
              <w:rPr>
                <w:color w:val="000000"/>
                <w:sz w:val="20"/>
                <w:lang w:val="es-CL"/>
              </w:rPr>
              <w:t>4.77E-06</w:t>
            </w:r>
          </w:p>
        </w:tc>
        <w:tc>
          <w:tcPr>
            <w:tcW w:w="2054" w:type="dxa"/>
            <w:shd w:val="clear" w:color="auto" w:fill="auto"/>
            <w:noWrap/>
            <w:vAlign w:val="bottom"/>
            <w:hideMark/>
          </w:tcPr>
          <w:p w14:paraId="35668CDB" w14:textId="77777777" w:rsidR="00174D0A" w:rsidRPr="005F5259" w:rsidRDefault="00174D0A" w:rsidP="00833ED7">
            <w:pPr>
              <w:jc w:val="center"/>
              <w:rPr>
                <w:color w:val="000000"/>
                <w:sz w:val="20"/>
                <w:lang w:val="es-CL"/>
              </w:rPr>
            </w:pPr>
            <w:r w:rsidRPr="005F5259">
              <w:rPr>
                <w:color w:val="000000"/>
                <w:sz w:val="20"/>
                <w:lang w:val="es-CL"/>
              </w:rPr>
              <w:t>20</w:t>
            </w:r>
          </w:p>
        </w:tc>
      </w:tr>
      <w:tr w:rsidR="00174D0A" w:rsidRPr="005F5259" w14:paraId="3E095132" w14:textId="77777777" w:rsidTr="00305E00">
        <w:trPr>
          <w:trHeight w:val="300"/>
        </w:trPr>
        <w:tc>
          <w:tcPr>
            <w:tcW w:w="1505" w:type="dxa"/>
            <w:shd w:val="clear" w:color="auto" w:fill="auto"/>
            <w:noWrap/>
            <w:vAlign w:val="bottom"/>
          </w:tcPr>
          <w:p w14:paraId="557A0DD1"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4670EFDB" w14:textId="77777777" w:rsidR="00174D0A" w:rsidRPr="005F5259" w:rsidRDefault="00174D0A" w:rsidP="00833ED7">
            <w:pPr>
              <w:rPr>
                <w:i/>
                <w:color w:val="000000"/>
                <w:sz w:val="20"/>
                <w:lang w:val="es-CL"/>
              </w:rPr>
            </w:pPr>
            <w:r w:rsidRPr="005F5259">
              <w:rPr>
                <w:i/>
                <w:color w:val="000000"/>
                <w:sz w:val="20"/>
                <w:lang w:val="es-CL"/>
              </w:rPr>
              <w:t>Archaeomysis grebnitzkii</w:t>
            </w:r>
            <w:r w:rsidRPr="005F5259">
              <w:rPr>
                <w:i/>
                <w:color w:val="000000"/>
                <w:sz w:val="20"/>
                <w:lang w:val="es-CL"/>
              </w:rPr>
              <w:fldChar w:fldCharType="begin" w:fldLock="1"/>
            </w:r>
            <w:r w:rsidRPr="005F5259">
              <w:rPr>
                <w:i/>
                <w:color w:val="000000"/>
                <w:sz w:val="20"/>
                <w:lang w:val="es-CL"/>
              </w:rPr>
              <w:instrText>ADDIN CSL_CITATION {"citationItems":[{"id":"ITEM-1","itemData":{"DOI":"10.1007/BF00355247","ISSN":"00253162","author":[{"dropping-particle":"","family":"Jawed","given":"M.","non-dropping-particle":"","parse-names":false,"suffix":""}],"container-title":"Marine Biology","id":"ITEM-1","issue":"3","issued":{"date-parts":[["1973"]]},"page":"173-179","title":"Effects of environmental factors and body size on rates of oxygen consumption in Archaeomysis grebnitzkii and Neomysis awatschensis (Crustacea: Mysidae)","type":"article-journal","volume":"21"},"uris":["http://www.mendeley.com/documents/?uuid=bd5c7f57-a21b-4ce2-9ba9-3074b92f5d66","http://www.mendeley.com/documents/?uuid=1e76fe61-7642-4e8b-902e-c3b98894313c","http://www.mendeley.com/documents/?uuid=f972af3b-4832-4277-be92-c138ed6f1a1b"]}],"mendeley":{"formattedCitation":"&lt;sup&gt;241&lt;/sup&gt;","plainTextFormattedCitation":"241","previouslyFormattedCitation":"&lt;sup&gt;241&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241</w:t>
            </w:r>
            <w:r w:rsidRPr="005F5259">
              <w:rPr>
                <w:i/>
                <w:color w:val="000000"/>
                <w:sz w:val="20"/>
                <w:lang w:val="es-CL"/>
              </w:rPr>
              <w:fldChar w:fldCharType="end"/>
            </w:r>
          </w:p>
        </w:tc>
        <w:tc>
          <w:tcPr>
            <w:tcW w:w="1276" w:type="dxa"/>
            <w:shd w:val="clear" w:color="auto" w:fill="auto"/>
            <w:noWrap/>
            <w:vAlign w:val="bottom"/>
            <w:hideMark/>
          </w:tcPr>
          <w:p w14:paraId="75AE71BB" w14:textId="77777777" w:rsidR="00174D0A" w:rsidRPr="005F5259" w:rsidRDefault="00174D0A" w:rsidP="00833ED7">
            <w:pPr>
              <w:jc w:val="center"/>
              <w:rPr>
                <w:color w:val="000000"/>
                <w:sz w:val="20"/>
                <w:lang w:val="es-CL"/>
              </w:rPr>
            </w:pPr>
            <w:r w:rsidRPr="005F5259">
              <w:rPr>
                <w:color w:val="000000"/>
                <w:sz w:val="20"/>
                <w:lang w:val="es-CL"/>
              </w:rPr>
              <w:t>0.00124</w:t>
            </w:r>
          </w:p>
        </w:tc>
        <w:tc>
          <w:tcPr>
            <w:tcW w:w="1701" w:type="dxa"/>
            <w:shd w:val="clear" w:color="auto" w:fill="auto"/>
            <w:noWrap/>
            <w:vAlign w:val="bottom"/>
            <w:hideMark/>
          </w:tcPr>
          <w:p w14:paraId="404E1695" w14:textId="77777777" w:rsidR="00174D0A" w:rsidRPr="005F5259" w:rsidRDefault="00174D0A" w:rsidP="00833ED7">
            <w:pPr>
              <w:jc w:val="center"/>
              <w:rPr>
                <w:color w:val="000000"/>
                <w:sz w:val="20"/>
                <w:lang w:val="es-CL"/>
              </w:rPr>
            </w:pPr>
            <w:r w:rsidRPr="005F5259">
              <w:rPr>
                <w:color w:val="000000"/>
                <w:sz w:val="20"/>
                <w:lang w:val="es-CL"/>
              </w:rPr>
              <w:t>2.75E-06</w:t>
            </w:r>
          </w:p>
        </w:tc>
        <w:tc>
          <w:tcPr>
            <w:tcW w:w="2054" w:type="dxa"/>
            <w:shd w:val="clear" w:color="auto" w:fill="auto"/>
            <w:noWrap/>
            <w:vAlign w:val="bottom"/>
            <w:hideMark/>
          </w:tcPr>
          <w:p w14:paraId="0EC53184" w14:textId="77777777" w:rsidR="00174D0A" w:rsidRPr="005F5259" w:rsidRDefault="00174D0A" w:rsidP="00833ED7">
            <w:pPr>
              <w:jc w:val="center"/>
              <w:rPr>
                <w:color w:val="000000"/>
                <w:sz w:val="20"/>
                <w:lang w:val="es-CL"/>
              </w:rPr>
            </w:pPr>
            <w:r w:rsidRPr="005F5259">
              <w:rPr>
                <w:color w:val="000000"/>
                <w:sz w:val="20"/>
                <w:lang w:val="es-CL"/>
              </w:rPr>
              <w:t>20</w:t>
            </w:r>
          </w:p>
        </w:tc>
      </w:tr>
      <w:tr w:rsidR="00174D0A" w:rsidRPr="005F5259" w14:paraId="3D7CB6F3" w14:textId="77777777" w:rsidTr="00305E00">
        <w:trPr>
          <w:trHeight w:val="300"/>
        </w:trPr>
        <w:tc>
          <w:tcPr>
            <w:tcW w:w="1505" w:type="dxa"/>
            <w:shd w:val="clear" w:color="auto" w:fill="auto"/>
            <w:noWrap/>
            <w:vAlign w:val="bottom"/>
          </w:tcPr>
          <w:p w14:paraId="067CC681"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7BD80672" w14:textId="77777777" w:rsidR="00174D0A" w:rsidRPr="005F5259" w:rsidRDefault="00174D0A" w:rsidP="00833ED7">
            <w:pPr>
              <w:rPr>
                <w:i/>
                <w:color w:val="000000"/>
                <w:sz w:val="20"/>
                <w:lang w:val="es-CL"/>
              </w:rPr>
            </w:pPr>
            <w:r w:rsidRPr="005F5259">
              <w:rPr>
                <w:i/>
                <w:color w:val="000000"/>
                <w:sz w:val="20"/>
                <w:lang w:val="es-CL"/>
              </w:rPr>
              <w:t>Archaeomysis grebnitzkii</w:t>
            </w:r>
            <w:r w:rsidRPr="005F5259">
              <w:rPr>
                <w:i/>
                <w:color w:val="000000"/>
                <w:sz w:val="20"/>
                <w:lang w:val="es-CL"/>
              </w:rPr>
              <w:fldChar w:fldCharType="begin" w:fldLock="1"/>
            </w:r>
            <w:r w:rsidRPr="005F5259">
              <w:rPr>
                <w:i/>
                <w:color w:val="000000"/>
                <w:sz w:val="20"/>
                <w:lang w:val="es-CL"/>
              </w:rPr>
              <w:instrText>ADDIN CSL_CITATION {"citationItems":[{"id":"ITEM-1","itemData":{"DOI":"10.1007/BF00355247","ISSN":"00253162","author":[{"dropping-particle":"","family":"Jawed","given":"M.","non-dropping-particle":"","parse-names":false,"suffix":""}],"container-title":"Marine Biology","id":"ITEM-1","issue":"3","issued":{"date-parts":[["1973"]]},"page":"173-179","title":"Effects of environmental factors and body size on rates of oxygen consumption in Archaeomysis grebnitzkii and Neomysis awatschensis (Crustacea: Mysidae)","type":"article-journal","volume":"21"},"uris":["http://www.mendeley.com/documents/?uuid=bd5c7f57-a21b-4ce2-9ba9-3074b92f5d66","http://www.mendeley.com/documents/?uuid=1e76fe61-7642-4e8b-902e-c3b98894313c","http://www.mendeley.com/documents/?uuid=f972af3b-4832-4277-be92-c138ed6f1a1b"]}],"mendeley":{"formattedCitation":"&lt;sup&gt;241&lt;/sup&gt;","plainTextFormattedCitation":"241","previouslyFormattedCitation":"&lt;sup&gt;241&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241</w:t>
            </w:r>
            <w:r w:rsidRPr="005F5259">
              <w:rPr>
                <w:i/>
                <w:color w:val="000000"/>
                <w:sz w:val="20"/>
                <w:lang w:val="es-CL"/>
              </w:rPr>
              <w:fldChar w:fldCharType="end"/>
            </w:r>
          </w:p>
        </w:tc>
        <w:tc>
          <w:tcPr>
            <w:tcW w:w="1276" w:type="dxa"/>
            <w:shd w:val="clear" w:color="auto" w:fill="auto"/>
            <w:noWrap/>
            <w:vAlign w:val="bottom"/>
            <w:hideMark/>
          </w:tcPr>
          <w:p w14:paraId="297C3D79" w14:textId="77777777" w:rsidR="00174D0A" w:rsidRPr="005F5259" w:rsidRDefault="00174D0A" w:rsidP="00833ED7">
            <w:pPr>
              <w:jc w:val="center"/>
              <w:rPr>
                <w:color w:val="000000"/>
                <w:sz w:val="20"/>
                <w:lang w:val="es-CL"/>
              </w:rPr>
            </w:pPr>
            <w:r w:rsidRPr="005F5259">
              <w:rPr>
                <w:color w:val="000000"/>
                <w:sz w:val="20"/>
                <w:lang w:val="es-CL"/>
              </w:rPr>
              <w:t>0.00108</w:t>
            </w:r>
          </w:p>
        </w:tc>
        <w:tc>
          <w:tcPr>
            <w:tcW w:w="1701" w:type="dxa"/>
            <w:shd w:val="clear" w:color="auto" w:fill="auto"/>
            <w:noWrap/>
            <w:vAlign w:val="bottom"/>
            <w:hideMark/>
          </w:tcPr>
          <w:p w14:paraId="1E4F20C1" w14:textId="77777777" w:rsidR="00174D0A" w:rsidRPr="005F5259" w:rsidRDefault="00174D0A" w:rsidP="00833ED7">
            <w:pPr>
              <w:jc w:val="center"/>
              <w:rPr>
                <w:color w:val="000000"/>
                <w:sz w:val="20"/>
                <w:lang w:val="es-CL"/>
              </w:rPr>
            </w:pPr>
            <w:r w:rsidRPr="005F5259">
              <w:rPr>
                <w:color w:val="000000"/>
                <w:sz w:val="20"/>
                <w:lang w:val="es-CL"/>
              </w:rPr>
              <w:t>2.52E-06</w:t>
            </w:r>
          </w:p>
        </w:tc>
        <w:tc>
          <w:tcPr>
            <w:tcW w:w="2054" w:type="dxa"/>
            <w:shd w:val="clear" w:color="auto" w:fill="auto"/>
            <w:noWrap/>
            <w:vAlign w:val="bottom"/>
            <w:hideMark/>
          </w:tcPr>
          <w:p w14:paraId="5CA83EC3" w14:textId="77777777" w:rsidR="00174D0A" w:rsidRPr="005F5259" w:rsidRDefault="00174D0A" w:rsidP="00833ED7">
            <w:pPr>
              <w:jc w:val="center"/>
              <w:rPr>
                <w:color w:val="000000"/>
                <w:sz w:val="20"/>
                <w:lang w:val="es-CL"/>
              </w:rPr>
            </w:pPr>
            <w:r w:rsidRPr="005F5259">
              <w:rPr>
                <w:color w:val="000000"/>
                <w:sz w:val="20"/>
                <w:lang w:val="es-CL"/>
              </w:rPr>
              <w:t>20</w:t>
            </w:r>
          </w:p>
        </w:tc>
      </w:tr>
      <w:tr w:rsidR="00174D0A" w:rsidRPr="005F5259" w14:paraId="11C349BC" w14:textId="77777777" w:rsidTr="00305E00">
        <w:trPr>
          <w:trHeight w:val="300"/>
        </w:trPr>
        <w:tc>
          <w:tcPr>
            <w:tcW w:w="1505" w:type="dxa"/>
            <w:shd w:val="clear" w:color="auto" w:fill="auto"/>
            <w:noWrap/>
            <w:vAlign w:val="bottom"/>
          </w:tcPr>
          <w:p w14:paraId="748368A2"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7051FF51" w14:textId="77777777" w:rsidR="00174D0A" w:rsidRPr="005F5259" w:rsidRDefault="00174D0A" w:rsidP="00833ED7">
            <w:pPr>
              <w:rPr>
                <w:i/>
                <w:color w:val="000000"/>
                <w:sz w:val="20"/>
                <w:lang w:val="es-CL"/>
              </w:rPr>
            </w:pPr>
            <w:r w:rsidRPr="005F5259">
              <w:rPr>
                <w:i/>
                <w:color w:val="000000"/>
                <w:sz w:val="20"/>
                <w:lang w:val="es-CL"/>
              </w:rPr>
              <w:t>Bathyporeia pelgica</w:t>
            </w:r>
            <w:r w:rsidRPr="005F5259">
              <w:rPr>
                <w:i/>
                <w:color w:val="000000"/>
                <w:sz w:val="20"/>
                <w:lang w:val="es-CL"/>
              </w:rPr>
              <w:fldChar w:fldCharType="begin" w:fldLock="1"/>
            </w:r>
            <w:r w:rsidRPr="005F5259">
              <w:rPr>
                <w:i/>
                <w:color w:val="000000"/>
                <w:sz w:val="20"/>
                <w:lang w:val="es-CL"/>
              </w:rPr>
              <w:instrText>ADDIN CSL_CITATION {"citationItems":[{"id":"ITEM-1","itemData":{"author":[{"dropping-particle":"","family":"Fish","given":"J. D.","non-dropping-particle":"","parse-names":false,"suffix":""},{"dropping-particle":"","family":"Preece","given":"G. S.","non-dropping-particle":"","parse-names":false,"suffix":""}],"container-title":"Journal of the Marine Biological Association of the United Kingdom","id":"ITEM-1","issue":"2","issued":{"date-parts":[["1970"]]},"page":"475-488","title":"The annual reproductive patterns of Bathyporeia pilosa and Bathyporeia pelagica [Crustacea: Amphipoda]","type":"article-journal","volume":"50"},"uris":["http://www.mendeley.com/documents/?uuid=3e44dfc4-4ef6-426e-b2cf-8cdd03b4c7e9","http://www.mendeley.com/documents/?uuid=88f2ba73-8115-43f2-9c18-1ee679ef094b","http://www.mendeley.com/documents/?uuid=59bb223b-7821-4f1e-9bc6-e6263b3abc02"]}],"mendeley":{"formattedCitation":"&lt;sup&gt;242&lt;/sup&gt;","plainTextFormattedCitation":"242","previouslyFormattedCitation":"&lt;sup&gt;242&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242</w:t>
            </w:r>
            <w:r w:rsidRPr="005F5259">
              <w:rPr>
                <w:i/>
                <w:color w:val="000000"/>
                <w:sz w:val="20"/>
                <w:lang w:val="es-CL"/>
              </w:rPr>
              <w:fldChar w:fldCharType="end"/>
            </w:r>
          </w:p>
        </w:tc>
        <w:tc>
          <w:tcPr>
            <w:tcW w:w="1276" w:type="dxa"/>
            <w:shd w:val="clear" w:color="auto" w:fill="auto"/>
            <w:noWrap/>
            <w:vAlign w:val="bottom"/>
            <w:hideMark/>
          </w:tcPr>
          <w:p w14:paraId="14BCB8FE" w14:textId="77777777" w:rsidR="00174D0A" w:rsidRPr="005F5259" w:rsidRDefault="00174D0A" w:rsidP="00833ED7">
            <w:pPr>
              <w:jc w:val="center"/>
              <w:rPr>
                <w:color w:val="000000"/>
                <w:sz w:val="20"/>
                <w:lang w:val="es-CL"/>
              </w:rPr>
            </w:pPr>
            <w:r w:rsidRPr="005F5259">
              <w:rPr>
                <w:color w:val="000000"/>
                <w:sz w:val="20"/>
                <w:lang w:val="es-CL"/>
              </w:rPr>
              <w:t>0.0022</w:t>
            </w:r>
          </w:p>
        </w:tc>
        <w:tc>
          <w:tcPr>
            <w:tcW w:w="1701" w:type="dxa"/>
            <w:shd w:val="clear" w:color="auto" w:fill="auto"/>
            <w:noWrap/>
            <w:vAlign w:val="bottom"/>
            <w:hideMark/>
          </w:tcPr>
          <w:p w14:paraId="2711B7C6" w14:textId="77777777" w:rsidR="00174D0A" w:rsidRPr="005F5259" w:rsidRDefault="00174D0A" w:rsidP="00833ED7">
            <w:pPr>
              <w:jc w:val="center"/>
              <w:rPr>
                <w:color w:val="000000"/>
                <w:sz w:val="20"/>
                <w:lang w:val="es-CL"/>
              </w:rPr>
            </w:pPr>
            <w:r w:rsidRPr="005F5259">
              <w:rPr>
                <w:color w:val="000000"/>
                <w:sz w:val="20"/>
                <w:lang w:val="es-CL"/>
              </w:rPr>
              <w:t>9.68E-06</w:t>
            </w:r>
          </w:p>
        </w:tc>
        <w:tc>
          <w:tcPr>
            <w:tcW w:w="2054" w:type="dxa"/>
            <w:shd w:val="clear" w:color="auto" w:fill="auto"/>
            <w:noWrap/>
            <w:vAlign w:val="bottom"/>
            <w:hideMark/>
          </w:tcPr>
          <w:p w14:paraId="6DC3F60D" w14:textId="77777777" w:rsidR="00174D0A" w:rsidRPr="005F5259" w:rsidRDefault="00174D0A" w:rsidP="00833ED7">
            <w:pPr>
              <w:jc w:val="center"/>
              <w:rPr>
                <w:color w:val="000000"/>
                <w:sz w:val="20"/>
                <w:lang w:val="es-CL"/>
              </w:rPr>
            </w:pPr>
            <w:r w:rsidRPr="005F5259">
              <w:rPr>
                <w:color w:val="000000"/>
                <w:sz w:val="20"/>
                <w:lang w:val="es-CL"/>
              </w:rPr>
              <w:t>20</w:t>
            </w:r>
          </w:p>
        </w:tc>
      </w:tr>
      <w:tr w:rsidR="00174D0A" w:rsidRPr="005F5259" w14:paraId="2165B379" w14:textId="77777777" w:rsidTr="00305E00">
        <w:trPr>
          <w:trHeight w:val="300"/>
        </w:trPr>
        <w:tc>
          <w:tcPr>
            <w:tcW w:w="1505" w:type="dxa"/>
            <w:shd w:val="clear" w:color="auto" w:fill="auto"/>
            <w:noWrap/>
            <w:vAlign w:val="bottom"/>
          </w:tcPr>
          <w:p w14:paraId="0BF07243"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225C3A53" w14:textId="77777777" w:rsidR="00174D0A" w:rsidRPr="005F5259" w:rsidRDefault="00174D0A" w:rsidP="00833ED7">
            <w:pPr>
              <w:rPr>
                <w:i/>
                <w:color w:val="000000"/>
                <w:sz w:val="20"/>
                <w:lang w:val="es-CL"/>
              </w:rPr>
            </w:pPr>
            <w:r w:rsidRPr="005F5259">
              <w:rPr>
                <w:i/>
                <w:color w:val="000000"/>
                <w:sz w:val="20"/>
                <w:lang w:val="es-CL"/>
              </w:rPr>
              <w:t>Bathyporeia pelgica</w:t>
            </w:r>
            <w:r w:rsidRPr="005F5259">
              <w:rPr>
                <w:i/>
                <w:color w:val="000000"/>
                <w:sz w:val="20"/>
                <w:lang w:val="es-CL"/>
              </w:rPr>
              <w:fldChar w:fldCharType="begin" w:fldLock="1"/>
            </w:r>
            <w:r w:rsidRPr="005F5259">
              <w:rPr>
                <w:i/>
                <w:color w:val="000000"/>
                <w:sz w:val="20"/>
                <w:lang w:val="es-CL"/>
              </w:rPr>
              <w:instrText>ADDIN CSL_CITATION {"citationItems":[{"id":"ITEM-1","itemData":{"author":[{"dropping-particle":"","family":"Fish","given":"J. D.","non-dropping-particle":"","parse-names":false,"suffix":""},{"dropping-particle":"","family":"Preece","given":"G. S.","non-dropping-particle":"","parse-names":false,"suffix":""}],"container-title":"Journal of the Marine Biological Association of the United Kingdom","id":"ITEM-1","issue":"2","issued":{"date-parts":[["1970"]]},"page":"475-488","title":"The annual reproductive patterns of Bathyporeia pilosa and Bathyporeia pelagica [Crustacea: Amphipoda]","type":"article-journal","volume":"50"},"uris":["http://www.mendeley.com/documents/?uuid=59bb223b-7821-4f1e-9bc6-e6263b3abc02","http://www.mendeley.com/documents/?uuid=88f2ba73-8115-43f2-9c18-1ee679ef094b","http://www.mendeley.com/documents/?uuid=3e44dfc4-4ef6-426e-b2cf-8cdd03b4c7e9"]}],"mendeley":{"formattedCitation":"&lt;sup&gt;242&lt;/sup&gt;","plainTextFormattedCitation":"242","previouslyFormattedCitation":"&lt;sup&gt;242&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242</w:t>
            </w:r>
            <w:r w:rsidRPr="005F5259">
              <w:rPr>
                <w:i/>
                <w:color w:val="000000"/>
                <w:sz w:val="20"/>
                <w:lang w:val="es-CL"/>
              </w:rPr>
              <w:fldChar w:fldCharType="end"/>
            </w:r>
          </w:p>
        </w:tc>
        <w:tc>
          <w:tcPr>
            <w:tcW w:w="1276" w:type="dxa"/>
            <w:shd w:val="clear" w:color="auto" w:fill="auto"/>
            <w:noWrap/>
            <w:vAlign w:val="bottom"/>
            <w:hideMark/>
          </w:tcPr>
          <w:p w14:paraId="47364EA7" w14:textId="77777777" w:rsidR="00174D0A" w:rsidRPr="005F5259" w:rsidRDefault="00174D0A" w:rsidP="00833ED7">
            <w:pPr>
              <w:jc w:val="center"/>
              <w:rPr>
                <w:color w:val="000000"/>
                <w:sz w:val="20"/>
                <w:lang w:val="es-CL"/>
              </w:rPr>
            </w:pPr>
            <w:r w:rsidRPr="005F5259">
              <w:rPr>
                <w:color w:val="000000"/>
                <w:sz w:val="20"/>
                <w:lang w:val="es-CL"/>
              </w:rPr>
              <w:t>0.00222</w:t>
            </w:r>
          </w:p>
        </w:tc>
        <w:tc>
          <w:tcPr>
            <w:tcW w:w="1701" w:type="dxa"/>
            <w:shd w:val="clear" w:color="auto" w:fill="auto"/>
            <w:noWrap/>
            <w:vAlign w:val="bottom"/>
            <w:hideMark/>
          </w:tcPr>
          <w:p w14:paraId="097447F8" w14:textId="77777777" w:rsidR="00174D0A" w:rsidRPr="005F5259" w:rsidRDefault="00174D0A" w:rsidP="00833ED7">
            <w:pPr>
              <w:jc w:val="center"/>
              <w:rPr>
                <w:color w:val="000000"/>
                <w:sz w:val="20"/>
                <w:lang w:val="es-CL"/>
              </w:rPr>
            </w:pPr>
            <w:r w:rsidRPr="005F5259">
              <w:rPr>
                <w:color w:val="000000"/>
                <w:sz w:val="20"/>
                <w:lang w:val="es-CL"/>
              </w:rPr>
              <w:t>1.07E-05</w:t>
            </w:r>
          </w:p>
        </w:tc>
        <w:tc>
          <w:tcPr>
            <w:tcW w:w="2054" w:type="dxa"/>
            <w:shd w:val="clear" w:color="auto" w:fill="auto"/>
            <w:noWrap/>
            <w:vAlign w:val="bottom"/>
            <w:hideMark/>
          </w:tcPr>
          <w:p w14:paraId="4CF9ACC4" w14:textId="77777777" w:rsidR="00174D0A" w:rsidRPr="005F5259" w:rsidRDefault="00174D0A" w:rsidP="00833ED7">
            <w:pPr>
              <w:jc w:val="center"/>
              <w:rPr>
                <w:color w:val="000000"/>
                <w:sz w:val="20"/>
                <w:lang w:val="es-CL"/>
              </w:rPr>
            </w:pPr>
            <w:r w:rsidRPr="005F5259">
              <w:rPr>
                <w:color w:val="000000"/>
                <w:sz w:val="20"/>
                <w:lang w:val="es-CL"/>
              </w:rPr>
              <w:t>20</w:t>
            </w:r>
          </w:p>
        </w:tc>
      </w:tr>
      <w:tr w:rsidR="00174D0A" w:rsidRPr="005F5259" w14:paraId="4BDDE327" w14:textId="77777777" w:rsidTr="00305E00">
        <w:trPr>
          <w:trHeight w:val="300"/>
        </w:trPr>
        <w:tc>
          <w:tcPr>
            <w:tcW w:w="1505" w:type="dxa"/>
            <w:shd w:val="clear" w:color="auto" w:fill="auto"/>
            <w:noWrap/>
            <w:vAlign w:val="bottom"/>
          </w:tcPr>
          <w:p w14:paraId="55A2DB62"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63C721CE" w14:textId="77777777" w:rsidR="00174D0A" w:rsidRPr="005F5259" w:rsidRDefault="00174D0A" w:rsidP="00833ED7">
            <w:pPr>
              <w:rPr>
                <w:i/>
                <w:color w:val="000000"/>
                <w:sz w:val="20"/>
                <w:lang w:val="es-CL"/>
              </w:rPr>
            </w:pPr>
            <w:r w:rsidRPr="005F5259">
              <w:rPr>
                <w:i/>
                <w:color w:val="000000"/>
                <w:sz w:val="20"/>
                <w:lang w:val="es-CL"/>
              </w:rPr>
              <w:t>Bathyporeia pelgica</w:t>
            </w:r>
            <w:r w:rsidRPr="005F5259">
              <w:rPr>
                <w:i/>
                <w:color w:val="000000"/>
                <w:sz w:val="20"/>
                <w:lang w:val="es-CL"/>
              </w:rPr>
              <w:fldChar w:fldCharType="begin" w:fldLock="1"/>
            </w:r>
            <w:r w:rsidRPr="005F5259">
              <w:rPr>
                <w:i/>
                <w:color w:val="000000"/>
                <w:sz w:val="20"/>
                <w:lang w:val="es-CL"/>
              </w:rPr>
              <w:instrText>ADDIN CSL_CITATION {"citationItems":[{"id":"ITEM-1","itemData":{"author":[{"dropping-particle":"","family":"Fish","given":"J. D.","non-dropping-particle":"","parse-names":false,"suffix":""},{"dropping-particle":"","family":"Preece","given":"G. S.","non-dropping-particle":"","parse-names":false,"suffix":""}],"container-title":"Journal of the Marine Biological Association of the United Kingdom","id":"ITEM-1","issue":"2","issued":{"date-parts":[["1970"]]},"page":"475-488","title":"The annual reproductive patterns of Bathyporeia pilosa and Bathyporeia pelagica [Crustacea: Amphipoda]","type":"article-journal","volume":"50"},"uris":["http://www.mendeley.com/documents/?uuid=59bb223b-7821-4f1e-9bc6-e6263b3abc02","http://www.mendeley.com/documents/?uuid=88f2ba73-8115-43f2-9c18-1ee679ef094b","http://www.mendeley.com/documents/?uuid=3e44dfc4-4ef6-426e-b2cf-8cdd03b4c7e9"]}],"mendeley":{"formattedCitation":"&lt;sup&gt;242&lt;/sup&gt;","plainTextFormattedCitation":"242","previouslyFormattedCitation":"&lt;sup&gt;242&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242</w:t>
            </w:r>
            <w:r w:rsidRPr="005F5259">
              <w:rPr>
                <w:i/>
                <w:color w:val="000000"/>
                <w:sz w:val="20"/>
                <w:lang w:val="es-CL"/>
              </w:rPr>
              <w:fldChar w:fldCharType="end"/>
            </w:r>
          </w:p>
        </w:tc>
        <w:tc>
          <w:tcPr>
            <w:tcW w:w="1276" w:type="dxa"/>
            <w:shd w:val="clear" w:color="auto" w:fill="auto"/>
            <w:noWrap/>
            <w:vAlign w:val="bottom"/>
            <w:hideMark/>
          </w:tcPr>
          <w:p w14:paraId="6968C88E" w14:textId="77777777" w:rsidR="00174D0A" w:rsidRPr="005F5259" w:rsidRDefault="00174D0A" w:rsidP="00833ED7">
            <w:pPr>
              <w:jc w:val="center"/>
              <w:rPr>
                <w:color w:val="000000"/>
                <w:sz w:val="20"/>
                <w:lang w:val="es-CL"/>
              </w:rPr>
            </w:pPr>
            <w:r w:rsidRPr="005F5259">
              <w:rPr>
                <w:color w:val="000000"/>
                <w:sz w:val="20"/>
                <w:lang w:val="es-CL"/>
              </w:rPr>
              <w:t>0.00133</w:t>
            </w:r>
          </w:p>
        </w:tc>
        <w:tc>
          <w:tcPr>
            <w:tcW w:w="1701" w:type="dxa"/>
            <w:shd w:val="clear" w:color="auto" w:fill="auto"/>
            <w:noWrap/>
            <w:vAlign w:val="bottom"/>
            <w:hideMark/>
          </w:tcPr>
          <w:p w14:paraId="73E2DEED" w14:textId="77777777" w:rsidR="00174D0A" w:rsidRPr="005F5259" w:rsidRDefault="00174D0A" w:rsidP="00833ED7">
            <w:pPr>
              <w:jc w:val="center"/>
              <w:rPr>
                <w:color w:val="000000"/>
                <w:sz w:val="20"/>
                <w:lang w:val="es-CL"/>
              </w:rPr>
            </w:pPr>
            <w:r w:rsidRPr="005F5259">
              <w:rPr>
                <w:color w:val="000000"/>
                <w:sz w:val="20"/>
                <w:lang w:val="es-CL"/>
              </w:rPr>
              <w:t>6.73E-06</w:t>
            </w:r>
          </w:p>
        </w:tc>
        <w:tc>
          <w:tcPr>
            <w:tcW w:w="2054" w:type="dxa"/>
            <w:shd w:val="clear" w:color="auto" w:fill="auto"/>
            <w:noWrap/>
            <w:vAlign w:val="bottom"/>
            <w:hideMark/>
          </w:tcPr>
          <w:p w14:paraId="618F2727" w14:textId="77777777" w:rsidR="00174D0A" w:rsidRPr="005F5259" w:rsidRDefault="00174D0A" w:rsidP="00833ED7">
            <w:pPr>
              <w:jc w:val="center"/>
              <w:rPr>
                <w:color w:val="000000"/>
                <w:sz w:val="20"/>
                <w:lang w:val="es-CL"/>
              </w:rPr>
            </w:pPr>
            <w:r w:rsidRPr="005F5259">
              <w:rPr>
                <w:color w:val="000000"/>
                <w:sz w:val="20"/>
                <w:lang w:val="es-CL"/>
              </w:rPr>
              <w:t>20</w:t>
            </w:r>
          </w:p>
        </w:tc>
      </w:tr>
      <w:tr w:rsidR="00174D0A" w:rsidRPr="005F5259" w14:paraId="0B4E7DC3" w14:textId="77777777" w:rsidTr="00305E00">
        <w:trPr>
          <w:trHeight w:val="300"/>
        </w:trPr>
        <w:tc>
          <w:tcPr>
            <w:tcW w:w="1505" w:type="dxa"/>
            <w:shd w:val="clear" w:color="auto" w:fill="auto"/>
            <w:noWrap/>
            <w:vAlign w:val="bottom"/>
          </w:tcPr>
          <w:p w14:paraId="1A601CCC"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743D787A" w14:textId="77777777" w:rsidR="00174D0A" w:rsidRPr="005F5259" w:rsidRDefault="00174D0A" w:rsidP="00833ED7">
            <w:pPr>
              <w:rPr>
                <w:i/>
                <w:color w:val="000000"/>
                <w:sz w:val="20"/>
                <w:lang w:val="es-CL"/>
              </w:rPr>
            </w:pPr>
            <w:r w:rsidRPr="005F5259">
              <w:rPr>
                <w:i/>
                <w:color w:val="000000"/>
                <w:sz w:val="20"/>
                <w:lang w:val="es-CL"/>
              </w:rPr>
              <w:t>Bathyporeia pelgica</w:t>
            </w:r>
            <w:r w:rsidRPr="005F5259">
              <w:rPr>
                <w:i/>
                <w:color w:val="000000"/>
                <w:sz w:val="20"/>
                <w:lang w:val="es-CL"/>
              </w:rPr>
              <w:fldChar w:fldCharType="begin" w:fldLock="1"/>
            </w:r>
            <w:r w:rsidRPr="005F5259">
              <w:rPr>
                <w:i/>
                <w:color w:val="000000"/>
                <w:sz w:val="20"/>
                <w:lang w:val="es-CL"/>
              </w:rPr>
              <w:instrText>ADDIN CSL_CITATION {"citationItems":[{"id":"ITEM-1","itemData":{"author":[{"dropping-particle":"","family":"Fish","given":"J. D.","non-dropping-particle":"","parse-names":false,"suffix":""},{"dropping-particle":"","family":"Preece","given":"G. S.","non-dropping-particle":"","parse-names":false,"suffix":""}],"container-title":"Journal of the Marine Biological Association of the United Kingdom","id":"ITEM-1","issue":"2","issued":{"date-parts":[["1970"]]},"page":"475-488","title":"The annual reproductive patterns of Bathyporeia pilosa and Bathyporeia pelagica [Crustacea: Amphipoda]","type":"article-journal","volume":"50"},"uris":["http://www.mendeley.com/documents/?uuid=59bb223b-7821-4f1e-9bc6-e6263b3abc02","http://www.mendeley.com/documents/?uuid=88f2ba73-8115-43f2-9c18-1ee679ef094b","http://www.mendeley.com/documents/?uuid=3e44dfc4-4ef6-426e-b2cf-8cdd03b4c7e9"]}],"mendeley":{"formattedCitation":"&lt;sup&gt;242&lt;/sup&gt;","plainTextFormattedCitation":"242","previouslyFormattedCitation":"&lt;sup&gt;242&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242</w:t>
            </w:r>
            <w:r w:rsidRPr="005F5259">
              <w:rPr>
                <w:i/>
                <w:color w:val="000000"/>
                <w:sz w:val="20"/>
                <w:lang w:val="es-CL"/>
              </w:rPr>
              <w:fldChar w:fldCharType="end"/>
            </w:r>
          </w:p>
        </w:tc>
        <w:tc>
          <w:tcPr>
            <w:tcW w:w="1276" w:type="dxa"/>
            <w:shd w:val="clear" w:color="auto" w:fill="auto"/>
            <w:noWrap/>
            <w:vAlign w:val="bottom"/>
            <w:hideMark/>
          </w:tcPr>
          <w:p w14:paraId="7543CD43" w14:textId="77777777" w:rsidR="00174D0A" w:rsidRPr="005F5259" w:rsidRDefault="00174D0A" w:rsidP="00833ED7">
            <w:pPr>
              <w:jc w:val="center"/>
              <w:rPr>
                <w:color w:val="000000"/>
                <w:sz w:val="20"/>
                <w:lang w:val="es-CL"/>
              </w:rPr>
            </w:pPr>
            <w:r w:rsidRPr="005F5259">
              <w:rPr>
                <w:color w:val="000000"/>
                <w:sz w:val="20"/>
                <w:lang w:val="es-CL"/>
              </w:rPr>
              <w:t>0.00089</w:t>
            </w:r>
          </w:p>
        </w:tc>
        <w:tc>
          <w:tcPr>
            <w:tcW w:w="1701" w:type="dxa"/>
            <w:shd w:val="clear" w:color="auto" w:fill="auto"/>
            <w:noWrap/>
            <w:vAlign w:val="bottom"/>
            <w:hideMark/>
          </w:tcPr>
          <w:p w14:paraId="452687BD" w14:textId="77777777" w:rsidR="00174D0A" w:rsidRPr="005F5259" w:rsidRDefault="00174D0A" w:rsidP="00833ED7">
            <w:pPr>
              <w:jc w:val="center"/>
              <w:rPr>
                <w:color w:val="000000"/>
                <w:sz w:val="20"/>
                <w:lang w:val="es-CL"/>
              </w:rPr>
            </w:pPr>
            <w:r w:rsidRPr="005F5259">
              <w:rPr>
                <w:color w:val="000000"/>
                <w:sz w:val="20"/>
                <w:lang w:val="es-CL"/>
              </w:rPr>
              <w:t>5.61E-06</w:t>
            </w:r>
          </w:p>
        </w:tc>
        <w:tc>
          <w:tcPr>
            <w:tcW w:w="2054" w:type="dxa"/>
            <w:shd w:val="clear" w:color="auto" w:fill="auto"/>
            <w:noWrap/>
            <w:vAlign w:val="bottom"/>
            <w:hideMark/>
          </w:tcPr>
          <w:p w14:paraId="723235FF" w14:textId="77777777" w:rsidR="00174D0A" w:rsidRPr="005F5259" w:rsidRDefault="00174D0A" w:rsidP="00833ED7">
            <w:pPr>
              <w:jc w:val="center"/>
              <w:rPr>
                <w:color w:val="000000"/>
                <w:sz w:val="20"/>
                <w:lang w:val="es-CL"/>
              </w:rPr>
            </w:pPr>
            <w:r w:rsidRPr="005F5259">
              <w:rPr>
                <w:color w:val="000000"/>
                <w:sz w:val="20"/>
                <w:lang w:val="es-CL"/>
              </w:rPr>
              <w:t>20</w:t>
            </w:r>
          </w:p>
        </w:tc>
      </w:tr>
      <w:tr w:rsidR="00174D0A" w:rsidRPr="005F5259" w14:paraId="2AC23E42" w14:textId="77777777" w:rsidTr="00305E00">
        <w:trPr>
          <w:trHeight w:val="300"/>
        </w:trPr>
        <w:tc>
          <w:tcPr>
            <w:tcW w:w="1505" w:type="dxa"/>
            <w:shd w:val="clear" w:color="auto" w:fill="auto"/>
            <w:noWrap/>
            <w:vAlign w:val="bottom"/>
          </w:tcPr>
          <w:p w14:paraId="5D3B5AB5"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4913CCC9" w14:textId="77777777" w:rsidR="00174D0A" w:rsidRPr="005F5259" w:rsidRDefault="00174D0A" w:rsidP="00833ED7">
            <w:pPr>
              <w:rPr>
                <w:i/>
                <w:color w:val="000000"/>
                <w:sz w:val="20"/>
                <w:lang w:val="es-CL"/>
              </w:rPr>
            </w:pPr>
            <w:r w:rsidRPr="005F5259">
              <w:rPr>
                <w:i/>
                <w:color w:val="000000"/>
                <w:sz w:val="20"/>
                <w:lang w:val="es-CL"/>
              </w:rPr>
              <w:t>Bathyporeia pilosa</w:t>
            </w:r>
            <w:r w:rsidRPr="005F5259">
              <w:rPr>
                <w:i/>
                <w:color w:val="000000"/>
                <w:sz w:val="20"/>
                <w:lang w:val="es-CL"/>
              </w:rPr>
              <w:fldChar w:fldCharType="begin" w:fldLock="1"/>
            </w:r>
            <w:r w:rsidRPr="005F5259">
              <w:rPr>
                <w:i/>
                <w:color w:val="000000"/>
                <w:sz w:val="20"/>
                <w:lang w:val="es-CL"/>
              </w:rPr>
              <w:instrText>ADDIN CSL_CITATION {"citationItems":[{"id":"ITEM-1","itemData":{"author":[{"dropping-particle":"","family":"Fish","given":"J. D.","non-dropping-particle":"","parse-names":false,"suffix":""},{"dropping-particle":"","family":"Preece","given":"G. S.","non-dropping-particle":"","parse-names":false,"suffix":""}],"container-title":"Journal of the Marine Biological Association of the United Kingdom","id":"ITEM-1","issue":"2","issued":{"date-parts":[["1970"]]},"page":"475-488","title":"The annual reproductive patterns of Bathyporeia pilosa and Bathyporeia pelagica [Crustacea: Amphipoda]","type":"article-journal","volume":"50"},"uris":["http://www.mendeley.com/documents/?uuid=59bb223b-7821-4f1e-9bc6-e6263b3abc02","http://www.mendeley.com/documents/?uuid=88f2ba73-8115-43f2-9c18-1ee679ef094b","http://www.mendeley.com/documents/?uuid=3e44dfc4-4ef6-426e-b2cf-8cdd03b4c7e9"]}],"mendeley":{"formattedCitation":"&lt;sup&gt;242&lt;/sup&gt;","plainTextFormattedCitation":"242","previouslyFormattedCitation":"&lt;sup&gt;242&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242</w:t>
            </w:r>
            <w:r w:rsidRPr="005F5259">
              <w:rPr>
                <w:i/>
                <w:color w:val="000000"/>
                <w:sz w:val="20"/>
                <w:lang w:val="es-CL"/>
              </w:rPr>
              <w:fldChar w:fldCharType="end"/>
            </w:r>
          </w:p>
        </w:tc>
        <w:tc>
          <w:tcPr>
            <w:tcW w:w="1276" w:type="dxa"/>
            <w:shd w:val="clear" w:color="auto" w:fill="auto"/>
            <w:noWrap/>
            <w:vAlign w:val="bottom"/>
            <w:hideMark/>
          </w:tcPr>
          <w:p w14:paraId="17A41E9A" w14:textId="77777777" w:rsidR="00174D0A" w:rsidRPr="005F5259" w:rsidRDefault="00174D0A" w:rsidP="00833ED7">
            <w:pPr>
              <w:jc w:val="center"/>
              <w:rPr>
                <w:color w:val="000000"/>
                <w:sz w:val="20"/>
                <w:lang w:val="es-CL"/>
              </w:rPr>
            </w:pPr>
            <w:r w:rsidRPr="005F5259">
              <w:rPr>
                <w:color w:val="000000"/>
                <w:sz w:val="20"/>
                <w:lang w:val="es-CL"/>
              </w:rPr>
              <w:t>0.00219</w:t>
            </w:r>
          </w:p>
        </w:tc>
        <w:tc>
          <w:tcPr>
            <w:tcW w:w="1701" w:type="dxa"/>
            <w:shd w:val="clear" w:color="auto" w:fill="auto"/>
            <w:noWrap/>
            <w:vAlign w:val="bottom"/>
            <w:hideMark/>
          </w:tcPr>
          <w:p w14:paraId="0E36BCC9" w14:textId="77777777" w:rsidR="00174D0A" w:rsidRPr="005F5259" w:rsidRDefault="00174D0A" w:rsidP="00833ED7">
            <w:pPr>
              <w:jc w:val="center"/>
              <w:rPr>
                <w:color w:val="000000"/>
                <w:sz w:val="20"/>
                <w:lang w:val="es-CL"/>
              </w:rPr>
            </w:pPr>
            <w:r w:rsidRPr="005F5259">
              <w:rPr>
                <w:color w:val="000000"/>
                <w:sz w:val="20"/>
                <w:lang w:val="es-CL"/>
              </w:rPr>
              <w:t>8.76E-06</w:t>
            </w:r>
          </w:p>
        </w:tc>
        <w:tc>
          <w:tcPr>
            <w:tcW w:w="2054" w:type="dxa"/>
            <w:shd w:val="clear" w:color="auto" w:fill="auto"/>
            <w:noWrap/>
            <w:vAlign w:val="bottom"/>
            <w:hideMark/>
          </w:tcPr>
          <w:p w14:paraId="64F51F64" w14:textId="77777777" w:rsidR="00174D0A" w:rsidRPr="005F5259" w:rsidRDefault="00174D0A" w:rsidP="00833ED7">
            <w:pPr>
              <w:jc w:val="center"/>
              <w:rPr>
                <w:color w:val="000000"/>
                <w:sz w:val="20"/>
                <w:lang w:val="es-CL"/>
              </w:rPr>
            </w:pPr>
            <w:r w:rsidRPr="005F5259">
              <w:rPr>
                <w:color w:val="000000"/>
                <w:sz w:val="20"/>
                <w:lang w:val="es-CL"/>
              </w:rPr>
              <w:t>20</w:t>
            </w:r>
          </w:p>
        </w:tc>
      </w:tr>
      <w:tr w:rsidR="00174D0A" w:rsidRPr="005F5259" w14:paraId="61B6B9A4" w14:textId="77777777" w:rsidTr="00305E00">
        <w:trPr>
          <w:trHeight w:val="300"/>
        </w:trPr>
        <w:tc>
          <w:tcPr>
            <w:tcW w:w="1505" w:type="dxa"/>
            <w:shd w:val="clear" w:color="auto" w:fill="auto"/>
            <w:noWrap/>
            <w:vAlign w:val="bottom"/>
          </w:tcPr>
          <w:p w14:paraId="78DB3846"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0D0ACE84" w14:textId="77777777" w:rsidR="00174D0A" w:rsidRPr="005F5259" w:rsidRDefault="00174D0A" w:rsidP="00833ED7">
            <w:pPr>
              <w:rPr>
                <w:i/>
                <w:color w:val="000000"/>
                <w:sz w:val="20"/>
                <w:lang w:val="es-CL"/>
              </w:rPr>
            </w:pPr>
            <w:r w:rsidRPr="005F5259">
              <w:rPr>
                <w:i/>
                <w:color w:val="000000"/>
                <w:sz w:val="20"/>
                <w:lang w:val="es-CL"/>
              </w:rPr>
              <w:t>Bathyporeia pilosa</w:t>
            </w:r>
            <w:r w:rsidRPr="005F5259">
              <w:rPr>
                <w:i/>
                <w:color w:val="000000"/>
                <w:sz w:val="20"/>
                <w:lang w:val="es-CL"/>
              </w:rPr>
              <w:fldChar w:fldCharType="begin" w:fldLock="1"/>
            </w:r>
            <w:r w:rsidRPr="005F5259">
              <w:rPr>
                <w:i/>
                <w:color w:val="000000"/>
                <w:sz w:val="20"/>
                <w:lang w:val="es-CL"/>
              </w:rPr>
              <w:instrText>ADDIN CSL_CITATION {"citationItems":[{"id":"ITEM-1","itemData":{"author":[{"dropping-particle":"","family":"Fish","given":"J. D.","non-dropping-particle":"","parse-names":false,"suffix":""},{"dropping-particle":"","family":"Preece","given":"G. S.","non-dropping-particle":"","parse-names":false,"suffix":""}],"container-title":"Journal of the Marine Biological Association of the United Kingdom","id":"ITEM-1","issue":"2","issued":{"date-parts":[["1970"]]},"page":"475-488","title":"The annual reproductive patterns of Bathyporeia pilosa and Bathyporeia pelagica [Crustacea: Amphipoda]","type":"article-journal","volume":"50"},"uris":["http://www.mendeley.com/documents/?uuid=59bb223b-7821-4f1e-9bc6-e6263b3abc02","http://www.mendeley.com/documents/?uuid=88f2ba73-8115-43f2-9c18-1ee679ef094b","http://www.mendeley.com/documents/?uuid=3e44dfc4-4ef6-426e-b2cf-8cdd03b4c7e9"]}],"mendeley":{"formattedCitation":"&lt;sup&gt;242&lt;/sup&gt;","plainTextFormattedCitation":"242","previouslyFormattedCitation":"&lt;sup&gt;242&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242</w:t>
            </w:r>
            <w:r w:rsidRPr="005F5259">
              <w:rPr>
                <w:i/>
                <w:color w:val="000000"/>
                <w:sz w:val="20"/>
                <w:lang w:val="es-CL"/>
              </w:rPr>
              <w:fldChar w:fldCharType="end"/>
            </w:r>
          </w:p>
        </w:tc>
        <w:tc>
          <w:tcPr>
            <w:tcW w:w="1276" w:type="dxa"/>
            <w:shd w:val="clear" w:color="auto" w:fill="auto"/>
            <w:noWrap/>
            <w:vAlign w:val="bottom"/>
            <w:hideMark/>
          </w:tcPr>
          <w:p w14:paraId="72A165CE" w14:textId="77777777" w:rsidR="00174D0A" w:rsidRPr="005F5259" w:rsidRDefault="00174D0A" w:rsidP="00833ED7">
            <w:pPr>
              <w:jc w:val="center"/>
              <w:rPr>
                <w:color w:val="000000"/>
                <w:sz w:val="20"/>
                <w:lang w:val="es-CL"/>
              </w:rPr>
            </w:pPr>
            <w:r w:rsidRPr="005F5259">
              <w:rPr>
                <w:color w:val="000000"/>
                <w:sz w:val="20"/>
                <w:lang w:val="es-CL"/>
              </w:rPr>
              <w:t>0.00444</w:t>
            </w:r>
          </w:p>
        </w:tc>
        <w:tc>
          <w:tcPr>
            <w:tcW w:w="1701" w:type="dxa"/>
            <w:shd w:val="clear" w:color="auto" w:fill="auto"/>
            <w:noWrap/>
            <w:vAlign w:val="bottom"/>
            <w:hideMark/>
          </w:tcPr>
          <w:p w14:paraId="34CB9775" w14:textId="77777777" w:rsidR="00174D0A" w:rsidRPr="005F5259" w:rsidRDefault="00174D0A" w:rsidP="00833ED7">
            <w:pPr>
              <w:jc w:val="center"/>
              <w:rPr>
                <w:color w:val="000000"/>
                <w:sz w:val="20"/>
                <w:lang w:val="es-CL"/>
              </w:rPr>
            </w:pPr>
            <w:r w:rsidRPr="005F5259">
              <w:rPr>
                <w:color w:val="000000"/>
                <w:sz w:val="20"/>
                <w:lang w:val="es-CL"/>
              </w:rPr>
              <w:t>1.01E-05</w:t>
            </w:r>
          </w:p>
        </w:tc>
        <w:tc>
          <w:tcPr>
            <w:tcW w:w="2054" w:type="dxa"/>
            <w:shd w:val="clear" w:color="auto" w:fill="auto"/>
            <w:noWrap/>
            <w:vAlign w:val="bottom"/>
            <w:hideMark/>
          </w:tcPr>
          <w:p w14:paraId="017E34A8" w14:textId="77777777" w:rsidR="00174D0A" w:rsidRPr="005F5259" w:rsidRDefault="00174D0A" w:rsidP="00833ED7">
            <w:pPr>
              <w:jc w:val="center"/>
              <w:rPr>
                <w:color w:val="000000"/>
                <w:sz w:val="20"/>
                <w:lang w:val="es-CL"/>
              </w:rPr>
            </w:pPr>
            <w:r w:rsidRPr="005F5259">
              <w:rPr>
                <w:color w:val="000000"/>
                <w:sz w:val="20"/>
                <w:lang w:val="es-CL"/>
              </w:rPr>
              <w:t>20</w:t>
            </w:r>
          </w:p>
        </w:tc>
      </w:tr>
      <w:tr w:rsidR="00174D0A" w:rsidRPr="005F5259" w14:paraId="253FBA01" w14:textId="77777777" w:rsidTr="00305E00">
        <w:trPr>
          <w:trHeight w:val="300"/>
        </w:trPr>
        <w:tc>
          <w:tcPr>
            <w:tcW w:w="1505" w:type="dxa"/>
            <w:shd w:val="clear" w:color="auto" w:fill="auto"/>
            <w:noWrap/>
            <w:vAlign w:val="bottom"/>
          </w:tcPr>
          <w:p w14:paraId="39FCB3A7"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2E84E243" w14:textId="77777777" w:rsidR="00174D0A" w:rsidRPr="005F5259" w:rsidRDefault="00174D0A" w:rsidP="00833ED7">
            <w:pPr>
              <w:rPr>
                <w:i/>
                <w:color w:val="000000"/>
                <w:sz w:val="20"/>
                <w:lang w:val="es-CL"/>
              </w:rPr>
            </w:pPr>
            <w:r w:rsidRPr="005F5259">
              <w:rPr>
                <w:i/>
                <w:color w:val="000000"/>
                <w:sz w:val="20"/>
                <w:lang w:val="es-CL"/>
              </w:rPr>
              <w:t>Bathyporeia pilosa</w:t>
            </w:r>
            <w:r w:rsidRPr="005F5259">
              <w:rPr>
                <w:i/>
                <w:color w:val="000000"/>
                <w:sz w:val="20"/>
                <w:lang w:val="es-CL"/>
              </w:rPr>
              <w:fldChar w:fldCharType="begin" w:fldLock="1"/>
            </w:r>
            <w:r w:rsidRPr="005F5259">
              <w:rPr>
                <w:i/>
                <w:color w:val="000000"/>
                <w:sz w:val="20"/>
                <w:lang w:val="es-CL"/>
              </w:rPr>
              <w:instrText>ADDIN CSL_CITATION {"citationItems":[{"id":"ITEM-1","itemData":{"author":[{"dropping-particle":"","family":"Fish","given":"J. D.","non-dropping-particle":"","parse-names":false,"suffix":""},{"dropping-particle":"","family":"Preece","given":"G. S.","non-dropping-particle":"","parse-names":false,"suffix":""}],"container-title":"Journal of the Marine Biological Association of the United Kingdom","id":"ITEM-1","issue":"2","issued":{"date-parts":[["1970"]]},"page":"475-488","title":"The annual reproductive patterns of Bathyporeia pilosa and Bathyporeia pelagica [Crustacea: Amphipoda]","type":"article-journal","volume":"50"},"uris":["http://www.mendeley.com/documents/?uuid=59bb223b-7821-4f1e-9bc6-e6263b3abc02","http://www.mendeley.com/documents/?uuid=88f2ba73-8115-43f2-9c18-1ee679ef094b","http://www.mendeley.com/documents/?uuid=3e44dfc4-4ef6-426e-b2cf-8cdd03b4c7e9"]}],"mendeley":{"formattedCitation":"&lt;sup&gt;242&lt;/sup&gt;","plainTextFormattedCitation":"242","previouslyFormattedCitation":"&lt;sup&gt;242&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242</w:t>
            </w:r>
            <w:r w:rsidRPr="005F5259">
              <w:rPr>
                <w:i/>
                <w:color w:val="000000"/>
                <w:sz w:val="20"/>
                <w:lang w:val="es-CL"/>
              </w:rPr>
              <w:fldChar w:fldCharType="end"/>
            </w:r>
          </w:p>
        </w:tc>
        <w:tc>
          <w:tcPr>
            <w:tcW w:w="1276" w:type="dxa"/>
            <w:shd w:val="clear" w:color="auto" w:fill="auto"/>
            <w:noWrap/>
            <w:vAlign w:val="bottom"/>
            <w:hideMark/>
          </w:tcPr>
          <w:p w14:paraId="3AE900F4" w14:textId="77777777" w:rsidR="00174D0A" w:rsidRPr="005F5259" w:rsidRDefault="00174D0A" w:rsidP="00833ED7">
            <w:pPr>
              <w:jc w:val="center"/>
              <w:rPr>
                <w:color w:val="000000"/>
                <w:sz w:val="20"/>
                <w:lang w:val="es-CL"/>
              </w:rPr>
            </w:pPr>
            <w:r w:rsidRPr="005F5259">
              <w:rPr>
                <w:color w:val="000000"/>
                <w:sz w:val="20"/>
                <w:lang w:val="es-CL"/>
              </w:rPr>
              <w:t>0.00222</w:t>
            </w:r>
          </w:p>
        </w:tc>
        <w:tc>
          <w:tcPr>
            <w:tcW w:w="1701" w:type="dxa"/>
            <w:shd w:val="clear" w:color="auto" w:fill="auto"/>
            <w:noWrap/>
            <w:vAlign w:val="bottom"/>
            <w:hideMark/>
          </w:tcPr>
          <w:p w14:paraId="17D6579A" w14:textId="77777777" w:rsidR="00174D0A" w:rsidRPr="005F5259" w:rsidRDefault="00174D0A" w:rsidP="00833ED7">
            <w:pPr>
              <w:jc w:val="center"/>
              <w:rPr>
                <w:color w:val="000000"/>
                <w:sz w:val="20"/>
                <w:lang w:val="es-CL"/>
              </w:rPr>
            </w:pPr>
            <w:r w:rsidRPr="005F5259">
              <w:rPr>
                <w:color w:val="000000"/>
                <w:sz w:val="20"/>
                <w:lang w:val="es-CL"/>
              </w:rPr>
              <w:t>1.07E-05</w:t>
            </w:r>
          </w:p>
        </w:tc>
        <w:tc>
          <w:tcPr>
            <w:tcW w:w="2054" w:type="dxa"/>
            <w:shd w:val="clear" w:color="auto" w:fill="auto"/>
            <w:noWrap/>
            <w:vAlign w:val="bottom"/>
            <w:hideMark/>
          </w:tcPr>
          <w:p w14:paraId="14EB62F3" w14:textId="77777777" w:rsidR="00174D0A" w:rsidRPr="005F5259" w:rsidRDefault="00174D0A" w:rsidP="00833ED7">
            <w:pPr>
              <w:jc w:val="center"/>
              <w:rPr>
                <w:color w:val="000000"/>
                <w:sz w:val="20"/>
                <w:lang w:val="es-CL"/>
              </w:rPr>
            </w:pPr>
            <w:r w:rsidRPr="005F5259">
              <w:rPr>
                <w:color w:val="000000"/>
                <w:sz w:val="20"/>
                <w:lang w:val="es-CL"/>
              </w:rPr>
              <w:t>20</w:t>
            </w:r>
          </w:p>
        </w:tc>
      </w:tr>
      <w:tr w:rsidR="00174D0A" w:rsidRPr="005F5259" w14:paraId="440C4EBA" w14:textId="77777777" w:rsidTr="00305E00">
        <w:trPr>
          <w:trHeight w:val="300"/>
        </w:trPr>
        <w:tc>
          <w:tcPr>
            <w:tcW w:w="1505" w:type="dxa"/>
            <w:shd w:val="clear" w:color="auto" w:fill="auto"/>
            <w:noWrap/>
            <w:vAlign w:val="bottom"/>
          </w:tcPr>
          <w:p w14:paraId="18CF74E8"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69C4B920" w14:textId="77777777" w:rsidR="00174D0A" w:rsidRPr="005F5259" w:rsidRDefault="00174D0A" w:rsidP="00833ED7">
            <w:pPr>
              <w:rPr>
                <w:i/>
                <w:color w:val="000000"/>
                <w:sz w:val="20"/>
                <w:lang w:val="es-CL"/>
              </w:rPr>
            </w:pPr>
            <w:r w:rsidRPr="005F5259">
              <w:rPr>
                <w:i/>
                <w:color w:val="000000"/>
                <w:sz w:val="20"/>
                <w:lang w:val="es-CL"/>
              </w:rPr>
              <w:t>Bathyporeia pilosa</w:t>
            </w:r>
            <w:r w:rsidRPr="005F5259">
              <w:rPr>
                <w:i/>
                <w:color w:val="000000"/>
                <w:sz w:val="20"/>
                <w:lang w:val="es-CL"/>
              </w:rPr>
              <w:fldChar w:fldCharType="begin" w:fldLock="1"/>
            </w:r>
            <w:r w:rsidRPr="005F5259">
              <w:rPr>
                <w:i/>
                <w:color w:val="000000"/>
                <w:sz w:val="20"/>
                <w:lang w:val="es-CL"/>
              </w:rPr>
              <w:instrText>ADDIN CSL_CITATION {"citationItems":[{"id":"ITEM-1","itemData":{"author":[{"dropping-particle":"","family":"Fish","given":"J. D.","non-dropping-particle":"","parse-names":false,"suffix":""},{"dropping-particle":"","family":"Preece","given":"G. S.","non-dropping-particle":"","parse-names":false,"suffix":""}],"container-title":"Journal of the Marine Biological Association of the United Kingdom","id":"ITEM-1","issue":"2","issued":{"date-parts":[["1970"]]},"page":"475-488","title":"The annual reproductive patterns of Bathyporeia pilosa and Bathyporeia pelagica [Crustacea: Amphipoda]","type":"article-journal","volume":"50"},"uris":["http://www.mendeley.com/documents/?uuid=59bb223b-7821-4f1e-9bc6-e6263b3abc02","http://www.mendeley.com/documents/?uuid=88f2ba73-8115-43f2-9c18-1ee679ef094b","http://www.mendeley.com/documents/?uuid=3e44dfc4-4ef6-426e-b2cf-8cdd03b4c7e9"]}],"mendeley":{"formattedCitation":"&lt;sup&gt;242&lt;/sup&gt;","plainTextFormattedCitation":"242","previouslyFormattedCitation":"&lt;sup&gt;242&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242</w:t>
            </w:r>
            <w:r w:rsidRPr="005F5259">
              <w:rPr>
                <w:i/>
                <w:color w:val="000000"/>
                <w:sz w:val="20"/>
                <w:lang w:val="es-CL"/>
              </w:rPr>
              <w:fldChar w:fldCharType="end"/>
            </w:r>
          </w:p>
        </w:tc>
        <w:tc>
          <w:tcPr>
            <w:tcW w:w="1276" w:type="dxa"/>
            <w:shd w:val="clear" w:color="auto" w:fill="auto"/>
            <w:noWrap/>
            <w:vAlign w:val="bottom"/>
            <w:hideMark/>
          </w:tcPr>
          <w:p w14:paraId="3AFF0074" w14:textId="77777777" w:rsidR="00174D0A" w:rsidRPr="005F5259" w:rsidRDefault="00174D0A" w:rsidP="00833ED7">
            <w:pPr>
              <w:jc w:val="center"/>
              <w:rPr>
                <w:color w:val="000000"/>
                <w:sz w:val="20"/>
                <w:lang w:val="es-CL"/>
              </w:rPr>
            </w:pPr>
            <w:r w:rsidRPr="005F5259">
              <w:rPr>
                <w:color w:val="000000"/>
                <w:sz w:val="20"/>
                <w:lang w:val="es-CL"/>
              </w:rPr>
              <w:t>0.00133</w:t>
            </w:r>
          </w:p>
        </w:tc>
        <w:tc>
          <w:tcPr>
            <w:tcW w:w="1701" w:type="dxa"/>
            <w:shd w:val="clear" w:color="auto" w:fill="auto"/>
            <w:noWrap/>
            <w:vAlign w:val="bottom"/>
            <w:hideMark/>
          </w:tcPr>
          <w:p w14:paraId="63C13755" w14:textId="77777777" w:rsidR="00174D0A" w:rsidRPr="005F5259" w:rsidRDefault="00174D0A" w:rsidP="00833ED7">
            <w:pPr>
              <w:jc w:val="center"/>
              <w:rPr>
                <w:color w:val="000000"/>
                <w:sz w:val="20"/>
                <w:lang w:val="es-CL"/>
              </w:rPr>
            </w:pPr>
            <w:r w:rsidRPr="005F5259">
              <w:rPr>
                <w:color w:val="000000"/>
                <w:sz w:val="20"/>
                <w:lang w:val="es-CL"/>
              </w:rPr>
              <w:t>8.42E-06</w:t>
            </w:r>
          </w:p>
        </w:tc>
        <w:tc>
          <w:tcPr>
            <w:tcW w:w="2054" w:type="dxa"/>
            <w:shd w:val="clear" w:color="auto" w:fill="auto"/>
            <w:noWrap/>
            <w:vAlign w:val="bottom"/>
            <w:hideMark/>
          </w:tcPr>
          <w:p w14:paraId="0674A5E1" w14:textId="77777777" w:rsidR="00174D0A" w:rsidRPr="005F5259" w:rsidRDefault="00174D0A" w:rsidP="00833ED7">
            <w:pPr>
              <w:jc w:val="center"/>
              <w:rPr>
                <w:color w:val="000000"/>
                <w:sz w:val="20"/>
                <w:lang w:val="es-CL"/>
              </w:rPr>
            </w:pPr>
            <w:r w:rsidRPr="005F5259">
              <w:rPr>
                <w:color w:val="000000"/>
                <w:sz w:val="20"/>
                <w:lang w:val="es-CL"/>
              </w:rPr>
              <w:t>20</w:t>
            </w:r>
          </w:p>
        </w:tc>
      </w:tr>
      <w:tr w:rsidR="00174D0A" w:rsidRPr="005F5259" w14:paraId="0DF09DD1" w14:textId="77777777" w:rsidTr="00305E00">
        <w:trPr>
          <w:trHeight w:val="300"/>
        </w:trPr>
        <w:tc>
          <w:tcPr>
            <w:tcW w:w="1505" w:type="dxa"/>
            <w:shd w:val="clear" w:color="auto" w:fill="auto"/>
            <w:noWrap/>
            <w:vAlign w:val="bottom"/>
          </w:tcPr>
          <w:p w14:paraId="273512EF"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3A241ABD" w14:textId="77777777" w:rsidR="00174D0A" w:rsidRPr="005F5259" w:rsidRDefault="00174D0A" w:rsidP="00833ED7">
            <w:pPr>
              <w:rPr>
                <w:i/>
                <w:color w:val="000000"/>
                <w:sz w:val="20"/>
                <w:lang w:val="es-CL"/>
              </w:rPr>
            </w:pPr>
            <w:r w:rsidRPr="005F5259">
              <w:rPr>
                <w:i/>
                <w:color w:val="000000"/>
                <w:sz w:val="20"/>
                <w:lang w:val="es-CL"/>
              </w:rPr>
              <w:t>Bathyporeia pilosa</w:t>
            </w:r>
            <w:r w:rsidRPr="005F5259">
              <w:rPr>
                <w:i/>
                <w:color w:val="000000"/>
                <w:sz w:val="20"/>
                <w:lang w:val="es-CL"/>
              </w:rPr>
              <w:fldChar w:fldCharType="begin" w:fldLock="1"/>
            </w:r>
            <w:r w:rsidRPr="005F5259">
              <w:rPr>
                <w:i/>
                <w:color w:val="000000"/>
                <w:sz w:val="20"/>
                <w:lang w:val="es-CL"/>
              </w:rPr>
              <w:instrText>ADDIN CSL_CITATION {"citationItems":[{"id":"ITEM-1","itemData":{"author":[{"dropping-particle":"","family":"Fish","given":"J. D.","non-dropping-particle":"","parse-names":false,"suffix":""},{"dropping-particle":"","family":"Preece","given":"G. S.","non-dropping-particle":"","parse-names":false,"suffix":""}],"container-title":"Journal of the Marine Biological Association of the United Kingdom","id":"ITEM-1","issue":"2","issued":{"date-parts":[["1970"]]},"page":"475-488","title":"The annual reproductive patterns of Bathyporeia pilosa and Bathyporeia pelagica [Crustacea: Amphipoda]","type":"article-journal","volume":"50"},"uris":["http://www.mendeley.com/documents/?uuid=59bb223b-7821-4f1e-9bc6-e6263b3abc02","http://www.mendeley.com/documents/?uuid=88f2ba73-8115-43f2-9c18-1ee679ef094b","http://www.mendeley.com/documents/?uuid=3e44dfc4-4ef6-426e-b2cf-8cdd03b4c7e9"]}],"mendeley":{"formattedCitation":"&lt;sup&gt;242&lt;/sup&gt;","plainTextFormattedCitation":"242","previouslyFormattedCitation":"&lt;sup&gt;242&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242</w:t>
            </w:r>
            <w:r w:rsidRPr="005F5259">
              <w:rPr>
                <w:i/>
                <w:color w:val="000000"/>
                <w:sz w:val="20"/>
                <w:lang w:val="es-CL"/>
              </w:rPr>
              <w:fldChar w:fldCharType="end"/>
            </w:r>
          </w:p>
        </w:tc>
        <w:tc>
          <w:tcPr>
            <w:tcW w:w="1276" w:type="dxa"/>
            <w:shd w:val="clear" w:color="auto" w:fill="auto"/>
            <w:noWrap/>
            <w:vAlign w:val="bottom"/>
            <w:hideMark/>
          </w:tcPr>
          <w:p w14:paraId="16229C2E" w14:textId="77777777" w:rsidR="00174D0A" w:rsidRPr="005F5259" w:rsidRDefault="00174D0A" w:rsidP="00833ED7">
            <w:pPr>
              <w:jc w:val="center"/>
              <w:rPr>
                <w:color w:val="000000"/>
                <w:sz w:val="20"/>
                <w:lang w:val="es-CL"/>
              </w:rPr>
            </w:pPr>
            <w:r w:rsidRPr="005F5259">
              <w:rPr>
                <w:color w:val="000000"/>
                <w:sz w:val="20"/>
                <w:lang w:val="es-CL"/>
              </w:rPr>
              <w:t>0.00089</w:t>
            </w:r>
          </w:p>
        </w:tc>
        <w:tc>
          <w:tcPr>
            <w:tcW w:w="1701" w:type="dxa"/>
            <w:shd w:val="clear" w:color="auto" w:fill="auto"/>
            <w:noWrap/>
            <w:vAlign w:val="bottom"/>
            <w:hideMark/>
          </w:tcPr>
          <w:p w14:paraId="48CE4A2E" w14:textId="77777777" w:rsidR="00174D0A" w:rsidRPr="005F5259" w:rsidRDefault="00174D0A" w:rsidP="00833ED7">
            <w:pPr>
              <w:jc w:val="center"/>
              <w:rPr>
                <w:color w:val="000000"/>
                <w:sz w:val="20"/>
                <w:lang w:val="es-CL"/>
              </w:rPr>
            </w:pPr>
            <w:r w:rsidRPr="005F5259">
              <w:rPr>
                <w:color w:val="000000"/>
                <w:sz w:val="20"/>
                <w:lang w:val="es-CL"/>
              </w:rPr>
              <w:t>6.73E-06</w:t>
            </w:r>
          </w:p>
        </w:tc>
        <w:tc>
          <w:tcPr>
            <w:tcW w:w="2054" w:type="dxa"/>
            <w:shd w:val="clear" w:color="auto" w:fill="auto"/>
            <w:noWrap/>
            <w:vAlign w:val="bottom"/>
            <w:hideMark/>
          </w:tcPr>
          <w:p w14:paraId="2D00ACC4" w14:textId="77777777" w:rsidR="00174D0A" w:rsidRPr="005F5259" w:rsidRDefault="00174D0A" w:rsidP="00833ED7">
            <w:pPr>
              <w:jc w:val="center"/>
              <w:rPr>
                <w:color w:val="000000"/>
                <w:sz w:val="20"/>
                <w:lang w:val="es-CL"/>
              </w:rPr>
            </w:pPr>
            <w:r w:rsidRPr="005F5259">
              <w:rPr>
                <w:color w:val="000000"/>
                <w:sz w:val="20"/>
                <w:lang w:val="es-CL"/>
              </w:rPr>
              <w:t>20</w:t>
            </w:r>
          </w:p>
        </w:tc>
      </w:tr>
      <w:tr w:rsidR="00174D0A" w:rsidRPr="005F5259" w14:paraId="6303F670" w14:textId="77777777" w:rsidTr="00305E00">
        <w:trPr>
          <w:trHeight w:val="300"/>
        </w:trPr>
        <w:tc>
          <w:tcPr>
            <w:tcW w:w="1505" w:type="dxa"/>
            <w:shd w:val="clear" w:color="auto" w:fill="auto"/>
            <w:noWrap/>
            <w:vAlign w:val="bottom"/>
          </w:tcPr>
          <w:p w14:paraId="62E320C2"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3E6C9768" w14:textId="77777777" w:rsidR="00174D0A" w:rsidRPr="005F5259" w:rsidRDefault="00174D0A" w:rsidP="00833ED7">
            <w:pPr>
              <w:rPr>
                <w:i/>
                <w:color w:val="000000"/>
                <w:sz w:val="20"/>
                <w:lang w:val="es-CL"/>
              </w:rPr>
            </w:pPr>
            <w:r w:rsidRPr="005F5259">
              <w:rPr>
                <w:i/>
                <w:color w:val="000000"/>
                <w:sz w:val="20"/>
                <w:lang w:val="es-CL"/>
              </w:rPr>
              <w:t>Boreomysis californica</w:t>
            </w:r>
            <w:r w:rsidRPr="005F5259">
              <w:rPr>
                <w:i/>
                <w:color w:val="000000"/>
                <w:sz w:val="20"/>
                <w:lang w:val="es-CL"/>
              </w:rPr>
              <w:fldChar w:fldCharType="begin" w:fldLock="1"/>
            </w:r>
            <w:r w:rsidRPr="005F5259">
              <w:rPr>
                <w:i/>
                <w:color w:val="000000"/>
                <w:sz w:val="20"/>
                <w:lang w:val="es-CL"/>
              </w:rPr>
              <w:instrText>ADDIN CSL_CITATION {"citationItems":[{"id":"ITEM-1","itemData":{"DOI":"10.1016/0300-9629(75)90146-2","ISBN":"0300-9629","ISSN":"03009629","PMID":"236141","abstract":"1. 1. Oxygen consumption rate and critical oxygen partial pressure were measured in twenty-eight species of midwater crustaceans and two species of midwater fishes. 2. 2. The Pc's were compared to the environmental oxygens at which these species are found. This comparison indicates that all species, except the two parasites and the one diurnal vertical migrator, are able to regulate their QO2to at least the lowest pO2they encounter in nature (as low as 4 mm Hg O2in some cases). The exceptions have considerable anaerobic abilities. 3. 3. The oxygen consumption rate of these species is shown to decline rapidly with increasing depth of occurrence and the factors involved are discussed. © 1975.","author":[{"dropping-particle":"","family":"Childress","given":"James J.","non-dropping-particle":"","parse-names":false,"suffix":""}],"container-title":"Comparative Biochemistry and Physiology -- Part A: Physiology","id":"ITEM-1","issue":"4","issued":{"date-parts":[["1975"]]},"page":"787-799","title":"The respiratory rates of midwater crustaceans as a function of depth of occurrence and relation to the oxygen minimum layer off Southern California","type":"article-journal","volume":"50"},"uris":["http://www.mendeley.com/documents/?uuid=afa03299-1178-4989-9785-3ee58031d768","http://www.mendeley.com/documents/?uuid=4bfac66e-a62f-4129-8585-de82a187e259","http://www.mendeley.com/documents/?uuid=ae5c4e16-492e-4e88-b1bc-6127f1c53310"]}],"mendeley":{"formattedCitation":"&lt;sup&gt;230&lt;/sup&gt;","plainTextFormattedCitation":"230","previouslyFormattedCitation":"&lt;sup&gt;230&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230</w:t>
            </w:r>
            <w:r w:rsidRPr="005F5259">
              <w:rPr>
                <w:i/>
                <w:color w:val="000000"/>
                <w:sz w:val="20"/>
                <w:lang w:val="es-CL"/>
              </w:rPr>
              <w:fldChar w:fldCharType="end"/>
            </w:r>
          </w:p>
        </w:tc>
        <w:tc>
          <w:tcPr>
            <w:tcW w:w="1276" w:type="dxa"/>
            <w:shd w:val="clear" w:color="auto" w:fill="auto"/>
            <w:noWrap/>
            <w:vAlign w:val="bottom"/>
            <w:hideMark/>
          </w:tcPr>
          <w:p w14:paraId="66F93DF5" w14:textId="77777777" w:rsidR="00174D0A" w:rsidRPr="005F5259" w:rsidRDefault="00174D0A" w:rsidP="00833ED7">
            <w:pPr>
              <w:jc w:val="center"/>
              <w:rPr>
                <w:color w:val="000000"/>
                <w:sz w:val="20"/>
                <w:lang w:val="es-CL"/>
              </w:rPr>
            </w:pPr>
            <w:r w:rsidRPr="005F5259">
              <w:rPr>
                <w:color w:val="000000"/>
                <w:sz w:val="20"/>
                <w:lang w:val="es-CL"/>
              </w:rPr>
              <w:t>0.035</w:t>
            </w:r>
          </w:p>
        </w:tc>
        <w:tc>
          <w:tcPr>
            <w:tcW w:w="1701" w:type="dxa"/>
            <w:shd w:val="clear" w:color="auto" w:fill="auto"/>
            <w:noWrap/>
            <w:vAlign w:val="bottom"/>
            <w:hideMark/>
          </w:tcPr>
          <w:p w14:paraId="02CABD4B" w14:textId="77777777" w:rsidR="00174D0A" w:rsidRPr="005F5259" w:rsidRDefault="00174D0A" w:rsidP="00833ED7">
            <w:pPr>
              <w:jc w:val="center"/>
              <w:rPr>
                <w:color w:val="000000"/>
                <w:sz w:val="20"/>
                <w:lang w:val="es-CL"/>
              </w:rPr>
            </w:pPr>
            <w:r w:rsidRPr="005F5259">
              <w:rPr>
                <w:color w:val="000000"/>
                <w:sz w:val="20"/>
                <w:lang w:val="es-CL"/>
              </w:rPr>
              <w:t>3.01E-06</w:t>
            </w:r>
          </w:p>
        </w:tc>
        <w:tc>
          <w:tcPr>
            <w:tcW w:w="2054" w:type="dxa"/>
            <w:shd w:val="clear" w:color="auto" w:fill="auto"/>
            <w:noWrap/>
            <w:vAlign w:val="bottom"/>
            <w:hideMark/>
          </w:tcPr>
          <w:p w14:paraId="36CC9F31" w14:textId="77777777" w:rsidR="00174D0A" w:rsidRPr="005F5259" w:rsidRDefault="00174D0A" w:rsidP="00833ED7">
            <w:pPr>
              <w:jc w:val="center"/>
              <w:rPr>
                <w:color w:val="000000"/>
                <w:sz w:val="20"/>
                <w:lang w:val="es-CL"/>
              </w:rPr>
            </w:pPr>
            <w:r w:rsidRPr="005F5259">
              <w:rPr>
                <w:color w:val="000000"/>
                <w:sz w:val="20"/>
                <w:lang w:val="es-CL"/>
              </w:rPr>
              <w:t>5.5</w:t>
            </w:r>
          </w:p>
        </w:tc>
      </w:tr>
      <w:tr w:rsidR="00174D0A" w:rsidRPr="005F5259" w14:paraId="33C36C3F" w14:textId="77777777" w:rsidTr="00305E00">
        <w:trPr>
          <w:trHeight w:val="300"/>
        </w:trPr>
        <w:tc>
          <w:tcPr>
            <w:tcW w:w="1505" w:type="dxa"/>
            <w:shd w:val="clear" w:color="auto" w:fill="auto"/>
            <w:noWrap/>
            <w:vAlign w:val="bottom"/>
          </w:tcPr>
          <w:p w14:paraId="2A121D27"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13F51B51" w14:textId="77777777" w:rsidR="00174D0A" w:rsidRPr="005F5259" w:rsidRDefault="00174D0A" w:rsidP="00833ED7">
            <w:pPr>
              <w:rPr>
                <w:i/>
                <w:color w:val="000000"/>
                <w:sz w:val="20"/>
                <w:lang w:val="es-CL"/>
              </w:rPr>
            </w:pPr>
            <w:r w:rsidRPr="005F5259">
              <w:rPr>
                <w:i/>
                <w:color w:val="000000"/>
                <w:sz w:val="20"/>
                <w:lang w:val="es-CL"/>
              </w:rPr>
              <w:t>Boreomysis californica</w:t>
            </w:r>
            <w:r w:rsidRPr="005F5259">
              <w:rPr>
                <w:i/>
                <w:color w:val="000000"/>
                <w:sz w:val="20"/>
                <w:lang w:val="es-CL"/>
              </w:rPr>
              <w:fldChar w:fldCharType="begin" w:fldLock="1"/>
            </w:r>
            <w:r w:rsidRPr="005F5259">
              <w:rPr>
                <w:i/>
                <w:color w:val="000000"/>
                <w:sz w:val="20"/>
                <w:lang w:val="es-CL"/>
              </w:rPr>
              <w:instrText>ADDIN CSL_CITATION {"citationItems":[{"id":"ITEM-1","itemData":{"DOI":"10.1016/0300-9629(75)90146-2","ISBN":"0300-9629","ISSN":"03009629","PMID":"236141","abstract":"1. 1. Oxygen consumption rate and critical oxygen partial pressure were measured in twenty-eight species of midwater crustaceans and two species of midwater fishes. 2. 2. The Pc's were compared to the environmental oxygens at which these species are found. This comparison indicates that all species, except the two parasites and the one diurnal vertical migrator, are able to regulate their QO2to at least the lowest pO2they encounter in nature (as low as 4 mm Hg O2in some cases). The exceptions have considerable anaerobic abilities. 3. 3. The oxygen consumption rate of these species is shown to decline rapidly with increasing depth of occurrence and the factors involved are discussed. © 1975.","author":[{"dropping-particle":"","family":"Childress","given":"James J.","non-dropping-particle":"","parse-names":false,"suffix":""}],"container-title":"Comparative Biochemistry and Physiology -- Part A: Physiology","id":"ITEM-1","issue":"4","issued":{"date-parts":[["1975"]]},"page":"787-799","title":"The respiratory rates of midwater crustaceans as a function of depth of occurrence and relation to the oxygen minimum layer off Southern California","type":"article-journal","volume":"50"},"uris":["http://www.mendeley.com/documents/?uuid=afa03299-1178-4989-9785-3ee58031d768","http://www.mendeley.com/documents/?uuid=4bfac66e-a62f-4129-8585-de82a187e259","http://www.mendeley.com/documents/?uuid=ae5c4e16-492e-4e88-b1bc-6127f1c53310"]}],"mendeley":{"formattedCitation":"&lt;sup&gt;230&lt;/sup&gt;","plainTextFormattedCitation":"230","previouslyFormattedCitation":"&lt;sup&gt;230&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230</w:t>
            </w:r>
            <w:r w:rsidRPr="005F5259">
              <w:rPr>
                <w:i/>
                <w:color w:val="000000"/>
                <w:sz w:val="20"/>
                <w:lang w:val="es-CL"/>
              </w:rPr>
              <w:fldChar w:fldCharType="end"/>
            </w:r>
          </w:p>
        </w:tc>
        <w:tc>
          <w:tcPr>
            <w:tcW w:w="1276" w:type="dxa"/>
            <w:shd w:val="clear" w:color="auto" w:fill="auto"/>
            <w:noWrap/>
            <w:vAlign w:val="bottom"/>
            <w:hideMark/>
          </w:tcPr>
          <w:p w14:paraId="3D25A41B" w14:textId="77777777" w:rsidR="00174D0A" w:rsidRPr="005F5259" w:rsidRDefault="00174D0A" w:rsidP="00833ED7">
            <w:pPr>
              <w:jc w:val="center"/>
              <w:rPr>
                <w:color w:val="000000"/>
                <w:sz w:val="20"/>
                <w:lang w:val="es-CL"/>
              </w:rPr>
            </w:pPr>
            <w:r w:rsidRPr="005F5259">
              <w:rPr>
                <w:color w:val="000000"/>
                <w:sz w:val="20"/>
                <w:lang w:val="es-CL"/>
              </w:rPr>
              <w:t>0.035</w:t>
            </w:r>
          </w:p>
        </w:tc>
        <w:tc>
          <w:tcPr>
            <w:tcW w:w="1701" w:type="dxa"/>
            <w:shd w:val="clear" w:color="auto" w:fill="auto"/>
            <w:noWrap/>
            <w:vAlign w:val="bottom"/>
            <w:hideMark/>
          </w:tcPr>
          <w:p w14:paraId="681563B1" w14:textId="77777777" w:rsidR="00174D0A" w:rsidRPr="005F5259" w:rsidRDefault="00174D0A" w:rsidP="00833ED7">
            <w:pPr>
              <w:jc w:val="center"/>
              <w:rPr>
                <w:color w:val="000000"/>
                <w:sz w:val="20"/>
                <w:lang w:val="es-CL"/>
              </w:rPr>
            </w:pPr>
            <w:r w:rsidRPr="005F5259">
              <w:rPr>
                <w:color w:val="000000"/>
                <w:sz w:val="20"/>
                <w:lang w:val="es-CL"/>
              </w:rPr>
              <w:t>1.13E-05</w:t>
            </w:r>
          </w:p>
        </w:tc>
        <w:tc>
          <w:tcPr>
            <w:tcW w:w="2054" w:type="dxa"/>
            <w:shd w:val="clear" w:color="auto" w:fill="auto"/>
            <w:noWrap/>
            <w:vAlign w:val="bottom"/>
            <w:hideMark/>
          </w:tcPr>
          <w:p w14:paraId="179E6CDF" w14:textId="77777777" w:rsidR="00174D0A" w:rsidRPr="005F5259" w:rsidRDefault="00174D0A" w:rsidP="00833ED7">
            <w:pPr>
              <w:jc w:val="center"/>
              <w:rPr>
                <w:color w:val="000000"/>
                <w:sz w:val="20"/>
                <w:lang w:val="es-CL"/>
              </w:rPr>
            </w:pPr>
            <w:r w:rsidRPr="005F5259">
              <w:rPr>
                <w:color w:val="000000"/>
                <w:sz w:val="20"/>
                <w:lang w:val="es-CL"/>
              </w:rPr>
              <w:t>5.5</w:t>
            </w:r>
          </w:p>
        </w:tc>
      </w:tr>
      <w:tr w:rsidR="00174D0A" w:rsidRPr="005F5259" w14:paraId="0B31B336" w14:textId="77777777" w:rsidTr="00305E00">
        <w:trPr>
          <w:trHeight w:val="300"/>
        </w:trPr>
        <w:tc>
          <w:tcPr>
            <w:tcW w:w="1505" w:type="dxa"/>
            <w:shd w:val="clear" w:color="auto" w:fill="auto"/>
            <w:noWrap/>
            <w:vAlign w:val="bottom"/>
          </w:tcPr>
          <w:p w14:paraId="6B1C806E"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3F77EA1B" w14:textId="77777777" w:rsidR="00174D0A" w:rsidRPr="005F5259" w:rsidRDefault="00174D0A" w:rsidP="00833ED7">
            <w:pPr>
              <w:rPr>
                <w:i/>
                <w:color w:val="000000"/>
                <w:sz w:val="20"/>
                <w:lang w:val="es-CL"/>
              </w:rPr>
            </w:pPr>
            <w:r w:rsidRPr="005F5259">
              <w:rPr>
                <w:i/>
                <w:color w:val="000000"/>
                <w:sz w:val="20"/>
                <w:lang w:val="es-CL"/>
              </w:rPr>
              <w:t>Brachyscelus latipes</w:t>
            </w:r>
            <w:r w:rsidRPr="005F5259">
              <w:rPr>
                <w:i/>
                <w:color w:val="000000"/>
                <w:sz w:val="20"/>
                <w:lang w:val="es-CL"/>
              </w:rPr>
              <w:fldChar w:fldCharType="begin" w:fldLock="1"/>
            </w:r>
            <w:r w:rsidRPr="005F5259">
              <w:rPr>
                <w:i/>
                <w:color w:val="000000"/>
                <w:sz w:val="20"/>
                <w:lang w:val="es-CL"/>
              </w:rPr>
              <w:instrText>ADDIN CSL_CITATION {"citationItems":[{"id":"ITEM-1","itemData":{"author":[{"dropping-particle":"","family":"Ikeda","given":"Tsutomu","non-dropping-particle":"","parse-names":false,"suffix":""}],"container-title":"BULLETIN OF THE FACULTY OF FISHERIES HOKKAIDO UNIVERSITY","id":"ITEM-1","issue":"2","issued":{"date-parts":[["1970"]]},"page":"91-112","title":"Relationship Between Respiration Rate and Body Size in Marine Plankton Animals As a Function Of The Temperature Of Habitat","type":"article-journal","volume":"21"},"uris":["http://www.mendeley.com/documents/?uuid=e9b218bf-5c3a-49d0-b262-9f1f50074d52","http://www.mendeley.com/documents/?uuid=034b0689-3b51-464d-a9a7-19b4f48d1edb","http://www.mendeley.com/documents/?uuid=10dafd6f-62f4-4eaf-9e35-dc640c5bcd53"]}],"mendeley":{"formattedCitation":"&lt;sup&gt;236&lt;/sup&gt;","plainTextFormattedCitation":"236","previouslyFormattedCitation":"&lt;sup&gt;236&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236</w:t>
            </w:r>
            <w:r w:rsidRPr="005F5259">
              <w:rPr>
                <w:i/>
                <w:color w:val="000000"/>
                <w:sz w:val="20"/>
                <w:lang w:val="es-CL"/>
              </w:rPr>
              <w:fldChar w:fldCharType="end"/>
            </w:r>
          </w:p>
        </w:tc>
        <w:tc>
          <w:tcPr>
            <w:tcW w:w="1276" w:type="dxa"/>
            <w:shd w:val="clear" w:color="auto" w:fill="auto"/>
            <w:noWrap/>
            <w:vAlign w:val="bottom"/>
            <w:hideMark/>
          </w:tcPr>
          <w:p w14:paraId="765CE83E" w14:textId="77777777" w:rsidR="00174D0A" w:rsidRPr="005F5259" w:rsidRDefault="00174D0A" w:rsidP="00833ED7">
            <w:pPr>
              <w:jc w:val="center"/>
              <w:rPr>
                <w:color w:val="000000"/>
                <w:sz w:val="20"/>
                <w:lang w:val="es-CL"/>
              </w:rPr>
            </w:pPr>
            <w:r w:rsidRPr="005F5259">
              <w:rPr>
                <w:color w:val="000000"/>
                <w:sz w:val="20"/>
                <w:lang w:val="es-CL"/>
              </w:rPr>
              <w:t>0.00128</w:t>
            </w:r>
          </w:p>
        </w:tc>
        <w:tc>
          <w:tcPr>
            <w:tcW w:w="1701" w:type="dxa"/>
            <w:shd w:val="clear" w:color="auto" w:fill="auto"/>
            <w:noWrap/>
            <w:vAlign w:val="bottom"/>
            <w:hideMark/>
          </w:tcPr>
          <w:p w14:paraId="65469BF1" w14:textId="77777777" w:rsidR="00174D0A" w:rsidRPr="005F5259" w:rsidRDefault="00174D0A" w:rsidP="00833ED7">
            <w:pPr>
              <w:jc w:val="center"/>
              <w:rPr>
                <w:color w:val="000000"/>
                <w:sz w:val="20"/>
                <w:lang w:val="es-CL"/>
              </w:rPr>
            </w:pPr>
            <w:r w:rsidRPr="005F5259">
              <w:rPr>
                <w:color w:val="000000"/>
                <w:sz w:val="20"/>
                <w:lang w:val="es-CL"/>
              </w:rPr>
              <w:t>2.58E-05</w:t>
            </w:r>
          </w:p>
        </w:tc>
        <w:tc>
          <w:tcPr>
            <w:tcW w:w="2054" w:type="dxa"/>
            <w:shd w:val="clear" w:color="auto" w:fill="auto"/>
            <w:noWrap/>
            <w:vAlign w:val="bottom"/>
            <w:hideMark/>
          </w:tcPr>
          <w:p w14:paraId="60D94B7C" w14:textId="77777777" w:rsidR="00174D0A" w:rsidRPr="005F5259" w:rsidRDefault="00174D0A" w:rsidP="00833ED7">
            <w:pPr>
              <w:jc w:val="center"/>
              <w:rPr>
                <w:color w:val="000000"/>
                <w:sz w:val="20"/>
                <w:lang w:val="es-CL"/>
              </w:rPr>
            </w:pPr>
            <w:r w:rsidRPr="005F5259">
              <w:rPr>
                <w:color w:val="000000"/>
                <w:sz w:val="20"/>
                <w:lang w:val="es-CL"/>
              </w:rPr>
              <w:t>29</w:t>
            </w:r>
          </w:p>
        </w:tc>
      </w:tr>
      <w:tr w:rsidR="00174D0A" w:rsidRPr="005F5259" w14:paraId="7EA5BE60" w14:textId="77777777" w:rsidTr="00305E00">
        <w:trPr>
          <w:trHeight w:val="300"/>
        </w:trPr>
        <w:tc>
          <w:tcPr>
            <w:tcW w:w="1505" w:type="dxa"/>
            <w:shd w:val="clear" w:color="auto" w:fill="auto"/>
            <w:noWrap/>
            <w:vAlign w:val="bottom"/>
          </w:tcPr>
          <w:p w14:paraId="0CB4C5F5"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0E1B0958" w14:textId="77777777" w:rsidR="00174D0A" w:rsidRPr="005F5259" w:rsidRDefault="00174D0A" w:rsidP="00833ED7">
            <w:pPr>
              <w:rPr>
                <w:i/>
                <w:color w:val="000000"/>
                <w:sz w:val="20"/>
                <w:lang w:val="es-CL"/>
              </w:rPr>
            </w:pPr>
            <w:r w:rsidRPr="005F5259">
              <w:rPr>
                <w:i/>
                <w:color w:val="000000"/>
                <w:sz w:val="20"/>
                <w:lang w:val="es-CL"/>
              </w:rPr>
              <w:t>Cyphocaris sp</w:t>
            </w:r>
            <w:r w:rsidRPr="005F5259">
              <w:rPr>
                <w:i/>
                <w:color w:val="000000"/>
                <w:sz w:val="20"/>
                <w:lang w:val="es-CL"/>
              </w:rPr>
              <w:fldChar w:fldCharType="begin" w:fldLock="1"/>
            </w:r>
            <w:r w:rsidRPr="005F5259">
              <w:rPr>
                <w:i/>
                <w:color w:val="000000"/>
                <w:sz w:val="20"/>
                <w:lang w:val="es-CL"/>
              </w:rPr>
              <w:instrText>ADDIN CSL_CITATION {"citationItems":[{"id":"ITEM-1","itemData":{"DOI":"10.1001/archneur.62.3.386","ISBN":"1538-3687(Electronic);0003-9942(Print)","ISSN":"00039942","PMID":"15767503","abstract":"Rates of oxygen consumption, ammonia excretion and phosphate excretion were measured in conjunction with analyses of water content, ash and four elements (carbon, hydrogen, nitrogen, phosphorus) on seven crustacean species from the mesopelagic zone (200-1000 m depth) in the Antarctic Ocean. To minimize the body mass effect, rates were expressed as adjusted rates, dividing by \"metabolic body size\" on a nitrogen basis. Adjusted rates ranged from 1.0 to 4.1 mu l O sub(2) (mg body N) super(-0.85)h super(-1) for oxygen consumption (AMR sub(O2)), 0.06 to 0.25 mu g N (mg body N) super(-0.84)h super(-1) for ammonia excretion (AMR sub(NH) sub(4)) and 0.03 to 1.1 mu g P (mg body N) super(-0.87)h super(-1) for phosphate excretion (AMR sub(PO) sub(4)). Comparison of these adjusted rates with rates for crustaceans from the epipelagic zone of the same Antarctic waters at the same temperature (0.2 degree C) revealed the rate for mesopelagic crustaceans is 48% on average of the epipelagic rate for AMR sub(O2), 29% for AMR sub(NH) sub(4) and 267% for AMR sub(PO) sub(4). Atomic O:N ratios of these crustaceans ranged from 19 to 74, which are much higher than the theoretical value (7 to 8) for primary carnivores, suggesting an opportunistic feeding pattern by these crustaceans. Water, ash and four element contents of these deep-sea crustaceans showed high interspecific variations; no consistent pattern was seen in the comparison with those living in shallow waters. As AMR sub(O4) represents the overall metabolic processes in the animal, the observed reduction of about one half for crustaceans from mesopelagic zones may be explained by the higher buoyancy and/or less active swimming than the epipelagic crustaceans. (DBO)","author":[{"dropping-particle":"","family":"Ikeda","given":"Tsutomu","non-dropping-particle":"","parse-names":false,"suffix":""}],"container-title":"Deep-Sea Research","id":"ITEM-1","issue":"12","issued":{"date-parts":[["1988"]]},"page":"1991-2002","title":"Metabolism And Chemical Composition Of Crustaceans From The Antartic Mesopelagic Zone","type":"article-journal","volume":"35"},"uris":["http://www.mendeley.com/documents/?uuid=17407b54-1bca-4fba-be3e-f60259828539","http://www.mendeley.com/documents/?uuid=3af13636-0288-44b9-a939-00b4e7cb4273","http://www.mendeley.com/documents/?uuid=bbf9f3b6-b792-4be1-8d5a-2529c52cb254"]}],"mendeley":{"formattedCitation":"&lt;sup&gt;235&lt;/sup&gt;","plainTextFormattedCitation":"235","previouslyFormattedCitation":"&lt;sup&gt;235&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235</w:t>
            </w:r>
            <w:r w:rsidRPr="005F5259">
              <w:rPr>
                <w:i/>
                <w:color w:val="000000"/>
                <w:sz w:val="20"/>
                <w:lang w:val="es-CL"/>
              </w:rPr>
              <w:fldChar w:fldCharType="end"/>
            </w:r>
          </w:p>
        </w:tc>
        <w:tc>
          <w:tcPr>
            <w:tcW w:w="1276" w:type="dxa"/>
            <w:shd w:val="clear" w:color="auto" w:fill="auto"/>
            <w:noWrap/>
            <w:vAlign w:val="bottom"/>
            <w:hideMark/>
          </w:tcPr>
          <w:p w14:paraId="3E42376E" w14:textId="77777777" w:rsidR="00174D0A" w:rsidRPr="005F5259" w:rsidRDefault="00174D0A" w:rsidP="00833ED7">
            <w:pPr>
              <w:jc w:val="center"/>
              <w:rPr>
                <w:color w:val="000000"/>
                <w:sz w:val="20"/>
                <w:lang w:val="es-CL"/>
              </w:rPr>
            </w:pPr>
            <w:r w:rsidRPr="005F5259">
              <w:rPr>
                <w:color w:val="000000"/>
                <w:sz w:val="20"/>
                <w:lang w:val="es-CL"/>
              </w:rPr>
              <w:t>0.32</w:t>
            </w:r>
          </w:p>
        </w:tc>
        <w:tc>
          <w:tcPr>
            <w:tcW w:w="1701" w:type="dxa"/>
            <w:shd w:val="clear" w:color="auto" w:fill="auto"/>
            <w:noWrap/>
            <w:vAlign w:val="bottom"/>
            <w:hideMark/>
          </w:tcPr>
          <w:p w14:paraId="0D555539" w14:textId="77777777" w:rsidR="00174D0A" w:rsidRPr="005F5259" w:rsidRDefault="00174D0A" w:rsidP="00833ED7">
            <w:pPr>
              <w:jc w:val="center"/>
              <w:rPr>
                <w:color w:val="000000"/>
                <w:sz w:val="20"/>
                <w:lang w:val="es-CL"/>
              </w:rPr>
            </w:pPr>
            <w:r w:rsidRPr="005F5259">
              <w:rPr>
                <w:color w:val="000000"/>
                <w:sz w:val="20"/>
                <w:lang w:val="es-CL"/>
              </w:rPr>
              <w:t>9.95E-05</w:t>
            </w:r>
          </w:p>
        </w:tc>
        <w:tc>
          <w:tcPr>
            <w:tcW w:w="2054" w:type="dxa"/>
            <w:shd w:val="clear" w:color="auto" w:fill="auto"/>
            <w:noWrap/>
            <w:vAlign w:val="bottom"/>
            <w:hideMark/>
          </w:tcPr>
          <w:p w14:paraId="1DB33284" w14:textId="77777777" w:rsidR="00174D0A" w:rsidRPr="005F5259" w:rsidRDefault="00174D0A" w:rsidP="00833ED7">
            <w:pPr>
              <w:jc w:val="center"/>
              <w:rPr>
                <w:color w:val="000000"/>
                <w:sz w:val="20"/>
                <w:lang w:val="es-CL"/>
              </w:rPr>
            </w:pPr>
            <w:r w:rsidRPr="005F5259">
              <w:rPr>
                <w:color w:val="000000"/>
                <w:sz w:val="20"/>
                <w:lang w:val="es-CL"/>
              </w:rPr>
              <w:t>0.2</w:t>
            </w:r>
          </w:p>
        </w:tc>
      </w:tr>
      <w:tr w:rsidR="00174D0A" w:rsidRPr="005F5259" w14:paraId="5B2E5ACA" w14:textId="77777777" w:rsidTr="00305E00">
        <w:trPr>
          <w:trHeight w:val="300"/>
        </w:trPr>
        <w:tc>
          <w:tcPr>
            <w:tcW w:w="1505" w:type="dxa"/>
            <w:shd w:val="clear" w:color="auto" w:fill="auto"/>
            <w:noWrap/>
            <w:vAlign w:val="bottom"/>
          </w:tcPr>
          <w:p w14:paraId="37857391"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15AF63E9" w14:textId="77777777" w:rsidR="00174D0A" w:rsidRPr="005F5259" w:rsidRDefault="00174D0A" w:rsidP="00833ED7">
            <w:pPr>
              <w:rPr>
                <w:i/>
                <w:color w:val="000000"/>
                <w:sz w:val="20"/>
                <w:lang w:val="es-CL"/>
              </w:rPr>
            </w:pPr>
            <w:r w:rsidRPr="005F5259">
              <w:rPr>
                <w:i/>
                <w:color w:val="000000"/>
                <w:sz w:val="20"/>
                <w:lang w:val="es-CL"/>
              </w:rPr>
              <w:t>Diastylis sp</w:t>
            </w:r>
            <w:r w:rsidRPr="005F5259">
              <w:rPr>
                <w:i/>
                <w:color w:val="000000"/>
                <w:sz w:val="20"/>
                <w:lang w:val="es-CL"/>
              </w:rPr>
              <w:fldChar w:fldCharType="begin" w:fldLock="1"/>
            </w:r>
            <w:r w:rsidRPr="005F5259">
              <w:rPr>
                <w:i/>
                <w:color w:val="000000"/>
                <w:sz w:val="20"/>
                <w:lang w:val="es-CL"/>
              </w:rPr>
              <w:instrText>ADDIN CSL_CITATION {"citationItems":[{"id":"ITEM-1","itemData":{"author":[{"dropping-particle":"","family":"Ikeda","given":"Tsutomu","non-dropping-particle":"","parse-names":false,"suffix":""}],"container-title":"BULLETIN OF THE FACULTY OF FISHERIES HOKKAIDO UNIVERSITY","id":"ITEM-1","issue":"2","issued":{"date-parts":[["1970"]]},"page":"91-112","title":"Relationship Between Respiration Rate and Body Size in Marine Plankton Animals As a Function Of The Temperature Of Habitat","type":"article-journal","volume":"21"},"uris":["http://www.mendeley.com/documents/?uuid=e9b218bf-5c3a-49d0-b262-9f1f50074d52","http://www.mendeley.com/documents/?uuid=034b0689-3b51-464d-a9a7-19b4f48d1edb","http://www.mendeley.com/documents/?uuid=10dafd6f-62f4-4eaf-9e35-dc640c5bcd53"]}],"mendeley":{"formattedCitation":"&lt;sup&gt;236&lt;/sup&gt;","plainTextFormattedCitation":"236","previouslyFormattedCitation":"&lt;sup&gt;236&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236</w:t>
            </w:r>
            <w:r w:rsidRPr="005F5259">
              <w:rPr>
                <w:i/>
                <w:color w:val="000000"/>
                <w:sz w:val="20"/>
                <w:lang w:val="es-CL"/>
              </w:rPr>
              <w:fldChar w:fldCharType="end"/>
            </w:r>
          </w:p>
        </w:tc>
        <w:tc>
          <w:tcPr>
            <w:tcW w:w="1276" w:type="dxa"/>
            <w:shd w:val="clear" w:color="auto" w:fill="auto"/>
            <w:noWrap/>
            <w:vAlign w:val="bottom"/>
            <w:hideMark/>
          </w:tcPr>
          <w:p w14:paraId="04989A25" w14:textId="77777777" w:rsidR="00174D0A" w:rsidRPr="005F5259" w:rsidRDefault="00174D0A" w:rsidP="00833ED7">
            <w:pPr>
              <w:jc w:val="center"/>
              <w:rPr>
                <w:color w:val="000000"/>
                <w:sz w:val="20"/>
                <w:lang w:val="es-CL"/>
              </w:rPr>
            </w:pPr>
            <w:r w:rsidRPr="005F5259">
              <w:rPr>
                <w:color w:val="000000"/>
                <w:sz w:val="20"/>
                <w:lang w:val="es-CL"/>
              </w:rPr>
              <w:t>6.00E-04</w:t>
            </w:r>
          </w:p>
        </w:tc>
        <w:tc>
          <w:tcPr>
            <w:tcW w:w="1701" w:type="dxa"/>
            <w:shd w:val="clear" w:color="auto" w:fill="auto"/>
            <w:noWrap/>
            <w:vAlign w:val="bottom"/>
            <w:hideMark/>
          </w:tcPr>
          <w:p w14:paraId="6D5E2F44" w14:textId="77777777" w:rsidR="00174D0A" w:rsidRPr="005F5259" w:rsidRDefault="00174D0A" w:rsidP="00833ED7">
            <w:pPr>
              <w:jc w:val="center"/>
              <w:rPr>
                <w:color w:val="000000"/>
                <w:sz w:val="20"/>
                <w:lang w:val="es-CL"/>
              </w:rPr>
            </w:pPr>
            <w:r w:rsidRPr="005F5259">
              <w:rPr>
                <w:color w:val="000000"/>
                <w:sz w:val="20"/>
                <w:lang w:val="es-CL"/>
              </w:rPr>
              <w:t>1.72E-06</w:t>
            </w:r>
          </w:p>
        </w:tc>
        <w:tc>
          <w:tcPr>
            <w:tcW w:w="2054" w:type="dxa"/>
            <w:shd w:val="clear" w:color="auto" w:fill="auto"/>
            <w:noWrap/>
            <w:vAlign w:val="bottom"/>
            <w:hideMark/>
          </w:tcPr>
          <w:p w14:paraId="51483BE3" w14:textId="77777777" w:rsidR="00174D0A" w:rsidRPr="005F5259" w:rsidRDefault="00174D0A" w:rsidP="00833ED7">
            <w:pPr>
              <w:jc w:val="center"/>
              <w:rPr>
                <w:color w:val="000000"/>
                <w:sz w:val="20"/>
                <w:lang w:val="es-CL"/>
              </w:rPr>
            </w:pPr>
            <w:r w:rsidRPr="005F5259">
              <w:rPr>
                <w:color w:val="000000"/>
                <w:sz w:val="20"/>
                <w:lang w:val="es-CL"/>
              </w:rPr>
              <w:t>17</w:t>
            </w:r>
          </w:p>
        </w:tc>
      </w:tr>
      <w:tr w:rsidR="00174D0A" w:rsidRPr="005F5259" w14:paraId="0E47F09D" w14:textId="77777777" w:rsidTr="00305E00">
        <w:trPr>
          <w:trHeight w:val="300"/>
        </w:trPr>
        <w:tc>
          <w:tcPr>
            <w:tcW w:w="1505" w:type="dxa"/>
            <w:shd w:val="clear" w:color="auto" w:fill="auto"/>
            <w:noWrap/>
            <w:vAlign w:val="bottom"/>
          </w:tcPr>
          <w:p w14:paraId="1C5DE3BB"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58F6496F" w14:textId="77777777" w:rsidR="00174D0A" w:rsidRPr="005F5259" w:rsidRDefault="00174D0A" w:rsidP="00833ED7">
            <w:pPr>
              <w:rPr>
                <w:i/>
                <w:color w:val="000000"/>
                <w:sz w:val="20"/>
                <w:lang w:val="es-CL"/>
              </w:rPr>
            </w:pPr>
            <w:r w:rsidRPr="005F5259">
              <w:rPr>
                <w:i/>
                <w:color w:val="000000"/>
                <w:sz w:val="20"/>
                <w:lang w:val="es-CL"/>
              </w:rPr>
              <w:t>Euthemisto compressa</w:t>
            </w:r>
            <w:r w:rsidRPr="005F5259">
              <w:rPr>
                <w:i/>
                <w:color w:val="000000"/>
                <w:sz w:val="20"/>
                <w:lang w:val="es-CL"/>
              </w:rPr>
              <w:fldChar w:fldCharType="begin" w:fldLock="1"/>
            </w:r>
            <w:r w:rsidRPr="005F5259">
              <w:rPr>
                <w:i/>
                <w:color w:val="000000"/>
                <w:sz w:val="20"/>
                <w:lang w:val="es-CL"/>
              </w:rPr>
              <w:instrText>ADDIN CSL_CITATION {"citationItems":[{"id":"ITEM-1","itemData":{"author":[{"dropping-particle":"","family":"Conover","given":"Robert J","non-dropping-particle":"","parse-names":false,"suffix":""}],"container-title":"Biological bulletin","id":"ITEM-1","issue":"3","issued":{"date-parts":[["1960"]]},"page":"399-415","title":"The Feeding Behavior and Respiration of Some Marine Planktonic Crustacea","type":"article-journal","volume":"119"},"uris":["http://www.mendeley.com/documents/?uuid=116043df-69aa-4b76-954a-abdfa5edaf9d","http://www.mendeley.com/documents/?uuid=da065599-fc61-4445-9847-d85734cc367b","http://www.mendeley.com/documents/?uuid=7f86fbfb-f81f-4459-9d33-a65d51c20070"]}],"mendeley":{"formattedCitation":"&lt;sup&gt;228&lt;/sup&gt;","plainTextFormattedCitation":"228","previouslyFormattedCitation":"&lt;sup&gt;228&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228</w:t>
            </w:r>
            <w:r w:rsidRPr="005F5259">
              <w:rPr>
                <w:i/>
                <w:color w:val="000000"/>
                <w:sz w:val="20"/>
                <w:lang w:val="es-CL"/>
              </w:rPr>
              <w:fldChar w:fldCharType="end"/>
            </w:r>
          </w:p>
        </w:tc>
        <w:tc>
          <w:tcPr>
            <w:tcW w:w="1276" w:type="dxa"/>
            <w:shd w:val="clear" w:color="auto" w:fill="auto"/>
            <w:noWrap/>
            <w:vAlign w:val="bottom"/>
            <w:hideMark/>
          </w:tcPr>
          <w:p w14:paraId="7B6C129E" w14:textId="77777777" w:rsidR="00174D0A" w:rsidRPr="005F5259" w:rsidRDefault="00174D0A" w:rsidP="00833ED7">
            <w:pPr>
              <w:jc w:val="center"/>
              <w:rPr>
                <w:color w:val="000000"/>
                <w:sz w:val="20"/>
                <w:lang w:val="es-CL"/>
              </w:rPr>
            </w:pPr>
            <w:r w:rsidRPr="005F5259">
              <w:rPr>
                <w:color w:val="000000"/>
                <w:sz w:val="20"/>
                <w:lang w:val="es-CL"/>
              </w:rPr>
              <w:t>0.022</w:t>
            </w:r>
          </w:p>
        </w:tc>
        <w:tc>
          <w:tcPr>
            <w:tcW w:w="1701" w:type="dxa"/>
            <w:shd w:val="clear" w:color="auto" w:fill="auto"/>
            <w:noWrap/>
            <w:vAlign w:val="bottom"/>
            <w:hideMark/>
          </w:tcPr>
          <w:p w14:paraId="7C133BCB" w14:textId="77777777" w:rsidR="00174D0A" w:rsidRPr="005F5259" w:rsidRDefault="00174D0A" w:rsidP="00833ED7">
            <w:pPr>
              <w:jc w:val="center"/>
              <w:rPr>
                <w:color w:val="000000"/>
                <w:sz w:val="20"/>
                <w:lang w:val="es-CL"/>
              </w:rPr>
            </w:pPr>
            <w:r w:rsidRPr="005F5259">
              <w:rPr>
                <w:color w:val="000000"/>
                <w:sz w:val="20"/>
                <w:lang w:val="es-CL"/>
              </w:rPr>
              <w:t>1.69E-05</w:t>
            </w:r>
          </w:p>
        </w:tc>
        <w:tc>
          <w:tcPr>
            <w:tcW w:w="2054" w:type="dxa"/>
            <w:shd w:val="clear" w:color="auto" w:fill="auto"/>
            <w:noWrap/>
            <w:vAlign w:val="bottom"/>
            <w:hideMark/>
          </w:tcPr>
          <w:p w14:paraId="08E9D974" w14:textId="77777777" w:rsidR="00174D0A" w:rsidRPr="005F5259" w:rsidRDefault="00174D0A" w:rsidP="00833ED7">
            <w:pPr>
              <w:jc w:val="center"/>
              <w:rPr>
                <w:color w:val="000000"/>
                <w:sz w:val="20"/>
                <w:lang w:val="es-CL"/>
              </w:rPr>
            </w:pPr>
            <w:r w:rsidRPr="005F5259">
              <w:rPr>
                <w:color w:val="000000"/>
                <w:sz w:val="20"/>
                <w:lang w:val="es-CL"/>
              </w:rPr>
              <w:t>4</w:t>
            </w:r>
          </w:p>
        </w:tc>
      </w:tr>
      <w:tr w:rsidR="00174D0A" w:rsidRPr="005F5259" w14:paraId="4557AE3C" w14:textId="77777777" w:rsidTr="00305E00">
        <w:trPr>
          <w:trHeight w:val="300"/>
        </w:trPr>
        <w:tc>
          <w:tcPr>
            <w:tcW w:w="1505" w:type="dxa"/>
            <w:shd w:val="clear" w:color="auto" w:fill="auto"/>
            <w:noWrap/>
            <w:vAlign w:val="bottom"/>
          </w:tcPr>
          <w:p w14:paraId="78E676B9"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3C65802F" w14:textId="77777777" w:rsidR="00174D0A" w:rsidRPr="005F5259" w:rsidRDefault="00174D0A" w:rsidP="00833ED7">
            <w:pPr>
              <w:rPr>
                <w:i/>
                <w:color w:val="000000"/>
                <w:sz w:val="20"/>
                <w:lang w:val="es-CL"/>
              </w:rPr>
            </w:pPr>
            <w:r w:rsidRPr="005F5259">
              <w:rPr>
                <w:i/>
                <w:color w:val="000000"/>
                <w:sz w:val="20"/>
                <w:lang w:val="es-CL"/>
              </w:rPr>
              <w:t>Euthemisto compressa</w:t>
            </w:r>
            <w:r w:rsidRPr="005F5259">
              <w:rPr>
                <w:i/>
                <w:color w:val="000000"/>
                <w:sz w:val="20"/>
                <w:lang w:val="es-CL"/>
              </w:rPr>
              <w:fldChar w:fldCharType="begin" w:fldLock="1"/>
            </w:r>
            <w:r w:rsidRPr="005F5259">
              <w:rPr>
                <w:i/>
                <w:color w:val="000000"/>
                <w:sz w:val="20"/>
                <w:lang w:val="es-CL"/>
              </w:rPr>
              <w:instrText>ADDIN CSL_CITATION {"citationItems":[{"id":"ITEM-1","itemData":{"author":[{"dropping-particle":"","family":"Conover","given":"Robert J","non-dropping-particle":"","parse-names":false,"suffix":""}],"container-title":"Biological bulletin","id":"ITEM-1","issue":"3","issued":{"date-parts":[["1960"]]},"page":"399-415","title":"The Feeding Behavior and Respiration of Some Marine Planktonic Crustacea","type":"article-journal","volume":"119"},"uris":["http://www.mendeley.com/documents/?uuid=116043df-69aa-4b76-954a-abdfa5edaf9d","http://www.mendeley.com/documents/?uuid=da065599-fc61-4445-9847-d85734cc367b","http://www.mendeley.com/documents/?uuid=7f86fbfb-f81f-4459-9d33-a65d51c20070"]}],"mendeley":{"formattedCitation":"&lt;sup&gt;228&lt;/sup&gt;","plainTextFormattedCitation":"228","previouslyFormattedCitation":"&lt;sup&gt;228&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228</w:t>
            </w:r>
            <w:r w:rsidRPr="005F5259">
              <w:rPr>
                <w:i/>
                <w:color w:val="000000"/>
                <w:sz w:val="20"/>
                <w:lang w:val="es-CL"/>
              </w:rPr>
              <w:fldChar w:fldCharType="end"/>
            </w:r>
          </w:p>
        </w:tc>
        <w:tc>
          <w:tcPr>
            <w:tcW w:w="1276" w:type="dxa"/>
            <w:shd w:val="clear" w:color="auto" w:fill="auto"/>
            <w:noWrap/>
            <w:vAlign w:val="bottom"/>
            <w:hideMark/>
          </w:tcPr>
          <w:p w14:paraId="1CF350FC" w14:textId="77777777" w:rsidR="00174D0A" w:rsidRPr="005F5259" w:rsidRDefault="00174D0A" w:rsidP="00833ED7">
            <w:pPr>
              <w:jc w:val="center"/>
              <w:rPr>
                <w:color w:val="000000"/>
                <w:sz w:val="20"/>
                <w:lang w:val="es-CL"/>
              </w:rPr>
            </w:pPr>
            <w:r w:rsidRPr="005F5259">
              <w:rPr>
                <w:color w:val="000000"/>
                <w:sz w:val="20"/>
                <w:lang w:val="es-CL"/>
              </w:rPr>
              <w:t>0.024</w:t>
            </w:r>
          </w:p>
        </w:tc>
        <w:tc>
          <w:tcPr>
            <w:tcW w:w="1701" w:type="dxa"/>
            <w:shd w:val="clear" w:color="auto" w:fill="auto"/>
            <w:noWrap/>
            <w:vAlign w:val="bottom"/>
            <w:hideMark/>
          </w:tcPr>
          <w:p w14:paraId="3D769915" w14:textId="77777777" w:rsidR="00174D0A" w:rsidRPr="005F5259" w:rsidRDefault="00174D0A" w:rsidP="00833ED7">
            <w:pPr>
              <w:jc w:val="center"/>
              <w:rPr>
                <w:color w:val="000000"/>
                <w:sz w:val="20"/>
                <w:lang w:val="es-CL"/>
              </w:rPr>
            </w:pPr>
            <w:r w:rsidRPr="005F5259">
              <w:rPr>
                <w:color w:val="000000"/>
                <w:sz w:val="20"/>
                <w:lang w:val="es-CL"/>
              </w:rPr>
              <w:t>1.99E-05</w:t>
            </w:r>
          </w:p>
        </w:tc>
        <w:tc>
          <w:tcPr>
            <w:tcW w:w="2054" w:type="dxa"/>
            <w:shd w:val="clear" w:color="auto" w:fill="auto"/>
            <w:noWrap/>
            <w:vAlign w:val="bottom"/>
            <w:hideMark/>
          </w:tcPr>
          <w:p w14:paraId="09DB83B0" w14:textId="77777777" w:rsidR="00174D0A" w:rsidRPr="005F5259" w:rsidRDefault="00174D0A" w:rsidP="00833ED7">
            <w:pPr>
              <w:jc w:val="center"/>
              <w:rPr>
                <w:color w:val="000000"/>
                <w:sz w:val="20"/>
                <w:lang w:val="es-CL"/>
              </w:rPr>
            </w:pPr>
            <w:r w:rsidRPr="005F5259">
              <w:rPr>
                <w:color w:val="000000"/>
                <w:sz w:val="20"/>
                <w:lang w:val="es-CL"/>
              </w:rPr>
              <w:t>4</w:t>
            </w:r>
          </w:p>
        </w:tc>
      </w:tr>
      <w:tr w:rsidR="00174D0A" w:rsidRPr="005F5259" w14:paraId="320D147A" w14:textId="77777777" w:rsidTr="00305E00">
        <w:trPr>
          <w:trHeight w:val="300"/>
        </w:trPr>
        <w:tc>
          <w:tcPr>
            <w:tcW w:w="1505" w:type="dxa"/>
            <w:shd w:val="clear" w:color="auto" w:fill="auto"/>
            <w:noWrap/>
            <w:vAlign w:val="bottom"/>
          </w:tcPr>
          <w:p w14:paraId="4FC40F95"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2F96B487" w14:textId="77777777" w:rsidR="00174D0A" w:rsidRPr="005F5259" w:rsidRDefault="00174D0A" w:rsidP="00833ED7">
            <w:pPr>
              <w:rPr>
                <w:i/>
                <w:color w:val="000000"/>
                <w:sz w:val="20"/>
                <w:lang w:val="es-CL"/>
              </w:rPr>
            </w:pPr>
            <w:r w:rsidRPr="005F5259">
              <w:rPr>
                <w:i/>
                <w:color w:val="000000"/>
                <w:sz w:val="20"/>
                <w:lang w:val="es-CL"/>
              </w:rPr>
              <w:t>Euthemisto compressa</w:t>
            </w:r>
            <w:r w:rsidRPr="005F5259">
              <w:rPr>
                <w:i/>
                <w:color w:val="000000"/>
                <w:sz w:val="20"/>
                <w:lang w:val="es-CL"/>
              </w:rPr>
              <w:fldChar w:fldCharType="begin" w:fldLock="1"/>
            </w:r>
            <w:r w:rsidRPr="005F5259">
              <w:rPr>
                <w:i/>
                <w:color w:val="000000"/>
                <w:sz w:val="20"/>
                <w:lang w:val="es-CL"/>
              </w:rPr>
              <w:instrText>ADDIN CSL_CITATION {"citationItems":[{"id":"ITEM-1","itemData":{"author":[{"dropping-particle":"","family":"Conover","given":"Robert J","non-dropping-particle":"","parse-names":false,"suffix":""}],"container-title":"Biological bulletin","id":"ITEM-1","issue":"3","issued":{"date-parts":[["1960"]]},"page":"399-415","title":"The Feeding Behavior and Respiration of Some Marine Planktonic Crustacea","type":"article-journal","volume":"119"},"uris":["http://www.mendeley.com/documents/?uuid=116043df-69aa-4b76-954a-abdfa5edaf9d","http://www.mendeley.com/documents/?uuid=da065599-fc61-4445-9847-d85734cc367b","http://www.mendeley.com/documents/?uuid=7f86fbfb-f81f-4459-9d33-a65d51c20070"]}],"mendeley":{"formattedCitation":"&lt;sup&gt;228&lt;/sup&gt;","plainTextFormattedCitation":"228","previouslyFormattedCitation":"&lt;sup&gt;228&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228</w:t>
            </w:r>
            <w:r w:rsidRPr="005F5259">
              <w:rPr>
                <w:i/>
                <w:color w:val="000000"/>
                <w:sz w:val="20"/>
                <w:lang w:val="es-CL"/>
              </w:rPr>
              <w:fldChar w:fldCharType="end"/>
            </w:r>
          </w:p>
        </w:tc>
        <w:tc>
          <w:tcPr>
            <w:tcW w:w="1276" w:type="dxa"/>
            <w:shd w:val="clear" w:color="auto" w:fill="auto"/>
            <w:noWrap/>
            <w:vAlign w:val="bottom"/>
            <w:hideMark/>
          </w:tcPr>
          <w:p w14:paraId="43985A03" w14:textId="77777777" w:rsidR="00174D0A" w:rsidRPr="005F5259" w:rsidRDefault="00174D0A" w:rsidP="00833ED7">
            <w:pPr>
              <w:jc w:val="center"/>
              <w:rPr>
                <w:color w:val="000000"/>
                <w:sz w:val="20"/>
                <w:lang w:val="es-CL"/>
              </w:rPr>
            </w:pPr>
            <w:r w:rsidRPr="005F5259">
              <w:rPr>
                <w:color w:val="000000"/>
                <w:sz w:val="20"/>
                <w:lang w:val="es-CL"/>
              </w:rPr>
              <w:t>0.025</w:t>
            </w:r>
          </w:p>
        </w:tc>
        <w:tc>
          <w:tcPr>
            <w:tcW w:w="1701" w:type="dxa"/>
            <w:shd w:val="clear" w:color="auto" w:fill="auto"/>
            <w:noWrap/>
            <w:vAlign w:val="bottom"/>
            <w:hideMark/>
          </w:tcPr>
          <w:p w14:paraId="46C1FD0E" w14:textId="77777777" w:rsidR="00174D0A" w:rsidRPr="005F5259" w:rsidRDefault="00174D0A" w:rsidP="00833ED7">
            <w:pPr>
              <w:jc w:val="center"/>
              <w:rPr>
                <w:color w:val="000000"/>
                <w:sz w:val="20"/>
                <w:lang w:val="es-CL"/>
              </w:rPr>
            </w:pPr>
            <w:r w:rsidRPr="005F5259">
              <w:rPr>
                <w:color w:val="000000"/>
                <w:sz w:val="20"/>
                <w:lang w:val="es-CL"/>
              </w:rPr>
              <w:t>2.15E-05</w:t>
            </w:r>
          </w:p>
        </w:tc>
        <w:tc>
          <w:tcPr>
            <w:tcW w:w="2054" w:type="dxa"/>
            <w:shd w:val="clear" w:color="auto" w:fill="auto"/>
            <w:noWrap/>
            <w:vAlign w:val="bottom"/>
            <w:hideMark/>
          </w:tcPr>
          <w:p w14:paraId="1B15E55E" w14:textId="77777777" w:rsidR="00174D0A" w:rsidRPr="005F5259" w:rsidRDefault="00174D0A" w:rsidP="00833ED7">
            <w:pPr>
              <w:jc w:val="center"/>
              <w:rPr>
                <w:color w:val="000000"/>
                <w:sz w:val="20"/>
                <w:lang w:val="es-CL"/>
              </w:rPr>
            </w:pPr>
            <w:r w:rsidRPr="005F5259">
              <w:rPr>
                <w:color w:val="000000"/>
                <w:sz w:val="20"/>
                <w:lang w:val="es-CL"/>
              </w:rPr>
              <w:t>4</w:t>
            </w:r>
          </w:p>
        </w:tc>
      </w:tr>
      <w:tr w:rsidR="00174D0A" w:rsidRPr="005F5259" w14:paraId="1D19C0EC" w14:textId="77777777" w:rsidTr="00305E00">
        <w:trPr>
          <w:trHeight w:val="300"/>
        </w:trPr>
        <w:tc>
          <w:tcPr>
            <w:tcW w:w="1505" w:type="dxa"/>
            <w:shd w:val="clear" w:color="auto" w:fill="auto"/>
            <w:noWrap/>
            <w:vAlign w:val="bottom"/>
          </w:tcPr>
          <w:p w14:paraId="3AD7512E"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715228C6" w14:textId="77777777" w:rsidR="00174D0A" w:rsidRPr="005F5259" w:rsidRDefault="00174D0A" w:rsidP="00833ED7">
            <w:pPr>
              <w:rPr>
                <w:i/>
                <w:color w:val="000000"/>
                <w:sz w:val="20"/>
                <w:lang w:val="es-CL"/>
              </w:rPr>
            </w:pPr>
            <w:r w:rsidRPr="005F5259">
              <w:rPr>
                <w:i/>
                <w:color w:val="000000"/>
                <w:sz w:val="20"/>
                <w:lang w:val="es-CL"/>
              </w:rPr>
              <w:t>Euthemisto libellula</w:t>
            </w:r>
            <w:r w:rsidRPr="005F5259">
              <w:rPr>
                <w:i/>
                <w:color w:val="000000"/>
                <w:sz w:val="20"/>
                <w:lang w:val="es-CL"/>
              </w:rPr>
              <w:fldChar w:fldCharType="begin" w:fldLock="1"/>
            </w:r>
            <w:r w:rsidRPr="005F5259">
              <w:rPr>
                <w:i/>
                <w:color w:val="000000"/>
                <w:sz w:val="20"/>
                <w:lang w:val="es-CL"/>
              </w:rPr>
              <w:instrText>ADDIN CSL_CITATION {"citationItems":[{"id":"ITEM-1","itemData":{"DOI":"10.1007/BF00391956","ISBN":"0025-3162","ISSN":"00253162","abstract":"Rates of oxygen consumption, ammonia excretion and phosphate excretion were measured on a hydromedusae (Aglantha digitale), pteropods (Limacia helicina, Clione li- macina), copepods (Calanus finmarchicus, C. glacialis, C. hyperboreus, Metridia longa), an amphipod (Parathemisto libellula), a euphausiid (Thysanoessa inermis) and a chae- tognath (Sagitta elegans), all of which were dominant spe- cies in the Barents Sea during early summer 1987. Water and ash contents and elemental composition (C and N) were also analysed on the specimens used in these metabolic experi- ments. Between species variations were 67.8% to 94.7% of wet weight in water content, 6.4% to 56.5% of dry weight in ash content, 16.7% to 61.0% of dry weight in carbon content, and 4.3% to 11.2% of dry weight in nitrogen con- tent. Oxygen consumption rates ranged from 0.33 to 13.8 #1 02 individual- lh- t, ammonia excretion rates, from 0.0072 to 0.885 #gN individual-lh -~ and phosphate excretion rates, from 0.0036 to 0.33 #g P individual- ~ h- t. In general, higher rates were associated with larger species, but consid- erable differences were also seen between species. The ratios between the rates (O:N, N:P, O:P) exhibited a wide species-specific variation, indicating differences in dominant metabolic substrates. Typical protein oriented metabolism was identified only in S. elegans. From the results of meta- bolic rate measurements and elemental analyses, daily losses of body carbon and nitrogen were estimated to be 0.50 to 4.15% and 0.084 to 1.87%, respectively, showing faster turnover rates of carbon than that of nitrogen. Comparison of daily loss of body carbon of the Barents Sea zooplankton with that of the Antarctic zooplankton indicated reduced rates of the former (63% on average). Introduction As a high latitude Arctic sea, the Barents","author":[{"dropping-particle":"","family":"Ikeda","given":"T.","non-dropping-particle":"","parse-names":false,"suffix":""},{"dropping-particle":"","family":"Skjoldal","given":"H. R.","non-dropping-particle":"","parse-names":false,"suffix":""}],"container-title":"Marine Biology","id":"ITEM-1","issue":"2","issued":{"date-parts":[["1989"]]},"page":"173-183","title":"Metabolism and elemental composition of zooplankton from the Barents Sea during early Arctic summer","type":"article-journal","volume":"100"},"uris":["http://www.mendeley.com/documents/?uuid=2fb173b0-d3ef-4a41-81d8-353e2803cb08","http://www.mendeley.com/documents/?uuid=6fa3cff1-28f8-4b23-9d59-417cc592eb6b","http://www.mendeley.com/documents/?uuid=3fd95f84-b574-4824-a26f-07ec8054901f"]}],"mendeley":{"formattedCitation":"&lt;sup&gt;233&lt;/sup&gt;","plainTextFormattedCitation":"233","previouslyFormattedCitation":"&lt;sup&gt;233&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233</w:t>
            </w:r>
            <w:r w:rsidRPr="005F5259">
              <w:rPr>
                <w:i/>
                <w:color w:val="000000"/>
                <w:sz w:val="20"/>
                <w:lang w:val="es-CL"/>
              </w:rPr>
              <w:fldChar w:fldCharType="end"/>
            </w:r>
          </w:p>
        </w:tc>
        <w:tc>
          <w:tcPr>
            <w:tcW w:w="1276" w:type="dxa"/>
            <w:shd w:val="clear" w:color="auto" w:fill="auto"/>
            <w:noWrap/>
            <w:vAlign w:val="bottom"/>
            <w:hideMark/>
          </w:tcPr>
          <w:p w14:paraId="77F336AD" w14:textId="77777777" w:rsidR="00174D0A" w:rsidRPr="005F5259" w:rsidRDefault="00174D0A" w:rsidP="00833ED7">
            <w:pPr>
              <w:jc w:val="center"/>
              <w:rPr>
                <w:color w:val="000000"/>
                <w:sz w:val="20"/>
                <w:lang w:val="es-CL"/>
              </w:rPr>
            </w:pPr>
            <w:r w:rsidRPr="005F5259">
              <w:rPr>
                <w:color w:val="000000"/>
                <w:sz w:val="20"/>
                <w:lang w:val="es-CL"/>
              </w:rPr>
              <w:t>0.017</w:t>
            </w:r>
          </w:p>
        </w:tc>
        <w:tc>
          <w:tcPr>
            <w:tcW w:w="1701" w:type="dxa"/>
            <w:shd w:val="clear" w:color="auto" w:fill="auto"/>
            <w:noWrap/>
            <w:vAlign w:val="bottom"/>
            <w:hideMark/>
          </w:tcPr>
          <w:p w14:paraId="488589B3" w14:textId="77777777" w:rsidR="00174D0A" w:rsidRPr="005F5259" w:rsidRDefault="00174D0A" w:rsidP="00833ED7">
            <w:pPr>
              <w:jc w:val="center"/>
              <w:rPr>
                <w:color w:val="000000"/>
                <w:sz w:val="20"/>
                <w:lang w:val="es-CL"/>
              </w:rPr>
            </w:pPr>
            <w:r w:rsidRPr="005F5259">
              <w:rPr>
                <w:color w:val="000000"/>
                <w:sz w:val="20"/>
                <w:lang w:val="es-CL"/>
              </w:rPr>
              <w:t>1.41E-05</w:t>
            </w:r>
          </w:p>
        </w:tc>
        <w:tc>
          <w:tcPr>
            <w:tcW w:w="2054" w:type="dxa"/>
            <w:shd w:val="clear" w:color="auto" w:fill="auto"/>
            <w:noWrap/>
            <w:vAlign w:val="bottom"/>
            <w:hideMark/>
          </w:tcPr>
          <w:p w14:paraId="460085CC" w14:textId="77777777" w:rsidR="00174D0A" w:rsidRPr="005F5259" w:rsidRDefault="00174D0A" w:rsidP="00833ED7">
            <w:pPr>
              <w:jc w:val="center"/>
              <w:rPr>
                <w:color w:val="000000"/>
                <w:sz w:val="20"/>
                <w:lang w:val="es-CL"/>
              </w:rPr>
            </w:pPr>
            <w:r w:rsidRPr="005F5259">
              <w:rPr>
                <w:color w:val="000000"/>
                <w:sz w:val="20"/>
                <w:lang w:val="es-CL"/>
              </w:rPr>
              <w:t>-0.1</w:t>
            </w:r>
          </w:p>
        </w:tc>
      </w:tr>
      <w:tr w:rsidR="00174D0A" w:rsidRPr="005F5259" w14:paraId="1C75FC57" w14:textId="77777777" w:rsidTr="00305E00">
        <w:trPr>
          <w:trHeight w:val="300"/>
        </w:trPr>
        <w:tc>
          <w:tcPr>
            <w:tcW w:w="1505" w:type="dxa"/>
            <w:shd w:val="clear" w:color="auto" w:fill="auto"/>
            <w:noWrap/>
            <w:vAlign w:val="bottom"/>
          </w:tcPr>
          <w:p w14:paraId="000AE119"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3C6A3ADF" w14:textId="77777777" w:rsidR="00174D0A" w:rsidRPr="005F5259" w:rsidRDefault="00174D0A" w:rsidP="00833ED7">
            <w:pPr>
              <w:rPr>
                <w:i/>
                <w:color w:val="000000"/>
                <w:sz w:val="20"/>
                <w:lang w:val="es-CL"/>
              </w:rPr>
            </w:pPr>
            <w:r w:rsidRPr="005F5259">
              <w:rPr>
                <w:i/>
                <w:color w:val="000000"/>
                <w:sz w:val="20"/>
                <w:lang w:val="es-CL"/>
              </w:rPr>
              <w:t>Euthemisto libellula</w:t>
            </w:r>
            <w:r w:rsidRPr="005F5259">
              <w:rPr>
                <w:i/>
                <w:color w:val="000000"/>
                <w:sz w:val="20"/>
                <w:lang w:val="es-CL"/>
              </w:rPr>
              <w:fldChar w:fldCharType="begin" w:fldLock="1"/>
            </w:r>
            <w:r w:rsidRPr="005F5259">
              <w:rPr>
                <w:i/>
                <w:color w:val="000000"/>
                <w:sz w:val="20"/>
                <w:lang w:val="es-CL"/>
              </w:rPr>
              <w:instrText>ADDIN CSL_CITATION {"citationItems":[{"id":"ITEM-1","itemData":{"DOI":"10.1007/BF00391956","ISBN":"0025-3162","ISSN":"00253162","abstract":"Rates of oxygen consumption, ammonia excretion and phosphate excretion were measured on a hydromedusae (Aglantha digitale), pteropods (Limacia helicina, Clione li- macina), copepods (Calanus finmarchicus, C. glacialis, C. hyperboreus, Metridia longa), an amphipod (Parathemisto libellula), a euphausiid (Thysanoessa inermis) and a chae- tognath (Sagitta elegans), all of which were dominant spe- cies in the Barents Sea during early summer 1987. Water and ash contents and elemental composition (C and N) were also analysed on the specimens used in these metabolic experi- ments. Between species variations were 67.8% to 94.7% of wet weight in water content, 6.4% to 56.5% of dry weight in ash content, 16.7% to 61.0% of dry weight in carbon content, and 4.3% to 11.2% of dry weight in nitrogen con- tent. Oxygen consumption rates ranged from 0.33 to 13.8 #1 02 individual- lh- t, ammonia excretion rates, from 0.0072 to 0.885 #gN individual-lh -~ and phosphate excretion rates, from 0.0036 to 0.33 #g P individual- ~ h- t. In general, higher rates were associated with larger species, but consid- erable differences were also seen between species. The ratios between the rates (O:N, N:P, O:P) exhibited a wide species-specific variation, indicating differences in dominant metabolic substrates. Typical protein oriented metabolism was identified only in S. elegans. From the results of meta- bolic rate measurements and elemental analyses, daily losses of body carbon and nitrogen were estimated to be 0.50 to 4.15% and 0.084 to 1.87%, respectively, showing faster turnover rates of carbon than that of nitrogen. Comparison of daily loss of body carbon of the Barents Sea zooplankton with that of the Antarctic zooplankton indicated reduced rates of the former (63% on average). Introduction As a high latitude Arctic sea, the Barents","author":[{"dropping-particle":"","family":"Ikeda","given":"T.","non-dropping-particle":"","parse-names":false,"suffix":""},{"dropping-particle":"","family":"Skjoldal","given":"H. R.","non-dropping-particle":"","parse-names":false,"suffix":""}],"container-title":"Marine Biology","id":"ITEM-1","issue":"2","issued":{"date-parts":[["1989"]]},"page":"173-183","title":"Metabolism and elemental composition of zooplankton from the Barents Sea during early Arctic summer","type":"article-journal","volume":"100"},"uris":["http://www.mendeley.com/documents/?uuid=2fb173b0-d3ef-4a41-81d8-353e2803cb08","http://www.mendeley.com/documents/?uuid=6fa3cff1-28f8-4b23-9d59-417cc592eb6b","http://www.mendeley.com/documents/?uuid=3fd95f84-b574-4824-a26f-07ec8054901f"]}],"mendeley":{"formattedCitation":"&lt;sup&gt;233&lt;/sup&gt;","plainTextFormattedCitation":"233","previouslyFormattedCitation":"&lt;sup&gt;233&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233</w:t>
            </w:r>
            <w:r w:rsidRPr="005F5259">
              <w:rPr>
                <w:i/>
                <w:color w:val="000000"/>
                <w:sz w:val="20"/>
                <w:lang w:val="es-CL"/>
              </w:rPr>
              <w:fldChar w:fldCharType="end"/>
            </w:r>
          </w:p>
        </w:tc>
        <w:tc>
          <w:tcPr>
            <w:tcW w:w="1276" w:type="dxa"/>
            <w:shd w:val="clear" w:color="auto" w:fill="auto"/>
            <w:noWrap/>
            <w:vAlign w:val="bottom"/>
            <w:hideMark/>
          </w:tcPr>
          <w:p w14:paraId="52615F18" w14:textId="77777777" w:rsidR="00174D0A" w:rsidRPr="005F5259" w:rsidRDefault="00174D0A" w:rsidP="00833ED7">
            <w:pPr>
              <w:jc w:val="center"/>
              <w:rPr>
                <w:color w:val="000000"/>
                <w:sz w:val="20"/>
                <w:lang w:val="es-CL"/>
              </w:rPr>
            </w:pPr>
            <w:r w:rsidRPr="005F5259">
              <w:rPr>
                <w:color w:val="000000"/>
                <w:sz w:val="20"/>
                <w:lang w:val="es-CL"/>
              </w:rPr>
              <w:t>0.017</w:t>
            </w:r>
          </w:p>
        </w:tc>
        <w:tc>
          <w:tcPr>
            <w:tcW w:w="1701" w:type="dxa"/>
            <w:shd w:val="clear" w:color="auto" w:fill="auto"/>
            <w:noWrap/>
            <w:vAlign w:val="bottom"/>
            <w:hideMark/>
          </w:tcPr>
          <w:p w14:paraId="7C89FA46" w14:textId="77777777" w:rsidR="00174D0A" w:rsidRPr="005F5259" w:rsidRDefault="00174D0A" w:rsidP="00833ED7">
            <w:pPr>
              <w:jc w:val="center"/>
              <w:rPr>
                <w:color w:val="000000"/>
                <w:sz w:val="20"/>
                <w:lang w:val="es-CL"/>
              </w:rPr>
            </w:pPr>
            <w:r w:rsidRPr="005F5259">
              <w:rPr>
                <w:color w:val="000000"/>
                <w:sz w:val="20"/>
                <w:lang w:val="es-CL"/>
              </w:rPr>
              <w:t>1.41E-05</w:t>
            </w:r>
          </w:p>
        </w:tc>
        <w:tc>
          <w:tcPr>
            <w:tcW w:w="2054" w:type="dxa"/>
            <w:shd w:val="clear" w:color="auto" w:fill="auto"/>
            <w:noWrap/>
            <w:vAlign w:val="bottom"/>
            <w:hideMark/>
          </w:tcPr>
          <w:p w14:paraId="54535879" w14:textId="77777777" w:rsidR="00174D0A" w:rsidRPr="005F5259" w:rsidRDefault="00174D0A" w:rsidP="00833ED7">
            <w:pPr>
              <w:jc w:val="center"/>
              <w:rPr>
                <w:color w:val="000000"/>
                <w:sz w:val="20"/>
                <w:lang w:val="es-CL"/>
              </w:rPr>
            </w:pPr>
            <w:r w:rsidRPr="005F5259">
              <w:rPr>
                <w:color w:val="000000"/>
                <w:sz w:val="20"/>
                <w:lang w:val="es-CL"/>
              </w:rPr>
              <w:t>-0.1</w:t>
            </w:r>
          </w:p>
        </w:tc>
      </w:tr>
      <w:tr w:rsidR="00174D0A" w:rsidRPr="005F5259" w14:paraId="54F378FA" w14:textId="77777777" w:rsidTr="00305E00">
        <w:trPr>
          <w:trHeight w:val="300"/>
        </w:trPr>
        <w:tc>
          <w:tcPr>
            <w:tcW w:w="1505" w:type="dxa"/>
            <w:shd w:val="clear" w:color="auto" w:fill="auto"/>
            <w:noWrap/>
            <w:vAlign w:val="bottom"/>
          </w:tcPr>
          <w:p w14:paraId="755E5C09"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3FFDBB95" w14:textId="77777777" w:rsidR="00174D0A" w:rsidRPr="005F5259" w:rsidRDefault="00174D0A" w:rsidP="00833ED7">
            <w:pPr>
              <w:rPr>
                <w:i/>
                <w:color w:val="000000"/>
                <w:sz w:val="20"/>
                <w:lang w:val="es-CL"/>
              </w:rPr>
            </w:pPr>
            <w:r w:rsidRPr="005F5259">
              <w:rPr>
                <w:i/>
                <w:color w:val="000000"/>
                <w:sz w:val="20"/>
                <w:lang w:val="es-CL"/>
              </w:rPr>
              <w:t>Euthemisto libellula</w:t>
            </w:r>
            <w:r w:rsidRPr="005F5259">
              <w:rPr>
                <w:i/>
                <w:color w:val="000000"/>
                <w:sz w:val="20"/>
                <w:lang w:val="es-CL"/>
              </w:rPr>
              <w:fldChar w:fldCharType="begin" w:fldLock="1"/>
            </w:r>
            <w:r w:rsidRPr="005F5259">
              <w:rPr>
                <w:i/>
                <w:color w:val="000000"/>
                <w:sz w:val="20"/>
                <w:lang w:val="es-CL"/>
              </w:rPr>
              <w:instrText>ADDIN CSL_CITATION {"citationItems":[{"id":"ITEM-1","itemData":{"author":[{"dropping-particle":"","family":"Ikeda","given":"Tsutomu","non-dropping-particle":"","parse-names":false,"suffix":""}],"container-title":"BULLETIN OF THE FACULTY OF FISHERIES HOKKAIDO UNIVERSITY","id":"ITEM-1","issue":"2","issued":{"date-parts":[["1970"]]},"page":"91-112","title":"Relationship Between Respiration Rate and Body Size in Marine Plankton Animals As a Function Of The Temperature Of Habitat","type":"article-journal","volume":"21"},"uris":["http://www.mendeley.com/documents/?uuid=e9b218bf-5c3a-49d0-b262-9f1f50074d52","http://www.mendeley.com/documents/?uuid=034b0689-3b51-464d-a9a7-19b4f48d1edb","http://www.mendeley.com/documents/?uuid=10dafd6f-62f4-4eaf-9e35-dc640c5bcd53"]}],"mendeley":{"formattedCitation":"&lt;sup&gt;236&lt;/sup&gt;","plainTextFormattedCitation":"236","previouslyFormattedCitation":"&lt;sup&gt;236&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236</w:t>
            </w:r>
            <w:r w:rsidRPr="005F5259">
              <w:rPr>
                <w:i/>
                <w:color w:val="000000"/>
                <w:sz w:val="20"/>
                <w:lang w:val="es-CL"/>
              </w:rPr>
              <w:fldChar w:fldCharType="end"/>
            </w:r>
          </w:p>
        </w:tc>
        <w:tc>
          <w:tcPr>
            <w:tcW w:w="1276" w:type="dxa"/>
            <w:shd w:val="clear" w:color="auto" w:fill="auto"/>
            <w:noWrap/>
            <w:vAlign w:val="bottom"/>
            <w:hideMark/>
          </w:tcPr>
          <w:p w14:paraId="041215C7" w14:textId="77777777" w:rsidR="00174D0A" w:rsidRPr="005F5259" w:rsidRDefault="00174D0A" w:rsidP="00833ED7">
            <w:pPr>
              <w:jc w:val="center"/>
              <w:rPr>
                <w:color w:val="000000"/>
                <w:sz w:val="20"/>
                <w:lang w:val="es-CL"/>
              </w:rPr>
            </w:pPr>
            <w:r w:rsidRPr="005F5259">
              <w:rPr>
                <w:color w:val="000000"/>
                <w:sz w:val="20"/>
                <w:lang w:val="es-CL"/>
              </w:rPr>
              <w:t>0.00791</w:t>
            </w:r>
          </w:p>
        </w:tc>
        <w:tc>
          <w:tcPr>
            <w:tcW w:w="1701" w:type="dxa"/>
            <w:shd w:val="clear" w:color="auto" w:fill="auto"/>
            <w:noWrap/>
            <w:vAlign w:val="bottom"/>
            <w:hideMark/>
          </w:tcPr>
          <w:p w14:paraId="44DA342E" w14:textId="77777777" w:rsidR="00174D0A" w:rsidRPr="005F5259" w:rsidRDefault="00174D0A" w:rsidP="00833ED7">
            <w:pPr>
              <w:jc w:val="center"/>
              <w:rPr>
                <w:color w:val="000000"/>
                <w:sz w:val="20"/>
                <w:lang w:val="es-CL"/>
              </w:rPr>
            </w:pPr>
            <w:r w:rsidRPr="005F5259">
              <w:rPr>
                <w:color w:val="000000"/>
                <w:sz w:val="20"/>
                <w:lang w:val="es-CL"/>
              </w:rPr>
              <w:t>9.84E-06</w:t>
            </w:r>
          </w:p>
        </w:tc>
        <w:tc>
          <w:tcPr>
            <w:tcW w:w="2054" w:type="dxa"/>
            <w:shd w:val="clear" w:color="auto" w:fill="auto"/>
            <w:noWrap/>
            <w:vAlign w:val="bottom"/>
            <w:hideMark/>
          </w:tcPr>
          <w:p w14:paraId="0210AE18" w14:textId="77777777" w:rsidR="00174D0A" w:rsidRPr="005F5259" w:rsidRDefault="00174D0A" w:rsidP="00833ED7">
            <w:pPr>
              <w:jc w:val="center"/>
              <w:rPr>
                <w:color w:val="000000"/>
                <w:sz w:val="20"/>
                <w:lang w:val="es-CL"/>
              </w:rPr>
            </w:pPr>
            <w:r w:rsidRPr="005F5259">
              <w:rPr>
                <w:color w:val="000000"/>
                <w:sz w:val="20"/>
                <w:lang w:val="es-CL"/>
              </w:rPr>
              <w:t>5.75</w:t>
            </w:r>
          </w:p>
        </w:tc>
      </w:tr>
      <w:tr w:rsidR="00174D0A" w:rsidRPr="005F5259" w14:paraId="1D47526A" w14:textId="77777777" w:rsidTr="00305E00">
        <w:trPr>
          <w:trHeight w:val="300"/>
        </w:trPr>
        <w:tc>
          <w:tcPr>
            <w:tcW w:w="1505" w:type="dxa"/>
            <w:shd w:val="clear" w:color="auto" w:fill="auto"/>
            <w:noWrap/>
            <w:vAlign w:val="bottom"/>
          </w:tcPr>
          <w:p w14:paraId="1B74F9BF"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719DE695" w14:textId="77777777" w:rsidR="00174D0A" w:rsidRPr="005F5259" w:rsidRDefault="00174D0A" w:rsidP="00833ED7">
            <w:pPr>
              <w:rPr>
                <w:i/>
                <w:color w:val="000000"/>
                <w:sz w:val="20"/>
                <w:lang w:val="es-CL"/>
              </w:rPr>
            </w:pPr>
            <w:r w:rsidRPr="005F5259">
              <w:rPr>
                <w:i/>
                <w:color w:val="000000"/>
                <w:sz w:val="20"/>
                <w:lang w:val="es-CL"/>
              </w:rPr>
              <w:t>Euthemisto libellula</w:t>
            </w:r>
            <w:r w:rsidRPr="005F5259">
              <w:rPr>
                <w:i/>
                <w:color w:val="000000"/>
                <w:sz w:val="20"/>
                <w:lang w:val="es-CL"/>
              </w:rPr>
              <w:fldChar w:fldCharType="begin" w:fldLock="1"/>
            </w:r>
            <w:r w:rsidRPr="005F5259">
              <w:rPr>
                <w:i/>
                <w:color w:val="000000"/>
                <w:sz w:val="20"/>
                <w:lang w:val="es-CL"/>
              </w:rPr>
              <w:instrText>ADDIN CSL_CITATION {"citationItems":[{"id":"ITEM-1","itemData":{"author":[{"dropping-particle":"","family":"Ikeda","given":"Tsutomu","non-dropping-particle":"","parse-names":false,"suffix":""}],"container-title":"BULLETIN OF THE FACULTY OF FISHERIES HOKKAIDO UNIVERSITY","id":"ITEM-1","issue":"2","issued":{"date-parts":[["1970"]]},"page":"91-112","title":"Relationship Between Respiration Rate and Body Size in Marine Plankton Animals As a Function Of The Temperature Of Habitat","type":"article-journal","volume":"21"},"uris":["http://www.mendeley.com/documents/?uuid=e9b218bf-5c3a-49d0-b262-9f1f50074d52","http://www.mendeley.com/documents/?uuid=034b0689-3b51-464d-a9a7-19b4f48d1edb","http://www.mendeley.com/documents/?uuid=10dafd6f-62f4-4eaf-9e35-dc640c5bcd53"]}],"mendeley":{"formattedCitation":"&lt;sup&gt;236&lt;/sup&gt;","plainTextFormattedCitation":"236","previouslyFormattedCitation":"&lt;sup&gt;236&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236</w:t>
            </w:r>
            <w:r w:rsidRPr="005F5259">
              <w:rPr>
                <w:i/>
                <w:color w:val="000000"/>
                <w:sz w:val="20"/>
                <w:lang w:val="es-CL"/>
              </w:rPr>
              <w:fldChar w:fldCharType="end"/>
            </w:r>
          </w:p>
        </w:tc>
        <w:tc>
          <w:tcPr>
            <w:tcW w:w="1276" w:type="dxa"/>
            <w:shd w:val="clear" w:color="auto" w:fill="auto"/>
            <w:noWrap/>
            <w:vAlign w:val="bottom"/>
            <w:hideMark/>
          </w:tcPr>
          <w:p w14:paraId="51A3C5EF" w14:textId="77777777" w:rsidR="00174D0A" w:rsidRPr="005F5259" w:rsidRDefault="00174D0A" w:rsidP="00833ED7">
            <w:pPr>
              <w:jc w:val="center"/>
              <w:rPr>
                <w:color w:val="000000"/>
                <w:sz w:val="20"/>
                <w:lang w:val="es-CL"/>
              </w:rPr>
            </w:pPr>
            <w:r w:rsidRPr="005F5259">
              <w:rPr>
                <w:color w:val="000000"/>
                <w:sz w:val="20"/>
                <w:lang w:val="es-CL"/>
              </w:rPr>
              <w:t>0.00455</w:t>
            </w:r>
          </w:p>
        </w:tc>
        <w:tc>
          <w:tcPr>
            <w:tcW w:w="1701" w:type="dxa"/>
            <w:shd w:val="clear" w:color="auto" w:fill="auto"/>
            <w:noWrap/>
            <w:vAlign w:val="bottom"/>
            <w:hideMark/>
          </w:tcPr>
          <w:p w14:paraId="12ED3991" w14:textId="77777777" w:rsidR="00174D0A" w:rsidRPr="005F5259" w:rsidRDefault="00174D0A" w:rsidP="00833ED7">
            <w:pPr>
              <w:jc w:val="center"/>
              <w:rPr>
                <w:color w:val="000000"/>
                <w:sz w:val="20"/>
                <w:lang w:val="es-CL"/>
              </w:rPr>
            </w:pPr>
            <w:r w:rsidRPr="005F5259">
              <w:rPr>
                <w:color w:val="000000"/>
                <w:sz w:val="20"/>
                <w:lang w:val="es-CL"/>
              </w:rPr>
              <w:t>1.42E-05</w:t>
            </w:r>
          </w:p>
        </w:tc>
        <w:tc>
          <w:tcPr>
            <w:tcW w:w="2054" w:type="dxa"/>
            <w:shd w:val="clear" w:color="auto" w:fill="auto"/>
            <w:noWrap/>
            <w:vAlign w:val="bottom"/>
            <w:hideMark/>
          </w:tcPr>
          <w:p w14:paraId="31C63E0D" w14:textId="77777777" w:rsidR="00174D0A" w:rsidRPr="005F5259" w:rsidRDefault="00174D0A" w:rsidP="00833ED7">
            <w:pPr>
              <w:jc w:val="center"/>
              <w:rPr>
                <w:color w:val="000000"/>
                <w:sz w:val="20"/>
                <w:lang w:val="es-CL"/>
              </w:rPr>
            </w:pPr>
            <w:r w:rsidRPr="005F5259">
              <w:rPr>
                <w:color w:val="000000"/>
                <w:sz w:val="20"/>
                <w:lang w:val="es-CL"/>
              </w:rPr>
              <w:t>6.7</w:t>
            </w:r>
          </w:p>
        </w:tc>
      </w:tr>
      <w:tr w:rsidR="00174D0A" w:rsidRPr="005F5259" w14:paraId="29859800" w14:textId="77777777" w:rsidTr="00305E00">
        <w:trPr>
          <w:trHeight w:val="300"/>
        </w:trPr>
        <w:tc>
          <w:tcPr>
            <w:tcW w:w="1505" w:type="dxa"/>
            <w:shd w:val="clear" w:color="auto" w:fill="auto"/>
            <w:noWrap/>
            <w:vAlign w:val="bottom"/>
          </w:tcPr>
          <w:p w14:paraId="5431703E"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07ABDC29" w14:textId="77777777" w:rsidR="00174D0A" w:rsidRPr="005F5259" w:rsidRDefault="00174D0A" w:rsidP="00833ED7">
            <w:pPr>
              <w:rPr>
                <w:i/>
                <w:color w:val="000000"/>
                <w:sz w:val="20"/>
                <w:lang w:val="es-CL"/>
              </w:rPr>
            </w:pPr>
            <w:r w:rsidRPr="005F5259">
              <w:rPr>
                <w:i/>
                <w:color w:val="000000"/>
                <w:sz w:val="20"/>
                <w:lang w:val="es-CL"/>
              </w:rPr>
              <w:t>Gammarus duebeni</w:t>
            </w:r>
            <w:r w:rsidRPr="005F5259">
              <w:rPr>
                <w:i/>
                <w:color w:val="000000"/>
                <w:sz w:val="20"/>
                <w:lang w:val="es-CL"/>
              </w:rPr>
              <w:fldChar w:fldCharType="begin" w:fldLock="1"/>
            </w:r>
            <w:r w:rsidRPr="005F5259">
              <w:rPr>
                <w:i/>
                <w:color w:val="000000"/>
                <w:sz w:val="20"/>
                <w:lang w:val="es-CL"/>
              </w:rPr>
              <w:instrText>ADDIN CSL_CITATION {"citationItems":[{"id":"ITEM-1","itemData":{"author":[{"dropping-particle":"","family":"Bulnheim","given":"H. P.","non-dropping-particle":"","parse-names":false,"suffix":""}],"container-title":"Oecologia","id":"ITEM-1","issue":"1","issued":{"date-parts":[["1979"]]},"page":"80-86","title":"Comparative studies on the physiological ecology of five euryhaline Gammarus species","type":"article-journal","volume":"44"},"uris":["http://www.mendeley.com/documents/?uuid=ff5c2532-3dd5-42d8-9b0f-67e2ee036df1","http://www.mendeley.com/documents/?uuid=ec758ed0-ce0c-4dee-8132-5a066e0e70c1","http://www.mendeley.com/documents/?uuid=6a92e918-3748-49d7-9c46-6ecaaa65e8a9"]}],"mendeley":{"formattedCitation":"&lt;sup&gt;243&lt;/sup&gt;","plainTextFormattedCitation":"243","previouslyFormattedCitation":"&lt;sup&gt;243&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243</w:t>
            </w:r>
            <w:r w:rsidRPr="005F5259">
              <w:rPr>
                <w:i/>
                <w:color w:val="000000"/>
                <w:sz w:val="20"/>
                <w:lang w:val="es-CL"/>
              </w:rPr>
              <w:fldChar w:fldCharType="end"/>
            </w:r>
          </w:p>
        </w:tc>
        <w:tc>
          <w:tcPr>
            <w:tcW w:w="1276" w:type="dxa"/>
            <w:shd w:val="clear" w:color="auto" w:fill="auto"/>
            <w:noWrap/>
            <w:vAlign w:val="bottom"/>
            <w:hideMark/>
          </w:tcPr>
          <w:p w14:paraId="6729B801" w14:textId="77777777" w:rsidR="00174D0A" w:rsidRPr="005F5259" w:rsidRDefault="00174D0A" w:rsidP="00833ED7">
            <w:pPr>
              <w:jc w:val="center"/>
              <w:rPr>
                <w:color w:val="000000"/>
                <w:sz w:val="20"/>
                <w:lang w:val="es-CL"/>
              </w:rPr>
            </w:pPr>
            <w:r w:rsidRPr="005F5259">
              <w:rPr>
                <w:color w:val="000000"/>
                <w:sz w:val="20"/>
                <w:lang w:val="es-CL"/>
              </w:rPr>
              <w:t>0.05</w:t>
            </w:r>
          </w:p>
        </w:tc>
        <w:tc>
          <w:tcPr>
            <w:tcW w:w="1701" w:type="dxa"/>
            <w:shd w:val="clear" w:color="auto" w:fill="auto"/>
            <w:noWrap/>
            <w:vAlign w:val="bottom"/>
            <w:hideMark/>
          </w:tcPr>
          <w:p w14:paraId="4684F786" w14:textId="77777777" w:rsidR="00174D0A" w:rsidRPr="005F5259" w:rsidRDefault="00174D0A" w:rsidP="00833ED7">
            <w:pPr>
              <w:jc w:val="center"/>
              <w:rPr>
                <w:color w:val="000000"/>
                <w:sz w:val="20"/>
                <w:lang w:val="es-CL"/>
              </w:rPr>
            </w:pPr>
            <w:r w:rsidRPr="005F5259">
              <w:rPr>
                <w:color w:val="000000"/>
                <w:sz w:val="20"/>
                <w:lang w:val="es-CL"/>
              </w:rPr>
              <w:t>5.50E-05</w:t>
            </w:r>
          </w:p>
        </w:tc>
        <w:tc>
          <w:tcPr>
            <w:tcW w:w="2054" w:type="dxa"/>
            <w:shd w:val="clear" w:color="auto" w:fill="auto"/>
            <w:noWrap/>
            <w:vAlign w:val="bottom"/>
            <w:hideMark/>
          </w:tcPr>
          <w:p w14:paraId="76189E80" w14:textId="77777777" w:rsidR="00174D0A" w:rsidRPr="005F5259" w:rsidRDefault="00174D0A" w:rsidP="00833ED7">
            <w:pPr>
              <w:jc w:val="center"/>
              <w:rPr>
                <w:color w:val="000000"/>
                <w:sz w:val="20"/>
                <w:lang w:val="es-CL"/>
              </w:rPr>
            </w:pPr>
            <w:r w:rsidRPr="005F5259">
              <w:rPr>
                <w:color w:val="000000"/>
                <w:sz w:val="20"/>
                <w:lang w:val="es-CL"/>
              </w:rPr>
              <w:t>10</w:t>
            </w:r>
          </w:p>
        </w:tc>
      </w:tr>
      <w:tr w:rsidR="00174D0A" w:rsidRPr="005F5259" w14:paraId="5272986B" w14:textId="77777777" w:rsidTr="00305E00">
        <w:trPr>
          <w:trHeight w:val="300"/>
        </w:trPr>
        <w:tc>
          <w:tcPr>
            <w:tcW w:w="1505" w:type="dxa"/>
            <w:shd w:val="clear" w:color="auto" w:fill="auto"/>
            <w:noWrap/>
            <w:vAlign w:val="bottom"/>
          </w:tcPr>
          <w:p w14:paraId="05250973"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78E84542" w14:textId="77777777" w:rsidR="00174D0A" w:rsidRPr="005F5259" w:rsidRDefault="00174D0A" w:rsidP="00833ED7">
            <w:pPr>
              <w:rPr>
                <w:i/>
                <w:color w:val="000000"/>
                <w:sz w:val="20"/>
                <w:lang w:val="es-CL"/>
              </w:rPr>
            </w:pPr>
            <w:r w:rsidRPr="005F5259">
              <w:rPr>
                <w:i/>
                <w:color w:val="000000"/>
                <w:sz w:val="20"/>
                <w:lang w:val="es-CL"/>
              </w:rPr>
              <w:t>Gammarus locusta</w:t>
            </w:r>
            <w:r w:rsidRPr="005F5259">
              <w:rPr>
                <w:i/>
                <w:color w:val="000000"/>
                <w:sz w:val="20"/>
                <w:lang w:val="es-CL"/>
              </w:rPr>
              <w:fldChar w:fldCharType="begin" w:fldLock="1"/>
            </w:r>
            <w:r w:rsidRPr="005F5259">
              <w:rPr>
                <w:i/>
                <w:color w:val="000000"/>
                <w:sz w:val="20"/>
                <w:lang w:val="es-CL"/>
              </w:rPr>
              <w:instrText>ADDIN CSL_CITATION {"citationItems":[{"id":"ITEM-1","itemData":{"author":[{"dropping-particle":"","family":"Bulnheim","given":"H. P.","non-dropping-particle":"","parse-names":false,"suffix":""}],"container-title":"Oecologia","id":"ITEM-1","issue":"1","issued":{"date-parts":[["1979"]]},"page":"80-86","title":"Comparative studies on the physiological ecology of five euryhaline Gammarus species","type":"article-journal","volume":"44"},"uris":["http://www.mendeley.com/documents/?uuid=6a92e918-3748-49d7-9c46-6ecaaa65e8a9","http://www.mendeley.com/documents/?uuid=ec758ed0-ce0c-4dee-8132-5a066e0e70c1","http://www.mendeley.com/documents/?uuid=ff5c2532-3dd5-42d8-9b0f-67e2ee036df1"]}],"mendeley":{"formattedCitation":"&lt;sup&gt;243&lt;/sup&gt;","plainTextFormattedCitation":"243","previouslyFormattedCitation":"&lt;sup&gt;243&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243</w:t>
            </w:r>
            <w:r w:rsidRPr="005F5259">
              <w:rPr>
                <w:i/>
                <w:color w:val="000000"/>
                <w:sz w:val="20"/>
                <w:lang w:val="es-CL"/>
              </w:rPr>
              <w:fldChar w:fldCharType="end"/>
            </w:r>
          </w:p>
        </w:tc>
        <w:tc>
          <w:tcPr>
            <w:tcW w:w="1276" w:type="dxa"/>
            <w:shd w:val="clear" w:color="auto" w:fill="auto"/>
            <w:noWrap/>
            <w:vAlign w:val="bottom"/>
            <w:hideMark/>
          </w:tcPr>
          <w:p w14:paraId="01B5F5EF" w14:textId="77777777" w:rsidR="00174D0A" w:rsidRPr="005F5259" w:rsidRDefault="00174D0A" w:rsidP="00833ED7">
            <w:pPr>
              <w:jc w:val="center"/>
              <w:rPr>
                <w:color w:val="000000"/>
                <w:sz w:val="20"/>
                <w:lang w:val="es-CL"/>
              </w:rPr>
            </w:pPr>
            <w:r w:rsidRPr="005F5259">
              <w:rPr>
                <w:color w:val="000000"/>
                <w:sz w:val="20"/>
                <w:lang w:val="es-CL"/>
              </w:rPr>
              <w:t>0.05</w:t>
            </w:r>
          </w:p>
        </w:tc>
        <w:tc>
          <w:tcPr>
            <w:tcW w:w="1701" w:type="dxa"/>
            <w:shd w:val="clear" w:color="auto" w:fill="auto"/>
            <w:noWrap/>
            <w:vAlign w:val="bottom"/>
            <w:hideMark/>
          </w:tcPr>
          <w:p w14:paraId="3CA8762A" w14:textId="77777777" w:rsidR="00174D0A" w:rsidRPr="005F5259" w:rsidRDefault="00174D0A" w:rsidP="00833ED7">
            <w:pPr>
              <w:jc w:val="center"/>
              <w:rPr>
                <w:color w:val="000000"/>
                <w:sz w:val="20"/>
                <w:lang w:val="es-CL"/>
              </w:rPr>
            </w:pPr>
            <w:r w:rsidRPr="005F5259">
              <w:rPr>
                <w:color w:val="000000"/>
                <w:sz w:val="20"/>
                <w:lang w:val="es-CL"/>
              </w:rPr>
              <w:t>0.00012</w:t>
            </w:r>
          </w:p>
        </w:tc>
        <w:tc>
          <w:tcPr>
            <w:tcW w:w="2054" w:type="dxa"/>
            <w:shd w:val="clear" w:color="auto" w:fill="auto"/>
            <w:noWrap/>
            <w:vAlign w:val="bottom"/>
            <w:hideMark/>
          </w:tcPr>
          <w:p w14:paraId="25CA06C6" w14:textId="77777777" w:rsidR="00174D0A" w:rsidRPr="005F5259" w:rsidRDefault="00174D0A" w:rsidP="00833ED7">
            <w:pPr>
              <w:jc w:val="center"/>
              <w:rPr>
                <w:color w:val="000000"/>
                <w:sz w:val="20"/>
                <w:lang w:val="es-CL"/>
              </w:rPr>
            </w:pPr>
            <w:r w:rsidRPr="005F5259">
              <w:rPr>
                <w:color w:val="000000"/>
                <w:sz w:val="20"/>
                <w:lang w:val="es-CL"/>
              </w:rPr>
              <w:t>15</w:t>
            </w:r>
          </w:p>
        </w:tc>
      </w:tr>
      <w:tr w:rsidR="00174D0A" w:rsidRPr="005F5259" w14:paraId="3E201826" w14:textId="77777777" w:rsidTr="00305E00">
        <w:trPr>
          <w:trHeight w:val="300"/>
        </w:trPr>
        <w:tc>
          <w:tcPr>
            <w:tcW w:w="1505" w:type="dxa"/>
            <w:shd w:val="clear" w:color="auto" w:fill="auto"/>
            <w:noWrap/>
            <w:vAlign w:val="bottom"/>
          </w:tcPr>
          <w:p w14:paraId="114E2D72"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7F322974" w14:textId="77777777" w:rsidR="00174D0A" w:rsidRPr="005F5259" w:rsidRDefault="00174D0A" w:rsidP="00833ED7">
            <w:pPr>
              <w:rPr>
                <w:i/>
                <w:color w:val="000000"/>
                <w:sz w:val="20"/>
                <w:lang w:val="es-CL"/>
              </w:rPr>
            </w:pPr>
            <w:r w:rsidRPr="005F5259">
              <w:rPr>
                <w:i/>
                <w:color w:val="000000"/>
                <w:sz w:val="20"/>
                <w:lang w:val="es-CL"/>
              </w:rPr>
              <w:t>Gammarus oceanicus</w:t>
            </w:r>
            <w:r w:rsidRPr="005F5259">
              <w:rPr>
                <w:i/>
                <w:color w:val="000000"/>
                <w:sz w:val="20"/>
                <w:lang w:val="es-CL"/>
              </w:rPr>
              <w:fldChar w:fldCharType="begin" w:fldLock="1"/>
            </w:r>
            <w:r w:rsidRPr="005F5259">
              <w:rPr>
                <w:i/>
                <w:color w:val="000000"/>
                <w:sz w:val="20"/>
                <w:lang w:val="es-CL"/>
              </w:rPr>
              <w:instrText>ADDIN CSL_CITATION {"citationItems":[{"id":"ITEM-1","itemData":{"author":[{"dropping-particle":"","family":"Bulnheim","given":"H. P.","non-dropping-particle":"","parse-names":false,"suffix":""}],"container-title":"Oecologia","id":"ITEM-1","issue":"1","issued":{"date-parts":[["1979"]]},"page":"80-86","title":"Comparative studies on the physiological ecology of five euryhaline Gammarus species","type":"article-journal","volume":"44"},"uris":["http://www.mendeley.com/documents/?uuid=6a92e918-3748-49d7-9c46-6ecaaa65e8a9","http://www.mendeley.com/documents/?uuid=ec758ed0-ce0c-4dee-8132-5a066e0e70c1","http://www.mendeley.com/documents/?uuid=ff5c2532-3dd5-42d8-9b0f-67e2ee036df1"]}],"mendeley":{"formattedCitation":"&lt;sup&gt;243&lt;/sup&gt;","plainTextFormattedCitation":"243","previouslyFormattedCitation":"&lt;sup&gt;243&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243</w:t>
            </w:r>
            <w:r w:rsidRPr="005F5259">
              <w:rPr>
                <w:i/>
                <w:color w:val="000000"/>
                <w:sz w:val="20"/>
                <w:lang w:val="es-CL"/>
              </w:rPr>
              <w:fldChar w:fldCharType="end"/>
            </w:r>
          </w:p>
        </w:tc>
        <w:tc>
          <w:tcPr>
            <w:tcW w:w="1276" w:type="dxa"/>
            <w:shd w:val="clear" w:color="auto" w:fill="auto"/>
            <w:noWrap/>
            <w:vAlign w:val="bottom"/>
            <w:hideMark/>
          </w:tcPr>
          <w:p w14:paraId="426D4C70" w14:textId="77777777" w:rsidR="00174D0A" w:rsidRPr="005F5259" w:rsidRDefault="00174D0A" w:rsidP="00833ED7">
            <w:pPr>
              <w:jc w:val="center"/>
              <w:rPr>
                <w:color w:val="000000"/>
                <w:sz w:val="20"/>
                <w:lang w:val="es-CL"/>
              </w:rPr>
            </w:pPr>
            <w:r w:rsidRPr="005F5259">
              <w:rPr>
                <w:color w:val="000000"/>
                <w:sz w:val="20"/>
                <w:lang w:val="es-CL"/>
              </w:rPr>
              <w:t>0.05</w:t>
            </w:r>
          </w:p>
        </w:tc>
        <w:tc>
          <w:tcPr>
            <w:tcW w:w="1701" w:type="dxa"/>
            <w:shd w:val="clear" w:color="auto" w:fill="auto"/>
            <w:noWrap/>
            <w:vAlign w:val="bottom"/>
            <w:hideMark/>
          </w:tcPr>
          <w:p w14:paraId="761A43EB" w14:textId="77777777" w:rsidR="00174D0A" w:rsidRPr="005F5259" w:rsidRDefault="00174D0A" w:rsidP="00833ED7">
            <w:pPr>
              <w:jc w:val="center"/>
              <w:rPr>
                <w:color w:val="000000"/>
                <w:sz w:val="20"/>
                <w:lang w:val="es-CL"/>
              </w:rPr>
            </w:pPr>
            <w:r w:rsidRPr="005F5259">
              <w:rPr>
                <w:color w:val="000000"/>
                <w:sz w:val="20"/>
                <w:lang w:val="es-CL"/>
              </w:rPr>
              <w:t>7.00E-05</w:t>
            </w:r>
          </w:p>
        </w:tc>
        <w:tc>
          <w:tcPr>
            <w:tcW w:w="2054" w:type="dxa"/>
            <w:shd w:val="clear" w:color="auto" w:fill="auto"/>
            <w:noWrap/>
            <w:vAlign w:val="bottom"/>
            <w:hideMark/>
          </w:tcPr>
          <w:p w14:paraId="68AC8967" w14:textId="77777777" w:rsidR="00174D0A" w:rsidRPr="005F5259" w:rsidRDefault="00174D0A" w:rsidP="00833ED7">
            <w:pPr>
              <w:jc w:val="center"/>
              <w:rPr>
                <w:color w:val="000000"/>
                <w:sz w:val="20"/>
                <w:lang w:val="es-CL"/>
              </w:rPr>
            </w:pPr>
            <w:r w:rsidRPr="005F5259">
              <w:rPr>
                <w:color w:val="000000"/>
                <w:sz w:val="20"/>
                <w:lang w:val="es-CL"/>
              </w:rPr>
              <w:t>15</w:t>
            </w:r>
          </w:p>
        </w:tc>
      </w:tr>
      <w:tr w:rsidR="00174D0A" w:rsidRPr="005F5259" w14:paraId="42D37148" w14:textId="77777777" w:rsidTr="00305E00">
        <w:trPr>
          <w:trHeight w:val="300"/>
        </w:trPr>
        <w:tc>
          <w:tcPr>
            <w:tcW w:w="1505" w:type="dxa"/>
            <w:shd w:val="clear" w:color="auto" w:fill="auto"/>
            <w:noWrap/>
            <w:vAlign w:val="bottom"/>
          </w:tcPr>
          <w:p w14:paraId="704B3A93"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11131244" w14:textId="77777777" w:rsidR="00174D0A" w:rsidRPr="005F5259" w:rsidRDefault="00174D0A" w:rsidP="00833ED7">
            <w:pPr>
              <w:rPr>
                <w:i/>
                <w:color w:val="000000"/>
                <w:sz w:val="20"/>
                <w:lang w:val="es-CL"/>
              </w:rPr>
            </w:pPr>
            <w:r w:rsidRPr="005F5259">
              <w:rPr>
                <w:i/>
                <w:color w:val="000000"/>
                <w:sz w:val="20"/>
                <w:lang w:val="es-CL"/>
              </w:rPr>
              <w:t>Gammarus salinus</w:t>
            </w:r>
            <w:r w:rsidRPr="005F5259">
              <w:rPr>
                <w:i/>
                <w:color w:val="000000"/>
                <w:sz w:val="20"/>
                <w:lang w:val="es-CL"/>
              </w:rPr>
              <w:fldChar w:fldCharType="begin" w:fldLock="1"/>
            </w:r>
            <w:r w:rsidRPr="005F5259">
              <w:rPr>
                <w:i/>
                <w:color w:val="000000"/>
                <w:sz w:val="20"/>
                <w:lang w:val="es-CL"/>
              </w:rPr>
              <w:instrText>ADDIN CSL_CITATION {"citationItems":[{"id":"ITEM-1","itemData":{"author":[{"dropping-particle":"","family":"Bulnheim","given":"H. P.","non-dropping-particle":"","parse-names":false,"suffix":""}],"container-title":"Oecologia","id":"ITEM-1","issue":"1","issued":{"date-parts":[["1979"]]},"page":"80-86","title":"Comparative studies on the physiological ecology of five euryhaline Gammarus species","type":"article-journal","volume":"44"},"uris":["http://www.mendeley.com/documents/?uuid=6a92e918-3748-49d7-9c46-6ecaaa65e8a9","http://www.mendeley.com/documents/?uuid=ec758ed0-ce0c-4dee-8132-5a066e0e70c1","http://www.mendeley.com/documents/?uuid=ff5c2532-3dd5-42d8-9b0f-67e2ee036df1"]}],"mendeley":{"formattedCitation":"&lt;sup&gt;243&lt;/sup&gt;","plainTextFormattedCitation":"243","previouslyFormattedCitation":"&lt;sup&gt;243&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243</w:t>
            </w:r>
            <w:r w:rsidRPr="005F5259">
              <w:rPr>
                <w:i/>
                <w:color w:val="000000"/>
                <w:sz w:val="20"/>
                <w:lang w:val="es-CL"/>
              </w:rPr>
              <w:fldChar w:fldCharType="end"/>
            </w:r>
          </w:p>
        </w:tc>
        <w:tc>
          <w:tcPr>
            <w:tcW w:w="1276" w:type="dxa"/>
            <w:shd w:val="clear" w:color="auto" w:fill="auto"/>
            <w:noWrap/>
            <w:vAlign w:val="bottom"/>
            <w:hideMark/>
          </w:tcPr>
          <w:p w14:paraId="23B06DBB" w14:textId="77777777" w:rsidR="00174D0A" w:rsidRPr="005F5259" w:rsidRDefault="00174D0A" w:rsidP="00833ED7">
            <w:pPr>
              <w:jc w:val="center"/>
              <w:rPr>
                <w:color w:val="000000"/>
                <w:sz w:val="20"/>
                <w:lang w:val="es-CL"/>
              </w:rPr>
            </w:pPr>
            <w:r w:rsidRPr="005F5259">
              <w:rPr>
                <w:color w:val="000000"/>
                <w:sz w:val="20"/>
                <w:lang w:val="es-CL"/>
              </w:rPr>
              <w:t>0.05</w:t>
            </w:r>
          </w:p>
        </w:tc>
        <w:tc>
          <w:tcPr>
            <w:tcW w:w="1701" w:type="dxa"/>
            <w:shd w:val="clear" w:color="auto" w:fill="auto"/>
            <w:noWrap/>
            <w:vAlign w:val="bottom"/>
            <w:hideMark/>
          </w:tcPr>
          <w:p w14:paraId="426E6D29" w14:textId="77777777" w:rsidR="00174D0A" w:rsidRPr="005F5259" w:rsidRDefault="00174D0A" w:rsidP="00833ED7">
            <w:pPr>
              <w:jc w:val="center"/>
              <w:rPr>
                <w:color w:val="000000"/>
                <w:sz w:val="20"/>
                <w:lang w:val="es-CL"/>
              </w:rPr>
            </w:pPr>
            <w:r w:rsidRPr="005F5259">
              <w:rPr>
                <w:color w:val="000000"/>
                <w:sz w:val="20"/>
                <w:lang w:val="es-CL"/>
              </w:rPr>
              <w:t>6.00E-05</w:t>
            </w:r>
          </w:p>
        </w:tc>
        <w:tc>
          <w:tcPr>
            <w:tcW w:w="2054" w:type="dxa"/>
            <w:shd w:val="clear" w:color="auto" w:fill="auto"/>
            <w:noWrap/>
            <w:vAlign w:val="bottom"/>
            <w:hideMark/>
          </w:tcPr>
          <w:p w14:paraId="215E89A6" w14:textId="77777777" w:rsidR="00174D0A" w:rsidRPr="005F5259" w:rsidRDefault="00174D0A" w:rsidP="00833ED7">
            <w:pPr>
              <w:jc w:val="center"/>
              <w:rPr>
                <w:color w:val="000000"/>
                <w:sz w:val="20"/>
                <w:lang w:val="es-CL"/>
              </w:rPr>
            </w:pPr>
            <w:r w:rsidRPr="005F5259">
              <w:rPr>
                <w:color w:val="000000"/>
                <w:sz w:val="20"/>
                <w:lang w:val="es-CL"/>
              </w:rPr>
              <w:t>10</w:t>
            </w:r>
          </w:p>
        </w:tc>
      </w:tr>
      <w:tr w:rsidR="00174D0A" w:rsidRPr="005F5259" w14:paraId="2202A65D" w14:textId="77777777" w:rsidTr="00305E00">
        <w:trPr>
          <w:trHeight w:val="300"/>
        </w:trPr>
        <w:tc>
          <w:tcPr>
            <w:tcW w:w="1505" w:type="dxa"/>
            <w:shd w:val="clear" w:color="auto" w:fill="auto"/>
            <w:noWrap/>
            <w:vAlign w:val="bottom"/>
          </w:tcPr>
          <w:p w14:paraId="44ADB80A"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577A2C27" w14:textId="77777777" w:rsidR="00174D0A" w:rsidRPr="005F5259" w:rsidRDefault="00174D0A" w:rsidP="00833ED7">
            <w:pPr>
              <w:rPr>
                <w:i/>
                <w:color w:val="000000"/>
                <w:sz w:val="20"/>
                <w:lang w:val="es-CL"/>
              </w:rPr>
            </w:pPr>
            <w:r w:rsidRPr="005F5259">
              <w:rPr>
                <w:i/>
                <w:color w:val="000000"/>
                <w:sz w:val="20"/>
                <w:lang w:val="es-CL"/>
              </w:rPr>
              <w:t>Gammarus zaddachi</w:t>
            </w:r>
            <w:r w:rsidRPr="005F5259">
              <w:rPr>
                <w:i/>
                <w:color w:val="000000"/>
                <w:sz w:val="20"/>
                <w:lang w:val="es-CL"/>
              </w:rPr>
              <w:fldChar w:fldCharType="begin" w:fldLock="1"/>
            </w:r>
            <w:r w:rsidRPr="005F5259">
              <w:rPr>
                <w:i/>
                <w:color w:val="000000"/>
                <w:sz w:val="20"/>
                <w:lang w:val="es-CL"/>
              </w:rPr>
              <w:instrText>ADDIN CSL_CITATION {"citationItems":[{"id":"ITEM-1","itemData":{"author":[{"dropping-particle":"","family":"Bulnheim","given":"H. P.","non-dropping-particle":"","parse-names":false,"suffix":""}],"container-title":"Oecologia","id":"ITEM-1","issue":"1","issued":{"date-parts":[["1979"]]},"page":"80-86","title":"Comparative studies on the physiological ecology of five euryhaline Gammarus species","type":"article-journal","volume":"44"},"uris":["http://www.mendeley.com/documents/?uuid=6a92e918-3748-49d7-9c46-6ecaaa65e8a9","http://www.mendeley.com/documents/?uuid=ec758ed0-ce0c-4dee-8132-5a066e0e70c1","http://www.mendeley.com/documents/?uuid=ff5c2532-3dd5-42d8-9b0f-67e2ee036df1"]}],"mendeley":{"formattedCitation":"&lt;sup&gt;243&lt;/sup&gt;","plainTextFormattedCitation":"243","previouslyFormattedCitation":"&lt;sup&gt;243&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243</w:t>
            </w:r>
            <w:r w:rsidRPr="005F5259">
              <w:rPr>
                <w:i/>
                <w:color w:val="000000"/>
                <w:sz w:val="20"/>
                <w:lang w:val="es-CL"/>
              </w:rPr>
              <w:fldChar w:fldCharType="end"/>
            </w:r>
          </w:p>
        </w:tc>
        <w:tc>
          <w:tcPr>
            <w:tcW w:w="1276" w:type="dxa"/>
            <w:shd w:val="clear" w:color="auto" w:fill="auto"/>
            <w:noWrap/>
            <w:vAlign w:val="bottom"/>
            <w:hideMark/>
          </w:tcPr>
          <w:p w14:paraId="04FCA9D1" w14:textId="77777777" w:rsidR="00174D0A" w:rsidRPr="005F5259" w:rsidRDefault="00174D0A" w:rsidP="00833ED7">
            <w:pPr>
              <w:jc w:val="center"/>
              <w:rPr>
                <w:color w:val="000000"/>
                <w:sz w:val="20"/>
                <w:lang w:val="es-CL"/>
              </w:rPr>
            </w:pPr>
            <w:r w:rsidRPr="005F5259">
              <w:rPr>
                <w:color w:val="000000"/>
                <w:sz w:val="20"/>
                <w:lang w:val="es-CL"/>
              </w:rPr>
              <w:t>0.05</w:t>
            </w:r>
          </w:p>
        </w:tc>
        <w:tc>
          <w:tcPr>
            <w:tcW w:w="1701" w:type="dxa"/>
            <w:shd w:val="clear" w:color="auto" w:fill="auto"/>
            <w:noWrap/>
            <w:vAlign w:val="bottom"/>
            <w:hideMark/>
          </w:tcPr>
          <w:p w14:paraId="6C0B5BA3" w14:textId="77777777" w:rsidR="00174D0A" w:rsidRPr="005F5259" w:rsidRDefault="00174D0A" w:rsidP="00833ED7">
            <w:pPr>
              <w:jc w:val="center"/>
              <w:rPr>
                <w:color w:val="000000"/>
                <w:sz w:val="20"/>
                <w:lang w:val="es-CL"/>
              </w:rPr>
            </w:pPr>
            <w:r w:rsidRPr="005F5259">
              <w:rPr>
                <w:color w:val="000000"/>
                <w:sz w:val="20"/>
                <w:lang w:val="es-CL"/>
              </w:rPr>
              <w:t>5.50E-05</w:t>
            </w:r>
          </w:p>
        </w:tc>
        <w:tc>
          <w:tcPr>
            <w:tcW w:w="2054" w:type="dxa"/>
            <w:shd w:val="clear" w:color="auto" w:fill="auto"/>
            <w:noWrap/>
            <w:vAlign w:val="bottom"/>
            <w:hideMark/>
          </w:tcPr>
          <w:p w14:paraId="0AC77C92" w14:textId="77777777" w:rsidR="00174D0A" w:rsidRPr="005F5259" w:rsidRDefault="00174D0A" w:rsidP="00833ED7">
            <w:pPr>
              <w:jc w:val="center"/>
              <w:rPr>
                <w:color w:val="000000"/>
                <w:sz w:val="20"/>
                <w:lang w:val="es-CL"/>
              </w:rPr>
            </w:pPr>
            <w:r w:rsidRPr="005F5259">
              <w:rPr>
                <w:color w:val="000000"/>
                <w:sz w:val="20"/>
                <w:lang w:val="es-CL"/>
              </w:rPr>
              <w:t>10</w:t>
            </w:r>
          </w:p>
        </w:tc>
      </w:tr>
      <w:tr w:rsidR="00174D0A" w:rsidRPr="005F5259" w14:paraId="3566812F" w14:textId="77777777" w:rsidTr="00305E00">
        <w:trPr>
          <w:trHeight w:val="300"/>
        </w:trPr>
        <w:tc>
          <w:tcPr>
            <w:tcW w:w="1505" w:type="dxa"/>
            <w:shd w:val="clear" w:color="auto" w:fill="auto"/>
            <w:noWrap/>
            <w:vAlign w:val="bottom"/>
          </w:tcPr>
          <w:p w14:paraId="5AB4EF89"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6A564BFC" w14:textId="77777777" w:rsidR="00174D0A" w:rsidRPr="005F5259" w:rsidRDefault="00174D0A" w:rsidP="00833ED7">
            <w:pPr>
              <w:rPr>
                <w:i/>
                <w:color w:val="000000"/>
                <w:sz w:val="20"/>
                <w:lang w:val="es-CL"/>
              </w:rPr>
            </w:pPr>
            <w:r w:rsidRPr="005F5259">
              <w:rPr>
                <w:i/>
                <w:color w:val="000000"/>
                <w:sz w:val="20"/>
                <w:lang w:val="es-CL"/>
              </w:rPr>
              <w:t>Glyptonotus antarcticus</w:t>
            </w:r>
            <w:r w:rsidRPr="005F5259">
              <w:rPr>
                <w:i/>
                <w:color w:val="000000"/>
                <w:sz w:val="20"/>
                <w:lang w:val="es-CL"/>
              </w:rPr>
              <w:fldChar w:fldCharType="begin" w:fldLock="1"/>
            </w:r>
            <w:r w:rsidRPr="005F5259">
              <w:rPr>
                <w:i/>
                <w:color w:val="000000"/>
                <w:sz w:val="20"/>
                <w:lang w:val="es-CL"/>
              </w:rPr>
              <w:instrText>ADDIN CSL_CITATION {"citationItems":[{"id":"ITEM-1","itemData":{"DOI":"10.1007/s003000100268","ISBN":"0722-4060","ISSN":"07224060","abstract":"Seawater temperatures in Antarctica are low, and typically rather stable seasonally. Associated with this, many marine invertebrates have low resting metabolic rates with a limited aerobic scope, and are often stenothermal. We have therefore investigated the response of metabolic rate and protein synthesis to feeding in the large Antarctic isopod. Glyptonotus antarcticus, at two different temperatures. The resting oxygen consumption of starved Glyptonotus was low, and comparable with a previous measure for this species and other Antarctic marine invertebrates. Resting metabolic rate exhibited a Q(10) of 2.18 between 0 degreesC and +4 degreesC. After feeding at 0 degreesC, oxygen consumption increased by a factor of 2.5 and ammonia excretion eightfold, before returning to prefeeding levels, in a classic if somewhat prolonged SDA (specific dynamic action) response. At 4 degreesC, the postprandial factorial increase in both oxygen uptake and ammonia excretion was reduced. Whole-body protein synthesis rates for prefeeding animals showed a similar Q10 to oxygen consumption. Rates of synthesis increased significantly after feeding, and there was an associated drop in the ON ratio, indicating that protein formed the primary metabolic substrate during the SDA response. The contribution of the costs of protein synthesis to the overall SDA was estimated to be 68%, although this estimate is based on a previous estimate of the costs of protein synthesis in Glyptonotus which is higher than typical values for temperate-water crustaceans. The fraction of ingested energy utilised in the SDA was, however, low (2-3%). Further work is needed to determine whether these unusual features in Glyptonotus are typical of polar marine invertebrates in general.","author":[{"dropping-particle":"","family":"Robertson","given":"R.","non-dropping-particle":"","parse-names":false,"suffix":""},{"dropping-particle":"","family":"El-Haj","given":"A. J.","non-dropping-particle":"","parse-names":false,"suffix":""},{"dropping-particle":"","family":"Clarke","given":"A.","non-dropping-particle":"","parse-names":false,"suffix":""},{"dropping-particle":"","family":"Peck","given":"L. S.","non-dropping-particle":"","parse-names":false,"suffix":""},{"dropping-particle":"","family":"Taylor","given":"E.","non-dropping-particle":"","parse-names":false,"suffix":""}],"container-title":"Polar Biology","id":"ITEM-1","issue":"9","issued":{"date-parts":[["2001"]]},"page":"677-686","title":"The effects of temperature on metabolic rate and protein synthesis following a meal in the isopod Glyptonotus antarcticus Eights (1852)","type":"article-journal","volume":"24"},"uris":["http://www.mendeley.com/documents/?uuid=2e735596-ebcf-4465-bb2d-e062f559f72c","http://www.mendeley.com/documents/?uuid=48419489-bd60-4e22-9175-058c832682e5","http://www.mendeley.com/documents/?uuid=752c3fd2-25af-48e6-ab6a-3c1492826396"]}],"mendeley":{"formattedCitation":"&lt;sup&gt;244&lt;/sup&gt;","plainTextFormattedCitation":"244","previouslyFormattedCitation":"&lt;sup&gt;244&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244</w:t>
            </w:r>
            <w:r w:rsidRPr="005F5259">
              <w:rPr>
                <w:i/>
                <w:color w:val="000000"/>
                <w:sz w:val="20"/>
                <w:lang w:val="es-CL"/>
              </w:rPr>
              <w:fldChar w:fldCharType="end"/>
            </w:r>
          </w:p>
        </w:tc>
        <w:tc>
          <w:tcPr>
            <w:tcW w:w="1276" w:type="dxa"/>
            <w:shd w:val="clear" w:color="auto" w:fill="auto"/>
            <w:noWrap/>
            <w:vAlign w:val="bottom"/>
            <w:hideMark/>
          </w:tcPr>
          <w:p w14:paraId="0BADEDFF" w14:textId="77777777" w:rsidR="00174D0A" w:rsidRPr="005F5259" w:rsidRDefault="00174D0A" w:rsidP="00833ED7">
            <w:pPr>
              <w:jc w:val="center"/>
              <w:rPr>
                <w:color w:val="000000"/>
                <w:sz w:val="20"/>
                <w:lang w:val="es-CL"/>
              </w:rPr>
            </w:pPr>
            <w:r w:rsidRPr="005F5259">
              <w:rPr>
                <w:color w:val="000000"/>
                <w:sz w:val="20"/>
                <w:lang w:val="es-CL"/>
              </w:rPr>
              <w:t>33</w:t>
            </w:r>
          </w:p>
        </w:tc>
        <w:tc>
          <w:tcPr>
            <w:tcW w:w="1701" w:type="dxa"/>
            <w:shd w:val="clear" w:color="auto" w:fill="auto"/>
            <w:noWrap/>
            <w:vAlign w:val="bottom"/>
            <w:hideMark/>
          </w:tcPr>
          <w:p w14:paraId="2A90153F" w14:textId="77777777" w:rsidR="00174D0A" w:rsidRPr="005F5259" w:rsidRDefault="00174D0A" w:rsidP="00833ED7">
            <w:pPr>
              <w:jc w:val="center"/>
              <w:rPr>
                <w:color w:val="000000"/>
                <w:sz w:val="20"/>
                <w:lang w:val="es-CL"/>
              </w:rPr>
            </w:pPr>
            <w:r w:rsidRPr="005F5259">
              <w:rPr>
                <w:color w:val="000000"/>
                <w:sz w:val="20"/>
                <w:lang w:val="es-CL"/>
              </w:rPr>
              <w:t>0.001881</w:t>
            </w:r>
          </w:p>
        </w:tc>
        <w:tc>
          <w:tcPr>
            <w:tcW w:w="2054" w:type="dxa"/>
            <w:shd w:val="clear" w:color="auto" w:fill="auto"/>
            <w:noWrap/>
            <w:vAlign w:val="bottom"/>
            <w:hideMark/>
          </w:tcPr>
          <w:p w14:paraId="748BE1E8" w14:textId="77777777" w:rsidR="00174D0A" w:rsidRPr="005F5259" w:rsidRDefault="00174D0A" w:rsidP="00833ED7">
            <w:pPr>
              <w:jc w:val="center"/>
              <w:rPr>
                <w:color w:val="000000"/>
                <w:sz w:val="20"/>
                <w:lang w:val="es-CL"/>
              </w:rPr>
            </w:pPr>
            <w:r w:rsidRPr="005F5259">
              <w:rPr>
                <w:color w:val="000000"/>
                <w:sz w:val="20"/>
                <w:lang w:val="es-CL"/>
              </w:rPr>
              <w:t>0</w:t>
            </w:r>
          </w:p>
        </w:tc>
      </w:tr>
      <w:tr w:rsidR="00174D0A" w:rsidRPr="005F5259" w14:paraId="1D89AFB9" w14:textId="77777777" w:rsidTr="00305E00">
        <w:trPr>
          <w:trHeight w:val="300"/>
        </w:trPr>
        <w:tc>
          <w:tcPr>
            <w:tcW w:w="1505" w:type="dxa"/>
            <w:shd w:val="clear" w:color="auto" w:fill="auto"/>
            <w:noWrap/>
            <w:vAlign w:val="bottom"/>
          </w:tcPr>
          <w:p w14:paraId="3876C450"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3F55FB8B" w14:textId="77777777" w:rsidR="00174D0A" w:rsidRPr="005F5259" w:rsidRDefault="00174D0A" w:rsidP="00833ED7">
            <w:pPr>
              <w:rPr>
                <w:i/>
                <w:color w:val="000000"/>
                <w:sz w:val="20"/>
                <w:lang w:val="es-CL"/>
              </w:rPr>
            </w:pPr>
            <w:r w:rsidRPr="005F5259">
              <w:rPr>
                <w:i/>
                <w:color w:val="000000"/>
                <w:sz w:val="20"/>
                <w:lang w:val="es-CL"/>
              </w:rPr>
              <w:t>Gnathophausia gigas</w:t>
            </w:r>
            <w:r w:rsidRPr="005F5259">
              <w:rPr>
                <w:i/>
                <w:color w:val="000000"/>
                <w:sz w:val="20"/>
                <w:lang w:val="es-CL"/>
              </w:rPr>
              <w:fldChar w:fldCharType="begin" w:fldLock="1"/>
            </w:r>
            <w:r w:rsidRPr="005F5259">
              <w:rPr>
                <w:i/>
                <w:color w:val="000000"/>
                <w:sz w:val="20"/>
                <w:lang w:val="es-CL"/>
              </w:rPr>
              <w:instrText>ADDIN CSL_CITATION {"citationItems":[{"id":"ITEM-1","itemData":{"ISBN":"0025-3162","abstract":"During July of 1983, 1986, and 1987, we measured rates of oxygen consumption of 234 individuals of 17 species of midwater crustaceans (orders Decapoda, Mysidacea, and Euphausiacea) off the Hawaiian islands at depths from the surface to greater than 1200 m. The routine metabolic rates declined with increasing depths of the species' occurrence to an extent greater than could be accounted for by depth-related changes in body size or water temperature. Most species appeared able to regulate their oxygen consumption down to the lowest oxygen partial pressures found in their depth range (20 mm Hg O2), but did not regulate to such low oxygen partial pressures as did similar midwater crustaceans off California, where oxygen levels reach as low as 6 mm Hg. Metabolic rates of the shallower-living, but not the deepest-living Hawaiian crustaceans were significantly higher than those of Californian crustaceans. This is interpreted as indicating that the metabolic rates of midwater crustaceans are not adapted specifically to differing levels of primary production and that the decline with depth of metabolic rates in these species is not the result of food limitation at depth. The data are, however, consistent with the hypothesis that lower metabolic rates at depth are due to the relaxation of selection pressures relating to visual predation near the surface.","author":[{"dropping-particle":"","family":"Cowles","given":"D L","non-dropping-particle":"","parse-names":false,"suffix":""},{"dropping-particle":"","family":"Childress","given":"J J","non-dropping-particle":"","parse-names":false,"suffix":""},{"dropping-particle":"","family":"Wells","given":"M E","non-dropping-particle":"","parse-names":false,"suffix":""}],"container-title":"Marine Biology","id":"ITEM-1","issue":"1","issued":{"date-parts":[["1991"]]},"page":"75-83","title":"Metabolic Rates of Midwater Crustaceans as a Function of Depth of Occurrence Off the Hawaiian-Islands - Food Availability as a Selective Factor?","type":"article-journal","volume":"110"},"uris":["http://www.mendeley.com/documents/?uuid=9b0577fb-8c21-44a5-9861-4c5aa117f8a0","http://www.mendeley.com/documents/?uuid=1980510d-81ef-41a5-ad7a-af5ed3d512cf","http://www.mendeley.com/documents/?uuid=94cf8f3d-3ef8-4782-9ed4-f811479b20d4"]}],"mendeley":{"formattedCitation":"&lt;sup&gt;240&lt;/sup&gt;","plainTextFormattedCitation":"240","previouslyFormattedCitation":"&lt;sup&gt;240&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240</w:t>
            </w:r>
            <w:r w:rsidRPr="005F5259">
              <w:rPr>
                <w:i/>
                <w:color w:val="000000"/>
                <w:sz w:val="20"/>
                <w:lang w:val="es-CL"/>
              </w:rPr>
              <w:fldChar w:fldCharType="end"/>
            </w:r>
          </w:p>
        </w:tc>
        <w:tc>
          <w:tcPr>
            <w:tcW w:w="1276" w:type="dxa"/>
            <w:shd w:val="clear" w:color="auto" w:fill="auto"/>
            <w:noWrap/>
            <w:vAlign w:val="bottom"/>
            <w:hideMark/>
          </w:tcPr>
          <w:p w14:paraId="609FCC1A" w14:textId="77777777" w:rsidR="00174D0A" w:rsidRPr="005F5259" w:rsidRDefault="00174D0A" w:rsidP="00833ED7">
            <w:pPr>
              <w:jc w:val="center"/>
              <w:rPr>
                <w:color w:val="000000"/>
                <w:sz w:val="20"/>
                <w:lang w:val="es-CL"/>
              </w:rPr>
            </w:pPr>
            <w:r w:rsidRPr="005F5259">
              <w:rPr>
                <w:color w:val="000000"/>
                <w:sz w:val="20"/>
                <w:lang w:val="es-CL"/>
              </w:rPr>
              <w:t>1.01</w:t>
            </w:r>
          </w:p>
        </w:tc>
        <w:tc>
          <w:tcPr>
            <w:tcW w:w="1701" w:type="dxa"/>
            <w:shd w:val="clear" w:color="auto" w:fill="auto"/>
            <w:noWrap/>
            <w:vAlign w:val="bottom"/>
            <w:hideMark/>
          </w:tcPr>
          <w:p w14:paraId="6D65DBA8" w14:textId="77777777" w:rsidR="00174D0A" w:rsidRPr="005F5259" w:rsidRDefault="00174D0A" w:rsidP="00833ED7">
            <w:pPr>
              <w:jc w:val="center"/>
              <w:rPr>
                <w:color w:val="000000"/>
                <w:sz w:val="20"/>
                <w:lang w:val="es-CL"/>
              </w:rPr>
            </w:pPr>
            <w:r w:rsidRPr="005F5259">
              <w:rPr>
                <w:color w:val="000000"/>
                <w:sz w:val="20"/>
                <w:lang w:val="es-CL"/>
              </w:rPr>
              <w:t>8.69E-05</w:t>
            </w:r>
          </w:p>
        </w:tc>
        <w:tc>
          <w:tcPr>
            <w:tcW w:w="2054" w:type="dxa"/>
            <w:shd w:val="clear" w:color="auto" w:fill="auto"/>
            <w:noWrap/>
            <w:vAlign w:val="bottom"/>
            <w:hideMark/>
          </w:tcPr>
          <w:p w14:paraId="77A8B08B" w14:textId="77777777" w:rsidR="00174D0A" w:rsidRPr="005F5259" w:rsidRDefault="00174D0A" w:rsidP="00833ED7">
            <w:pPr>
              <w:jc w:val="center"/>
              <w:rPr>
                <w:color w:val="000000"/>
                <w:sz w:val="20"/>
                <w:lang w:val="es-CL"/>
              </w:rPr>
            </w:pPr>
            <w:r w:rsidRPr="005F5259">
              <w:rPr>
                <w:color w:val="000000"/>
                <w:sz w:val="20"/>
                <w:lang w:val="es-CL"/>
              </w:rPr>
              <w:t>5</w:t>
            </w:r>
          </w:p>
        </w:tc>
      </w:tr>
      <w:tr w:rsidR="00174D0A" w:rsidRPr="005F5259" w14:paraId="7CCBC562" w14:textId="77777777" w:rsidTr="00305E00">
        <w:trPr>
          <w:trHeight w:val="300"/>
        </w:trPr>
        <w:tc>
          <w:tcPr>
            <w:tcW w:w="1505" w:type="dxa"/>
            <w:shd w:val="clear" w:color="auto" w:fill="auto"/>
            <w:noWrap/>
            <w:vAlign w:val="bottom"/>
          </w:tcPr>
          <w:p w14:paraId="4626FCFC"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60C432E6" w14:textId="77777777" w:rsidR="00174D0A" w:rsidRPr="005F5259" w:rsidRDefault="00174D0A" w:rsidP="00833ED7">
            <w:pPr>
              <w:rPr>
                <w:i/>
                <w:color w:val="000000"/>
                <w:sz w:val="20"/>
                <w:lang w:val="es-CL"/>
              </w:rPr>
            </w:pPr>
            <w:r w:rsidRPr="005F5259">
              <w:rPr>
                <w:i/>
                <w:color w:val="000000"/>
                <w:sz w:val="20"/>
                <w:lang w:val="es-CL"/>
              </w:rPr>
              <w:t>Gnathophausia gigas</w:t>
            </w:r>
            <w:r w:rsidRPr="005F5259">
              <w:rPr>
                <w:i/>
                <w:color w:val="000000"/>
                <w:sz w:val="20"/>
                <w:lang w:val="es-CL"/>
              </w:rPr>
              <w:fldChar w:fldCharType="begin" w:fldLock="1"/>
            </w:r>
            <w:r w:rsidRPr="005F5259">
              <w:rPr>
                <w:i/>
                <w:color w:val="000000"/>
                <w:sz w:val="20"/>
                <w:lang w:val="es-CL"/>
              </w:rPr>
              <w:instrText>ADDIN CSL_CITATION {"citationItems":[{"id":"ITEM-1","itemData":{"DOI":"10.1016/0300-9629(75)90146-2","ISBN":"0300-9629","ISSN":"03009629","PMID":"236141","abstract":"1. 1. Oxygen consumption rate and critical oxygen partial pressure were measured in twenty-eight species of midwater crustaceans and two species of midwater fishes. 2. 2. The Pc's were compared to the environmental oxygens at which these species are found. This comparison indicates that all species, except the two parasites and the one diurnal vertical migrator, are able to regulate their QO2to at least the lowest pO2they encounter in nature (as low as 4 mm Hg O2in some cases). The exceptions have considerable anaerobic abilities. 3. 3. The oxygen consumption rate of these species is shown to decline rapidly with increasing depth of occurrence and the factors involved are discussed. © 1975.","author":[{"dropping-particle":"","family":"Childress","given":"James J.","non-dropping-particle":"","parse-names":false,"suffix":""}],"container-title":"Comparative Biochemistry and Physiology -- Part A: Physiology","id":"ITEM-1","issue":"4","issued":{"date-parts":[["1975"]]},"page":"787-799","title":"The respiratory rates of midwater crustaceans as a function of depth of occurrence and relation to the oxygen minimum layer off Southern California","type":"article-journal","volume":"50"},"uris":["http://www.mendeley.com/documents/?uuid=afa03299-1178-4989-9785-3ee58031d768","http://www.mendeley.com/documents/?uuid=4bfac66e-a62f-4129-8585-de82a187e259","http://www.mendeley.com/documents/?uuid=ae5c4e16-492e-4e88-b1bc-6127f1c53310"]}],"mendeley":{"formattedCitation":"&lt;sup&gt;230&lt;/sup&gt;","plainTextFormattedCitation":"230","previouslyFormattedCitation":"&lt;sup&gt;230&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230</w:t>
            </w:r>
            <w:r w:rsidRPr="005F5259">
              <w:rPr>
                <w:i/>
                <w:color w:val="000000"/>
                <w:sz w:val="20"/>
                <w:lang w:val="es-CL"/>
              </w:rPr>
              <w:fldChar w:fldCharType="end"/>
            </w:r>
          </w:p>
        </w:tc>
        <w:tc>
          <w:tcPr>
            <w:tcW w:w="1276" w:type="dxa"/>
            <w:shd w:val="clear" w:color="auto" w:fill="auto"/>
            <w:noWrap/>
            <w:vAlign w:val="bottom"/>
            <w:hideMark/>
          </w:tcPr>
          <w:p w14:paraId="61E19C36" w14:textId="77777777" w:rsidR="00174D0A" w:rsidRPr="005F5259" w:rsidRDefault="00174D0A" w:rsidP="00833ED7">
            <w:pPr>
              <w:jc w:val="center"/>
              <w:rPr>
                <w:color w:val="000000"/>
                <w:sz w:val="20"/>
                <w:lang w:val="es-CL"/>
              </w:rPr>
            </w:pPr>
            <w:r w:rsidRPr="005F5259">
              <w:rPr>
                <w:color w:val="000000"/>
                <w:sz w:val="20"/>
                <w:lang w:val="es-CL"/>
              </w:rPr>
              <w:t>1.052</w:t>
            </w:r>
          </w:p>
        </w:tc>
        <w:tc>
          <w:tcPr>
            <w:tcW w:w="1701" w:type="dxa"/>
            <w:shd w:val="clear" w:color="auto" w:fill="auto"/>
            <w:noWrap/>
            <w:vAlign w:val="bottom"/>
            <w:hideMark/>
          </w:tcPr>
          <w:p w14:paraId="2732AAB8" w14:textId="77777777" w:rsidR="00174D0A" w:rsidRPr="005F5259" w:rsidRDefault="00174D0A" w:rsidP="00833ED7">
            <w:pPr>
              <w:jc w:val="center"/>
              <w:rPr>
                <w:color w:val="000000"/>
                <w:sz w:val="20"/>
                <w:lang w:val="es-CL"/>
              </w:rPr>
            </w:pPr>
            <w:r w:rsidRPr="005F5259">
              <w:rPr>
                <w:color w:val="000000"/>
                <w:sz w:val="20"/>
                <w:lang w:val="es-CL"/>
              </w:rPr>
              <w:t>0.000109408</w:t>
            </w:r>
          </w:p>
        </w:tc>
        <w:tc>
          <w:tcPr>
            <w:tcW w:w="2054" w:type="dxa"/>
            <w:shd w:val="clear" w:color="auto" w:fill="auto"/>
            <w:noWrap/>
            <w:vAlign w:val="bottom"/>
            <w:hideMark/>
          </w:tcPr>
          <w:p w14:paraId="5DCC2C49" w14:textId="77777777" w:rsidR="00174D0A" w:rsidRPr="005F5259" w:rsidRDefault="00174D0A" w:rsidP="00833ED7">
            <w:pPr>
              <w:jc w:val="center"/>
              <w:rPr>
                <w:color w:val="000000"/>
                <w:sz w:val="20"/>
                <w:lang w:val="es-CL"/>
              </w:rPr>
            </w:pPr>
            <w:r w:rsidRPr="005F5259">
              <w:rPr>
                <w:color w:val="000000"/>
                <w:sz w:val="20"/>
                <w:lang w:val="es-CL"/>
              </w:rPr>
              <w:t>4</w:t>
            </w:r>
          </w:p>
        </w:tc>
      </w:tr>
      <w:tr w:rsidR="00174D0A" w:rsidRPr="005F5259" w14:paraId="11433C98" w14:textId="77777777" w:rsidTr="00305E00">
        <w:trPr>
          <w:trHeight w:val="300"/>
        </w:trPr>
        <w:tc>
          <w:tcPr>
            <w:tcW w:w="1505" w:type="dxa"/>
            <w:shd w:val="clear" w:color="auto" w:fill="auto"/>
            <w:noWrap/>
            <w:vAlign w:val="bottom"/>
          </w:tcPr>
          <w:p w14:paraId="30602AC7"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7455D69A" w14:textId="77777777" w:rsidR="00174D0A" w:rsidRPr="005F5259" w:rsidRDefault="00174D0A" w:rsidP="00833ED7">
            <w:pPr>
              <w:rPr>
                <w:i/>
                <w:color w:val="000000"/>
                <w:sz w:val="20"/>
                <w:lang w:val="es-CL"/>
              </w:rPr>
            </w:pPr>
            <w:r w:rsidRPr="005F5259">
              <w:rPr>
                <w:i/>
                <w:color w:val="000000"/>
                <w:sz w:val="20"/>
                <w:lang w:val="es-CL"/>
              </w:rPr>
              <w:t>Gnathophausia gigas</w:t>
            </w:r>
            <w:r w:rsidRPr="005F5259">
              <w:rPr>
                <w:i/>
                <w:color w:val="000000"/>
                <w:sz w:val="20"/>
                <w:lang w:val="es-CL"/>
              </w:rPr>
              <w:fldChar w:fldCharType="begin" w:fldLock="1"/>
            </w:r>
            <w:r w:rsidRPr="005F5259">
              <w:rPr>
                <w:i/>
                <w:color w:val="000000"/>
                <w:sz w:val="20"/>
                <w:lang w:val="es-CL"/>
              </w:rPr>
              <w:instrText>ADDIN CSL_CITATION {"citationItems":[{"id":"ITEM-1","itemData":{"DOI":"10.1001/archneur.62.3.386","ISBN":"1538-3687(Electronic);0003-9942(Print)","ISSN":"00039942","PMID":"15767503","abstract":"Rates of oxygen consumption, ammonia excretion and phosphate excretion were measured in conjunction with analyses of water content, ash and four elements (carbon, hydrogen, nitrogen, phosphorus) on seven crustacean species from the mesopelagic zone (200-1000 m depth) in the Antarctic Ocean. To minimize the body mass effect, rates were expressed as adjusted rates, dividing by \"metabolic body size\" on a nitrogen basis. Adjusted rates ranged from 1.0 to 4.1 mu l O sub(2) (mg body N) super(-0.85)h super(-1) for oxygen consumption (AMR sub(O2)), 0.06 to 0.25 mu g N (mg body N) super(-0.84)h super(-1) for ammonia excretion (AMR sub(NH) sub(4)) and 0.03 to 1.1 mu g P (mg body N) super(-0.87)h super(-1) for phosphate excretion (AMR sub(PO) sub(4)). Comparison of these adjusted rates with rates for crustaceans from the epipelagic zone of the same Antarctic waters at the same temperature (0.2 degree C) revealed the rate for mesopelagic crustaceans is 48% on average of the epipelagic rate for AMR sub(O2), 29% for AMR sub(NH) sub(4) and 267% for AMR sub(PO) sub(4). Atomic O:N ratios of these crustaceans ranged from 19 to 74, which are much higher than the theoretical value (7 to 8) for primary carnivores, suggesting an opportunistic feeding pattern by these crustaceans. Water, ash and four element contents of these deep-sea crustaceans showed high interspecific variations; no consistent pattern was seen in the comparison with those living in shallow waters. As AMR sub(O4) represents the overall metabolic processes in the animal, the observed reduction of about one half for crustaceans from mesopelagic zones may be explained by the higher buoyancy and/or less active swimming than the epipelagic crustaceans. (DBO)","author":[{"dropping-particle":"","family":"Ikeda","given":"Tsutomu","non-dropping-particle":"","parse-names":false,"suffix":""}],"container-title":"Deep-Sea Research","id":"ITEM-1","issue":"12","issued":{"date-parts":[["1988"]]},"page":"1991-2002","title":"Metabolism And Chemical Composition Of Crustaceans From The Antartic Mesopelagic Zone","type":"article-journal","volume":"35"},"uris":["http://www.mendeley.com/documents/?uuid=17407b54-1bca-4fba-be3e-f60259828539","http://www.mendeley.com/documents/?uuid=3af13636-0288-44b9-a939-00b4e7cb4273","http://www.mendeley.com/documents/?uuid=bbf9f3b6-b792-4be1-8d5a-2529c52cb254"]}],"mendeley":{"formattedCitation":"&lt;sup&gt;235&lt;/sup&gt;","plainTextFormattedCitation":"235","previouslyFormattedCitation":"&lt;sup&gt;235&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235</w:t>
            </w:r>
            <w:r w:rsidRPr="005F5259">
              <w:rPr>
                <w:i/>
                <w:color w:val="000000"/>
                <w:sz w:val="20"/>
                <w:lang w:val="es-CL"/>
              </w:rPr>
              <w:fldChar w:fldCharType="end"/>
            </w:r>
          </w:p>
        </w:tc>
        <w:tc>
          <w:tcPr>
            <w:tcW w:w="1276" w:type="dxa"/>
            <w:shd w:val="clear" w:color="auto" w:fill="auto"/>
            <w:noWrap/>
            <w:vAlign w:val="bottom"/>
            <w:hideMark/>
          </w:tcPr>
          <w:p w14:paraId="1C16C8A2" w14:textId="77777777" w:rsidR="00174D0A" w:rsidRPr="005F5259" w:rsidRDefault="00174D0A" w:rsidP="00833ED7">
            <w:pPr>
              <w:jc w:val="center"/>
              <w:rPr>
                <w:color w:val="000000"/>
                <w:sz w:val="20"/>
                <w:lang w:val="es-CL"/>
              </w:rPr>
            </w:pPr>
            <w:r w:rsidRPr="005F5259">
              <w:rPr>
                <w:color w:val="000000"/>
                <w:sz w:val="20"/>
                <w:lang w:val="es-CL"/>
              </w:rPr>
              <w:t>0.77</w:t>
            </w:r>
          </w:p>
        </w:tc>
        <w:tc>
          <w:tcPr>
            <w:tcW w:w="1701" w:type="dxa"/>
            <w:shd w:val="clear" w:color="auto" w:fill="auto"/>
            <w:noWrap/>
            <w:vAlign w:val="bottom"/>
            <w:hideMark/>
          </w:tcPr>
          <w:p w14:paraId="311BBDE7" w14:textId="77777777" w:rsidR="00174D0A" w:rsidRPr="005F5259" w:rsidRDefault="00174D0A" w:rsidP="00833ED7">
            <w:pPr>
              <w:jc w:val="center"/>
              <w:rPr>
                <w:color w:val="000000"/>
                <w:sz w:val="20"/>
                <w:lang w:val="es-CL"/>
              </w:rPr>
            </w:pPr>
            <w:r w:rsidRPr="005F5259">
              <w:rPr>
                <w:color w:val="000000"/>
                <w:sz w:val="20"/>
                <w:lang w:val="es-CL"/>
              </w:rPr>
              <w:t>0.0001078</w:t>
            </w:r>
          </w:p>
        </w:tc>
        <w:tc>
          <w:tcPr>
            <w:tcW w:w="2054" w:type="dxa"/>
            <w:shd w:val="clear" w:color="auto" w:fill="auto"/>
            <w:noWrap/>
            <w:vAlign w:val="bottom"/>
            <w:hideMark/>
          </w:tcPr>
          <w:p w14:paraId="10511299" w14:textId="77777777" w:rsidR="00174D0A" w:rsidRPr="005F5259" w:rsidRDefault="00174D0A" w:rsidP="00833ED7">
            <w:pPr>
              <w:jc w:val="center"/>
              <w:rPr>
                <w:color w:val="000000"/>
                <w:sz w:val="20"/>
                <w:lang w:val="es-CL"/>
              </w:rPr>
            </w:pPr>
            <w:r w:rsidRPr="005F5259">
              <w:rPr>
                <w:color w:val="000000"/>
                <w:sz w:val="20"/>
                <w:lang w:val="es-CL"/>
              </w:rPr>
              <w:t>0.2</w:t>
            </w:r>
          </w:p>
        </w:tc>
      </w:tr>
      <w:tr w:rsidR="00174D0A" w:rsidRPr="005F5259" w14:paraId="422110DB" w14:textId="77777777" w:rsidTr="00305E00">
        <w:trPr>
          <w:trHeight w:val="300"/>
        </w:trPr>
        <w:tc>
          <w:tcPr>
            <w:tcW w:w="1505" w:type="dxa"/>
            <w:shd w:val="clear" w:color="auto" w:fill="auto"/>
            <w:noWrap/>
            <w:vAlign w:val="bottom"/>
          </w:tcPr>
          <w:p w14:paraId="5B7851DC"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31E93911" w14:textId="77777777" w:rsidR="00174D0A" w:rsidRPr="005F5259" w:rsidRDefault="00174D0A" w:rsidP="00833ED7">
            <w:pPr>
              <w:rPr>
                <w:i/>
                <w:color w:val="000000"/>
                <w:sz w:val="20"/>
                <w:lang w:val="es-CL"/>
              </w:rPr>
            </w:pPr>
            <w:r w:rsidRPr="005F5259">
              <w:rPr>
                <w:i/>
                <w:color w:val="000000"/>
                <w:sz w:val="20"/>
                <w:lang w:val="es-CL"/>
              </w:rPr>
              <w:t>Gnathophausia gigas</w:t>
            </w:r>
            <w:r w:rsidRPr="005F5259">
              <w:rPr>
                <w:i/>
                <w:color w:val="000000"/>
                <w:sz w:val="20"/>
                <w:lang w:val="es-CL"/>
              </w:rPr>
              <w:fldChar w:fldCharType="begin" w:fldLock="1"/>
            </w:r>
            <w:r w:rsidRPr="005F5259">
              <w:rPr>
                <w:i/>
                <w:color w:val="000000"/>
                <w:sz w:val="20"/>
                <w:lang w:val="es-CL"/>
              </w:rPr>
              <w:instrText>ADDIN CSL_CITATION {"citationItems":[{"id":"ITEM-1","itemData":{"DOI":"10.1016/0300-9629(75)90146-2","ISBN":"0300-9629","ISSN":"03009629","PMID":"236141","abstract":"1. 1. Oxygen consumption rate and critical oxygen partial pressure were measured in twenty-eight species of midwater crustaceans and two species of midwater fishes. 2. 2. The Pc's were compared to the environmental oxygens at which these species are found. This comparison indicates that all species, except the two parasites and the one diurnal vertical migrator, are able to regulate their QO2to at least the lowest pO2they encounter in nature (as low as 4 mm Hg O2in some cases). The exceptions have considerable anaerobic abilities. 3. 3. The oxygen consumption rate of these species is shown to decline rapidly with increasing depth of occurrence and the factors involved are discussed. © 1975.","author":[{"dropping-particle":"","family":"Childress","given":"James J.","non-dropping-particle":"","parse-names":false,"suffix":""}],"container-title":"Comparative Biochemistry and Physiology -- Part A: Physiology","id":"ITEM-1","issue":"4","issued":{"date-parts":[["1975"]]},"page":"787-799","title":"The respiratory rates of midwater crustaceans as a function of depth of occurrence and relation to the oxygen minimum layer off Southern California","type":"article-journal","volume":"50"},"uris":["http://www.mendeley.com/documents/?uuid=afa03299-1178-4989-9785-3ee58031d768","http://www.mendeley.com/documents/?uuid=4bfac66e-a62f-4129-8585-de82a187e259","http://www.mendeley.com/documents/?uuid=ae5c4e16-492e-4e88-b1bc-6127f1c53310"]}],"mendeley":{"formattedCitation":"&lt;sup&gt;230&lt;/sup&gt;","plainTextFormattedCitation":"230","previouslyFormattedCitation":"&lt;sup&gt;230&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230</w:t>
            </w:r>
            <w:r w:rsidRPr="005F5259">
              <w:rPr>
                <w:i/>
                <w:color w:val="000000"/>
                <w:sz w:val="20"/>
                <w:lang w:val="es-CL"/>
              </w:rPr>
              <w:fldChar w:fldCharType="end"/>
            </w:r>
          </w:p>
        </w:tc>
        <w:tc>
          <w:tcPr>
            <w:tcW w:w="1276" w:type="dxa"/>
            <w:shd w:val="clear" w:color="auto" w:fill="auto"/>
            <w:noWrap/>
            <w:vAlign w:val="bottom"/>
            <w:hideMark/>
          </w:tcPr>
          <w:p w14:paraId="5B3F1A57" w14:textId="77777777" w:rsidR="00174D0A" w:rsidRPr="005F5259" w:rsidRDefault="00174D0A" w:rsidP="00833ED7">
            <w:pPr>
              <w:jc w:val="center"/>
              <w:rPr>
                <w:color w:val="000000"/>
                <w:sz w:val="20"/>
                <w:lang w:val="es-CL"/>
              </w:rPr>
            </w:pPr>
            <w:r w:rsidRPr="005F5259">
              <w:rPr>
                <w:color w:val="000000"/>
                <w:sz w:val="20"/>
                <w:lang w:val="es-CL"/>
              </w:rPr>
              <w:t>1.052</w:t>
            </w:r>
          </w:p>
        </w:tc>
        <w:tc>
          <w:tcPr>
            <w:tcW w:w="1701" w:type="dxa"/>
            <w:shd w:val="clear" w:color="auto" w:fill="auto"/>
            <w:noWrap/>
            <w:vAlign w:val="bottom"/>
            <w:hideMark/>
          </w:tcPr>
          <w:p w14:paraId="1EE25B4B" w14:textId="77777777" w:rsidR="00174D0A" w:rsidRPr="005F5259" w:rsidRDefault="00174D0A" w:rsidP="00833ED7">
            <w:pPr>
              <w:jc w:val="center"/>
              <w:rPr>
                <w:color w:val="000000"/>
                <w:sz w:val="20"/>
                <w:lang w:val="es-CL"/>
              </w:rPr>
            </w:pPr>
            <w:r w:rsidRPr="005F5259">
              <w:rPr>
                <w:color w:val="000000"/>
                <w:sz w:val="20"/>
                <w:lang w:val="es-CL"/>
              </w:rPr>
              <w:t>0.00118876</w:t>
            </w:r>
          </w:p>
        </w:tc>
        <w:tc>
          <w:tcPr>
            <w:tcW w:w="2054" w:type="dxa"/>
            <w:shd w:val="clear" w:color="auto" w:fill="auto"/>
            <w:noWrap/>
            <w:vAlign w:val="bottom"/>
            <w:hideMark/>
          </w:tcPr>
          <w:p w14:paraId="6CD4FDFF" w14:textId="77777777" w:rsidR="00174D0A" w:rsidRPr="005F5259" w:rsidRDefault="00174D0A" w:rsidP="00833ED7">
            <w:pPr>
              <w:jc w:val="center"/>
              <w:rPr>
                <w:color w:val="000000"/>
                <w:sz w:val="20"/>
                <w:lang w:val="es-CL"/>
              </w:rPr>
            </w:pPr>
            <w:r w:rsidRPr="005F5259">
              <w:rPr>
                <w:color w:val="000000"/>
                <w:sz w:val="20"/>
                <w:lang w:val="es-CL"/>
              </w:rPr>
              <w:t>4</w:t>
            </w:r>
          </w:p>
        </w:tc>
      </w:tr>
      <w:tr w:rsidR="00174D0A" w:rsidRPr="005F5259" w14:paraId="09D0F843" w14:textId="77777777" w:rsidTr="00305E00">
        <w:trPr>
          <w:trHeight w:val="300"/>
        </w:trPr>
        <w:tc>
          <w:tcPr>
            <w:tcW w:w="1505" w:type="dxa"/>
            <w:shd w:val="clear" w:color="auto" w:fill="auto"/>
            <w:noWrap/>
            <w:vAlign w:val="bottom"/>
          </w:tcPr>
          <w:p w14:paraId="099066B9"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03C16D6D" w14:textId="77777777" w:rsidR="00174D0A" w:rsidRPr="005F5259" w:rsidRDefault="00174D0A" w:rsidP="00833ED7">
            <w:pPr>
              <w:rPr>
                <w:i/>
                <w:color w:val="000000"/>
                <w:sz w:val="20"/>
                <w:lang w:val="es-CL"/>
              </w:rPr>
            </w:pPr>
            <w:r w:rsidRPr="005F5259">
              <w:rPr>
                <w:i/>
                <w:color w:val="000000"/>
                <w:sz w:val="20"/>
                <w:lang w:val="es-CL"/>
              </w:rPr>
              <w:t>Gnathophausia gracilis</w:t>
            </w:r>
            <w:r w:rsidRPr="005F5259">
              <w:rPr>
                <w:i/>
                <w:color w:val="000000"/>
                <w:sz w:val="20"/>
                <w:lang w:val="es-CL"/>
              </w:rPr>
              <w:fldChar w:fldCharType="begin" w:fldLock="1"/>
            </w:r>
            <w:r w:rsidRPr="005F5259">
              <w:rPr>
                <w:i/>
                <w:color w:val="000000"/>
                <w:sz w:val="20"/>
                <w:lang w:val="es-CL"/>
              </w:rPr>
              <w:instrText>ADDIN CSL_CITATION {"citationItems":[{"id":"ITEM-1","itemData":{"DOI":"10.1016/0300-9629(75)90146-2","ISBN":"0300-9629","ISSN":"03009629","PMID":"236141","abstract":"1. 1. Oxygen consumption rate and critical oxygen partial pressure were measured in twenty-eight species of midwater crustaceans and two species of midwater fishes. 2. 2. The Pc's were compared to the environmental oxygens at which these species are found. This comparison indicates that all species, except the two parasites and the one diurnal vertical migrator, are able to regulate their QO2to at least the lowest pO2they encounter in nature (as low as 4 mm Hg O2in some cases). The exceptions have considerable anaerobic abilities. 3. 3. The oxygen consumption rate of these species is shown to decline rapidly with increasing depth of occurrence and the factors involved are discussed. © 1975.","author":[{"dropping-particle":"","family":"Childress","given":"James J.","non-dropping-particle":"","parse-names":false,"suffix":""}],"container-title":"Comparative Biochemistry and Physiology -- Part A: Physiology","id":"ITEM-1","issue":"4","issued":{"date-parts":[["1975"]]},"page":"787-799","title":"The respiratory rates of midwater crustaceans as a function of depth of occurrence and relation to the oxygen minimum layer off Southern California","type":"article-journal","volume":"50"},"uris":["http://www.mendeley.com/documents/?uuid=afa03299-1178-4989-9785-3ee58031d768","http://www.mendeley.com/documents/?uuid=4bfac66e-a62f-4129-8585-de82a187e259","http://www.mendeley.com/documents/?uuid=ae5c4e16-492e-4e88-b1bc-6127f1c53310"]}],"mendeley":{"formattedCitation":"&lt;sup&gt;230&lt;/sup&gt;","plainTextFormattedCitation":"230","previouslyFormattedCitation":"&lt;sup&gt;230&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230</w:t>
            </w:r>
            <w:r w:rsidRPr="005F5259">
              <w:rPr>
                <w:i/>
                <w:color w:val="000000"/>
                <w:sz w:val="20"/>
                <w:lang w:val="es-CL"/>
              </w:rPr>
              <w:fldChar w:fldCharType="end"/>
            </w:r>
          </w:p>
        </w:tc>
        <w:tc>
          <w:tcPr>
            <w:tcW w:w="1276" w:type="dxa"/>
            <w:shd w:val="clear" w:color="auto" w:fill="auto"/>
            <w:noWrap/>
            <w:vAlign w:val="bottom"/>
            <w:hideMark/>
          </w:tcPr>
          <w:p w14:paraId="2E8F9423" w14:textId="77777777" w:rsidR="00174D0A" w:rsidRPr="005F5259" w:rsidRDefault="00174D0A" w:rsidP="00833ED7">
            <w:pPr>
              <w:jc w:val="center"/>
              <w:rPr>
                <w:color w:val="000000"/>
                <w:sz w:val="20"/>
                <w:lang w:val="es-CL"/>
              </w:rPr>
            </w:pPr>
            <w:r w:rsidRPr="005F5259">
              <w:rPr>
                <w:color w:val="000000"/>
                <w:sz w:val="20"/>
                <w:lang w:val="es-CL"/>
              </w:rPr>
              <w:t>2.05</w:t>
            </w:r>
          </w:p>
        </w:tc>
        <w:tc>
          <w:tcPr>
            <w:tcW w:w="1701" w:type="dxa"/>
            <w:shd w:val="clear" w:color="auto" w:fill="auto"/>
            <w:noWrap/>
            <w:vAlign w:val="bottom"/>
            <w:hideMark/>
          </w:tcPr>
          <w:p w14:paraId="5532DCA1" w14:textId="77777777" w:rsidR="00174D0A" w:rsidRPr="005F5259" w:rsidRDefault="00174D0A" w:rsidP="00833ED7">
            <w:pPr>
              <w:jc w:val="center"/>
              <w:rPr>
                <w:color w:val="000000"/>
                <w:sz w:val="20"/>
                <w:lang w:val="es-CL"/>
              </w:rPr>
            </w:pPr>
            <w:r w:rsidRPr="005F5259">
              <w:rPr>
                <w:color w:val="000000"/>
                <w:sz w:val="20"/>
                <w:lang w:val="es-CL"/>
              </w:rPr>
              <w:t>0.0001271</w:t>
            </w:r>
          </w:p>
        </w:tc>
        <w:tc>
          <w:tcPr>
            <w:tcW w:w="2054" w:type="dxa"/>
            <w:shd w:val="clear" w:color="auto" w:fill="auto"/>
            <w:noWrap/>
            <w:vAlign w:val="bottom"/>
            <w:hideMark/>
          </w:tcPr>
          <w:p w14:paraId="1B46E522" w14:textId="77777777" w:rsidR="00174D0A" w:rsidRPr="005F5259" w:rsidRDefault="00174D0A" w:rsidP="00833ED7">
            <w:pPr>
              <w:jc w:val="center"/>
              <w:rPr>
                <w:color w:val="000000"/>
                <w:sz w:val="20"/>
                <w:lang w:val="es-CL"/>
              </w:rPr>
            </w:pPr>
            <w:r w:rsidRPr="005F5259">
              <w:rPr>
                <w:color w:val="000000"/>
                <w:sz w:val="20"/>
                <w:lang w:val="es-CL"/>
              </w:rPr>
              <w:t>4</w:t>
            </w:r>
          </w:p>
        </w:tc>
      </w:tr>
      <w:tr w:rsidR="00174D0A" w:rsidRPr="005F5259" w14:paraId="64DA2F86" w14:textId="77777777" w:rsidTr="00305E00">
        <w:trPr>
          <w:trHeight w:val="300"/>
        </w:trPr>
        <w:tc>
          <w:tcPr>
            <w:tcW w:w="1505" w:type="dxa"/>
            <w:shd w:val="clear" w:color="auto" w:fill="auto"/>
            <w:noWrap/>
            <w:vAlign w:val="bottom"/>
          </w:tcPr>
          <w:p w14:paraId="30D0CA94"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54F857FF" w14:textId="77777777" w:rsidR="00174D0A" w:rsidRPr="005F5259" w:rsidRDefault="00174D0A" w:rsidP="00833ED7">
            <w:pPr>
              <w:rPr>
                <w:i/>
                <w:color w:val="000000"/>
                <w:sz w:val="20"/>
                <w:lang w:val="es-CL"/>
              </w:rPr>
            </w:pPr>
            <w:r w:rsidRPr="005F5259">
              <w:rPr>
                <w:i/>
                <w:color w:val="000000"/>
                <w:sz w:val="20"/>
                <w:lang w:val="es-CL"/>
              </w:rPr>
              <w:t>Gnathophausia gracilis</w:t>
            </w:r>
            <w:r w:rsidRPr="005F5259">
              <w:rPr>
                <w:i/>
                <w:color w:val="000000"/>
                <w:sz w:val="20"/>
                <w:lang w:val="es-CL"/>
              </w:rPr>
              <w:fldChar w:fldCharType="begin" w:fldLock="1"/>
            </w:r>
            <w:r w:rsidRPr="005F5259">
              <w:rPr>
                <w:i/>
                <w:color w:val="000000"/>
                <w:sz w:val="20"/>
                <w:lang w:val="es-CL"/>
              </w:rPr>
              <w:instrText>ADDIN CSL_CITATION {"citationItems":[{"id":"ITEM-1","itemData":{"ISBN":"0025-3162","abstract":"During July of 1983, 1986, and 1987, we measured rates of oxygen consumption of 234 individuals of 17 species of midwater crustaceans (orders Decapoda, Mysidacea, and Euphausiacea) off the Hawaiian islands at depths from the surface to greater than 1200 m. The routine metabolic rates declined with increasing depths of the species' occurrence to an extent greater than could be accounted for by depth-related changes in body size or water temperature. Most species appeared able to regulate their oxygen consumption down to the lowest oxygen partial pressures found in their depth range (20 mm Hg O2), but did not regulate to such low oxygen partial pressures as did similar midwater crustaceans off California, where oxygen levels reach as low as 6 mm Hg. Metabolic rates of the shallower-living, but not the deepest-living Hawaiian crustaceans were significantly higher than those of Californian crustaceans. This is interpreted as indicating that the metabolic rates of midwater crustaceans are not adapted specifically to differing levels of primary production and that the decline with depth of metabolic rates in these species is not the result of food limitation at depth. The data are, however, consistent with the hypothesis that lower metabolic rates at depth are due to the relaxation of selection pressures relating to visual predation near the surface.","author":[{"dropping-particle":"","family":"Cowles","given":"D L","non-dropping-particle":"","parse-names":false,"suffix":""},{"dropping-particle":"","family":"Childress","given":"J J","non-dropping-particle":"","parse-names":false,"suffix":""},{"dropping-particle":"","family":"Wells","given":"M E","non-dropping-particle":"","parse-names":false,"suffix":""}],"container-title":"Marine Biology","id":"ITEM-1","issue":"1","issued":{"date-parts":[["1991"]]},"page":"75-83","title":"Metabolic Rates of Midwater Crustaceans as a Function of Depth of Occurrence Off the Hawaiian-Islands - Food Availability as a Selective Factor?","type":"article-journal","volume":"110"},"uris":["http://www.mendeley.com/documents/?uuid=9b0577fb-8c21-44a5-9861-4c5aa117f8a0","http://www.mendeley.com/documents/?uuid=1980510d-81ef-41a5-ad7a-af5ed3d512cf","http://www.mendeley.com/documents/?uuid=94cf8f3d-3ef8-4782-9ed4-f811479b20d4"]}],"mendeley":{"formattedCitation":"&lt;sup&gt;240&lt;/sup&gt;","plainTextFormattedCitation":"240","previouslyFormattedCitation":"&lt;sup&gt;240&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240</w:t>
            </w:r>
            <w:r w:rsidRPr="005F5259">
              <w:rPr>
                <w:i/>
                <w:color w:val="000000"/>
                <w:sz w:val="20"/>
                <w:lang w:val="es-CL"/>
              </w:rPr>
              <w:fldChar w:fldCharType="end"/>
            </w:r>
          </w:p>
        </w:tc>
        <w:tc>
          <w:tcPr>
            <w:tcW w:w="1276" w:type="dxa"/>
            <w:shd w:val="clear" w:color="auto" w:fill="auto"/>
            <w:noWrap/>
            <w:vAlign w:val="bottom"/>
            <w:hideMark/>
          </w:tcPr>
          <w:p w14:paraId="5654AF5F" w14:textId="77777777" w:rsidR="00174D0A" w:rsidRPr="005F5259" w:rsidRDefault="00174D0A" w:rsidP="00833ED7">
            <w:pPr>
              <w:jc w:val="center"/>
              <w:rPr>
                <w:color w:val="000000"/>
                <w:sz w:val="20"/>
                <w:lang w:val="es-CL"/>
              </w:rPr>
            </w:pPr>
            <w:r w:rsidRPr="005F5259">
              <w:rPr>
                <w:color w:val="000000"/>
                <w:sz w:val="20"/>
                <w:lang w:val="es-CL"/>
              </w:rPr>
              <w:t>2.45</w:t>
            </w:r>
          </w:p>
        </w:tc>
        <w:tc>
          <w:tcPr>
            <w:tcW w:w="1701" w:type="dxa"/>
            <w:shd w:val="clear" w:color="auto" w:fill="auto"/>
            <w:noWrap/>
            <w:vAlign w:val="bottom"/>
            <w:hideMark/>
          </w:tcPr>
          <w:p w14:paraId="09D8B245" w14:textId="77777777" w:rsidR="00174D0A" w:rsidRPr="005F5259" w:rsidRDefault="00174D0A" w:rsidP="00833ED7">
            <w:pPr>
              <w:jc w:val="center"/>
              <w:rPr>
                <w:color w:val="000000"/>
                <w:sz w:val="20"/>
                <w:lang w:val="es-CL"/>
              </w:rPr>
            </w:pPr>
            <w:r w:rsidRPr="005F5259">
              <w:rPr>
                <w:color w:val="000000"/>
                <w:sz w:val="20"/>
                <w:lang w:val="es-CL"/>
              </w:rPr>
              <w:t>0.00027685</w:t>
            </w:r>
          </w:p>
        </w:tc>
        <w:tc>
          <w:tcPr>
            <w:tcW w:w="2054" w:type="dxa"/>
            <w:shd w:val="clear" w:color="auto" w:fill="auto"/>
            <w:noWrap/>
            <w:vAlign w:val="bottom"/>
            <w:hideMark/>
          </w:tcPr>
          <w:p w14:paraId="593BC3FA" w14:textId="77777777" w:rsidR="00174D0A" w:rsidRPr="005F5259" w:rsidRDefault="00174D0A" w:rsidP="00833ED7">
            <w:pPr>
              <w:jc w:val="center"/>
              <w:rPr>
                <w:color w:val="000000"/>
                <w:sz w:val="20"/>
                <w:lang w:val="es-CL"/>
              </w:rPr>
            </w:pPr>
            <w:r w:rsidRPr="005F5259">
              <w:rPr>
                <w:color w:val="000000"/>
                <w:sz w:val="20"/>
                <w:lang w:val="es-CL"/>
              </w:rPr>
              <w:t>5</w:t>
            </w:r>
          </w:p>
        </w:tc>
      </w:tr>
      <w:tr w:rsidR="00174D0A" w:rsidRPr="005F5259" w14:paraId="07AA07F9" w14:textId="77777777" w:rsidTr="00305E00">
        <w:trPr>
          <w:trHeight w:val="300"/>
        </w:trPr>
        <w:tc>
          <w:tcPr>
            <w:tcW w:w="1505" w:type="dxa"/>
            <w:shd w:val="clear" w:color="auto" w:fill="auto"/>
            <w:noWrap/>
            <w:vAlign w:val="bottom"/>
          </w:tcPr>
          <w:p w14:paraId="215E227D"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335DE416" w14:textId="77777777" w:rsidR="00174D0A" w:rsidRPr="005F5259" w:rsidRDefault="00174D0A" w:rsidP="00833ED7">
            <w:pPr>
              <w:rPr>
                <w:i/>
                <w:color w:val="000000"/>
                <w:sz w:val="20"/>
                <w:lang w:val="es-CL"/>
              </w:rPr>
            </w:pPr>
            <w:r w:rsidRPr="005F5259">
              <w:rPr>
                <w:i/>
                <w:color w:val="000000"/>
                <w:sz w:val="20"/>
                <w:lang w:val="es-CL"/>
              </w:rPr>
              <w:t>Gnathophausia gracilis</w:t>
            </w:r>
            <w:r w:rsidRPr="005F5259">
              <w:rPr>
                <w:i/>
                <w:color w:val="000000"/>
                <w:sz w:val="20"/>
                <w:lang w:val="es-CL"/>
              </w:rPr>
              <w:fldChar w:fldCharType="begin" w:fldLock="1"/>
            </w:r>
            <w:r w:rsidRPr="005F5259">
              <w:rPr>
                <w:i/>
                <w:color w:val="000000"/>
                <w:sz w:val="20"/>
                <w:lang w:val="es-CL"/>
              </w:rPr>
              <w:instrText>ADDIN CSL_CITATION {"citationItems":[{"id":"ITEM-1","itemData":{"DOI":"10.1016/0300-9629(75)90146-2","ISBN":"0300-9629","ISSN":"03009629","PMID":"236141","abstract":"1. 1. Oxygen consumption rate and critical oxygen partial pressure were measured in twenty-eight species of midwater crustaceans and two species of midwater fishes. 2. 2. The Pc's were compared to the environmental oxygens at which these species are found. This comparison indicates that all species, except the two parasites and the one diurnal vertical migrator, are able to regulate their QO2to at least the lowest pO2they encounter in nature (as low as 4 mm Hg O2in some cases). The exceptions have considerable anaerobic abilities. 3. 3. The oxygen consumption rate of these species is shown to decline rapidly with increasing depth of occurrence and the factors involved are discussed. © 1975.","author":[{"dropping-particle":"","family":"Childress","given":"James J.","non-dropping-particle":"","parse-names":false,"suffix":""}],"container-title":"Comparative Biochemistry and Physiology -- Part A: Physiology","id":"ITEM-1","issue":"4","issued":{"date-parts":[["1975"]]},"page":"787-799","title":"The respiratory rates of midwater crustaceans as a function of depth of occurrence and relation to the oxygen minimum layer off Southern California","type":"article-journal","volume":"50"},"uris":["http://www.mendeley.com/documents/?uuid=afa03299-1178-4989-9785-3ee58031d768","http://www.mendeley.com/documents/?uuid=4bfac66e-a62f-4129-8585-de82a187e259","http://www.mendeley.com/documents/?uuid=ae5c4e16-492e-4e88-b1bc-6127f1c53310"]}],"mendeley":{"formattedCitation":"&lt;sup&gt;230&lt;/sup&gt;","plainTextFormattedCitation":"230","previouslyFormattedCitation":"&lt;sup&gt;230&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230</w:t>
            </w:r>
            <w:r w:rsidRPr="005F5259">
              <w:rPr>
                <w:i/>
                <w:color w:val="000000"/>
                <w:sz w:val="20"/>
                <w:lang w:val="es-CL"/>
              </w:rPr>
              <w:fldChar w:fldCharType="end"/>
            </w:r>
          </w:p>
        </w:tc>
        <w:tc>
          <w:tcPr>
            <w:tcW w:w="1276" w:type="dxa"/>
            <w:shd w:val="clear" w:color="auto" w:fill="auto"/>
            <w:noWrap/>
            <w:vAlign w:val="bottom"/>
            <w:hideMark/>
          </w:tcPr>
          <w:p w14:paraId="3403EF31" w14:textId="77777777" w:rsidR="00174D0A" w:rsidRPr="005F5259" w:rsidRDefault="00174D0A" w:rsidP="00833ED7">
            <w:pPr>
              <w:jc w:val="center"/>
              <w:rPr>
                <w:color w:val="000000"/>
                <w:sz w:val="20"/>
                <w:lang w:val="es-CL"/>
              </w:rPr>
            </w:pPr>
            <w:r w:rsidRPr="005F5259">
              <w:rPr>
                <w:color w:val="000000"/>
                <w:sz w:val="20"/>
                <w:lang w:val="es-CL"/>
              </w:rPr>
              <w:t>2.05</w:t>
            </w:r>
          </w:p>
        </w:tc>
        <w:tc>
          <w:tcPr>
            <w:tcW w:w="1701" w:type="dxa"/>
            <w:shd w:val="clear" w:color="auto" w:fill="auto"/>
            <w:noWrap/>
            <w:vAlign w:val="bottom"/>
            <w:hideMark/>
          </w:tcPr>
          <w:p w14:paraId="15FC046B" w14:textId="77777777" w:rsidR="00174D0A" w:rsidRPr="005F5259" w:rsidRDefault="00174D0A" w:rsidP="00833ED7">
            <w:pPr>
              <w:jc w:val="center"/>
              <w:rPr>
                <w:color w:val="000000"/>
                <w:sz w:val="20"/>
                <w:lang w:val="es-CL"/>
              </w:rPr>
            </w:pPr>
            <w:r w:rsidRPr="005F5259">
              <w:rPr>
                <w:color w:val="000000"/>
                <w:sz w:val="20"/>
                <w:lang w:val="es-CL"/>
              </w:rPr>
              <w:t>0.0008651</w:t>
            </w:r>
          </w:p>
        </w:tc>
        <w:tc>
          <w:tcPr>
            <w:tcW w:w="2054" w:type="dxa"/>
            <w:shd w:val="clear" w:color="auto" w:fill="auto"/>
            <w:noWrap/>
            <w:vAlign w:val="bottom"/>
            <w:hideMark/>
          </w:tcPr>
          <w:p w14:paraId="004239A4" w14:textId="77777777" w:rsidR="00174D0A" w:rsidRPr="005F5259" w:rsidRDefault="00174D0A" w:rsidP="00833ED7">
            <w:pPr>
              <w:jc w:val="center"/>
              <w:rPr>
                <w:color w:val="000000"/>
                <w:sz w:val="20"/>
                <w:lang w:val="es-CL"/>
              </w:rPr>
            </w:pPr>
            <w:r w:rsidRPr="005F5259">
              <w:rPr>
                <w:color w:val="000000"/>
                <w:sz w:val="20"/>
                <w:lang w:val="es-CL"/>
              </w:rPr>
              <w:t>4</w:t>
            </w:r>
          </w:p>
        </w:tc>
      </w:tr>
      <w:tr w:rsidR="00174D0A" w:rsidRPr="005F5259" w14:paraId="7D99C40E" w14:textId="77777777" w:rsidTr="00305E00">
        <w:trPr>
          <w:trHeight w:val="300"/>
        </w:trPr>
        <w:tc>
          <w:tcPr>
            <w:tcW w:w="1505" w:type="dxa"/>
            <w:shd w:val="clear" w:color="auto" w:fill="auto"/>
            <w:noWrap/>
            <w:vAlign w:val="bottom"/>
          </w:tcPr>
          <w:p w14:paraId="21008233"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2B8F9CDC" w14:textId="77777777" w:rsidR="00174D0A" w:rsidRPr="005F5259" w:rsidRDefault="00174D0A" w:rsidP="00833ED7">
            <w:pPr>
              <w:rPr>
                <w:i/>
                <w:color w:val="000000"/>
                <w:sz w:val="20"/>
                <w:lang w:val="es-CL"/>
              </w:rPr>
            </w:pPr>
            <w:r w:rsidRPr="005F5259">
              <w:rPr>
                <w:i/>
                <w:color w:val="000000"/>
                <w:sz w:val="20"/>
                <w:lang w:val="es-CL"/>
              </w:rPr>
              <w:t>Gnathophausia ingens</w:t>
            </w:r>
            <w:r w:rsidRPr="005F5259">
              <w:rPr>
                <w:i/>
                <w:color w:val="000000"/>
                <w:sz w:val="20"/>
                <w:lang w:val="es-CL"/>
              </w:rPr>
              <w:fldChar w:fldCharType="begin" w:fldLock="1"/>
            </w:r>
            <w:r w:rsidRPr="005F5259">
              <w:rPr>
                <w:i/>
                <w:color w:val="000000"/>
                <w:sz w:val="20"/>
                <w:lang w:val="es-CL"/>
              </w:rPr>
              <w:instrText>ADDIN CSL_CITATION {"citationItems":[{"id":"ITEM-1","itemData":{"DOI":"10.1016/0300-9629(75)90146-2","ISBN":"0300-9629","ISSN":"03009629","PMID":"236141","abstract":"1. 1. Oxygen consumption rate and critical oxygen partial pressure were measured in twenty-eight species of midwater crustaceans and two species of midwater fishes. 2. 2. The Pc's were compared to the environmental oxygens at which these species are found. This comparison indicates that all species, except the two parasites and the one diurnal vertical migrator, are able to regulate their QO2to at least the lowest pO2they encounter in nature (as low as 4 mm Hg O2in some cases). The exceptions have considerable anaerobic abilities. 3. 3. The oxygen consumption rate of these species is shown to decline rapidly with increasing depth of occurrence and the factors involved are discussed. © 1975.","author":[{"dropping-particle":"","family":"Childress","given":"James J.","non-dropping-particle":"","parse-names":false,"suffix":""}],"container-title":"Comparative Biochemistry and Physiology -- Part A: Physiology","id":"ITEM-1","issue":"4","issued":{"date-parts":[["1975"]]},"page":"787-799","title":"The respiratory rates of midwater crustaceans as a function of depth of occurrence and relation to the oxygen minimum layer off Southern California","type":"article-journal","volume":"50"},"uris":["http://www.mendeley.com/documents/?uuid=afa03299-1178-4989-9785-3ee58031d768","http://www.mendeley.com/documents/?uuid=4bfac66e-a62f-4129-8585-de82a187e259","http://www.mendeley.com/documents/?uuid=ae5c4e16-492e-4e88-b1bc-6127f1c53310"]}],"mendeley":{"formattedCitation":"&lt;sup&gt;230&lt;/sup&gt;","plainTextFormattedCitation":"230","previouslyFormattedCitation":"&lt;sup&gt;230&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230</w:t>
            </w:r>
            <w:r w:rsidRPr="005F5259">
              <w:rPr>
                <w:i/>
                <w:color w:val="000000"/>
                <w:sz w:val="20"/>
                <w:lang w:val="es-CL"/>
              </w:rPr>
              <w:fldChar w:fldCharType="end"/>
            </w:r>
          </w:p>
        </w:tc>
        <w:tc>
          <w:tcPr>
            <w:tcW w:w="1276" w:type="dxa"/>
            <w:shd w:val="clear" w:color="auto" w:fill="auto"/>
            <w:noWrap/>
            <w:vAlign w:val="bottom"/>
            <w:hideMark/>
          </w:tcPr>
          <w:p w14:paraId="3F81734F" w14:textId="77777777" w:rsidR="00174D0A" w:rsidRPr="005F5259" w:rsidRDefault="00174D0A" w:rsidP="00833ED7">
            <w:pPr>
              <w:jc w:val="center"/>
              <w:rPr>
                <w:color w:val="000000"/>
                <w:sz w:val="20"/>
                <w:lang w:val="es-CL"/>
              </w:rPr>
            </w:pPr>
            <w:r w:rsidRPr="005F5259">
              <w:rPr>
                <w:color w:val="000000"/>
                <w:sz w:val="20"/>
                <w:lang w:val="es-CL"/>
              </w:rPr>
              <w:t>52.42</w:t>
            </w:r>
          </w:p>
        </w:tc>
        <w:tc>
          <w:tcPr>
            <w:tcW w:w="1701" w:type="dxa"/>
            <w:shd w:val="clear" w:color="auto" w:fill="auto"/>
            <w:noWrap/>
            <w:vAlign w:val="bottom"/>
            <w:hideMark/>
          </w:tcPr>
          <w:p w14:paraId="6431758D" w14:textId="77777777" w:rsidR="00174D0A" w:rsidRPr="005F5259" w:rsidRDefault="00174D0A" w:rsidP="00833ED7">
            <w:pPr>
              <w:jc w:val="center"/>
              <w:rPr>
                <w:color w:val="000000"/>
                <w:sz w:val="20"/>
                <w:lang w:val="es-CL"/>
              </w:rPr>
            </w:pPr>
            <w:r w:rsidRPr="005F5259">
              <w:rPr>
                <w:color w:val="000000"/>
                <w:sz w:val="20"/>
                <w:lang w:val="es-CL"/>
              </w:rPr>
              <w:t>0.000990738</w:t>
            </w:r>
          </w:p>
        </w:tc>
        <w:tc>
          <w:tcPr>
            <w:tcW w:w="2054" w:type="dxa"/>
            <w:shd w:val="clear" w:color="auto" w:fill="auto"/>
            <w:noWrap/>
            <w:vAlign w:val="bottom"/>
            <w:hideMark/>
          </w:tcPr>
          <w:p w14:paraId="58778E45" w14:textId="77777777" w:rsidR="00174D0A" w:rsidRPr="005F5259" w:rsidRDefault="00174D0A" w:rsidP="00833ED7">
            <w:pPr>
              <w:jc w:val="center"/>
              <w:rPr>
                <w:color w:val="000000"/>
                <w:sz w:val="20"/>
                <w:lang w:val="es-CL"/>
              </w:rPr>
            </w:pPr>
            <w:r w:rsidRPr="005F5259">
              <w:rPr>
                <w:color w:val="000000"/>
                <w:sz w:val="20"/>
                <w:lang w:val="es-CL"/>
              </w:rPr>
              <w:t>4</w:t>
            </w:r>
          </w:p>
        </w:tc>
      </w:tr>
      <w:tr w:rsidR="00174D0A" w:rsidRPr="005F5259" w14:paraId="52E76F08" w14:textId="77777777" w:rsidTr="00305E00">
        <w:trPr>
          <w:trHeight w:val="300"/>
        </w:trPr>
        <w:tc>
          <w:tcPr>
            <w:tcW w:w="1505" w:type="dxa"/>
            <w:shd w:val="clear" w:color="auto" w:fill="auto"/>
            <w:noWrap/>
            <w:vAlign w:val="bottom"/>
          </w:tcPr>
          <w:p w14:paraId="0F0348DF"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0C0F4930" w14:textId="77777777" w:rsidR="00174D0A" w:rsidRPr="005F5259" w:rsidRDefault="00174D0A" w:rsidP="00833ED7">
            <w:pPr>
              <w:rPr>
                <w:i/>
                <w:color w:val="000000"/>
                <w:sz w:val="20"/>
                <w:lang w:val="es-CL"/>
              </w:rPr>
            </w:pPr>
            <w:r w:rsidRPr="005F5259">
              <w:rPr>
                <w:i/>
                <w:color w:val="000000"/>
                <w:sz w:val="20"/>
                <w:lang w:val="es-CL"/>
              </w:rPr>
              <w:t>Gnathophausia ingens</w:t>
            </w:r>
            <w:r w:rsidRPr="005F5259">
              <w:rPr>
                <w:i/>
                <w:color w:val="000000"/>
                <w:sz w:val="20"/>
                <w:lang w:val="es-CL"/>
              </w:rPr>
              <w:fldChar w:fldCharType="begin" w:fldLock="1"/>
            </w:r>
            <w:r w:rsidRPr="005F5259">
              <w:rPr>
                <w:i/>
                <w:color w:val="000000"/>
                <w:sz w:val="20"/>
                <w:lang w:val="es-CL"/>
              </w:rPr>
              <w:instrText>ADDIN CSL_CITATION {"citationItems":[{"id":"ITEM-1","itemData":{"DOI":"10.1016/0300-9629(75)90146-2","ISBN":"0300-9629","ISSN":"03009629","PMID":"236141","abstract":"1. 1. Oxygen consumption rate and critical oxygen partial pressure were measured in twenty-eight species of midwater crustaceans and two species of midwater fishes. 2. 2. The Pc's were compared to the environmental oxygens at which these species are found. This comparison indicates that all species, except the two parasites and the one diurnal vertical migrator, are able to regulate their QO2to at least the lowest pO2they encounter in nature (as low as 4 mm Hg O2in some cases). The exceptions have considerable anaerobic abilities. 3. 3. The oxygen consumption rate of these species is shown to decline rapidly with increasing depth of occurrence and the factors involved are discussed. © 1975.","author":[{"dropping-particle":"","family":"Childress","given":"James J.","non-dropping-particle":"","parse-names":false,"suffix":""}],"container-title":"Comparative Biochemistry and Physiology -- Part A: Physiology","id":"ITEM-1","issue":"4","issued":{"date-parts":[["1975"]]},"page":"787-799","title":"The respiratory rates of midwater crustaceans as a function of depth of occurrence and relation to the oxygen minimum layer off Southern California","type":"article-journal","volume":"50"},"uris":["http://www.mendeley.com/documents/?uuid=afa03299-1178-4989-9785-3ee58031d768","http://www.mendeley.com/documents/?uuid=4bfac66e-a62f-4129-8585-de82a187e259","http://www.mendeley.com/documents/?uuid=ae5c4e16-492e-4e88-b1bc-6127f1c53310"]}],"mendeley":{"formattedCitation":"&lt;sup&gt;230&lt;/sup&gt;","plainTextFormattedCitation":"230","previouslyFormattedCitation":"&lt;sup&gt;230&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230</w:t>
            </w:r>
            <w:r w:rsidRPr="005F5259">
              <w:rPr>
                <w:i/>
                <w:color w:val="000000"/>
                <w:sz w:val="20"/>
                <w:lang w:val="es-CL"/>
              </w:rPr>
              <w:fldChar w:fldCharType="end"/>
            </w:r>
          </w:p>
        </w:tc>
        <w:tc>
          <w:tcPr>
            <w:tcW w:w="1276" w:type="dxa"/>
            <w:shd w:val="clear" w:color="auto" w:fill="auto"/>
            <w:noWrap/>
            <w:vAlign w:val="bottom"/>
            <w:hideMark/>
          </w:tcPr>
          <w:p w14:paraId="4177766D" w14:textId="77777777" w:rsidR="00174D0A" w:rsidRPr="005F5259" w:rsidRDefault="00174D0A" w:rsidP="00833ED7">
            <w:pPr>
              <w:jc w:val="center"/>
              <w:rPr>
                <w:color w:val="000000"/>
                <w:sz w:val="20"/>
                <w:lang w:val="es-CL"/>
              </w:rPr>
            </w:pPr>
            <w:r w:rsidRPr="005F5259">
              <w:rPr>
                <w:color w:val="000000"/>
                <w:sz w:val="20"/>
                <w:lang w:val="es-CL"/>
              </w:rPr>
              <w:t>5.542</w:t>
            </w:r>
          </w:p>
        </w:tc>
        <w:tc>
          <w:tcPr>
            <w:tcW w:w="1701" w:type="dxa"/>
            <w:shd w:val="clear" w:color="auto" w:fill="auto"/>
            <w:noWrap/>
            <w:vAlign w:val="bottom"/>
            <w:hideMark/>
          </w:tcPr>
          <w:p w14:paraId="1F071216" w14:textId="77777777" w:rsidR="00174D0A" w:rsidRPr="005F5259" w:rsidRDefault="00174D0A" w:rsidP="00833ED7">
            <w:pPr>
              <w:jc w:val="center"/>
              <w:rPr>
                <w:color w:val="000000"/>
                <w:sz w:val="20"/>
                <w:lang w:val="es-CL"/>
              </w:rPr>
            </w:pPr>
            <w:r w:rsidRPr="005F5259">
              <w:rPr>
                <w:color w:val="000000"/>
                <w:sz w:val="20"/>
                <w:lang w:val="es-CL"/>
              </w:rPr>
              <w:t>0.000515406</w:t>
            </w:r>
          </w:p>
        </w:tc>
        <w:tc>
          <w:tcPr>
            <w:tcW w:w="2054" w:type="dxa"/>
            <w:shd w:val="clear" w:color="auto" w:fill="auto"/>
            <w:noWrap/>
            <w:vAlign w:val="bottom"/>
            <w:hideMark/>
          </w:tcPr>
          <w:p w14:paraId="6D4D8B57" w14:textId="77777777" w:rsidR="00174D0A" w:rsidRPr="005F5259" w:rsidRDefault="00174D0A" w:rsidP="00833ED7">
            <w:pPr>
              <w:jc w:val="center"/>
              <w:rPr>
                <w:color w:val="000000"/>
                <w:sz w:val="20"/>
                <w:lang w:val="es-CL"/>
              </w:rPr>
            </w:pPr>
            <w:r w:rsidRPr="005F5259">
              <w:rPr>
                <w:color w:val="000000"/>
                <w:sz w:val="20"/>
                <w:lang w:val="es-CL"/>
              </w:rPr>
              <w:t>5.5</w:t>
            </w:r>
          </w:p>
        </w:tc>
      </w:tr>
      <w:tr w:rsidR="00174D0A" w:rsidRPr="005F5259" w14:paraId="4FA6A24F" w14:textId="77777777" w:rsidTr="00305E00">
        <w:trPr>
          <w:trHeight w:val="300"/>
        </w:trPr>
        <w:tc>
          <w:tcPr>
            <w:tcW w:w="1505" w:type="dxa"/>
            <w:shd w:val="clear" w:color="auto" w:fill="auto"/>
            <w:noWrap/>
            <w:vAlign w:val="bottom"/>
          </w:tcPr>
          <w:p w14:paraId="139B6B70"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4C755FE2" w14:textId="77777777" w:rsidR="00174D0A" w:rsidRPr="005F5259" w:rsidRDefault="00174D0A" w:rsidP="00833ED7">
            <w:pPr>
              <w:rPr>
                <w:i/>
                <w:color w:val="000000"/>
                <w:sz w:val="20"/>
                <w:lang w:val="es-CL"/>
              </w:rPr>
            </w:pPr>
            <w:r w:rsidRPr="005F5259">
              <w:rPr>
                <w:i/>
                <w:color w:val="000000"/>
                <w:sz w:val="20"/>
                <w:lang w:val="es-CL"/>
              </w:rPr>
              <w:t>Gnathophausia ingens</w:t>
            </w:r>
            <w:r w:rsidRPr="005F5259">
              <w:rPr>
                <w:i/>
                <w:color w:val="000000"/>
                <w:sz w:val="20"/>
                <w:lang w:val="es-CL"/>
              </w:rPr>
              <w:fldChar w:fldCharType="begin" w:fldLock="1"/>
            </w:r>
            <w:r w:rsidRPr="005F5259">
              <w:rPr>
                <w:i/>
                <w:color w:val="000000"/>
                <w:sz w:val="20"/>
                <w:lang w:val="es-CL"/>
              </w:rPr>
              <w:instrText>ADDIN CSL_CITATION {"citationItems":[{"id":"ITEM-1","itemData":{"ISBN":"0025-3162","abstract":"During July of 1983, 1986, and 1987, we measured rates of oxygen consumption of 234 individuals of 17 species of midwater crustaceans (orders Decapoda, Mysidacea, and Euphausiacea) off the Hawaiian islands at depths from the surface to greater than 1200 m. The routine metabolic rates declined with increasing depths of the species' occurrence to an extent greater than could be accounted for by depth-related changes in body size or water temperature. Most species appeared able to regulate their oxygen consumption down to the lowest oxygen partial pressures found in their depth range (20 mm Hg O2), but did not regulate to such low oxygen partial pressures as did similar midwater crustaceans off California, where oxygen levels reach as low as 6 mm Hg. Metabolic rates of the shallower-living, but not the deepest-living Hawaiian crustaceans were significantly higher than those of Californian crustaceans. This is interpreted as indicating that the metabolic rates of midwater crustaceans are not adapted specifically to differing levels of primary production and that the decline with depth of metabolic rates in these species is not the result of food limitation at depth. The data are, however, consistent with the hypothesis that lower metabolic rates at depth are due to the relaxation of selection pressures relating to visual predation near the surface.","author":[{"dropping-particle":"","family":"Cowles","given":"D L","non-dropping-particle":"","parse-names":false,"suffix":""},{"dropping-particle":"","family":"Childress","given":"J J","non-dropping-particle":"","parse-names":false,"suffix":""},{"dropping-particle":"","family":"Wells","given":"M E","non-dropping-particle":"","parse-names":false,"suffix":""}],"container-title":"Marine Biology","id":"ITEM-1","issue":"1","issued":{"date-parts":[["1991"]]},"page":"75-83","title":"Metabolic Rates of Midwater Crustaceans as a Function of Depth of Occurrence Off the Hawaiian-Islands - Food Availability as a Selective Factor?","type":"article-journal","volume":"110"},"uris":["http://www.mendeley.com/documents/?uuid=9b0577fb-8c21-44a5-9861-4c5aa117f8a0","http://www.mendeley.com/documents/?uuid=1980510d-81ef-41a5-ad7a-af5ed3d512cf","http://www.mendeley.com/documents/?uuid=94cf8f3d-3ef8-4782-9ed4-f811479b20d4"]}],"mendeley":{"formattedCitation":"&lt;sup&gt;240&lt;/sup&gt;","plainTextFormattedCitation":"240","previouslyFormattedCitation":"&lt;sup&gt;240&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240</w:t>
            </w:r>
            <w:r w:rsidRPr="005F5259">
              <w:rPr>
                <w:i/>
                <w:color w:val="000000"/>
                <w:sz w:val="20"/>
                <w:lang w:val="es-CL"/>
              </w:rPr>
              <w:fldChar w:fldCharType="end"/>
            </w:r>
          </w:p>
        </w:tc>
        <w:tc>
          <w:tcPr>
            <w:tcW w:w="1276" w:type="dxa"/>
            <w:shd w:val="clear" w:color="auto" w:fill="auto"/>
            <w:noWrap/>
            <w:vAlign w:val="bottom"/>
            <w:hideMark/>
          </w:tcPr>
          <w:p w14:paraId="4DEC43C8" w14:textId="77777777" w:rsidR="00174D0A" w:rsidRPr="005F5259" w:rsidRDefault="00174D0A" w:rsidP="00833ED7">
            <w:pPr>
              <w:jc w:val="center"/>
              <w:rPr>
                <w:color w:val="000000"/>
                <w:sz w:val="20"/>
                <w:lang w:val="es-CL"/>
              </w:rPr>
            </w:pPr>
            <w:r w:rsidRPr="005F5259">
              <w:rPr>
                <w:color w:val="000000"/>
                <w:sz w:val="20"/>
                <w:lang w:val="es-CL"/>
              </w:rPr>
              <w:t>5.11</w:t>
            </w:r>
          </w:p>
        </w:tc>
        <w:tc>
          <w:tcPr>
            <w:tcW w:w="1701" w:type="dxa"/>
            <w:shd w:val="clear" w:color="auto" w:fill="auto"/>
            <w:noWrap/>
            <w:vAlign w:val="bottom"/>
            <w:hideMark/>
          </w:tcPr>
          <w:p w14:paraId="7BF131F5" w14:textId="77777777" w:rsidR="00174D0A" w:rsidRPr="005F5259" w:rsidRDefault="00174D0A" w:rsidP="00833ED7">
            <w:pPr>
              <w:jc w:val="center"/>
              <w:rPr>
                <w:color w:val="000000"/>
                <w:sz w:val="20"/>
                <w:lang w:val="es-CL"/>
              </w:rPr>
            </w:pPr>
            <w:r w:rsidRPr="005F5259">
              <w:rPr>
                <w:color w:val="000000"/>
                <w:sz w:val="20"/>
                <w:lang w:val="es-CL"/>
              </w:rPr>
              <w:t>0.0009709</w:t>
            </w:r>
          </w:p>
        </w:tc>
        <w:tc>
          <w:tcPr>
            <w:tcW w:w="2054" w:type="dxa"/>
            <w:shd w:val="clear" w:color="auto" w:fill="auto"/>
            <w:noWrap/>
            <w:vAlign w:val="bottom"/>
            <w:hideMark/>
          </w:tcPr>
          <w:p w14:paraId="6F169031" w14:textId="77777777" w:rsidR="00174D0A" w:rsidRPr="005F5259" w:rsidRDefault="00174D0A" w:rsidP="00833ED7">
            <w:pPr>
              <w:jc w:val="center"/>
              <w:rPr>
                <w:color w:val="000000"/>
                <w:sz w:val="20"/>
                <w:lang w:val="es-CL"/>
              </w:rPr>
            </w:pPr>
            <w:r w:rsidRPr="005F5259">
              <w:rPr>
                <w:color w:val="000000"/>
                <w:sz w:val="20"/>
                <w:lang w:val="es-CL"/>
              </w:rPr>
              <w:t>10</w:t>
            </w:r>
          </w:p>
        </w:tc>
      </w:tr>
      <w:tr w:rsidR="00174D0A" w:rsidRPr="005F5259" w14:paraId="2E5C7783" w14:textId="77777777" w:rsidTr="00305E00">
        <w:trPr>
          <w:trHeight w:val="300"/>
        </w:trPr>
        <w:tc>
          <w:tcPr>
            <w:tcW w:w="1505" w:type="dxa"/>
            <w:shd w:val="clear" w:color="auto" w:fill="auto"/>
            <w:noWrap/>
            <w:vAlign w:val="bottom"/>
          </w:tcPr>
          <w:p w14:paraId="46AD89F0"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0A91A2D8" w14:textId="77777777" w:rsidR="00174D0A" w:rsidRPr="005F5259" w:rsidRDefault="00174D0A" w:rsidP="00833ED7">
            <w:pPr>
              <w:rPr>
                <w:i/>
                <w:color w:val="000000"/>
                <w:sz w:val="20"/>
                <w:lang w:val="es-CL"/>
              </w:rPr>
            </w:pPr>
            <w:r w:rsidRPr="005F5259">
              <w:rPr>
                <w:i/>
                <w:color w:val="000000"/>
                <w:sz w:val="20"/>
                <w:lang w:val="es-CL"/>
              </w:rPr>
              <w:t>Gnathophausia ingens</w:t>
            </w:r>
            <w:r w:rsidRPr="005F5259">
              <w:rPr>
                <w:i/>
                <w:color w:val="000000"/>
                <w:sz w:val="20"/>
                <w:lang w:val="es-CL"/>
              </w:rPr>
              <w:fldChar w:fldCharType="begin" w:fldLock="1"/>
            </w:r>
            <w:r w:rsidRPr="005F5259">
              <w:rPr>
                <w:i/>
                <w:color w:val="000000"/>
                <w:sz w:val="20"/>
                <w:lang w:val="es-CL"/>
              </w:rPr>
              <w:instrText>ADDIN CSL_CITATION {"citationItems":[{"id":"ITEM-1","itemData":{"ISBN":"0025-3162","abstract":"During July of 1983, 1986, and 1987, we measured rates of oxygen consumption of 234 individuals of 17 species of midwater crustaceans (orders Decapoda, Mysidacea, and Euphausiacea) off the Hawaiian islands at depths from the surface to greater than 1200 m. The routine metabolic rates declined with increasing depths of the species' occurrence to an extent greater than could be accounted for by depth-related changes in body size or water temperature. Most species appeared able to regulate their oxygen consumption down to the lowest oxygen partial pressures found in their depth range (20 mm Hg O2), but did not regulate to such low oxygen partial pressures as did similar midwater crustaceans off California, where oxygen levels reach as low as 6 mm Hg. Metabolic rates of the shallower-living, but not the deepest-living Hawaiian crustaceans were significantly higher than those of Californian crustaceans. This is interpreted as indicating that the metabolic rates of midwater crustaceans are not adapted specifically to differing levels of primary production and that the decline with depth of metabolic rates in these species is not the result of food limitation at depth. The data are, however, consistent with the hypothesis that lower metabolic rates at depth are due to the relaxation of selection pressures relating to visual predation near the surface.","author":[{"dropping-particle":"","family":"Cowles","given":"D L","non-dropping-particle":"","parse-names":false,"suffix":""},{"dropping-particle":"","family":"Childress","given":"J J","non-dropping-particle":"","parse-names":false,"suffix":""},{"dropping-particle":"","family":"Wells","given":"M E","non-dropping-particle":"","parse-names":false,"suffix":""}],"container-title":"Marine Biology","id":"ITEM-1","issue":"1","issued":{"date-parts":[["1991"]]},"page":"75-83","title":"Metabolic Rates of Midwater Crustaceans as a Function of Depth of Occurrence Off the Hawaiian-Islands - Food Availability as a Selective Factor?","type":"article-journal","volume":"110"},"uris":["http://www.mendeley.com/documents/?uuid=9b0577fb-8c21-44a5-9861-4c5aa117f8a0","http://www.mendeley.com/documents/?uuid=1980510d-81ef-41a5-ad7a-af5ed3d512cf","http://www.mendeley.com/documents/?uuid=94cf8f3d-3ef8-4782-9ed4-f811479b20d4"]}],"mendeley":{"formattedCitation":"&lt;sup&gt;240&lt;/sup&gt;","plainTextFormattedCitation":"240","previouslyFormattedCitation":"&lt;sup&gt;240&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240</w:t>
            </w:r>
            <w:r w:rsidRPr="005F5259">
              <w:rPr>
                <w:i/>
                <w:color w:val="000000"/>
                <w:sz w:val="20"/>
                <w:lang w:val="es-CL"/>
              </w:rPr>
              <w:fldChar w:fldCharType="end"/>
            </w:r>
          </w:p>
        </w:tc>
        <w:tc>
          <w:tcPr>
            <w:tcW w:w="1276" w:type="dxa"/>
            <w:shd w:val="clear" w:color="auto" w:fill="auto"/>
            <w:noWrap/>
            <w:vAlign w:val="bottom"/>
            <w:hideMark/>
          </w:tcPr>
          <w:p w14:paraId="1020E61A" w14:textId="77777777" w:rsidR="00174D0A" w:rsidRPr="005F5259" w:rsidRDefault="00174D0A" w:rsidP="00833ED7">
            <w:pPr>
              <w:jc w:val="center"/>
              <w:rPr>
                <w:color w:val="000000"/>
                <w:sz w:val="20"/>
                <w:lang w:val="es-CL"/>
              </w:rPr>
            </w:pPr>
            <w:r w:rsidRPr="005F5259">
              <w:rPr>
                <w:color w:val="000000"/>
                <w:sz w:val="20"/>
                <w:lang w:val="es-CL"/>
              </w:rPr>
              <w:t>5.11</w:t>
            </w:r>
          </w:p>
        </w:tc>
        <w:tc>
          <w:tcPr>
            <w:tcW w:w="1701" w:type="dxa"/>
            <w:shd w:val="clear" w:color="auto" w:fill="auto"/>
            <w:noWrap/>
            <w:vAlign w:val="bottom"/>
            <w:hideMark/>
          </w:tcPr>
          <w:p w14:paraId="59283EAC" w14:textId="77777777" w:rsidR="00174D0A" w:rsidRPr="005F5259" w:rsidRDefault="00174D0A" w:rsidP="00833ED7">
            <w:pPr>
              <w:jc w:val="center"/>
              <w:rPr>
                <w:color w:val="000000"/>
                <w:sz w:val="20"/>
                <w:lang w:val="es-CL"/>
              </w:rPr>
            </w:pPr>
            <w:r w:rsidRPr="005F5259">
              <w:rPr>
                <w:color w:val="000000"/>
                <w:sz w:val="20"/>
                <w:lang w:val="es-CL"/>
              </w:rPr>
              <w:t>0.0013797</w:t>
            </w:r>
          </w:p>
        </w:tc>
        <w:tc>
          <w:tcPr>
            <w:tcW w:w="2054" w:type="dxa"/>
            <w:shd w:val="clear" w:color="auto" w:fill="auto"/>
            <w:noWrap/>
            <w:vAlign w:val="bottom"/>
            <w:hideMark/>
          </w:tcPr>
          <w:p w14:paraId="77F93468" w14:textId="77777777" w:rsidR="00174D0A" w:rsidRPr="005F5259" w:rsidRDefault="00174D0A" w:rsidP="00833ED7">
            <w:pPr>
              <w:jc w:val="center"/>
              <w:rPr>
                <w:color w:val="000000"/>
                <w:sz w:val="20"/>
                <w:lang w:val="es-CL"/>
              </w:rPr>
            </w:pPr>
            <w:r w:rsidRPr="005F5259">
              <w:rPr>
                <w:color w:val="000000"/>
                <w:sz w:val="20"/>
                <w:lang w:val="es-CL"/>
              </w:rPr>
              <w:t>5</w:t>
            </w:r>
          </w:p>
        </w:tc>
      </w:tr>
      <w:tr w:rsidR="00174D0A" w:rsidRPr="005F5259" w14:paraId="39037292" w14:textId="77777777" w:rsidTr="00305E00">
        <w:trPr>
          <w:trHeight w:val="300"/>
        </w:trPr>
        <w:tc>
          <w:tcPr>
            <w:tcW w:w="1505" w:type="dxa"/>
            <w:shd w:val="clear" w:color="auto" w:fill="auto"/>
            <w:noWrap/>
            <w:vAlign w:val="bottom"/>
          </w:tcPr>
          <w:p w14:paraId="2C61AEA3"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3A757915" w14:textId="77777777" w:rsidR="00174D0A" w:rsidRPr="005F5259" w:rsidRDefault="00174D0A" w:rsidP="00833ED7">
            <w:pPr>
              <w:rPr>
                <w:i/>
                <w:color w:val="000000"/>
                <w:sz w:val="20"/>
                <w:lang w:val="es-CL"/>
              </w:rPr>
            </w:pPr>
            <w:r w:rsidRPr="005F5259">
              <w:rPr>
                <w:i/>
                <w:color w:val="000000"/>
                <w:sz w:val="20"/>
                <w:lang w:val="es-CL"/>
              </w:rPr>
              <w:t>Gnathophausia ingens</w:t>
            </w:r>
            <w:r w:rsidRPr="005F5259">
              <w:rPr>
                <w:i/>
                <w:color w:val="000000"/>
                <w:sz w:val="20"/>
                <w:lang w:val="es-CL"/>
              </w:rPr>
              <w:fldChar w:fldCharType="begin" w:fldLock="1"/>
            </w:r>
            <w:r w:rsidRPr="005F5259">
              <w:rPr>
                <w:i/>
                <w:color w:val="000000"/>
                <w:sz w:val="20"/>
                <w:lang w:val="es-CL"/>
              </w:rPr>
              <w:instrText>ADDIN CSL_CITATION {"citationItems":[{"id":"ITEM-1","itemData":{"DOI":"10.1016/0300-9629(75)90146-2","ISBN":"0300-9629","ISSN":"03009629","PMID":"236141","abstract":"1. 1. Oxygen consumption rate and critical oxygen partial pressure were measured in twenty-eight species of midwater crustaceans and two species of midwater fishes. 2. 2. The Pc's were compared to the environmental oxygens at which these species are found. This comparison indicates that all species, except the two parasites and the one diurnal vertical migrator, are able to regulate their QO2to at least the lowest pO2they encounter in nature (as low as 4 mm Hg O2in some cases). The exceptions have considerable anaerobic abilities. 3. 3. The oxygen consumption rate of these species is shown to decline rapidly with increasing depth of occurrence and the factors involved are discussed. © 1975.","author":[{"dropping-particle":"","family":"Childress","given":"James J.","non-dropping-particle":"","parse-names":false,"suffix":""}],"container-title":"Comparative Biochemistry and Physiology -- Part A: Physiology","id":"ITEM-1","issue":"4","issued":{"date-parts":[["1975"]]},"page":"787-799","title":"The respiratory rates of midwater crustaceans as a function of depth of occurrence and relation to the oxygen minimum layer off Southern California","type":"article-journal","volume":"50"},"uris":["http://www.mendeley.com/documents/?uuid=afa03299-1178-4989-9785-3ee58031d768","http://www.mendeley.com/documents/?uuid=4bfac66e-a62f-4129-8585-de82a187e259","http://www.mendeley.com/documents/?uuid=ae5c4e16-492e-4e88-b1bc-6127f1c53310"]}],"mendeley":{"formattedCitation":"&lt;sup&gt;230&lt;/sup&gt;","plainTextFormattedCitation":"230","previouslyFormattedCitation":"&lt;sup&gt;230&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230</w:t>
            </w:r>
            <w:r w:rsidRPr="005F5259">
              <w:rPr>
                <w:i/>
                <w:color w:val="000000"/>
                <w:sz w:val="20"/>
                <w:lang w:val="es-CL"/>
              </w:rPr>
              <w:fldChar w:fldCharType="end"/>
            </w:r>
          </w:p>
        </w:tc>
        <w:tc>
          <w:tcPr>
            <w:tcW w:w="1276" w:type="dxa"/>
            <w:shd w:val="clear" w:color="auto" w:fill="auto"/>
            <w:noWrap/>
            <w:vAlign w:val="bottom"/>
            <w:hideMark/>
          </w:tcPr>
          <w:p w14:paraId="47B2FA9D" w14:textId="77777777" w:rsidR="00174D0A" w:rsidRPr="005F5259" w:rsidRDefault="00174D0A" w:rsidP="00833ED7">
            <w:pPr>
              <w:jc w:val="center"/>
              <w:rPr>
                <w:color w:val="000000"/>
                <w:sz w:val="20"/>
                <w:lang w:val="es-CL"/>
              </w:rPr>
            </w:pPr>
            <w:r w:rsidRPr="005F5259">
              <w:rPr>
                <w:color w:val="000000"/>
                <w:sz w:val="20"/>
                <w:lang w:val="es-CL"/>
              </w:rPr>
              <w:t>5.542</w:t>
            </w:r>
          </w:p>
        </w:tc>
        <w:tc>
          <w:tcPr>
            <w:tcW w:w="1701" w:type="dxa"/>
            <w:shd w:val="clear" w:color="auto" w:fill="auto"/>
            <w:noWrap/>
            <w:vAlign w:val="bottom"/>
            <w:hideMark/>
          </w:tcPr>
          <w:p w14:paraId="384526A9" w14:textId="77777777" w:rsidR="00174D0A" w:rsidRPr="005F5259" w:rsidRDefault="00174D0A" w:rsidP="00833ED7">
            <w:pPr>
              <w:jc w:val="center"/>
              <w:rPr>
                <w:color w:val="000000"/>
                <w:sz w:val="20"/>
                <w:lang w:val="es-CL"/>
              </w:rPr>
            </w:pPr>
            <w:r w:rsidRPr="005F5259">
              <w:rPr>
                <w:color w:val="000000"/>
                <w:sz w:val="20"/>
                <w:lang w:val="es-CL"/>
              </w:rPr>
              <w:t>0.004649738</w:t>
            </w:r>
          </w:p>
        </w:tc>
        <w:tc>
          <w:tcPr>
            <w:tcW w:w="2054" w:type="dxa"/>
            <w:shd w:val="clear" w:color="auto" w:fill="auto"/>
            <w:noWrap/>
            <w:vAlign w:val="bottom"/>
            <w:hideMark/>
          </w:tcPr>
          <w:p w14:paraId="4FE90220" w14:textId="77777777" w:rsidR="00174D0A" w:rsidRPr="005F5259" w:rsidRDefault="00174D0A" w:rsidP="00833ED7">
            <w:pPr>
              <w:jc w:val="center"/>
              <w:rPr>
                <w:color w:val="000000"/>
                <w:sz w:val="20"/>
                <w:lang w:val="es-CL"/>
              </w:rPr>
            </w:pPr>
            <w:r w:rsidRPr="005F5259">
              <w:rPr>
                <w:color w:val="000000"/>
                <w:sz w:val="20"/>
                <w:lang w:val="es-CL"/>
              </w:rPr>
              <w:t>5.5</w:t>
            </w:r>
          </w:p>
        </w:tc>
      </w:tr>
      <w:tr w:rsidR="00174D0A" w:rsidRPr="005F5259" w14:paraId="6F7CDC4B" w14:textId="77777777" w:rsidTr="00305E00">
        <w:trPr>
          <w:trHeight w:val="300"/>
        </w:trPr>
        <w:tc>
          <w:tcPr>
            <w:tcW w:w="1505" w:type="dxa"/>
            <w:shd w:val="clear" w:color="auto" w:fill="auto"/>
            <w:noWrap/>
            <w:vAlign w:val="bottom"/>
          </w:tcPr>
          <w:p w14:paraId="544F28EC"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7BE1D66C" w14:textId="77777777" w:rsidR="00174D0A" w:rsidRPr="005F5259" w:rsidRDefault="00174D0A" w:rsidP="00833ED7">
            <w:pPr>
              <w:rPr>
                <w:i/>
                <w:color w:val="000000"/>
                <w:sz w:val="20"/>
                <w:lang w:val="es-CL"/>
              </w:rPr>
            </w:pPr>
            <w:r w:rsidRPr="005F5259">
              <w:rPr>
                <w:i/>
                <w:color w:val="000000"/>
                <w:sz w:val="20"/>
                <w:lang w:val="es-CL"/>
              </w:rPr>
              <w:t>Gnathophausia zoea</w:t>
            </w:r>
            <w:r w:rsidRPr="005F5259">
              <w:rPr>
                <w:i/>
                <w:color w:val="000000"/>
                <w:sz w:val="20"/>
                <w:lang w:val="es-CL"/>
              </w:rPr>
              <w:fldChar w:fldCharType="begin" w:fldLock="1"/>
            </w:r>
            <w:r w:rsidRPr="005F5259">
              <w:rPr>
                <w:i/>
                <w:color w:val="000000"/>
                <w:sz w:val="20"/>
                <w:lang w:val="es-CL"/>
              </w:rPr>
              <w:instrText>ADDIN CSL_CITATION {"citationItems":[{"id":"ITEM-1","itemData":{"ISBN":"0025-3162","abstract":"During July of 1983, 1986, and 1987, we measured rates of oxygen consumption of 234 individuals of 17 species of midwater crustaceans (orders Decapoda, Mysidacea, and Euphausiacea) off the Hawaiian islands at depths from the surface to greater than 1200 m. The routine metabolic rates declined with increasing depths of the species' occurrence to an extent greater than could be accounted for by depth-related changes in body size or water temperature. Most species appeared able to regulate their oxygen consumption down to the lowest oxygen partial pressures found in their depth range (20 mm Hg O2), but did not regulate to such low oxygen partial pressures as did similar midwater crustaceans off California, where oxygen levels reach as low as 6 mm Hg. Metabolic rates of the shallower-living, but not the deepest-living Hawaiian crustaceans were significantly higher than those of Californian crustaceans. This is interpreted as indicating that the metabolic rates of midwater crustaceans are not adapted specifically to differing levels of primary production and that the decline with depth of metabolic rates in these species is not the result of food limitation at depth. The data are, however, consistent with the hypothesis that lower metabolic rates at depth are due to the relaxation of selection pressures relating to visual predation near the surface.","author":[{"dropping-particle":"","family":"Cowles","given":"D L","non-dropping-particle":"","parse-names":false,"suffix":""},{"dropping-particle":"","family":"Childress","given":"J J","non-dropping-particle":"","parse-names":false,"suffix":""},{"dropping-particle":"","family":"Wells","given":"M E","non-dropping-particle":"","parse-names":false,"suffix":""}],"container-title":"Marine Biology","id":"ITEM-1","issue":"1","issued":{"date-parts":[["1991"]]},"page":"75-83","title":"Metabolic Rates of Midwater Crustaceans as a Function of Depth of Occurrence Off the Hawaiian-Islands - Food Availability as a Selective Factor?","type":"article-journal","volume":"110"},"uris":["http://www.mendeley.com/documents/?uuid=9b0577fb-8c21-44a5-9861-4c5aa117f8a0","http://www.mendeley.com/documents/?uuid=1980510d-81ef-41a5-ad7a-af5ed3d512cf","http://www.mendeley.com/documents/?uuid=94cf8f3d-3ef8-4782-9ed4-f811479b20d4"]}],"mendeley":{"formattedCitation":"&lt;sup&gt;240&lt;/sup&gt;","plainTextFormattedCitation":"240","previouslyFormattedCitation":"&lt;sup&gt;240&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240</w:t>
            </w:r>
            <w:r w:rsidRPr="005F5259">
              <w:rPr>
                <w:i/>
                <w:color w:val="000000"/>
                <w:sz w:val="20"/>
                <w:lang w:val="es-CL"/>
              </w:rPr>
              <w:fldChar w:fldCharType="end"/>
            </w:r>
          </w:p>
        </w:tc>
        <w:tc>
          <w:tcPr>
            <w:tcW w:w="1276" w:type="dxa"/>
            <w:shd w:val="clear" w:color="auto" w:fill="auto"/>
            <w:noWrap/>
            <w:vAlign w:val="bottom"/>
            <w:hideMark/>
          </w:tcPr>
          <w:p w14:paraId="21EBF4A2" w14:textId="77777777" w:rsidR="00174D0A" w:rsidRPr="005F5259" w:rsidRDefault="00174D0A" w:rsidP="00833ED7">
            <w:pPr>
              <w:jc w:val="center"/>
              <w:rPr>
                <w:color w:val="000000"/>
                <w:sz w:val="20"/>
                <w:lang w:val="es-CL"/>
              </w:rPr>
            </w:pPr>
            <w:r w:rsidRPr="005F5259">
              <w:rPr>
                <w:color w:val="000000"/>
                <w:sz w:val="20"/>
                <w:lang w:val="es-CL"/>
              </w:rPr>
              <w:t>3.99</w:t>
            </w:r>
          </w:p>
        </w:tc>
        <w:tc>
          <w:tcPr>
            <w:tcW w:w="1701" w:type="dxa"/>
            <w:shd w:val="clear" w:color="auto" w:fill="auto"/>
            <w:noWrap/>
            <w:vAlign w:val="bottom"/>
            <w:hideMark/>
          </w:tcPr>
          <w:p w14:paraId="7414A704" w14:textId="77777777" w:rsidR="00174D0A" w:rsidRPr="005F5259" w:rsidRDefault="00174D0A" w:rsidP="00833ED7">
            <w:pPr>
              <w:jc w:val="center"/>
              <w:rPr>
                <w:color w:val="000000"/>
                <w:sz w:val="20"/>
                <w:lang w:val="es-CL"/>
              </w:rPr>
            </w:pPr>
            <w:r w:rsidRPr="005F5259">
              <w:rPr>
                <w:color w:val="000000"/>
                <w:sz w:val="20"/>
                <w:lang w:val="es-CL"/>
              </w:rPr>
              <w:t>0.0004389</w:t>
            </w:r>
          </w:p>
        </w:tc>
        <w:tc>
          <w:tcPr>
            <w:tcW w:w="2054" w:type="dxa"/>
            <w:shd w:val="clear" w:color="auto" w:fill="auto"/>
            <w:noWrap/>
            <w:vAlign w:val="bottom"/>
            <w:hideMark/>
          </w:tcPr>
          <w:p w14:paraId="57583F2F" w14:textId="77777777" w:rsidR="00174D0A" w:rsidRPr="005F5259" w:rsidRDefault="00174D0A" w:rsidP="00833ED7">
            <w:pPr>
              <w:jc w:val="center"/>
              <w:rPr>
                <w:color w:val="000000"/>
                <w:sz w:val="20"/>
                <w:lang w:val="es-CL"/>
              </w:rPr>
            </w:pPr>
            <w:r w:rsidRPr="005F5259">
              <w:rPr>
                <w:color w:val="000000"/>
                <w:sz w:val="20"/>
                <w:lang w:val="es-CL"/>
              </w:rPr>
              <w:t>10</w:t>
            </w:r>
          </w:p>
        </w:tc>
      </w:tr>
      <w:tr w:rsidR="00174D0A" w:rsidRPr="005F5259" w14:paraId="195086DA" w14:textId="77777777" w:rsidTr="00305E00">
        <w:trPr>
          <w:trHeight w:val="300"/>
        </w:trPr>
        <w:tc>
          <w:tcPr>
            <w:tcW w:w="1505" w:type="dxa"/>
            <w:shd w:val="clear" w:color="auto" w:fill="auto"/>
            <w:noWrap/>
            <w:vAlign w:val="bottom"/>
          </w:tcPr>
          <w:p w14:paraId="241C0A81"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62CBC802" w14:textId="77777777" w:rsidR="00174D0A" w:rsidRPr="005F5259" w:rsidRDefault="00174D0A" w:rsidP="00833ED7">
            <w:pPr>
              <w:rPr>
                <w:i/>
                <w:color w:val="000000"/>
                <w:sz w:val="20"/>
                <w:lang w:val="es-CL"/>
              </w:rPr>
            </w:pPr>
            <w:r w:rsidRPr="005F5259">
              <w:rPr>
                <w:i/>
                <w:color w:val="000000"/>
                <w:sz w:val="20"/>
                <w:lang w:val="es-CL"/>
              </w:rPr>
              <w:t>Gnathophausia zoea</w:t>
            </w:r>
            <w:r w:rsidRPr="005F5259">
              <w:rPr>
                <w:i/>
                <w:color w:val="000000"/>
                <w:sz w:val="20"/>
                <w:lang w:val="es-CL"/>
              </w:rPr>
              <w:fldChar w:fldCharType="begin" w:fldLock="1"/>
            </w:r>
            <w:r w:rsidRPr="005F5259">
              <w:rPr>
                <w:i/>
                <w:color w:val="000000"/>
                <w:sz w:val="20"/>
                <w:lang w:val="es-CL"/>
              </w:rPr>
              <w:instrText>ADDIN CSL_CITATION {"citationItems":[{"id":"ITEM-1","itemData":{"DOI":"10.1016/0300-9629(75)90146-2","ISBN":"0300-9629","ISSN":"03009629","PMID":"236141","abstract":"1. 1. Oxygen consumption rate and critical oxygen partial pressure were measured in twenty-eight species of midwater crustaceans and two species of midwater fishes. 2. 2. The Pc's were compared to the environmental oxygens at which these species are found. This comparison indicates that all species, except the two parasites and the one diurnal vertical migrator, are able to regulate their QO2to at least the lowest pO2they encounter in nature (as low as 4 mm Hg O2in some cases). The exceptions have considerable anaerobic abilities. 3. 3. The oxygen consumption rate of these species is shown to decline rapidly with increasing depth of occurrence and the factors involved are discussed. © 1975.","author":[{"dropping-particle":"","family":"Childress","given":"James J.","non-dropping-particle":"","parse-names":false,"suffix":""}],"container-title":"Comparative Biochemistry and Physiology -- Part A: Physiology","id":"ITEM-1","issue":"4","issued":{"date-parts":[["1975"]]},"page":"787-799","title":"The respiratory rates of midwater crustaceans as a function of depth of occurrence and relation to the oxygen minimum layer off Southern California","type":"article-journal","volume":"50"},"uris":["http://www.mendeley.com/documents/?uuid=afa03299-1178-4989-9785-3ee58031d768","http://www.mendeley.com/documents/?uuid=4bfac66e-a62f-4129-8585-de82a187e259","http://www.mendeley.com/documents/?uuid=ae5c4e16-492e-4e88-b1bc-6127f1c53310"]}],"mendeley":{"formattedCitation":"&lt;sup&gt;230&lt;/sup&gt;","plainTextFormattedCitation":"230","previouslyFormattedCitation":"&lt;sup&gt;230&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230</w:t>
            </w:r>
            <w:r w:rsidRPr="005F5259">
              <w:rPr>
                <w:i/>
                <w:color w:val="000000"/>
                <w:sz w:val="20"/>
                <w:lang w:val="es-CL"/>
              </w:rPr>
              <w:fldChar w:fldCharType="end"/>
            </w:r>
          </w:p>
        </w:tc>
        <w:tc>
          <w:tcPr>
            <w:tcW w:w="1276" w:type="dxa"/>
            <w:shd w:val="clear" w:color="auto" w:fill="auto"/>
            <w:noWrap/>
            <w:vAlign w:val="bottom"/>
            <w:hideMark/>
          </w:tcPr>
          <w:p w14:paraId="3EC4EA11" w14:textId="77777777" w:rsidR="00174D0A" w:rsidRPr="005F5259" w:rsidRDefault="00174D0A" w:rsidP="00833ED7">
            <w:pPr>
              <w:jc w:val="center"/>
              <w:rPr>
                <w:color w:val="000000"/>
                <w:sz w:val="20"/>
                <w:lang w:val="es-CL"/>
              </w:rPr>
            </w:pPr>
            <w:r w:rsidRPr="005F5259">
              <w:rPr>
                <w:color w:val="000000"/>
                <w:sz w:val="20"/>
                <w:lang w:val="es-CL"/>
              </w:rPr>
              <w:t>5.2</w:t>
            </w:r>
          </w:p>
        </w:tc>
        <w:tc>
          <w:tcPr>
            <w:tcW w:w="1701" w:type="dxa"/>
            <w:shd w:val="clear" w:color="auto" w:fill="auto"/>
            <w:noWrap/>
            <w:vAlign w:val="bottom"/>
            <w:hideMark/>
          </w:tcPr>
          <w:p w14:paraId="235452E3" w14:textId="77777777" w:rsidR="00174D0A" w:rsidRPr="005F5259" w:rsidRDefault="00174D0A" w:rsidP="00833ED7">
            <w:pPr>
              <w:jc w:val="center"/>
              <w:rPr>
                <w:color w:val="000000"/>
                <w:sz w:val="20"/>
                <w:lang w:val="es-CL"/>
              </w:rPr>
            </w:pPr>
            <w:r w:rsidRPr="005F5259">
              <w:rPr>
                <w:color w:val="000000"/>
                <w:sz w:val="20"/>
                <w:lang w:val="es-CL"/>
              </w:rPr>
              <w:t>0.0004836</w:t>
            </w:r>
          </w:p>
        </w:tc>
        <w:tc>
          <w:tcPr>
            <w:tcW w:w="2054" w:type="dxa"/>
            <w:shd w:val="clear" w:color="auto" w:fill="auto"/>
            <w:noWrap/>
            <w:vAlign w:val="bottom"/>
            <w:hideMark/>
          </w:tcPr>
          <w:p w14:paraId="74FC9798" w14:textId="77777777" w:rsidR="00174D0A" w:rsidRPr="005F5259" w:rsidRDefault="00174D0A" w:rsidP="00833ED7">
            <w:pPr>
              <w:jc w:val="center"/>
              <w:rPr>
                <w:color w:val="000000"/>
                <w:sz w:val="20"/>
                <w:lang w:val="es-CL"/>
              </w:rPr>
            </w:pPr>
            <w:r w:rsidRPr="005F5259">
              <w:rPr>
                <w:color w:val="000000"/>
                <w:sz w:val="20"/>
                <w:lang w:val="es-CL"/>
              </w:rPr>
              <w:t>5.5</w:t>
            </w:r>
          </w:p>
        </w:tc>
      </w:tr>
      <w:tr w:rsidR="00174D0A" w:rsidRPr="005F5259" w14:paraId="7558AEDB" w14:textId="77777777" w:rsidTr="00305E00">
        <w:trPr>
          <w:trHeight w:val="300"/>
        </w:trPr>
        <w:tc>
          <w:tcPr>
            <w:tcW w:w="1505" w:type="dxa"/>
            <w:shd w:val="clear" w:color="auto" w:fill="auto"/>
            <w:noWrap/>
            <w:vAlign w:val="bottom"/>
          </w:tcPr>
          <w:p w14:paraId="41520A93"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036C77C8" w14:textId="77777777" w:rsidR="00174D0A" w:rsidRPr="005F5259" w:rsidRDefault="00174D0A" w:rsidP="00833ED7">
            <w:pPr>
              <w:rPr>
                <w:i/>
                <w:color w:val="000000"/>
                <w:sz w:val="20"/>
                <w:lang w:val="es-CL"/>
              </w:rPr>
            </w:pPr>
            <w:r w:rsidRPr="005F5259">
              <w:rPr>
                <w:i/>
                <w:color w:val="000000"/>
                <w:sz w:val="20"/>
                <w:lang w:val="es-CL"/>
              </w:rPr>
              <w:t>Gnathophausia zoea</w:t>
            </w:r>
            <w:r w:rsidRPr="005F5259">
              <w:rPr>
                <w:i/>
                <w:color w:val="000000"/>
                <w:sz w:val="20"/>
                <w:lang w:val="es-CL"/>
              </w:rPr>
              <w:fldChar w:fldCharType="begin" w:fldLock="1"/>
            </w:r>
            <w:r w:rsidRPr="005F5259">
              <w:rPr>
                <w:i/>
                <w:color w:val="000000"/>
                <w:sz w:val="20"/>
                <w:lang w:val="es-CL"/>
              </w:rPr>
              <w:instrText>ADDIN CSL_CITATION {"citationItems":[{"id":"ITEM-1","itemData":{"DOI":"10.1016/0300-9629(75)90146-2","ISBN":"0300-9629","ISSN":"03009629","PMID":"236141","abstract":"1. 1. Oxygen consumption rate and critical oxygen partial pressure were measured in twenty-eight species of midwater crustaceans and two species of midwater fishes. 2. 2. The Pc's were compared to the environmental oxygens at which these species are found. This comparison indicates that all species, except the two parasites and the one diurnal vertical migrator, are able to regulate their QO2to at least the lowest pO2they encounter in nature (as low as 4 mm Hg O2in some cases). The exceptions have considerable anaerobic abilities. 3. 3. The oxygen consumption rate of these species is shown to decline rapidly with increasing depth of occurrence and the factors involved are discussed. © 1975.","author":[{"dropping-particle":"","family":"Childress","given":"James J.","non-dropping-particle":"","parse-names":false,"suffix":""}],"container-title":"Comparative Biochemistry and Physiology -- Part A: Physiology","id":"ITEM-1","issue":"4","issued":{"date-parts":[["1975"]]},"page":"787-799","title":"The respiratory rates of midwater crustaceans as a function of depth of occurrence and relation to the oxygen minimum layer off Southern California","type":"article-journal","volume":"50"},"uris":["http://www.mendeley.com/documents/?uuid=afa03299-1178-4989-9785-3ee58031d768","http://www.mendeley.com/documents/?uuid=4bfac66e-a62f-4129-8585-de82a187e259","http://www.mendeley.com/documents/?uuid=ae5c4e16-492e-4e88-b1bc-6127f1c53310"]}],"mendeley":{"formattedCitation":"&lt;sup&gt;230&lt;/sup&gt;","plainTextFormattedCitation":"230","previouslyFormattedCitation":"&lt;sup&gt;230&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230</w:t>
            </w:r>
            <w:r w:rsidRPr="005F5259">
              <w:rPr>
                <w:i/>
                <w:color w:val="000000"/>
                <w:sz w:val="20"/>
                <w:lang w:val="es-CL"/>
              </w:rPr>
              <w:fldChar w:fldCharType="end"/>
            </w:r>
          </w:p>
        </w:tc>
        <w:tc>
          <w:tcPr>
            <w:tcW w:w="1276" w:type="dxa"/>
            <w:shd w:val="clear" w:color="auto" w:fill="auto"/>
            <w:noWrap/>
            <w:vAlign w:val="bottom"/>
            <w:hideMark/>
          </w:tcPr>
          <w:p w14:paraId="733BE6FB" w14:textId="77777777" w:rsidR="00174D0A" w:rsidRPr="005F5259" w:rsidRDefault="00174D0A" w:rsidP="00833ED7">
            <w:pPr>
              <w:jc w:val="center"/>
              <w:rPr>
                <w:color w:val="000000"/>
                <w:sz w:val="20"/>
                <w:lang w:val="es-CL"/>
              </w:rPr>
            </w:pPr>
            <w:r w:rsidRPr="005F5259">
              <w:rPr>
                <w:color w:val="000000"/>
                <w:sz w:val="20"/>
                <w:lang w:val="es-CL"/>
              </w:rPr>
              <w:t>5.2</w:t>
            </w:r>
          </w:p>
        </w:tc>
        <w:tc>
          <w:tcPr>
            <w:tcW w:w="1701" w:type="dxa"/>
            <w:shd w:val="clear" w:color="auto" w:fill="auto"/>
            <w:noWrap/>
            <w:vAlign w:val="bottom"/>
            <w:hideMark/>
          </w:tcPr>
          <w:p w14:paraId="5C191548" w14:textId="77777777" w:rsidR="00174D0A" w:rsidRPr="005F5259" w:rsidRDefault="00174D0A" w:rsidP="00833ED7">
            <w:pPr>
              <w:jc w:val="center"/>
              <w:rPr>
                <w:color w:val="000000"/>
                <w:sz w:val="20"/>
                <w:lang w:val="es-CL"/>
              </w:rPr>
            </w:pPr>
            <w:r w:rsidRPr="005F5259">
              <w:rPr>
                <w:color w:val="000000"/>
                <w:sz w:val="20"/>
                <w:lang w:val="es-CL"/>
              </w:rPr>
              <w:t>0.0006292</w:t>
            </w:r>
          </w:p>
        </w:tc>
        <w:tc>
          <w:tcPr>
            <w:tcW w:w="2054" w:type="dxa"/>
            <w:shd w:val="clear" w:color="auto" w:fill="auto"/>
            <w:noWrap/>
            <w:vAlign w:val="bottom"/>
            <w:hideMark/>
          </w:tcPr>
          <w:p w14:paraId="49524CCA" w14:textId="77777777" w:rsidR="00174D0A" w:rsidRPr="005F5259" w:rsidRDefault="00174D0A" w:rsidP="00833ED7">
            <w:pPr>
              <w:jc w:val="center"/>
              <w:rPr>
                <w:color w:val="000000"/>
                <w:sz w:val="20"/>
                <w:lang w:val="es-CL"/>
              </w:rPr>
            </w:pPr>
            <w:r w:rsidRPr="005F5259">
              <w:rPr>
                <w:color w:val="000000"/>
                <w:sz w:val="20"/>
                <w:lang w:val="es-CL"/>
              </w:rPr>
              <w:t>5.5</w:t>
            </w:r>
          </w:p>
        </w:tc>
      </w:tr>
      <w:tr w:rsidR="00174D0A" w:rsidRPr="005F5259" w14:paraId="1C799EB3" w14:textId="77777777" w:rsidTr="00305E00">
        <w:trPr>
          <w:trHeight w:val="300"/>
        </w:trPr>
        <w:tc>
          <w:tcPr>
            <w:tcW w:w="1505" w:type="dxa"/>
            <w:shd w:val="clear" w:color="auto" w:fill="auto"/>
            <w:noWrap/>
            <w:vAlign w:val="bottom"/>
          </w:tcPr>
          <w:p w14:paraId="663900B7"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33DD61BF" w14:textId="77777777" w:rsidR="00174D0A" w:rsidRPr="005F5259" w:rsidRDefault="00174D0A" w:rsidP="00833ED7">
            <w:pPr>
              <w:rPr>
                <w:i/>
                <w:color w:val="000000"/>
                <w:sz w:val="20"/>
                <w:lang w:val="es-CL"/>
              </w:rPr>
            </w:pPr>
            <w:r w:rsidRPr="005F5259">
              <w:rPr>
                <w:i/>
                <w:color w:val="000000"/>
                <w:sz w:val="20"/>
                <w:lang w:val="es-CL"/>
              </w:rPr>
              <w:t>Gnathophausia zoea</w:t>
            </w:r>
            <w:r w:rsidRPr="005F5259">
              <w:rPr>
                <w:i/>
                <w:color w:val="000000"/>
                <w:sz w:val="20"/>
                <w:lang w:val="es-CL"/>
              </w:rPr>
              <w:fldChar w:fldCharType="begin" w:fldLock="1"/>
            </w:r>
            <w:r w:rsidRPr="005F5259">
              <w:rPr>
                <w:i/>
                <w:color w:val="000000"/>
                <w:sz w:val="20"/>
                <w:lang w:val="es-CL"/>
              </w:rPr>
              <w:instrText>ADDIN CSL_CITATION {"citationItems":[{"id":"ITEM-1","itemData":{"ISBN":"0025-3162","abstract":"During July of 1983, 1986, and 1987, we measured rates of oxygen consumption of 234 individuals of 17 species of midwater crustaceans (orders Decapoda, Mysidacea, and Euphausiacea) off the Hawaiian islands at depths from the surface to greater than 1200 m. The routine metabolic rates declined with increasing depths of the species' occurrence to an extent greater than could be accounted for by depth-related changes in body size or water temperature. Most species appeared able to regulate their oxygen consumption down to the lowest oxygen partial pressures found in their depth range (20 mm Hg O2), but did not regulate to such low oxygen partial pressures as did similar midwater crustaceans off California, where oxygen levels reach as low as 6 mm Hg. Metabolic rates of the shallower-living, but not the deepest-living Hawaiian crustaceans were significantly higher than those of Californian crustaceans. This is interpreted as indicating that the metabolic rates of midwater crustaceans are not adapted specifically to differing levels of primary production and that the decline with depth of metabolic rates in these species is not the result of food limitation at depth. The data are, however, consistent with the hypothesis that lower metabolic rates at depth are due to the relaxation of selection pressures relating to visual predation near the surface.","author":[{"dropping-particle":"","family":"Cowles","given":"D L","non-dropping-particle":"","parse-names":false,"suffix":""},{"dropping-particle":"","family":"Childress","given":"J J","non-dropping-particle":"","parse-names":false,"suffix":""},{"dropping-particle":"","family":"Wells","given":"M E","non-dropping-particle":"","parse-names":false,"suffix":""}],"container-title":"Marine Biology","id":"ITEM-1","issue":"1","issued":{"date-parts":[["1991"]]},"page":"75-83","title":"Metabolic Rates of Midwater Crustaceans as a Function of Depth of Occurrence Off the Hawaiian-Islands - Food Availability as a Selective Factor?","type":"article-journal","volume":"110"},"uris":["http://www.mendeley.com/documents/?uuid=9b0577fb-8c21-44a5-9861-4c5aa117f8a0","http://www.mendeley.com/documents/?uuid=1980510d-81ef-41a5-ad7a-af5ed3d512cf","http://www.mendeley.com/documents/?uuid=94cf8f3d-3ef8-4782-9ed4-f811479b20d4"]}],"mendeley":{"formattedCitation":"&lt;sup&gt;240&lt;/sup&gt;","plainTextFormattedCitation":"240","previouslyFormattedCitation":"&lt;sup&gt;240&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240</w:t>
            </w:r>
            <w:r w:rsidRPr="005F5259">
              <w:rPr>
                <w:i/>
                <w:color w:val="000000"/>
                <w:sz w:val="20"/>
                <w:lang w:val="es-CL"/>
              </w:rPr>
              <w:fldChar w:fldCharType="end"/>
            </w:r>
          </w:p>
        </w:tc>
        <w:tc>
          <w:tcPr>
            <w:tcW w:w="1276" w:type="dxa"/>
            <w:shd w:val="clear" w:color="auto" w:fill="auto"/>
            <w:noWrap/>
            <w:vAlign w:val="bottom"/>
            <w:hideMark/>
          </w:tcPr>
          <w:p w14:paraId="4EFB9A21" w14:textId="77777777" w:rsidR="00174D0A" w:rsidRPr="005F5259" w:rsidRDefault="00174D0A" w:rsidP="00833ED7">
            <w:pPr>
              <w:jc w:val="center"/>
              <w:rPr>
                <w:color w:val="000000"/>
                <w:sz w:val="20"/>
                <w:lang w:val="es-CL"/>
              </w:rPr>
            </w:pPr>
            <w:r w:rsidRPr="005F5259">
              <w:rPr>
                <w:color w:val="000000"/>
                <w:sz w:val="20"/>
                <w:lang w:val="es-CL"/>
              </w:rPr>
              <w:t>3.99</w:t>
            </w:r>
          </w:p>
        </w:tc>
        <w:tc>
          <w:tcPr>
            <w:tcW w:w="1701" w:type="dxa"/>
            <w:shd w:val="clear" w:color="auto" w:fill="auto"/>
            <w:noWrap/>
            <w:vAlign w:val="bottom"/>
            <w:hideMark/>
          </w:tcPr>
          <w:p w14:paraId="2554B13E" w14:textId="77777777" w:rsidR="00174D0A" w:rsidRPr="005F5259" w:rsidRDefault="00174D0A" w:rsidP="00833ED7">
            <w:pPr>
              <w:jc w:val="center"/>
              <w:rPr>
                <w:color w:val="000000"/>
                <w:sz w:val="20"/>
                <w:lang w:val="es-CL"/>
              </w:rPr>
            </w:pPr>
            <w:r w:rsidRPr="005F5259">
              <w:rPr>
                <w:color w:val="000000"/>
                <w:sz w:val="20"/>
                <w:lang w:val="es-CL"/>
              </w:rPr>
              <w:t>0.000798</w:t>
            </w:r>
          </w:p>
        </w:tc>
        <w:tc>
          <w:tcPr>
            <w:tcW w:w="2054" w:type="dxa"/>
            <w:shd w:val="clear" w:color="auto" w:fill="auto"/>
            <w:noWrap/>
            <w:vAlign w:val="bottom"/>
            <w:hideMark/>
          </w:tcPr>
          <w:p w14:paraId="3D20556A" w14:textId="77777777" w:rsidR="00174D0A" w:rsidRPr="005F5259" w:rsidRDefault="00174D0A" w:rsidP="00833ED7">
            <w:pPr>
              <w:jc w:val="center"/>
              <w:rPr>
                <w:color w:val="000000"/>
                <w:sz w:val="20"/>
                <w:lang w:val="es-CL"/>
              </w:rPr>
            </w:pPr>
            <w:r w:rsidRPr="005F5259">
              <w:rPr>
                <w:color w:val="000000"/>
                <w:sz w:val="20"/>
                <w:lang w:val="es-CL"/>
              </w:rPr>
              <w:t>5</w:t>
            </w:r>
          </w:p>
        </w:tc>
      </w:tr>
      <w:tr w:rsidR="00174D0A" w:rsidRPr="005F5259" w14:paraId="7E5941CD" w14:textId="77777777" w:rsidTr="00305E00">
        <w:trPr>
          <w:trHeight w:val="300"/>
        </w:trPr>
        <w:tc>
          <w:tcPr>
            <w:tcW w:w="1505" w:type="dxa"/>
            <w:shd w:val="clear" w:color="auto" w:fill="auto"/>
            <w:noWrap/>
            <w:vAlign w:val="bottom"/>
          </w:tcPr>
          <w:p w14:paraId="00C9EEAE"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5DD63EC8" w14:textId="77777777" w:rsidR="00174D0A" w:rsidRPr="005F5259" w:rsidRDefault="00174D0A" w:rsidP="00833ED7">
            <w:pPr>
              <w:rPr>
                <w:i/>
                <w:color w:val="000000"/>
                <w:sz w:val="20"/>
                <w:lang w:val="es-CL"/>
              </w:rPr>
            </w:pPr>
            <w:r w:rsidRPr="005F5259">
              <w:rPr>
                <w:i/>
                <w:color w:val="000000"/>
                <w:sz w:val="20"/>
                <w:lang w:val="es-CL"/>
              </w:rPr>
              <w:t>Hypererythrops sp</w:t>
            </w:r>
            <w:r w:rsidRPr="005F5259">
              <w:rPr>
                <w:i/>
                <w:color w:val="000000"/>
                <w:sz w:val="20"/>
                <w:lang w:val="es-CL"/>
              </w:rPr>
              <w:fldChar w:fldCharType="begin" w:fldLock="1"/>
            </w:r>
            <w:r w:rsidRPr="005F5259">
              <w:rPr>
                <w:i/>
                <w:color w:val="000000"/>
                <w:sz w:val="20"/>
                <w:lang w:val="es-CL"/>
              </w:rPr>
              <w:instrText>ADDIN CSL_CITATION {"citationItems":[{"id":"ITEM-1","itemData":{"author":[{"dropping-particle":"","family":"Ikeda","given":"Tsutomu","non-dropping-particle":"","parse-names":false,"suffix":""}],"container-title":"BULLETIN OF THE FACULTY OF FISHERIES HOKKAIDO UNIVERSITY","id":"ITEM-1","issue":"2","issued":{"date-parts":[["1970"]]},"page":"91-112","title":"Relationship Between Respiration Rate and Body Size in Marine Plankton Animals As a Function Of The Temperature Of Habitat","type":"article-journal","volume":"21"},"uris":["http://www.mendeley.com/documents/?uuid=e9b218bf-5c3a-49d0-b262-9f1f50074d52","http://www.mendeley.com/documents/?uuid=034b0689-3b51-464d-a9a7-19b4f48d1edb","http://www.mendeley.com/documents/?uuid=10dafd6f-62f4-4eaf-9e35-dc640c5bcd53"]}],"mendeley":{"formattedCitation":"&lt;sup&gt;236&lt;/sup&gt;","plainTextFormattedCitation":"236","previouslyFormattedCitation":"&lt;sup&gt;236&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236</w:t>
            </w:r>
            <w:r w:rsidRPr="005F5259">
              <w:rPr>
                <w:i/>
                <w:color w:val="000000"/>
                <w:sz w:val="20"/>
                <w:lang w:val="es-CL"/>
              </w:rPr>
              <w:fldChar w:fldCharType="end"/>
            </w:r>
          </w:p>
        </w:tc>
        <w:tc>
          <w:tcPr>
            <w:tcW w:w="1276" w:type="dxa"/>
            <w:shd w:val="clear" w:color="auto" w:fill="auto"/>
            <w:noWrap/>
            <w:vAlign w:val="bottom"/>
            <w:hideMark/>
          </w:tcPr>
          <w:p w14:paraId="7F3379FC" w14:textId="77777777" w:rsidR="00174D0A" w:rsidRPr="005F5259" w:rsidRDefault="00174D0A" w:rsidP="00833ED7">
            <w:pPr>
              <w:jc w:val="center"/>
              <w:rPr>
                <w:color w:val="000000"/>
                <w:sz w:val="20"/>
                <w:lang w:val="es-CL"/>
              </w:rPr>
            </w:pPr>
            <w:r w:rsidRPr="005F5259">
              <w:rPr>
                <w:color w:val="000000"/>
                <w:sz w:val="20"/>
                <w:lang w:val="es-CL"/>
              </w:rPr>
              <w:t>0.00111</w:t>
            </w:r>
          </w:p>
        </w:tc>
        <w:tc>
          <w:tcPr>
            <w:tcW w:w="1701" w:type="dxa"/>
            <w:shd w:val="clear" w:color="auto" w:fill="auto"/>
            <w:noWrap/>
            <w:vAlign w:val="bottom"/>
            <w:hideMark/>
          </w:tcPr>
          <w:p w14:paraId="74DBC376" w14:textId="77777777" w:rsidR="00174D0A" w:rsidRPr="005F5259" w:rsidRDefault="00174D0A" w:rsidP="00833ED7">
            <w:pPr>
              <w:jc w:val="center"/>
              <w:rPr>
                <w:color w:val="000000"/>
                <w:sz w:val="20"/>
                <w:lang w:val="es-CL"/>
              </w:rPr>
            </w:pPr>
            <w:r w:rsidRPr="005F5259">
              <w:rPr>
                <w:color w:val="000000"/>
                <w:sz w:val="20"/>
                <w:lang w:val="es-CL"/>
              </w:rPr>
              <w:t>4.84E-06</w:t>
            </w:r>
          </w:p>
        </w:tc>
        <w:tc>
          <w:tcPr>
            <w:tcW w:w="2054" w:type="dxa"/>
            <w:shd w:val="clear" w:color="auto" w:fill="auto"/>
            <w:noWrap/>
            <w:vAlign w:val="bottom"/>
            <w:hideMark/>
          </w:tcPr>
          <w:p w14:paraId="2DE67D14" w14:textId="77777777" w:rsidR="00174D0A" w:rsidRPr="005F5259" w:rsidRDefault="00174D0A" w:rsidP="00833ED7">
            <w:pPr>
              <w:jc w:val="center"/>
              <w:rPr>
                <w:color w:val="000000"/>
                <w:sz w:val="20"/>
                <w:lang w:val="es-CL"/>
              </w:rPr>
            </w:pPr>
            <w:r w:rsidRPr="005F5259">
              <w:rPr>
                <w:color w:val="000000"/>
                <w:sz w:val="20"/>
                <w:lang w:val="es-CL"/>
              </w:rPr>
              <w:t>17</w:t>
            </w:r>
          </w:p>
        </w:tc>
      </w:tr>
      <w:tr w:rsidR="00174D0A" w:rsidRPr="005F5259" w14:paraId="05361B02" w14:textId="77777777" w:rsidTr="00305E00">
        <w:trPr>
          <w:trHeight w:val="300"/>
        </w:trPr>
        <w:tc>
          <w:tcPr>
            <w:tcW w:w="1505" w:type="dxa"/>
            <w:shd w:val="clear" w:color="auto" w:fill="auto"/>
            <w:noWrap/>
            <w:vAlign w:val="bottom"/>
          </w:tcPr>
          <w:p w14:paraId="413E57FF"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0FC2BBAA" w14:textId="77777777" w:rsidR="00174D0A" w:rsidRPr="005F5259" w:rsidRDefault="00174D0A" w:rsidP="00833ED7">
            <w:pPr>
              <w:rPr>
                <w:i/>
                <w:color w:val="000000"/>
                <w:sz w:val="20"/>
                <w:lang w:val="es-CL"/>
              </w:rPr>
            </w:pPr>
            <w:r w:rsidRPr="005F5259">
              <w:rPr>
                <w:i/>
                <w:color w:val="000000"/>
                <w:sz w:val="20"/>
                <w:lang w:val="es-CL"/>
              </w:rPr>
              <w:t>Hyperia galba</w:t>
            </w:r>
            <w:r w:rsidRPr="005F5259">
              <w:rPr>
                <w:i/>
                <w:color w:val="000000"/>
                <w:sz w:val="20"/>
                <w:lang w:val="es-CL"/>
              </w:rPr>
              <w:fldChar w:fldCharType="begin" w:fldLock="1"/>
            </w:r>
            <w:r w:rsidRPr="005F5259">
              <w:rPr>
                <w:i/>
                <w:color w:val="000000"/>
                <w:sz w:val="20"/>
                <w:lang w:val="es-CL"/>
              </w:rPr>
              <w:instrText>ADDIN CSL_CITATION {"citationItems":[{"id":"ITEM-1","itemData":{"author":[{"dropping-particle":"","family":"Conover","given":"Robert J","non-dropping-particle":"","parse-names":false,"suffix":""}],"container-title":"Biological bulletin","id":"ITEM-1","issue":"3","issued":{"date-parts":[["1960"]]},"page":"399-415","title":"The Feeding Behavior and Respiration of Some Marine Planktonic Crustacea","type":"article-journal","volume":"119"},"uris":["http://www.mendeley.com/documents/?uuid=116043df-69aa-4b76-954a-abdfa5edaf9d","http://www.mendeley.com/documents/?uuid=da065599-fc61-4445-9847-d85734cc367b","http://www.mendeley.com/documents/?uuid=7f86fbfb-f81f-4459-9d33-a65d51c20070"]}],"mendeley":{"formattedCitation":"&lt;sup&gt;228&lt;/sup&gt;","plainTextFormattedCitation":"228","previouslyFormattedCitation":"&lt;sup&gt;228&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228</w:t>
            </w:r>
            <w:r w:rsidRPr="005F5259">
              <w:rPr>
                <w:i/>
                <w:color w:val="000000"/>
                <w:sz w:val="20"/>
                <w:lang w:val="es-CL"/>
              </w:rPr>
              <w:fldChar w:fldCharType="end"/>
            </w:r>
          </w:p>
        </w:tc>
        <w:tc>
          <w:tcPr>
            <w:tcW w:w="1276" w:type="dxa"/>
            <w:shd w:val="clear" w:color="auto" w:fill="auto"/>
            <w:noWrap/>
            <w:vAlign w:val="bottom"/>
            <w:hideMark/>
          </w:tcPr>
          <w:p w14:paraId="3CA61D0F" w14:textId="77777777" w:rsidR="00174D0A" w:rsidRPr="005F5259" w:rsidRDefault="00174D0A" w:rsidP="00833ED7">
            <w:pPr>
              <w:jc w:val="center"/>
              <w:rPr>
                <w:color w:val="000000"/>
                <w:sz w:val="20"/>
                <w:lang w:val="es-CL"/>
              </w:rPr>
            </w:pPr>
            <w:r w:rsidRPr="005F5259">
              <w:rPr>
                <w:color w:val="000000"/>
                <w:sz w:val="20"/>
                <w:lang w:val="es-CL"/>
              </w:rPr>
              <w:t>0.0824</w:t>
            </w:r>
          </w:p>
        </w:tc>
        <w:tc>
          <w:tcPr>
            <w:tcW w:w="1701" w:type="dxa"/>
            <w:shd w:val="clear" w:color="auto" w:fill="auto"/>
            <w:noWrap/>
            <w:vAlign w:val="bottom"/>
            <w:hideMark/>
          </w:tcPr>
          <w:p w14:paraId="4BB59A0C" w14:textId="77777777" w:rsidR="00174D0A" w:rsidRPr="005F5259" w:rsidRDefault="00174D0A" w:rsidP="00833ED7">
            <w:pPr>
              <w:jc w:val="center"/>
              <w:rPr>
                <w:color w:val="000000"/>
                <w:sz w:val="20"/>
                <w:lang w:val="es-CL"/>
              </w:rPr>
            </w:pPr>
            <w:r w:rsidRPr="005F5259">
              <w:rPr>
                <w:color w:val="000000"/>
                <w:sz w:val="20"/>
                <w:lang w:val="es-CL"/>
              </w:rPr>
              <w:t>1.90E-05</w:t>
            </w:r>
          </w:p>
        </w:tc>
        <w:tc>
          <w:tcPr>
            <w:tcW w:w="2054" w:type="dxa"/>
            <w:shd w:val="clear" w:color="auto" w:fill="auto"/>
            <w:noWrap/>
            <w:vAlign w:val="bottom"/>
            <w:hideMark/>
          </w:tcPr>
          <w:p w14:paraId="10E390C9" w14:textId="77777777" w:rsidR="00174D0A" w:rsidRPr="005F5259" w:rsidRDefault="00174D0A" w:rsidP="00833ED7">
            <w:pPr>
              <w:jc w:val="center"/>
              <w:rPr>
                <w:color w:val="000000"/>
                <w:sz w:val="20"/>
                <w:lang w:val="es-CL"/>
              </w:rPr>
            </w:pPr>
            <w:r w:rsidRPr="005F5259">
              <w:rPr>
                <w:color w:val="000000"/>
                <w:sz w:val="20"/>
                <w:lang w:val="es-CL"/>
              </w:rPr>
              <w:t>5.6</w:t>
            </w:r>
          </w:p>
        </w:tc>
      </w:tr>
      <w:tr w:rsidR="00174D0A" w:rsidRPr="005F5259" w14:paraId="36038734" w14:textId="77777777" w:rsidTr="00305E00">
        <w:trPr>
          <w:trHeight w:val="300"/>
        </w:trPr>
        <w:tc>
          <w:tcPr>
            <w:tcW w:w="1505" w:type="dxa"/>
            <w:shd w:val="clear" w:color="auto" w:fill="auto"/>
            <w:noWrap/>
            <w:vAlign w:val="bottom"/>
          </w:tcPr>
          <w:p w14:paraId="07B6C0BF"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090D0887" w14:textId="77777777" w:rsidR="00174D0A" w:rsidRPr="005F5259" w:rsidRDefault="00174D0A" w:rsidP="00833ED7">
            <w:pPr>
              <w:rPr>
                <w:i/>
                <w:color w:val="000000"/>
                <w:sz w:val="20"/>
                <w:lang w:val="es-CL"/>
              </w:rPr>
            </w:pPr>
            <w:r w:rsidRPr="005F5259">
              <w:rPr>
                <w:i/>
                <w:color w:val="000000"/>
                <w:sz w:val="20"/>
                <w:lang w:val="es-CL"/>
              </w:rPr>
              <w:t>Hyperia galba</w:t>
            </w:r>
            <w:r w:rsidRPr="005F5259">
              <w:rPr>
                <w:i/>
                <w:color w:val="000000"/>
                <w:sz w:val="20"/>
                <w:lang w:val="es-CL"/>
              </w:rPr>
              <w:fldChar w:fldCharType="begin" w:fldLock="1"/>
            </w:r>
            <w:r w:rsidRPr="005F5259">
              <w:rPr>
                <w:i/>
                <w:color w:val="000000"/>
                <w:sz w:val="20"/>
                <w:lang w:val="es-CL"/>
              </w:rPr>
              <w:instrText>ADDIN CSL_CITATION {"citationItems":[{"id":"ITEM-1","itemData":{"author":[{"dropping-particle":"","family":"Conover","given":"Robert J","non-dropping-particle":"","parse-names":false,"suffix":""}],"container-title":"Biological bulletin","id":"ITEM-1","issue":"3","issued":{"date-parts":[["1960"]]},"page":"399-415","title":"The Feeding Behavior and Respiration of Some Marine Planktonic Crustacea","type":"article-journal","volume":"119"},"uris":["http://www.mendeley.com/documents/?uuid=116043df-69aa-4b76-954a-abdfa5edaf9d","http://www.mendeley.com/documents/?uuid=da065599-fc61-4445-9847-d85734cc367b","http://www.mendeley.com/documents/?uuid=7f86fbfb-f81f-4459-9d33-a65d51c20070"]}],"mendeley":{"formattedCitation":"&lt;sup&gt;228&lt;/sup&gt;","plainTextFormattedCitation":"228","previouslyFormattedCitation":"&lt;sup&gt;228&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228</w:t>
            </w:r>
            <w:r w:rsidRPr="005F5259">
              <w:rPr>
                <w:i/>
                <w:color w:val="000000"/>
                <w:sz w:val="20"/>
                <w:lang w:val="es-CL"/>
              </w:rPr>
              <w:fldChar w:fldCharType="end"/>
            </w:r>
          </w:p>
        </w:tc>
        <w:tc>
          <w:tcPr>
            <w:tcW w:w="1276" w:type="dxa"/>
            <w:shd w:val="clear" w:color="auto" w:fill="auto"/>
            <w:noWrap/>
            <w:vAlign w:val="bottom"/>
            <w:hideMark/>
          </w:tcPr>
          <w:p w14:paraId="540CCBCE" w14:textId="77777777" w:rsidR="00174D0A" w:rsidRPr="005F5259" w:rsidRDefault="00174D0A" w:rsidP="00833ED7">
            <w:pPr>
              <w:jc w:val="center"/>
              <w:rPr>
                <w:color w:val="000000"/>
                <w:sz w:val="20"/>
                <w:lang w:val="es-CL"/>
              </w:rPr>
            </w:pPr>
            <w:r w:rsidRPr="005F5259">
              <w:rPr>
                <w:color w:val="000000"/>
                <w:sz w:val="20"/>
                <w:lang w:val="es-CL"/>
              </w:rPr>
              <w:t>0.01015</w:t>
            </w:r>
          </w:p>
        </w:tc>
        <w:tc>
          <w:tcPr>
            <w:tcW w:w="1701" w:type="dxa"/>
            <w:shd w:val="clear" w:color="auto" w:fill="auto"/>
            <w:noWrap/>
            <w:vAlign w:val="bottom"/>
            <w:hideMark/>
          </w:tcPr>
          <w:p w14:paraId="09F3707C" w14:textId="77777777" w:rsidR="00174D0A" w:rsidRPr="005F5259" w:rsidRDefault="00174D0A" w:rsidP="00833ED7">
            <w:pPr>
              <w:jc w:val="center"/>
              <w:rPr>
                <w:color w:val="000000"/>
                <w:sz w:val="20"/>
                <w:lang w:val="es-CL"/>
              </w:rPr>
            </w:pPr>
            <w:r w:rsidRPr="005F5259">
              <w:rPr>
                <w:color w:val="000000"/>
                <w:sz w:val="20"/>
                <w:lang w:val="es-CL"/>
              </w:rPr>
              <w:t>2.64E-06</w:t>
            </w:r>
          </w:p>
        </w:tc>
        <w:tc>
          <w:tcPr>
            <w:tcW w:w="2054" w:type="dxa"/>
            <w:shd w:val="clear" w:color="auto" w:fill="auto"/>
            <w:noWrap/>
            <w:vAlign w:val="bottom"/>
            <w:hideMark/>
          </w:tcPr>
          <w:p w14:paraId="5B2F05EF" w14:textId="77777777" w:rsidR="00174D0A" w:rsidRPr="005F5259" w:rsidRDefault="00174D0A" w:rsidP="00833ED7">
            <w:pPr>
              <w:jc w:val="center"/>
              <w:rPr>
                <w:color w:val="000000"/>
                <w:sz w:val="20"/>
                <w:lang w:val="es-CL"/>
              </w:rPr>
            </w:pPr>
            <w:r w:rsidRPr="005F5259">
              <w:rPr>
                <w:color w:val="000000"/>
                <w:sz w:val="20"/>
                <w:lang w:val="es-CL"/>
              </w:rPr>
              <w:t>5.6</w:t>
            </w:r>
          </w:p>
        </w:tc>
      </w:tr>
      <w:tr w:rsidR="00174D0A" w:rsidRPr="005F5259" w14:paraId="0874B382" w14:textId="77777777" w:rsidTr="00305E00">
        <w:trPr>
          <w:trHeight w:val="300"/>
        </w:trPr>
        <w:tc>
          <w:tcPr>
            <w:tcW w:w="1505" w:type="dxa"/>
            <w:shd w:val="clear" w:color="auto" w:fill="auto"/>
            <w:noWrap/>
            <w:vAlign w:val="bottom"/>
          </w:tcPr>
          <w:p w14:paraId="4066A684"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3D0EDA83" w14:textId="77777777" w:rsidR="00174D0A" w:rsidRPr="005F5259" w:rsidRDefault="00174D0A" w:rsidP="00833ED7">
            <w:pPr>
              <w:rPr>
                <w:i/>
                <w:color w:val="000000"/>
                <w:sz w:val="20"/>
                <w:lang w:val="es-CL"/>
              </w:rPr>
            </w:pPr>
            <w:r w:rsidRPr="005F5259">
              <w:rPr>
                <w:i/>
                <w:color w:val="000000"/>
                <w:sz w:val="20"/>
                <w:lang w:val="es-CL"/>
              </w:rPr>
              <w:t>Hyperia galba</w:t>
            </w:r>
            <w:r w:rsidRPr="005F5259">
              <w:rPr>
                <w:i/>
                <w:color w:val="000000"/>
                <w:sz w:val="20"/>
                <w:lang w:val="es-CL"/>
              </w:rPr>
              <w:fldChar w:fldCharType="begin" w:fldLock="1"/>
            </w:r>
            <w:r w:rsidRPr="005F5259">
              <w:rPr>
                <w:i/>
                <w:color w:val="000000"/>
                <w:sz w:val="20"/>
                <w:lang w:val="es-CL"/>
              </w:rPr>
              <w:instrText>ADDIN CSL_CITATION {"citationItems":[{"id":"ITEM-1","itemData":{"DOI":"10.1016/0300-9629(75)90146-2","ISBN":"0300-9629","ISSN":"03009629","PMID":"236141","abstract":"1. 1. Oxygen consumption rate and critical oxygen partial pressure were measured in twenty-eight species of midwater crustaceans and two species of midwater fishes. 2. 2. The Pc's were compared to the environmental oxygens at which these species are found. This comparison indicates that all species, except the two parasites and the one diurnal vertical migrator, are able to regulate their QO2to at least the lowest pO2they encounter in nature (as low as 4 mm Hg O2in some cases). The exceptions have considerable anaerobic abilities. 3. 3. The oxygen consumption rate of these species is shown to decline rapidly with increasing depth of occurrence and the factors involved are discussed. © 1975.","author":[{"dropping-particle":"","family":"Childress","given":"James J.","non-dropping-particle":"","parse-names":false,"suffix":""}],"container-title":"Comparative Biochemistry and Physiology -- Part A: Physiology","id":"ITEM-1","issue":"4","issued":{"date-parts":[["1975"]]},"page":"787-799","title":"The respiratory rates of midwater crustaceans as a function of depth of occurrence and relation to the oxygen minimum layer off Southern California","type":"article-journal","volume":"50"},"uris":["http://www.mendeley.com/documents/?uuid=afa03299-1178-4989-9785-3ee58031d768","http://www.mendeley.com/documents/?uuid=4bfac66e-a62f-4129-8585-de82a187e259","http://www.mendeley.com/documents/?uuid=ae5c4e16-492e-4e88-b1bc-6127f1c53310"]}],"mendeley":{"formattedCitation":"&lt;sup&gt;230&lt;/sup&gt;","plainTextFormattedCitation":"230","previouslyFormattedCitation":"&lt;sup&gt;230&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230</w:t>
            </w:r>
            <w:r w:rsidRPr="005F5259">
              <w:rPr>
                <w:i/>
                <w:color w:val="000000"/>
                <w:sz w:val="20"/>
                <w:lang w:val="es-CL"/>
              </w:rPr>
              <w:fldChar w:fldCharType="end"/>
            </w:r>
          </w:p>
        </w:tc>
        <w:tc>
          <w:tcPr>
            <w:tcW w:w="1276" w:type="dxa"/>
            <w:shd w:val="clear" w:color="auto" w:fill="auto"/>
            <w:noWrap/>
            <w:vAlign w:val="bottom"/>
            <w:hideMark/>
          </w:tcPr>
          <w:p w14:paraId="7DE1B525" w14:textId="77777777" w:rsidR="00174D0A" w:rsidRPr="005F5259" w:rsidRDefault="00174D0A" w:rsidP="00833ED7">
            <w:pPr>
              <w:jc w:val="center"/>
              <w:rPr>
                <w:color w:val="000000"/>
                <w:sz w:val="20"/>
                <w:lang w:val="es-CL"/>
              </w:rPr>
            </w:pPr>
            <w:r w:rsidRPr="005F5259">
              <w:rPr>
                <w:color w:val="000000"/>
                <w:sz w:val="20"/>
                <w:lang w:val="es-CL"/>
              </w:rPr>
              <w:t>0.0357</w:t>
            </w:r>
          </w:p>
        </w:tc>
        <w:tc>
          <w:tcPr>
            <w:tcW w:w="1701" w:type="dxa"/>
            <w:shd w:val="clear" w:color="auto" w:fill="auto"/>
            <w:noWrap/>
            <w:vAlign w:val="bottom"/>
            <w:hideMark/>
          </w:tcPr>
          <w:p w14:paraId="56EF3950" w14:textId="77777777" w:rsidR="00174D0A" w:rsidRPr="005F5259" w:rsidRDefault="00174D0A" w:rsidP="00833ED7">
            <w:pPr>
              <w:jc w:val="center"/>
              <w:rPr>
                <w:color w:val="000000"/>
                <w:sz w:val="20"/>
                <w:lang w:val="es-CL"/>
              </w:rPr>
            </w:pPr>
            <w:r w:rsidRPr="005F5259">
              <w:rPr>
                <w:color w:val="000000"/>
                <w:sz w:val="20"/>
                <w:lang w:val="es-CL"/>
              </w:rPr>
              <w:t>1.52E-05</w:t>
            </w:r>
          </w:p>
        </w:tc>
        <w:tc>
          <w:tcPr>
            <w:tcW w:w="2054" w:type="dxa"/>
            <w:shd w:val="clear" w:color="auto" w:fill="auto"/>
            <w:noWrap/>
            <w:vAlign w:val="bottom"/>
            <w:hideMark/>
          </w:tcPr>
          <w:p w14:paraId="3276890E" w14:textId="77777777" w:rsidR="00174D0A" w:rsidRPr="005F5259" w:rsidRDefault="00174D0A" w:rsidP="00833ED7">
            <w:pPr>
              <w:jc w:val="center"/>
              <w:rPr>
                <w:color w:val="000000"/>
                <w:sz w:val="20"/>
                <w:lang w:val="es-CL"/>
              </w:rPr>
            </w:pPr>
            <w:r w:rsidRPr="005F5259">
              <w:rPr>
                <w:color w:val="000000"/>
                <w:sz w:val="20"/>
                <w:lang w:val="es-CL"/>
              </w:rPr>
              <w:t>10</w:t>
            </w:r>
          </w:p>
        </w:tc>
      </w:tr>
      <w:tr w:rsidR="00174D0A" w:rsidRPr="005F5259" w14:paraId="62A26FE2" w14:textId="77777777" w:rsidTr="00305E00">
        <w:trPr>
          <w:trHeight w:val="300"/>
        </w:trPr>
        <w:tc>
          <w:tcPr>
            <w:tcW w:w="1505" w:type="dxa"/>
            <w:shd w:val="clear" w:color="auto" w:fill="auto"/>
            <w:noWrap/>
            <w:vAlign w:val="bottom"/>
          </w:tcPr>
          <w:p w14:paraId="00173867"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15DB8769" w14:textId="77777777" w:rsidR="00174D0A" w:rsidRPr="005F5259" w:rsidRDefault="00174D0A" w:rsidP="00833ED7">
            <w:pPr>
              <w:rPr>
                <w:i/>
                <w:color w:val="000000"/>
                <w:sz w:val="20"/>
                <w:lang w:val="es-CL"/>
              </w:rPr>
            </w:pPr>
            <w:r w:rsidRPr="005F5259">
              <w:rPr>
                <w:i/>
                <w:color w:val="000000"/>
                <w:sz w:val="20"/>
                <w:lang w:val="es-CL"/>
              </w:rPr>
              <w:t>Hyperia galba</w:t>
            </w:r>
            <w:r w:rsidRPr="005F5259">
              <w:rPr>
                <w:i/>
                <w:color w:val="000000"/>
                <w:sz w:val="20"/>
                <w:lang w:val="es-CL"/>
              </w:rPr>
              <w:fldChar w:fldCharType="begin" w:fldLock="1"/>
            </w:r>
            <w:r w:rsidRPr="005F5259">
              <w:rPr>
                <w:i/>
                <w:color w:val="000000"/>
                <w:sz w:val="20"/>
                <w:lang w:val="es-CL"/>
              </w:rPr>
              <w:instrText>ADDIN CSL_CITATION {"citationItems":[{"id":"ITEM-1","itemData":{"author":[{"dropping-particle":"","family":"Ikeda","given":"Tsutomu","non-dropping-particle":"","parse-names":false,"suffix":""}],"container-title":"BULLETIN OF THE FACULTY OF FISHERIES HOKKAIDO UNIVERSITY","id":"ITEM-1","issue":"2","issued":{"date-parts":[["1970"]]},"page":"91-112","title":"Relationship Between Respiration Rate and Body Size in Marine Plankton Animals As a Function Of The Temperature Of Habitat","type":"article-journal","volume":"21"},"uris":["http://www.mendeley.com/documents/?uuid=e9b218bf-5c3a-49d0-b262-9f1f50074d52","http://www.mendeley.com/documents/?uuid=034b0689-3b51-464d-a9a7-19b4f48d1edb","http://www.mendeley.com/documents/?uuid=10dafd6f-62f4-4eaf-9e35-dc640c5bcd53"]}],"mendeley":{"formattedCitation":"&lt;sup&gt;236&lt;/sup&gt;","plainTextFormattedCitation":"236","previouslyFormattedCitation":"&lt;sup&gt;236&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236</w:t>
            </w:r>
            <w:r w:rsidRPr="005F5259">
              <w:rPr>
                <w:i/>
                <w:color w:val="000000"/>
                <w:sz w:val="20"/>
                <w:lang w:val="es-CL"/>
              </w:rPr>
              <w:fldChar w:fldCharType="end"/>
            </w:r>
          </w:p>
        </w:tc>
        <w:tc>
          <w:tcPr>
            <w:tcW w:w="1276" w:type="dxa"/>
            <w:shd w:val="clear" w:color="auto" w:fill="auto"/>
            <w:noWrap/>
            <w:vAlign w:val="bottom"/>
            <w:hideMark/>
          </w:tcPr>
          <w:p w14:paraId="21E67F45" w14:textId="77777777" w:rsidR="00174D0A" w:rsidRPr="005F5259" w:rsidRDefault="00174D0A" w:rsidP="00833ED7">
            <w:pPr>
              <w:jc w:val="center"/>
              <w:rPr>
                <w:color w:val="000000"/>
                <w:sz w:val="20"/>
                <w:lang w:val="es-CL"/>
              </w:rPr>
            </w:pPr>
            <w:r w:rsidRPr="005F5259">
              <w:rPr>
                <w:color w:val="000000"/>
                <w:sz w:val="20"/>
                <w:lang w:val="es-CL"/>
              </w:rPr>
              <w:t>0.2527</w:t>
            </w:r>
          </w:p>
        </w:tc>
        <w:tc>
          <w:tcPr>
            <w:tcW w:w="1701" w:type="dxa"/>
            <w:shd w:val="clear" w:color="auto" w:fill="auto"/>
            <w:noWrap/>
            <w:vAlign w:val="bottom"/>
            <w:hideMark/>
          </w:tcPr>
          <w:p w14:paraId="22AD3D13" w14:textId="77777777" w:rsidR="00174D0A" w:rsidRPr="005F5259" w:rsidRDefault="00174D0A" w:rsidP="00833ED7">
            <w:pPr>
              <w:jc w:val="center"/>
              <w:rPr>
                <w:color w:val="000000"/>
                <w:sz w:val="20"/>
                <w:lang w:val="es-CL"/>
              </w:rPr>
            </w:pPr>
            <w:r w:rsidRPr="005F5259">
              <w:rPr>
                <w:color w:val="000000"/>
                <w:sz w:val="20"/>
                <w:lang w:val="es-CL"/>
              </w:rPr>
              <w:t>9.68E-05</w:t>
            </w:r>
          </w:p>
        </w:tc>
        <w:tc>
          <w:tcPr>
            <w:tcW w:w="2054" w:type="dxa"/>
            <w:shd w:val="clear" w:color="auto" w:fill="auto"/>
            <w:noWrap/>
            <w:vAlign w:val="bottom"/>
            <w:hideMark/>
          </w:tcPr>
          <w:p w14:paraId="6B0CBC58" w14:textId="77777777" w:rsidR="00174D0A" w:rsidRPr="005F5259" w:rsidRDefault="00174D0A" w:rsidP="00833ED7">
            <w:pPr>
              <w:jc w:val="center"/>
              <w:rPr>
                <w:color w:val="000000"/>
                <w:sz w:val="20"/>
                <w:lang w:val="es-CL"/>
              </w:rPr>
            </w:pPr>
            <w:r w:rsidRPr="005F5259">
              <w:rPr>
                <w:color w:val="000000"/>
                <w:sz w:val="20"/>
                <w:lang w:val="es-CL"/>
              </w:rPr>
              <w:t>8</w:t>
            </w:r>
          </w:p>
        </w:tc>
      </w:tr>
      <w:tr w:rsidR="00174D0A" w:rsidRPr="005F5259" w14:paraId="548C121E" w14:textId="77777777" w:rsidTr="00305E00">
        <w:trPr>
          <w:trHeight w:val="300"/>
        </w:trPr>
        <w:tc>
          <w:tcPr>
            <w:tcW w:w="1505" w:type="dxa"/>
            <w:shd w:val="clear" w:color="auto" w:fill="auto"/>
            <w:noWrap/>
            <w:vAlign w:val="bottom"/>
          </w:tcPr>
          <w:p w14:paraId="0CAB0AF2"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18CF913A" w14:textId="77777777" w:rsidR="00174D0A" w:rsidRPr="005F5259" w:rsidRDefault="00174D0A" w:rsidP="00833ED7">
            <w:pPr>
              <w:rPr>
                <w:i/>
                <w:color w:val="000000"/>
                <w:sz w:val="20"/>
                <w:lang w:val="es-CL"/>
              </w:rPr>
            </w:pPr>
            <w:r w:rsidRPr="005F5259">
              <w:rPr>
                <w:i/>
                <w:color w:val="000000"/>
                <w:sz w:val="20"/>
                <w:lang w:val="es-CL"/>
              </w:rPr>
              <w:t>Hyperia galba</w:t>
            </w:r>
            <w:r w:rsidRPr="005F5259">
              <w:rPr>
                <w:i/>
                <w:color w:val="000000"/>
                <w:sz w:val="20"/>
                <w:lang w:val="es-CL"/>
              </w:rPr>
              <w:fldChar w:fldCharType="begin" w:fldLock="1"/>
            </w:r>
            <w:r w:rsidRPr="005F5259">
              <w:rPr>
                <w:i/>
                <w:color w:val="000000"/>
                <w:sz w:val="20"/>
                <w:lang w:val="es-CL"/>
              </w:rPr>
              <w:instrText>ADDIN CSL_CITATION {"citationItems":[{"id":"ITEM-1","itemData":{"author":[{"dropping-particle":"","family":"Conover","given":"Robert J","non-dropping-particle":"","parse-names":false,"suffix":""}],"container-title":"Biological bulletin","id":"ITEM-1","issue":"3","issued":{"date-parts":[["1960"]]},"page":"399-415","title":"The Feeding Behavior and Respiration of Some Marine Planktonic Crustacea","type":"article-journal","volume":"119"},"uris":["http://www.mendeley.com/documents/?uuid=116043df-69aa-4b76-954a-abdfa5edaf9d","http://www.mendeley.com/documents/?uuid=da065599-fc61-4445-9847-d85734cc367b","http://www.mendeley.com/documents/?uuid=7f86fbfb-f81f-4459-9d33-a65d51c20070"]}],"mendeley":{"formattedCitation":"&lt;sup&gt;228&lt;/sup&gt;","plainTextFormattedCitation":"228","previouslyFormattedCitation":"&lt;sup&gt;228&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228</w:t>
            </w:r>
            <w:r w:rsidRPr="005F5259">
              <w:rPr>
                <w:i/>
                <w:color w:val="000000"/>
                <w:sz w:val="20"/>
                <w:lang w:val="es-CL"/>
              </w:rPr>
              <w:fldChar w:fldCharType="end"/>
            </w:r>
          </w:p>
        </w:tc>
        <w:tc>
          <w:tcPr>
            <w:tcW w:w="1276" w:type="dxa"/>
            <w:shd w:val="clear" w:color="auto" w:fill="auto"/>
            <w:noWrap/>
            <w:vAlign w:val="bottom"/>
            <w:hideMark/>
          </w:tcPr>
          <w:p w14:paraId="6E031118" w14:textId="77777777" w:rsidR="00174D0A" w:rsidRPr="005F5259" w:rsidRDefault="00174D0A" w:rsidP="00833ED7">
            <w:pPr>
              <w:jc w:val="center"/>
              <w:rPr>
                <w:color w:val="000000"/>
                <w:sz w:val="20"/>
                <w:lang w:val="es-CL"/>
              </w:rPr>
            </w:pPr>
            <w:r w:rsidRPr="005F5259">
              <w:rPr>
                <w:color w:val="000000"/>
                <w:sz w:val="20"/>
                <w:lang w:val="es-CL"/>
              </w:rPr>
              <w:t>0.0352</w:t>
            </w:r>
          </w:p>
        </w:tc>
        <w:tc>
          <w:tcPr>
            <w:tcW w:w="1701" w:type="dxa"/>
            <w:shd w:val="clear" w:color="auto" w:fill="auto"/>
            <w:noWrap/>
            <w:vAlign w:val="bottom"/>
            <w:hideMark/>
          </w:tcPr>
          <w:p w14:paraId="06B3BA50" w14:textId="77777777" w:rsidR="00174D0A" w:rsidRPr="005F5259" w:rsidRDefault="00174D0A" w:rsidP="00833ED7">
            <w:pPr>
              <w:jc w:val="center"/>
              <w:rPr>
                <w:color w:val="000000"/>
                <w:sz w:val="20"/>
                <w:lang w:val="es-CL"/>
              </w:rPr>
            </w:pPr>
            <w:r w:rsidRPr="005F5259">
              <w:rPr>
                <w:color w:val="000000"/>
                <w:sz w:val="20"/>
                <w:lang w:val="es-CL"/>
              </w:rPr>
              <w:t>1.20E-05</w:t>
            </w:r>
          </w:p>
        </w:tc>
        <w:tc>
          <w:tcPr>
            <w:tcW w:w="2054" w:type="dxa"/>
            <w:shd w:val="clear" w:color="auto" w:fill="auto"/>
            <w:noWrap/>
            <w:vAlign w:val="bottom"/>
            <w:hideMark/>
          </w:tcPr>
          <w:p w14:paraId="37FF3474" w14:textId="77777777" w:rsidR="00174D0A" w:rsidRPr="005F5259" w:rsidRDefault="00174D0A" w:rsidP="00833ED7">
            <w:pPr>
              <w:jc w:val="center"/>
              <w:rPr>
                <w:color w:val="000000"/>
                <w:sz w:val="20"/>
                <w:lang w:val="es-CL"/>
              </w:rPr>
            </w:pPr>
            <w:r w:rsidRPr="005F5259">
              <w:rPr>
                <w:color w:val="000000"/>
                <w:sz w:val="20"/>
                <w:lang w:val="es-CL"/>
              </w:rPr>
              <w:t>5.6</w:t>
            </w:r>
          </w:p>
        </w:tc>
      </w:tr>
      <w:tr w:rsidR="00174D0A" w:rsidRPr="005F5259" w14:paraId="76E63B2E" w14:textId="77777777" w:rsidTr="00305E00">
        <w:trPr>
          <w:trHeight w:val="300"/>
        </w:trPr>
        <w:tc>
          <w:tcPr>
            <w:tcW w:w="1505" w:type="dxa"/>
            <w:shd w:val="clear" w:color="auto" w:fill="auto"/>
            <w:noWrap/>
            <w:vAlign w:val="bottom"/>
          </w:tcPr>
          <w:p w14:paraId="1C9FE9C9"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3DD8722D" w14:textId="77777777" w:rsidR="00174D0A" w:rsidRPr="005F5259" w:rsidRDefault="00174D0A" w:rsidP="00833ED7">
            <w:pPr>
              <w:rPr>
                <w:i/>
                <w:color w:val="000000"/>
                <w:sz w:val="20"/>
                <w:lang w:val="es-CL"/>
              </w:rPr>
            </w:pPr>
            <w:r w:rsidRPr="005F5259">
              <w:rPr>
                <w:i/>
                <w:color w:val="000000"/>
                <w:sz w:val="20"/>
                <w:lang w:val="es-CL"/>
              </w:rPr>
              <w:t>Hyperia galba</w:t>
            </w:r>
            <w:r w:rsidRPr="005F5259">
              <w:rPr>
                <w:i/>
                <w:color w:val="000000"/>
                <w:sz w:val="20"/>
                <w:lang w:val="es-CL"/>
              </w:rPr>
              <w:fldChar w:fldCharType="begin" w:fldLock="1"/>
            </w:r>
            <w:r w:rsidRPr="005F5259">
              <w:rPr>
                <w:i/>
                <w:color w:val="000000"/>
                <w:sz w:val="20"/>
                <w:lang w:val="es-CL"/>
              </w:rPr>
              <w:instrText>ADDIN CSL_CITATION {"citationItems":[{"id":"ITEM-1","itemData":{"author":[{"dropping-particle":"","family":"Conover","given":"Robert J","non-dropping-particle":"","parse-names":false,"suffix":""}],"container-title":"Biological bulletin","id":"ITEM-1","issue":"3","issued":{"date-parts":[["1960"]]},"page":"399-415","title":"The Feeding Behavior and Respiration of Some Marine Planktonic Crustacea","type":"article-journal","volume":"119"},"uris":["http://www.mendeley.com/documents/?uuid=116043df-69aa-4b76-954a-abdfa5edaf9d","http://www.mendeley.com/documents/?uuid=da065599-fc61-4445-9847-d85734cc367b","http://www.mendeley.com/documents/?uuid=7f86fbfb-f81f-4459-9d33-a65d51c20070"]}],"mendeley":{"formattedCitation":"&lt;sup&gt;228&lt;/sup&gt;","plainTextFormattedCitation":"228","previouslyFormattedCitation":"&lt;sup&gt;228&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228</w:t>
            </w:r>
            <w:r w:rsidRPr="005F5259">
              <w:rPr>
                <w:i/>
                <w:color w:val="000000"/>
                <w:sz w:val="20"/>
                <w:lang w:val="es-CL"/>
              </w:rPr>
              <w:fldChar w:fldCharType="end"/>
            </w:r>
          </w:p>
        </w:tc>
        <w:tc>
          <w:tcPr>
            <w:tcW w:w="1276" w:type="dxa"/>
            <w:shd w:val="clear" w:color="auto" w:fill="auto"/>
            <w:noWrap/>
            <w:vAlign w:val="bottom"/>
            <w:hideMark/>
          </w:tcPr>
          <w:p w14:paraId="33A0FDFE" w14:textId="77777777" w:rsidR="00174D0A" w:rsidRPr="005F5259" w:rsidRDefault="00174D0A" w:rsidP="00833ED7">
            <w:pPr>
              <w:jc w:val="center"/>
              <w:rPr>
                <w:color w:val="000000"/>
                <w:sz w:val="20"/>
                <w:lang w:val="es-CL"/>
              </w:rPr>
            </w:pPr>
            <w:r w:rsidRPr="005F5259">
              <w:rPr>
                <w:color w:val="000000"/>
                <w:sz w:val="20"/>
                <w:lang w:val="es-CL"/>
              </w:rPr>
              <w:t>0.0462</w:t>
            </w:r>
          </w:p>
        </w:tc>
        <w:tc>
          <w:tcPr>
            <w:tcW w:w="1701" w:type="dxa"/>
            <w:shd w:val="clear" w:color="auto" w:fill="auto"/>
            <w:noWrap/>
            <w:vAlign w:val="bottom"/>
            <w:hideMark/>
          </w:tcPr>
          <w:p w14:paraId="423CC45A" w14:textId="77777777" w:rsidR="00174D0A" w:rsidRPr="005F5259" w:rsidRDefault="00174D0A" w:rsidP="00833ED7">
            <w:pPr>
              <w:jc w:val="center"/>
              <w:rPr>
                <w:color w:val="000000"/>
                <w:sz w:val="20"/>
                <w:lang w:val="es-CL"/>
              </w:rPr>
            </w:pPr>
            <w:r w:rsidRPr="005F5259">
              <w:rPr>
                <w:color w:val="000000"/>
                <w:sz w:val="20"/>
                <w:lang w:val="es-CL"/>
              </w:rPr>
              <w:t>1.62E-05</w:t>
            </w:r>
          </w:p>
        </w:tc>
        <w:tc>
          <w:tcPr>
            <w:tcW w:w="2054" w:type="dxa"/>
            <w:shd w:val="clear" w:color="auto" w:fill="auto"/>
            <w:noWrap/>
            <w:vAlign w:val="bottom"/>
            <w:hideMark/>
          </w:tcPr>
          <w:p w14:paraId="30458AAF" w14:textId="77777777" w:rsidR="00174D0A" w:rsidRPr="005F5259" w:rsidRDefault="00174D0A" w:rsidP="00833ED7">
            <w:pPr>
              <w:jc w:val="center"/>
              <w:rPr>
                <w:color w:val="000000"/>
                <w:sz w:val="20"/>
                <w:lang w:val="es-CL"/>
              </w:rPr>
            </w:pPr>
            <w:r w:rsidRPr="005F5259">
              <w:rPr>
                <w:color w:val="000000"/>
                <w:sz w:val="20"/>
                <w:lang w:val="es-CL"/>
              </w:rPr>
              <w:t>5.6</w:t>
            </w:r>
          </w:p>
        </w:tc>
      </w:tr>
      <w:tr w:rsidR="00174D0A" w:rsidRPr="005F5259" w14:paraId="1AF712CE" w14:textId="77777777" w:rsidTr="00305E00">
        <w:trPr>
          <w:trHeight w:val="300"/>
        </w:trPr>
        <w:tc>
          <w:tcPr>
            <w:tcW w:w="1505" w:type="dxa"/>
            <w:shd w:val="clear" w:color="auto" w:fill="auto"/>
            <w:noWrap/>
            <w:vAlign w:val="bottom"/>
          </w:tcPr>
          <w:p w14:paraId="79794B38"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3D4798C2" w14:textId="77777777" w:rsidR="00174D0A" w:rsidRPr="005F5259" w:rsidRDefault="00174D0A" w:rsidP="00833ED7">
            <w:pPr>
              <w:rPr>
                <w:i/>
                <w:color w:val="000000"/>
                <w:sz w:val="20"/>
                <w:lang w:val="es-CL"/>
              </w:rPr>
            </w:pPr>
            <w:r w:rsidRPr="005F5259">
              <w:rPr>
                <w:i/>
                <w:color w:val="000000"/>
                <w:sz w:val="20"/>
                <w:lang w:val="es-CL"/>
              </w:rPr>
              <w:t>Hyperia galba</w:t>
            </w:r>
            <w:r w:rsidRPr="005F5259">
              <w:rPr>
                <w:i/>
                <w:color w:val="000000"/>
                <w:sz w:val="20"/>
                <w:lang w:val="es-CL"/>
              </w:rPr>
              <w:fldChar w:fldCharType="begin" w:fldLock="1"/>
            </w:r>
            <w:r w:rsidRPr="005F5259">
              <w:rPr>
                <w:i/>
                <w:color w:val="000000"/>
                <w:sz w:val="20"/>
                <w:lang w:val="es-CL"/>
              </w:rPr>
              <w:instrText>ADDIN CSL_CITATION {"citationItems":[{"id":"ITEM-1","itemData":{"author":[{"dropping-particle":"","family":"Ikeda","given":"Tsutomu","non-dropping-particle":"","parse-names":false,"suffix":""}],"container-title":"BULLETIN OF THE FACULTY OF FISHERIES HOKKAIDO UNIVERSITY","id":"ITEM-1","issue":"2","issued":{"date-parts":[["1970"]]},"page":"91-112","title":"Relationship Between Respiration Rate and Body Size in Marine Plankton Animals As a Function Of The Temperature Of Habitat","type":"article-journal","volume":"21"},"uris":["http://www.mendeley.com/documents/?uuid=e9b218bf-5c3a-49d0-b262-9f1f50074d52","http://www.mendeley.com/documents/?uuid=034b0689-3b51-464d-a9a7-19b4f48d1edb","http://www.mendeley.com/documents/?uuid=10dafd6f-62f4-4eaf-9e35-dc640c5bcd53"]}],"mendeley":{"formattedCitation":"&lt;sup&gt;236&lt;/sup&gt;","plainTextFormattedCitation":"236","previouslyFormattedCitation":"&lt;sup&gt;236&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236</w:t>
            </w:r>
            <w:r w:rsidRPr="005F5259">
              <w:rPr>
                <w:i/>
                <w:color w:val="000000"/>
                <w:sz w:val="20"/>
                <w:lang w:val="es-CL"/>
              </w:rPr>
              <w:fldChar w:fldCharType="end"/>
            </w:r>
          </w:p>
        </w:tc>
        <w:tc>
          <w:tcPr>
            <w:tcW w:w="1276" w:type="dxa"/>
            <w:shd w:val="clear" w:color="auto" w:fill="auto"/>
            <w:noWrap/>
            <w:vAlign w:val="bottom"/>
            <w:hideMark/>
          </w:tcPr>
          <w:p w14:paraId="7EBC163A" w14:textId="77777777" w:rsidR="00174D0A" w:rsidRPr="005F5259" w:rsidRDefault="00174D0A" w:rsidP="00833ED7">
            <w:pPr>
              <w:jc w:val="center"/>
              <w:rPr>
                <w:color w:val="000000"/>
                <w:sz w:val="20"/>
                <w:lang w:val="es-CL"/>
              </w:rPr>
            </w:pPr>
            <w:r w:rsidRPr="005F5259">
              <w:rPr>
                <w:color w:val="000000"/>
                <w:sz w:val="20"/>
                <w:lang w:val="es-CL"/>
              </w:rPr>
              <w:t>0.0497</w:t>
            </w:r>
          </w:p>
        </w:tc>
        <w:tc>
          <w:tcPr>
            <w:tcW w:w="1701" w:type="dxa"/>
            <w:shd w:val="clear" w:color="auto" w:fill="auto"/>
            <w:noWrap/>
            <w:vAlign w:val="bottom"/>
            <w:hideMark/>
          </w:tcPr>
          <w:p w14:paraId="10ADA16A" w14:textId="77777777" w:rsidR="00174D0A" w:rsidRPr="005F5259" w:rsidRDefault="00174D0A" w:rsidP="00833ED7">
            <w:pPr>
              <w:jc w:val="center"/>
              <w:rPr>
                <w:color w:val="000000"/>
                <w:sz w:val="20"/>
                <w:lang w:val="es-CL"/>
              </w:rPr>
            </w:pPr>
            <w:r w:rsidRPr="005F5259">
              <w:rPr>
                <w:color w:val="000000"/>
                <w:sz w:val="20"/>
                <w:lang w:val="es-CL"/>
              </w:rPr>
              <w:t>4.22E-05</w:t>
            </w:r>
          </w:p>
        </w:tc>
        <w:tc>
          <w:tcPr>
            <w:tcW w:w="2054" w:type="dxa"/>
            <w:shd w:val="clear" w:color="auto" w:fill="auto"/>
            <w:noWrap/>
            <w:vAlign w:val="bottom"/>
            <w:hideMark/>
          </w:tcPr>
          <w:p w14:paraId="70161A2D" w14:textId="77777777" w:rsidR="00174D0A" w:rsidRPr="005F5259" w:rsidRDefault="00174D0A" w:rsidP="00833ED7">
            <w:pPr>
              <w:jc w:val="center"/>
              <w:rPr>
                <w:color w:val="000000"/>
                <w:sz w:val="20"/>
                <w:lang w:val="es-CL"/>
              </w:rPr>
            </w:pPr>
            <w:r w:rsidRPr="005F5259">
              <w:rPr>
                <w:color w:val="000000"/>
                <w:sz w:val="20"/>
                <w:lang w:val="es-CL"/>
              </w:rPr>
              <w:t>12.2</w:t>
            </w:r>
          </w:p>
        </w:tc>
      </w:tr>
      <w:tr w:rsidR="00174D0A" w:rsidRPr="005F5259" w14:paraId="5A8F4866" w14:textId="77777777" w:rsidTr="00305E00">
        <w:trPr>
          <w:trHeight w:val="300"/>
        </w:trPr>
        <w:tc>
          <w:tcPr>
            <w:tcW w:w="1505" w:type="dxa"/>
            <w:shd w:val="clear" w:color="auto" w:fill="auto"/>
            <w:noWrap/>
            <w:vAlign w:val="bottom"/>
          </w:tcPr>
          <w:p w14:paraId="13993664"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77C84DBA" w14:textId="77777777" w:rsidR="00174D0A" w:rsidRPr="005F5259" w:rsidRDefault="00174D0A" w:rsidP="00833ED7">
            <w:pPr>
              <w:rPr>
                <w:i/>
                <w:color w:val="000000"/>
                <w:sz w:val="20"/>
                <w:lang w:val="es-CL"/>
              </w:rPr>
            </w:pPr>
            <w:r w:rsidRPr="005F5259">
              <w:rPr>
                <w:i/>
                <w:color w:val="000000"/>
                <w:sz w:val="20"/>
                <w:lang w:val="es-CL"/>
              </w:rPr>
              <w:t>Hyperia galba</w:t>
            </w:r>
            <w:r w:rsidRPr="005F5259">
              <w:rPr>
                <w:i/>
                <w:color w:val="000000"/>
                <w:sz w:val="20"/>
                <w:lang w:val="es-CL"/>
              </w:rPr>
              <w:fldChar w:fldCharType="begin" w:fldLock="1"/>
            </w:r>
            <w:r w:rsidRPr="005F5259">
              <w:rPr>
                <w:i/>
                <w:color w:val="000000"/>
                <w:sz w:val="20"/>
                <w:lang w:val="es-CL"/>
              </w:rPr>
              <w:instrText>ADDIN CSL_CITATION {"citationItems":[{"id":"ITEM-1","itemData":{"DOI":"10.1016/0300-9629(75)90146-2","ISBN":"0300-9629","ISSN":"03009629","PMID":"236141","abstract":"1. 1. Oxygen consumption rate and critical oxygen partial pressure were measured in twenty-eight species of midwater crustaceans and two species of midwater fishes. 2. 2. The Pc's were compared to the environmental oxygens at which these species are found. This comparison indicates that all species, except the two parasites and the one diurnal vertical migrator, are able to regulate their QO2to at least the lowest pO2they encounter in nature (as low as 4 mm Hg O2in some cases). The exceptions have considerable anaerobic abilities. 3. 3. The oxygen consumption rate of these species is shown to decline rapidly with increasing depth of occurrence and the factors involved are discussed. © 1975.","author":[{"dropping-particle":"","family":"Childress","given":"James J.","non-dropping-particle":"","parse-names":false,"suffix":""}],"container-title":"Comparative Biochemistry and Physiology -- Part A: Physiology","id":"ITEM-1","issue":"4","issued":{"date-parts":[["1975"]]},"page":"787-799","title":"The respiratory rates of midwater crustaceans as a function of depth of occurrence and relation to the oxygen minimum layer off Southern California","type":"article-journal","volume":"50"},"uris":["http://www.mendeley.com/documents/?uuid=afa03299-1178-4989-9785-3ee58031d768","http://www.mendeley.com/documents/?uuid=4bfac66e-a62f-4129-8585-de82a187e259","http://www.mendeley.com/documents/?uuid=ae5c4e16-492e-4e88-b1bc-6127f1c53310"]}],"mendeley":{"formattedCitation":"&lt;sup&gt;230&lt;/sup&gt;","plainTextFormattedCitation":"230","previouslyFormattedCitation":"&lt;sup&gt;230&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230</w:t>
            </w:r>
            <w:r w:rsidRPr="005F5259">
              <w:rPr>
                <w:i/>
                <w:color w:val="000000"/>
                <w:sz w:val="20"/>
                <w:lang w:val="es-CL"/>
              </w:rPr>
              <w:fldChar w:fldCharType="end"/>
            </w:r>
          </w:p>
        </w:tc>
        <w:tc>
          <w:tcPr>
            <w:tcW w:w="1276" w:type="dxa"/>
            <w:shd w:val="clear" w:color="auto" w:fill="auto"/>
            <w:noWrap/>
            <w:vAlign w:val="bottom"/>
            <w:hideMark/>
          </w:tcPr>
          <w:p w14:paraId="5A5AC9A3" w14:textId="77777777" w:rsidR="00174D0A" w:rsidRPr="005F5259" w:rsidRDefault="00174D0A" w:rsidP="00833ED7">
            <w:pPr>
              <w:jc w:val="center"/>
              <w:rPr>
                <w:color w:val="000000"/>
                <w:sz w:val="20"/>
                <w:lang w:val="es-CL"/>
              </w:rPr>
            </w:pPr>
            <w:r w:rsidRPr="005F5259">
              <w:rPr>
                <w:color w:val="000000"/>
                <w:sz w:val="20"/>
                <w:lang w:val="es-CL"/>
              </w:rPr>
              <w:t>0.0357</w:t>
            </w:r>
          </w:p>
        </w:tc>
        <w:tc>
          <w:tcPr>
            <w:tcW w:w="1701" w:type="dxa"/>
            <w:shd w:val="clear" w:color="auto" w:fill="auto"/>
            <w:noWrap/>
            <w:vAlign w:val="bottom"/>
            <w:hideMark/>
          </w:tcPr>
          <w:p w14:paraId="67F64FCC" w14:textId="77777777" w:rsidR="00174D0A" w:rsidRPr="005F5259" w:rsidRDefault="00174D0A" w:rsidP="00833ED7">
            <w:pPr>
              <w:jc w:val="center"/>
              <w:rPr>
                <w:color w:val="000000"/>
                <w:sz w:val="20"/>
                <w:lang w:val="es-CL"/>
              </w:rPr>
            </w:pPr>
            <w:r w:rsidRPr="005F5259">
              <w:rPr>
                <w:color w:val="000000"/>
                <w:sz w:val="20"/>
                <w:lang w:val="es-CL"/>
              </w:rPr>
              <w:t>2.83E-05</w:t>
            </w:r>
          </w:p>
        </w:tc>
        <w:tc>
          <w:tcPr>
            <w:tcW w:w="2054" w:type="dxa"/>
            <w:shd w:val="clear" w:color="auto" w:fill="auto"/>
            <w:noWrap/>
            <w:vAlign w:val="bottom"/>
            <w:hideMark/>
          </w:tcPr>
          <w:p w14:paraId="6F60404A" w14:textId="77777777" w:rsidR="00174D0A" w:rsidRPr="005F5259" w:rsidRDefault="00174D0A" w:rsidP="00833ED7">
            <w:pPr>
              <w:jc w:val="center"/>
              <w:rPr>
                <w:color w:val="000000"/>
                <w:sz w:val="20"/>
                <w:lang w:val="es-CL"/>
              </w:rPr>
            </w:pPr>
            <w:r w:rsidRPr="005F5259">
              <w:rPr>
                <w:color w:val="000000"/>
                <w:sz w:val="20"/>
                <w:lang w:val="es-CL"/>
              </w:rPr>
              <w:t>10</w:t>
            </w:r>
          </w:p>
        </w:tc>
      </w:tr>
      <w:tr w:rsidR="00174D0A" w:rsidRPr="005F5259" w14:paraId="4D858E07" w14:textId="77777777" w:rsidTr="00305E00">
        <w:trPr>
          <w:trHeight w:val="300"/>
        </w:trPr>
        <w:tc>
          <w:tcPr>
            <w:tcW w:w="1505" w:type="dxa"/>
            <w:shd w:val="clear" w:color="auto" w:fill="auto"/>
            <w:noWrap/>
            <w:vAlign w:val="bottom"/>
          </w:tcPr>
          <w:p w14:paraId="45D95216"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3D2EF873" w14:textId="77777777" w:rsidR="00174D0A" w:rsidRPr="005F5259" w:rsidRDefault="00174D0A" w:rsidP="00833ED7">
            <w:pPr>
              <w:rPr>
                <w:i/>
                <w:color w:val="000000"/>
                <w:sz w:val="20"/>
                <w:lang w:val="es-CL"/>
              </w:rPr>
            </w:pPr>
            <w:r w:rsidRPr="005F5259">
              <w:rPr>
                <w:i/>
                <w:color w:val="000000"/>
                <w:sz w:val="20"/>
                <w:lang w:val="es-CL"/>
              </w:rPr>
              <w:t>Hyperia gaudichaudii</w:t>
            </w:r>
            <w:r w:rsidRPr="005F5259">
              <w:rPr>
                <w:i/>
                <w:color w:val="000000"/>
                <w:sz w:val="20"/>
                <w:lang w:val="es-CL"/>
              </w:rPr>
              <w:fldChar w:fldCharType="begin" w:fldLock="1"/>
            </w:r>
            <w:r w:rsidRPr="005F5259">
              <w:rPr>
                <w:i/>
                <w:color w:val="000000"/>
                <w:sz w:val="20"/>
                <w:lang w:val="es-CL"/>
              </w:rPr>
              <w:instrText>ADDIN CSL_CITATION {"citationItems":[{"id":"ITEM-1","itemData":{"DOI":"10.1001/archneur.62.3.386","ISBN":"1538-3687(Electronic);0003-9942(Print)","ISSN":"00039942","PMID":"15767503","abstract":"Rates of oxygen consumption, ammonia excretion and phosphate excretion were measured in conjunction with analyses of water content, ash and four elements (carbon, hydrogen, nitrogen, phosphorus) on seven crustacean species from the mesopelagic zone (200-1000 m depth) in the Antarctic Ocean. To minimize the body mass effect, rates were expressed as adjusted rates, dividing by \"metabolic body size\" on a nitrogen basis. Adjusted rates ranged from 1.0 to 4.1 mu l O sub(2) (mg body N) super(-0.85)h super(-1) for oxygen consumption (AMR sub(O2)), 0.06 to 0.25 mu g N (mg body N) super(-0.84)h super(-1) for ammonia excretion (AMR sub(NH) sub(4)) and 0.03 to 1.1 mu g P (mg body N) super(-0.87)h super(-1) for phosphate excretion (AMR sub(PO) sub(4)). Comparison of these adjusted rates with rates for crustaceans from the epipelagic zone of the same Antarctic waters at the same temperature (0.2 degree C) revealed the rate for mesopelagic crustaceans is 48% on average of the epipelagic rate for AMR sub(O2), 29% for AMR sub(NH) sub(4) and 267% for AMR sub(PO) sub(4). Atomic O:N ratios of these crustaceans ranged from 19 to 74, which are much higher than the theoretical value (7 to 8) for primary carnivores, suggesting an opportunistic feeding pattern by these crustaceans. Water, ash and four element contents of these deep-sea crustaceans showed high interspecific variations; no consistent pattern was seen in the comparison with those living in shallow waters. As AMR sub(O4) represents the overall metabolic processes in the animal, the observed reduction of about one half for crustaceans from mesopelagic zones may be explained by the higher buoyancy and/or less active swimming than the epipelagic crustaceans. (DBO)","author":[{"dropping-particle":"","family":"Ikeda","given":"Tsutomu","non-dropping-particle":"","parse-names":false,"suffix":""}],"container-title":"Deep-Sea Research","id":"ITEM-1","issue":"12","issued":{"date-parts":[["1988"]]},"page":"1991-2002","title":"Metabolism And Chemical Composition Of Crustaceans From The Antartic Mesopelagic Zone","type":"article-journal","volume":"35"},"uris":["http://www.mendeley.com/documents/?uuid=17407b54-1bca-4fba-be3e-f60259828539","http://www.mendeley.com/documents/?uuid=3af13636-0288-44b9-a939-00b4e7cb4273","http://www.mendeley.com/documents/?uuid=bbf9f3b6-b792-4be1-8d5a-2529c52cb254"]}],"mendeley":{"formattedCitation":"&lt;sup&gt;235&lt;/sup&gt;","plainTextFormattedCitation":"235","previouslyFormattedCitation":"&lt;sup&gt;235&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235</w:t>
            </w:r>
            <w:r w:rsidRPr="005F5259">
              <w:rPr>
                <w:i/>
                <w:color w:val="000000"/>
                <w:sz w:val="20"/>
                <w:lang w:val="es-CL"/>
              </w:rPr>
              <w:fldChar w:fldCharType="end"/>
            </w:r>
          </w:p>
        </w:tc>
        <w:tc>
          <w:tcPr>
            <w:tcW w:w="1276" w:type="dxa"/>
            <w:shd w:val="clear" w:color="auto" w:fill="auto"/>
            <w:noWrap/>
            <w:vAlign w:val="bottom"/>
            <w:hideMark/>
          </w:tcPr>
          <w:p w14:paraId="4DFE212E" w14:textId="77777777" w:rsidR="00174D0A" w:rsidRPr="005F5259" w:rsidRDefault="00174D0A" w:rsidP="00833ED7">
            <w:pPr>
              <w:jc w:val="center"/>
              <w:rPr>
                <w:color w:val="000000"/>
                <w:sz w:val="20"/>
                <w:lang w:val="es-CL"/>
              </w:rPr>
            </w:pPr>
            <w:r w:rsidRPr="005F5259">
              <w:rPr>
                <w:color w:val="000000"/>
                <w:sz w:val="20"/>
                <w:lang w:val="es-CL"/>
              </w:rPr>
              <w:t>0.525</w:t>
            </w:r>
          </w:p>
        </w:tc>
        <w:tc>
          <w:tcPr>
            <w:tcW w:w="1701" w:type="dxa"/>
            <w:shd w:val="clear" w:color="auto" w:fill="auto"/>
            <w:noWrap/>
            <w:vAlign w:val="bottom"/>
            <w:hideMark/>
          </w:tcPr>
          <w:p w14:paraId="294BAD8A" w14:textId="77777777" w:rsidR="00174D0A" w:rsidRPr="005F5259" w:rsidRDefault="00174D0A" w:rsidP="00833ED7">
            <w:pPr>
              <w:jc w:val="center"/>
              <w:rPr>
                <w:color w:val="000000"/>
                <w:sz w:val="20"/>
                <w:lang w:val="es-CL"/>
              </w:rPr>
            </w:pPr>
            <w:r w:rsidRPr="005F5259">
              <w:rPr>
                <w:color w:val="000000"/>
                <w:sz w:val="20"/>
                <w:lang w:val="es-CL"/>
              </w:rPr>
              <w:t>0.000126</w:t>
            </w:r>
          </w:p>
        </w:tc>
        <w:tc>
          <w:tcPr>
            <w:tcW w:w="2054" w:type="dxa"/>
            <w:shd w:val="clear" w:color="auto" w:fill="auto"/>
            <w:noWrap/>
            <w:vAlign w:val="bottom"/>
            <w:hideMark/>
          </w:tcPr>
          <w:p w14:paraId="574D5A14" w14:textId="77777777" w:rsidR="00174D0A" w:rsidRPr="005F5259" w:rsidRDefault="00174D0A" w:rsidP="00833ED7">
            <w:pPr>
              <w:jc w:val="center"/>
              <w:rPr>
                <w:color w:val="000000"/>
                <w:sz w:val="20"/>
                <w:lang w:val="es-CL"/>
              </w:rPr>
            </w:pPr>
            <w:r w:rsidRPr="005F5259">
              <w:rPr>
                <w:color w:val="000000"/>
                <w:sz w:val="20"/>
                <w:lang w:val="es-CL"/>
              </w:rPr>
              <w:t>-0.8</w:t>
            </w:r>
          </w:p>
        </w:tc>
      </w:tr>
      <w:tr w:rsidR="00174D0A" w:rsidRPr="005F5259" w14:paraId="4813D3E8" w14:textId="77777777" w:rsidTr="00305E00">
        <w:trPr>
          <w:trHeight w:val="300"/>
        </w:trPr>
        <w:tc>
          <w:tcPr>
            <w:tcW w:w="1505" w:type="dxa"/>
            <w:shd w:val="clear" w:color="auto" w:fill="auto"/>
            <w:noWrap/>
            <w:vAlign w:val="bottom"/>
          </w:tcPr>
          <w:p w14:paraId="17A67771"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6840D5CF" w14:textId="77777777" w:rsidR="00174D0A" w:rsidRPr="005F5259" w:rsidRDefault="00174D0A" w:rsidP="00833ED7">
            <w:pPr>
              <w:rPr>
                <w:i/>
                <w:color w:val="000000"/>
                <w:sz w:val="20"/>
                <w:lang w:val="es-CL"/>
              </w:rPr>
            </w:pPr>
            <w:r w:rsidRPr="005F5259">
              <w:rPr>
                <w:i/>
                <w:color w:val="000000"/>
                <w:sz w:val="20"/>
                <w:lang w:val="es-CL"/>
              </w:rPr>
              <w:t>Hyperia sp</w:t>
            </w:r>
            <w:r w:rsidRPr="005F5259">
              <w:rPr>
                <w:i/>
                <w:color w:val="000000"/>
                <w:sz w:val="20"/>
                <w:lang w:val="es-CL"/>
              </w:rPr>
              <w:fldChar w:fldCharType="begin" w:fldLock="1"/>
            </w:r>
            <w:r w:rsidRPr="005F5259">
              <w:rPr>
                <w:i/>
                <w:color w:val="000000"/>
                <w:sz w:val="20"/>
                <w:lang w:val="es-CL"/>
              </w:rPr>
              <w:instrText>ADDIN CSL_CITATION {"citationItems":[{"id":"ITEM-1","itemData":{"author":[{"dropping-particle":"","family":"Ikeda","given":"Tsutomu","non-dropping-particle":"","parse-names":false,"suffix":""}],"container-title":"BULLETIN OF THE FACULTY OF FISHERIES HOKKAIDO UNIVERSITY","id":"ITEM-1","issue":"2","issued":{"date-parts":[["1970"]]},"page":"91-112","title":"Relationship Between Respiration Rate and Body Size in Marine Plankton Animals As a Function Of The Temperature Of Habitat","type":"article-journal","volume":"21"},"uris":["http://www.mendeley.com/documents/?uuid=e9b218bf-5c3a-49d0-b262-9f1f50074d52","http://www.mendeley.com/documents/?uuid=034b0689-3b51-464d-a9a7-19b4f48d1edb","http://www.mendeley.com/documents/?uuid=10dafd6f-62f4-4eaf-9e35-dc640c5bcd53"]}],"mendeley":{"formattedCitation":"&lt;sup&gt;236&lt;/sup&gt;","plainTextFormattedCitation":"236","previouslyFormattedCitation":"&lt;sup&gt;236&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236</w:t>
            </w:r>
            <w:r w:rsidRPr="005F5259">
              <w:rPr>
                <w:i/>
                <w:color w:val="000000"/>
                <w:sz w:val="20"/>
                <w:lang w:val="es-CL"/>
              </w:rPr>
              <w:fldChar w:fldCharType="end"/>
            </w:r>
          </w:p>
        </w:tc>
        <w:tc>
          <w:tcPr>
            <w:tcW w:w="1276" w:type="dxa"/>
            <w:shd w:val="clear" w:color="auto" w:fill="auto"/>
            <w:noWrap/>
            <w:vAlign w:val="bottom"/>
            <w:hideMark/>
          </w:tcPr>
          <w:p w14:paraId="1A57430A" w14:textId="77777777" w:rsidR="00174D0A" w:rsidRPr="005F5259" w:rsidRDefault="00174D0A" w:rsidP="00833ED7">
            <w:pPr>
              <w:jc w:val="center"/>
              <w:rPr>
                <w:color w:val="000000"/>
                <w:sz w:val="20"/>
                <w:lang w:val="es-CL"/>
              </w:rPr>
            </w:pPr>
            <w:r w:rsidRPr="005F5259">
              <w:rPr>
                <w:color w:val="000000"/>
                <w:sz w:val="20"/>
                <w:lang w:val="es-CL"/>
              </w:rPr>
              <w:t>0.00927</w:t>
            </w:r>
          </w:p>
        </w:tc>
        <w:tc>
          <w:tcPr>
            <w:tcW w:w="1701" w:type="dxa"/>
            <w:shd w:val="clear" w:color="auto" w:fill="auto"/>
            <w:noWrap/>
            <w:vAlign w:val="bottom"/>
            <w:hideMark/>
          </w:tcPr>
          <w:p w14:paraId="20B38C22" w14:textId="77777777" w:rsidR="00174D0A" w:rsidRPr="005F5259" w:rsidRDefault="00174D0A" w:rsidP="00833ED7">
            <w:pPr>
              <w:jc w:val="center"/>
              <w:rPr>
                <w:color w:val="000000"/>
                <w:sz w:val="20"/>
                <w:lang w:val="es-CL"/>
              </w:rPr>
            </w:pPr>
            <w:r w:rsidRPr="005F5259">
              <w:rPr>
                <w:color w:val="000000"/>
                <w:sz w:val="20"/>
                <w:lang w:val="es-CL"/>
              </w:rPr>
              <w:t>7.57E-06</w:t>
            </w:r>
          </w:p>
        </w:tc>
        <w:tc>
          <w:tcPr>
            <w:tcW w:w="2054" w:type="dxa"/>
            <w:shd w:val="clear" w:color="auto" w:fill="auto"/>
            <w:noWrap/>
            <w:vAlign w:val="bottom"/>
            <w:hideMark/>
          </w:tcPr>
          <w:p w14:paraId="2313C25B" w14:textId="77777777" w:rsidR="00174D0A" w:rsidRPr="005F5259" w:rsidRDefault="00174D0A" w:rsidP="00833ED7">
            <w:pPr>
              <w:jc w:val="center"/>
              <w:rPr>
                <w:color w:val="000000"/>
                <w:sz w:val="20"/>
                <w:lang w:val="es-CL"/>
              </w:rPr>
            </w:pPr>
            <w:r w:rsidRPr="005F5259">
              <w:rPr>
                <w:color w:val="000000"/>
                <w:sz w:val="20"/>
                <w:lang w:val="es-CL"/>
              </w:rPr>
              <w:t>6.7</w:t>
            </w:r>
          </w:p>
        </w:tc>
      </w:tr>
      <w:tr w:rsidR="00174D0A" w:rsidRPr="005F5259" w14:paraId="75047C92" w14:textId="77777777" w:rsidTr="00305E00">
        <w:trPr>
          <w:trHeight w:val="300"/>
        </w:trPr>
        <w:tc>
          <w:tcPr>
            <w:tcW w:w="1505" w:type="dxa"/>
            <w:shd w:val="clear" w:color="auto" w:fill="auto"/>
            <w:noWrap/>
            <w:vAlign w:val="bottom"/>
          </w:tcPr>
          <w:p w14:paraId="3BB5439F"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33F00A85" w14:textId="77777777" w:rsidR="00174D0A" w:rsidRPr="005F5259" w:rsidRDefault="00174D0A" w:rsidP="00833ED7">
            <w:pPr>
              <w:rPr>
                <w:i/>
                <w:color w:val="000000"/>
                <w:sz w:val="20"/>
                <w:lang w:val="es-CL"/>
              </w:rPr>
            </w:pPr>
            <w:r w:rsidRPr="005F5259">
              <w:rPr>
                <w:i/>
                <w:color w:val="000000"/>
                <w:sz w:val="20"/>
                <w:lang w:val="es-CL"/>
              </w:rPr>
              <w:t>Hyperia sp</w:t>
            </w:r>
            <w:r w:rsidRPr="005F5259">
              <w:rPr>
                <w:i/>
                <w:color w:val="000000"/>
                <w:sz w:val="20"/>
                <w:lang w:val="es-CL"/>
              </w:rPr>
              <w:fldChar w:fldCharType="begin" w:fldLock="1"/>
            </w:r>
            <w:r w:rsidRPr="005F5259">
              <w:rPr>
                <w:i/>
                <w:color w:val="000000"/>
                <w:sz w:val="20"/>
                <w:lang w:val="es-CL"/>
              </w:rPr>
              <w:instrText>ADDIN CSL_CITATION {"citationItems":[{"id":"ITEM-1","itemData":{"author":[{"dropping-particle":"","family":"Ikeda","given":"Tsutomu","non-dropping-particle":"","parse-names":false,"suffix":""}],"container-title":"BULLETIN OF THE FACULTY OF FISHERIES HOKKAIDO UNIVERSITY","id":"ITEM-1","issue":"2","issued":{"date-parts":[["1970"]]},"page":"91-112","title":"Relationship Between Respiration Rate and Body Size in Marine Plankton Animals As a Function Of The Temperature Of Habitat","type":"article-journal","volume":"21"},"uris":["http://www.mendeley.com/documents/?uuid=e9b218bf-5c3a-49d0-b262-9f1f50074d52","http://www.mendeley.com/documents/?uuid=034b0689-3b51-464d-a9a7-19b4f48d1edb","http://www.mendeley.com/documents/?uuid=10dafd6f-62f4-4eaf-9e35-dc640c5bcd53"]}],"mendeley":{"formattedCitation":"&lt;sup&gt;236&lt;/sup&gt;","plainTextFormattedCitation":"236","previouslyFormattedCitation":"&lt;sup&gt;236&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236</w:t>
            </w:r>
            <w:r w:rsidRPr="005F5259">
              <w:rPr>
                <w:i/>
                <w:color w:val="000000"/>
                <w:sz w:val="20"/>
                <w:lang w:val="es-CL"/>
              </w:rPr>
              <w:fldChar w:fldCharType="end"/>
            </w:r>
          </w:p>
        </w:tc>
        <w:tc>
          <w:tcPr>
            <w:tcW w:w="1276" w:type="dxa"/>
            <w:shd w:val="clear" w:color="auto" w:fill="auto"/>
            <w:noWrap/>
            <w:vAlign w:val="bottom"/>
            <w:hideMark/>
          </w:tcPr>
          <w:p w14:paraId="1AD06F67" w14:textId="77777777" w:rsidR="00174D0A" w:rsidRPr="005F5259" w:rsidRDefault="00174D0A" w:rsidP="00833ED7">
            <w:pPr>
              <w:jc w:val="center"/>
              <w:rPr>
                <w:color w:val="000000"/>
                <w:sz w:val="20"/>
                <w:lang w:val="es-CL"/>
              </w:rPr>
            </w:pPr>
            <w:r w:rsidRPr="005F5259">
              <w:rPr>
                <w:color w:val="000000"/>
                <w:sz w:val="20"/>
                <w:lang w:val="es-CL"/>
              </w:rPr>
              <w:t>0.00131</w:t>
            </w:r>
          </w:p>
        </w:tc>
        <w:tc>
          <w:tcPr>
            <w:tcW w:w="1701" w:type="dxa"/>
            <w:shd w:val="clear" w:color="auto" w:fill="auto"/>
            <w:noWrap/>
            <w:vAlign w:val="bottom"/>
            <w:hideMark/>
          </w:tcPr>
          <w:p w14:paraId="494E8926" w14:textId="77777777" w:rsidR="00174D0A" w:rsidRPr="005F5259" w:rsidRDefault="00174D0A" w:rsidP="00833ED7">
            <w:pPr>
              <w:jc w:val="center"/>
              <w:rPr>
                <w:color w:val="000000"/>
                <w:sz w:val="20"/>
                <w:lang w:val="es-CL"/>
              </w:rPr>
            </w:pPr>
            <w:r w:rsidRPr="005F5259">
              <w:rPr>
                <w:color w:val="000000"/>
                <w:sz w:val="20"/>
                <w:lang w:val="es-CL"/>
              </w:rPr>
              <w:t>4.00E-06</w:t>
            </w:r>
          </w:p>
        </w:tc>
        <w:tc>
          <w:tcPr>
            <w:tcW w:w="2054" w:type="dxa"/>
            <w:shd w:val="clear" w:color="auto" w:fill="auto"/>
            <w:noWrap/>
            <w:vAlign w:val="bottom"/>
            <w:hideMark/>
          </w:tcPr>
          <w:p w14:paraId="64F062A0" w14:textId="77777777" w:rsidR="00174D0A" w:rsidRPr="005F5259" w:rsidRDefault="00174D0A" w:rsidP="00833ED7">
            <w:pPr>
              <w:jc w:val="center"/>
              <w:rPr>
                <w:color w:val="000000"/>
                <w:sz w:val="20"/>
                <w:lang w:val="es-CL"/>
              </w:rPr>
            </w:pPr>
            <w:r w:rsidRPr="005F5259">
              <w:rPr>
                <w:color w:val="000000"/>
                <w:sz w:val="20"/>
                <w:lang w:val="es-CL"/>
              </w:rPr>
              <w:t>17</w:t>
            </w:r>
          </w:p>
        </w:tc>
      </w:tr>
      <w:tr w:rsidR="00174D0A" w:rsidRPr="005F5259" w14:paraId="6F5CAADA" w14:textId="77777777" w:rsidTr="00305E00">
        <w:trPr>
          <w:trHeight w:val="300"/>
        </w:trPr>
        <w:tc>
          <w:tcPr>
            <w:tcW w:w="1505" w:type="dxa"/>
            <w:shd w:val="clear" w:color="auto" w:fill="auto"/>
            <w:noWrap/>
            <w:vAlign w:val="bottom"/>
          </w:tcPr>
          <w:p w14:paraId="482BF52F"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5969E78F" w14:textId="77777777" w:rsidR="00174D0A" w:rsidRPr="005F5259" w:rsidRDefault="00174D0A" w:rsidP="00833ED7">
            <w:pPr>
              <w:rPr>
                <w:i/>
                <w:color w:val="000000"/>
                <w:sz w:val="20"/>
                <w:lang w:val="es-CL"/>
              </w:rPr>
            </w:pPr>
            <w:r w:rsidRPr="005F5259">
              <w:rPr>
                <w:i/>
                <w:color w:val="000000"/>
                <w:sz w:val="20"/>
                <w:lang w:val="es-CL"/>
              </w:rPr>
              <w:t>Hyperia sp</w:t>
            </w:r>
            <w:r w:rsidRPr="005F5259">
              <w:rPr>
                <w:i/>
                <w:color w:val="000000"/>
                <w:sz w:val="20"/>
                <w:lang w:val="es-CL"/>
              </w:rPr>
              <w:fldChar w:fldCharType="begin" w:fldLock="1"/>
            </w:r>
            <w:r w:rsidRPr="005F5259">
              <w:rPr>
                <w:i/>
                <w:color w:val="000000"/>
                <w:sz w:val="20"/>
                <w:lang w:val="es-CL"/>
              </w:rPr>
              <w:instrText>ADDIN CSL_CITATION {"citationItems":[{"id":"ITEM-1","itemData":{"author":[{"dropping-particle":"","family":"Ikeda","given":"Tsutomu","non-dropping-particle":"","parse-names":false,"suffix":""}],"container-title":"BULLETIN OF THE FACULTY OF FISHERIES HOKKAIDO UNIVERSITY","id":"ITEM-1","issue":"2","issued":{"date-parts":[["1970"]]},"page":"91-112","title":"Relationship Between Respiration Rate and Body Size in Marine Plankton Animals As a Function Of The Temperature Of Habitat","type":"article-journal","volume":"21"},"uris":["http://www.mendeley.com/documents/?uuid=e9b218bf-5c3a-49d0-b262-9f1f50074d52","http://www.mendeley.com/documents/?uuid=034b0689-3b51-464d-a9a7-19b4f48d1edb","http://www.mendeley.com/documents/?uuid=10dafd6f-62f4-4eaf-9e35-dc640c5bcd53"]}],"mendeley":{"formattedCitation":"&lt;sup&gt;236&lt;/sup&gt;","plainTextFormattedCitation":"236","previouslyFormattedCitation":"&lt;sup&gt;236&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236</w:t>
            </w:r>
            <w:r w:rsidRPr="005F5259">
              <w:rPr>
                <w:i/>
                <w:color w:val="000000"/>
                <w:sz w:val="20"/>
                <w:lang w:val="es-CL"/>
              </w:rPr>
              <w:fldChar w:fldCharType="end"/>
            </w:r>
          </w:p>
        </w:tc>
        <w:tc>
          <w:tcPr>
            <w:tcW w:w="1276" w:type="dxa"/>
            <w:shd w:val="clear" w:color="auto" w:fill="auto"/>
            <w:noWrap/>
            <w:vAlign w:val="bottom"/>
            <w:hideMark/>
          </w:tcPr>
          <w:p w14:paraId="4EE550D5" w14:textId="77777777" w:rsidR="00174D0A" w:rsidRPr="005F5259" w:rsidRDefault="00174D0A" w:rsidP="00833ED7">
            <w:pPr>
              <w:jc w:val="center"/>
              <w:rPr>
                <w:color w:val="000000"/>
                <w:sz w:val="20"/>
                <w:lang w:val="es-CL"/>
              </w:rPr>
            </w:pPr>
            <w:r w:rsidRPr="005F5259">
              <w:rPr>
                <w:color w:val="000000"/>
                <w:sz w:val="20"/>
                <w:lang w:val="es-CL"/>
              </w:rPr>
              <w:t>0.000428</w:t>
            </w:r>
          </w:p>
        </w:tc>
        <w:tc>
          <w:tcPr>
            <w:tcW w:w="1701" w:type="dxa"/>
            <w:shd w:val="clear" w:color="auto" w:fill="auto"/>
            <w:noWrap/>
            <w:vAlign w:val="bottom"/>
            <w:hideMark/>
          </w:tcPr>
          <w:p w14:paraId="4E5AED32" w14:textId="77777777" w:rsidR="00174D0A" w:rsidRPr="005F5259" w:rsidRDefault="00174D0A" w:rsidP="00833ED7">
            <w:pPr>
              <w:jc w:val="center"/>
              <w:rPr>
                <w:color w:val="000000"/>
                <w:sz w:val="20"/>
                <w:lang w:val="es-CL"/>
              </w:rPr>
            </w:pPr>
            <w:r w:rsidRPr="005F5259">
              <w:rPr>
                <w:color w:val="000000"/>
                <w:sz w:val="20"/>
                <w:lang w:val="es-CL"/>
              </w:rPr>
              <w:t>1.67E-06</w:t>
            </w:r>
          </w:p>
        </w:tc>
        <w:tc>
          <w:tcPr>
            <w:tcW w:w="2054" w:type="dxa"/>
            <w:shd w:val="clear" w:color="auto" w:fill="auto"/>
            <w:noWrap/>
            <w:vAlign w:val="bottom"/>
            <w:hideMark/>
          </w:tcPr>
          <w:p w14:paraId="114A6DA2" w14:textId="77777777" w:rsidR="00174D0A" w:rsidRPr="005F5259" w:rsidRDefault="00174D0A" w:rsidP="00833ED7">
            <w:pPr>
              <w:jc w:val="center"/>
              <w:rPr>
                <w:color w:val="000000"/>
                <w:sz w:val="20"/>
                <w:lang w:val="es-CL"/>
              </w:rPr>
            </w:pPr>
            <w:r w:rsidRPr="005F5259">
              <w:rPr>
                <w:color w:val="000000"/>
                <w:sz w:val="20"/>
                <w:lang w:val="es-CL"/>
              </w:rPr>
              <w:t>17</w:t>
            </w:r>
          </w:p>
        </w:tc>
      </w:tr>
      <w:tr w:rsidR="00174D0A" w:rsidRPr="005F5259" w14:paraId="12362FBC" w14:textId="77777777" w:rsidTr="00305E00">
        <w:trPr>
          <w:trHeight w:val="300"/>
        </w:trPr>
        <w:tc>
          <w:tcPr>
            <w:tcW w:w="1505" w:type="dxa"/>
            <w:shd w:val="clear" w:color="auto" w:fill="auto"/>
            <w:noWrap/>
            <w:vAlign w:val="bottom"/>
          </w:tcPr>
          <w:p w14:paraId="51136694"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70531F7E" w14:textId="77777777" w:rsidR="00174D0A" w:rsidRPr="005F5259" w:rsidRDefault="00174D0A" w:rsidP="00833ED7">
            <w:pPr>
              <w:rPr>
                <w:i/>
                <w:color w:val="000000"/>
                <w:sz w:val="20"/>
                <w:lang w:val="es-CL"/>
              </w:rPr>
            </w:pPr>
            <w:r w:rsidRPr="005F5259">
              <w:rPr>
                <w:i/>
                <w:color w:val="000000"/>
                <w:sz w:val="20"/>
                <w:lang w:val="es-CL"/>
              </w:rPr>
              <w:t>Iphinoe sp</w:t>
            </w:r>
            <w:r w:rsidRPr="005F5259">
              <w:rPr>
                <w:i/>
                <w:color w:val="000000"/>
                <w:sz w:val="20"/>
                <w:lang w:val="es-CL"/>
              </w:rPr>
              <w:fldChar w:fldCharType="begin" w:fldLock="1"/>
            </w:r>
            <w:r w:rsidRPr="005F5259">
              <w:rPr>
                <w:i/>
                <w:color w:val="000000"/>
                <w:sz w:val="20"/>
                <w:lang w:val="es-CL"/>
              </w:rPr>
              <w:instrText>ADDIN CSL_CITATION {"citationItems":[{"id":"ITEM-1","itemData":{"author":[{"dropping-particle":"","family":"Ikeda","given":"Tsutomu","non-dropping-particle":"","parse-names":false,"suffix":""}],"container-title":"BULLETIN OF THE FACULTY OF FISHERIES HOKKAIDO UNIVERSITY","id":"ITEM-1","issue":"2","issued":{"date-parts":[["1970"]]},"page":"91-112","title":"Relationship Between Respiration Rate and Body Size in Marine Plankton Animals As a Function Of The Temperature Of Habitat","type":"article-journal","volume":"21"},"uris":["http://www.mendeley.com/documents/?uuid=e9b218bf-5c3a-49d0-b262-9f1f50074d52","http://www.mendeley.com/documents/?uuid=034b0689-3b51-464d-a9a7-19b4f48d1edb","http://www.mendeley.com/documents/?uuid=10dafd6f-62f4-4eaf-9e35-dc640c5bcd53"]}],"mendeley":{"formattedCitation":"&lt;sup&gt;236&lt;/sup&gt;","plainTextFormattedCitation":"236","previouslyFormattedCitation":"&lt;sup&gt;236&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236</w:t>
            </w:r>
            <w:r w:rsidRPr="005F5259">
              <w:rPr>
                <w:i/>
                <w:color w:val="000000"/>
                <w:sz w:val="20"/>
                <w:lang w:val="es-CL"/>
              </w:rPr>
              <w:fldChar w:fldCharType="end"/>
            </w:r>
          </w:p>
        </w:tc>
        <w:tc>
          <w:tcPr>
            <w:tcW w:w="1276" w:type="dxa"/>
            <w:shd w:val="clear" w:color="auto" w:fill="auto"/>
            <w:noWrap/>
            <w:vAlign w:val="bottom"/>
            <w:hideMark/>
          </w:tcPr>
          <w:p w14:paraId="3FEC1BE9" w14:textId="77777777" w:rsidR="00174D0A" w:rsidRPr="005F5259" w:rsidRDefault="00174D0A" w:rsidP="00833ED7">
            <w:pPr>
              <w:jc w:val="center"/>
              <w:rPr>
                <w:color w:val="000000"/>
                <w:sz w:val="20"/>
                <w:lang w:val="es-CL"/>
              </w:rPr>
            </w:pPr>
            <w:r w:rsidRPr="005F5259">
              <w:rPr>
                <w:color w:val="000000"/>
                <w:sz w:val="20"/>
                <w:lang w:val="es-CL"/>
              </w:rPr>
              <w:t>0.00664</w:t>
            </w:r>
          </w:p>
        </w:tc>
        <w:tc>
          <w:tcPr>
            <w:tcW w:w="1701" w:type="dxa"/>
            <w:shd w:val="clear" w:color="auto" w:fill="auto"/>
            <w:noWrap/>
            <w:vAlign w:val="bottom"/>
            <w:hideMark/>
          </w:tcPr>
          <w:p w14:paraId="5FF78C4A" w14:textId="77777777" w:rsidR="00174D0A" w:rsidRPr="005F5259" w:rsidRDefault="00174D0A" w:rsidP="00833ED7">
            <w:pPr>
              <w:jc w:val="center"/>
              <w:rPr>
                <w:color w:val="000000"/>
                <w:sz w:val="20"/>
                <w:lang w:val="es-CL"/>
              </w:rPr>
            </w:pPr>
            <w:r w:rsidRPr="005F5259">
              <w:rPr>
                <w:color w:val="000000"/>
                <w:sz w:val="20"/>
                <w:lang w:val="es-CL"/>
              </w:rPr>
              <w:t>6.64E-06</w:t>
            </w:r>
          </w:p>
        </w:tc>
        <w:tc>
          <w:tcPr>
            <w:tcW w:w="2054" w:type="dxa"/>
            <w:shd w:val="clear" w:color="auto" w:fill="auto"/>
            <w:noWrap/>
            <w:vAlign w:val="bottom"/>
            <w:hideMark/>
          </w:tcPr>
          <w:p w14:paraId="36CDDA23" w14:textId="77777777" w:rsidR="00174D0A" w:rsidRPr="005F5259" w:rsidRDefault="00174D0A" w:rsidP="00833ED7">
            <w:pPr>
              <w:jc w:val="center"/>
              <w:rPr>
                <w:color w:val="000000"/>
                <w:sz w:val="20"/>
                <w:lang w:val="es-CL"/>
              </w:rPr>
            </w:pPr>
            <w:r w:rsidRPr="005F5259">
              <w:rPr>
                <w:color w:val="000000"/>
                <w:sz w:val="20"/>
                <w:lang w:val="es-CL"/>
              </w:rPr>
              <w:t>29</w:t>
            </w:r>
          </w:p>
        </w:tc>
      </w:tr>
      <w:tr w:rsidR="00174D0A" w:rsidRPr="005F5259" w14:paraId="5474F8D1" w14:textId="77777777" w:rsidTr="00305E00">
        <w:trPr>
          <w:trHeight w:val="300"/>
        </w:trPr>
        <w:tc>
          <w:tcPr>
            <w:tcW w:w="1505" w:type="dxa"/>
            <w:shd w:val="clear" w:color="auto" w:fill="auto"/>
            <w:noWrap/>
            <w:vAlign w:val="bottom"/>
          </w:tcPr>
          <w:p w14:paraId="43D1E98E"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66F9D782" w14:textId="77777777" w:rsidR="00174D0A" w:rsidRPr="005F5259" w:rsidRDefault="00174D0A" w:rsidP="00833ED7">
            <w:pPr>
              <w:rPr>
                <w:i/>
                <w:color w:val="000000"/>
                <w:sz w:val="20"/>
                <w:lang w:val="es-CL"/>
              </w:rPr>
            </w:pPr>
            <w:r w:rsidRPr="005F5259">
              <w:rPr>
                <w:i/>
                <w:color w:val="000000"/>
                <w:sz w:val="20"/>
                <w:lang w:val="es-CL"/>
              </w:rPr>
              <w:t>Iphinoe sp</w:t>
            </w:r>
            <w:r w:rsidRPr="005F5259">
              <w:rPr>
                <w:i/>
                <w:color w:val="000000"/>
                <w:sz w:val="20"/>
                <w:lang w:val="es-CL"/>
              </w:rPr>
              <w:fldChar w:fldCharType="begin" w:fldLock="1"/>
            </w:r>
            <w:r w:rsidRPr="005F5259">
              <w:rPr>
                <w:i/>
                <w:color w:val="000000"/>
                <w:sz w:val="20"/>
                <w:lang w:val="es-CL"/>
              </w:rPr>
              <w:instrText>ADDIN CSL_CITATION {"citationItems":[{"id":"ITEM-1","itemData":{"author":[{"dropping-particle":"","family":"Ikeda","given":"Tsutomu","non-dropping-particle":"","parse-names":false,"suffix":""}],"container-title":"BULLETIN OF THE FACULTY OF FISHERIES HOKKAIDO UNIVERSITY","id":"ITEM-1","issue":"2","issued":{"date-parts":[["1970"]]},"page":"91-112","title":"Relationship Between Respiration Rate and Body Size in Marine Plankton Animals As a Function Of The Temperature Of Habitat","type":"article-journal","volume":"21"},"uris":["http://www.mendeley.com/documents/?uuid=e9b218bf-5c3a-49d0-b262-9f1f50074d52","http://www.mendeley.com/documents/?uuid=034b0689-3b51-464d-a9a7-19b4f48d1edb","http://www.mendeley.com/documents/?uuid=10dafd6f-62f4-4eaf-9e35-dc640c5bcd53"]}],"mendeley":{"formattedCitation":"&lt;sup&gt;236&lt;/sup&gt;","plainTextFormattedCitation":"236","previouslyFormattedCitation":"&lt;sup&gt;236&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236</w:t>
            </w:r>
            <w:r w:rsidRPr="005F5259">
              <w:rPr>
                <w:i/>
                <w:color w:val="000000"/>
                <w:sz w:val="20"/>
                <w:lang w:val="es-CL"/>
              </w:rPr>
              <w:fldChar w:fldCharType="end"/>
            </w:r>
          </w:p>
        </w:tc>
        <w:tc>
          <w:tcPr>
            <w:tcW w:w="1276" w:type="dxa"/>
            <w:shd w:val="clear" w:color="auto" w:fill="auto"/>
            <w:noWrap/>
            <w:vAlign w:val="bottom"/>
            <w:hideMark/>
          </w:tcPr>
          <w:p w14:paraId="19CD77C9" w14:textId="77777777" w:rsidR="00174D0A" w:rsidRPr="005F5259" w:rsidRDefault="00174D0A" w:rsidP="00833ED7">
            <w:pPr>
              <w:jc w:val="center"/>
              <w:rPr>
                <w:color w:val="000000"/>
                <w:sz w:val="20"/>
                <w:lang w:val="es-CL"/>
              </w:rPr>
            </w:pPr>
            <w:r w:rsidRPr="005F5259">
              <w:rPr>
                <w:color w:val="000000"/>
                <w:sz w:val="20"/>
                <w:lang w:val="es-CL"/>
              </w:rPr>
              <w:t>0.00062</w:t>
            </w:r>
          </w:p>
        </w:tc>
        <w:tc>
          <w:tcPr>
            <w:tcW w:w="1701" w:type="dxa"/>
            <w:shd w:val="clear" w:color="auto" w:fill="auto"/>
            <w:noWrap/>
            <w:vAlign w:val="bottom"/>
            <w:hideMark/>
          </w:tcPr>
          <w:p w14:paraId="7A792086" w14:textId="77777777" w:rsidR="00174D0A" w:rsidRPr="005F5259" w:rsidRDefault="00174D0A" w:rsidP="00833ED7">
            <w:pPr>
              <w:jc w:val="center"/>
              <w:rPr>
                <w:color w:val="000000"/>
                <w:sz w:val="20"/>
                <w:lang w:val="es-CL"/>
              </w:rPr>
            </w:pPr>
            <w:r w:rsidRPr="005F5259">
              <w:rPr>
                <w:color w:val="000000"/>
                <w:sz w:val="20"/>
                <w:lang w:val="es-CL"/>
              </w:rPr>
              <w:t>1.93E-06</w:t>
            </w:r>
          </w:p>
        </w:tc>
        <w:tc>
          <w:tcPr>
            <w:tcW w:w="2054" w:type="dxa"/>
            <w:shd w:val="clear" w:color="auto" w:fill="auto"/>
            <w:noWrap/>
            <w:vAlign w:val="bottom"/>
            <w:hideMark/>
          </w:tcPr>
          <w:p w14:paraId="13E1B1F6" w14:textId="77777777" w:rsidR="00174D0A" w:rsidRPr="005F5259" w:rsidRDefault="00174D0A" w:rsidP="00833ED7">
            <w:pPr>
              <w:jc w:val="center"/>
              <w:rPr>
                <w:color w:val="000000"/>
                <w:sz w:val="20"/>
                <w:lang w:val="es-CL"/>
              </w:rPr>
            </w:pPr>
            <w:r w:rsidRPr="005F5259">
              <w:rPr>
                <w:color w:val="000000"/>
                <w:sz w:val="20"/>
                <w:lang w:val="es-CL"/>
              </w:rPr>
              <w:t>30</w:t>
            </w:r>
          </w:p>
        </w:tc>
      </w:tr>
      <w:tr w:rsidR="00174D0A" w:rsidRPr="005F5259" w14:paraId="55E269F1" w14:textId="77777777" w:rsidTr="00305E00">
        <w:trPr>
          <w:trHeight w:val="300"/>
        </w:trPr>
        <w:tc>
          <w:tcPr>
            <w:tcW w:w="1505" w:type="dxa"/>
            <w:shd w:val="clear" w:color="auto" w:fill="auto"/>
            <w:noWrap/>
            <w:vAlign w:val="bottom"/>
          </w:tcPr>
          <w:p w14:paraId="267A4A96"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3C8C1C1B" w14:textId="77777777" w:rsidR="00174D0A" w:rsidRPr="005F5259" w:rsidRDefault="00174D0A" w:rsidP="00833ED7">
            <w:pPr>
              <w:rPr>
                <w:i/>
                <w:color w:val="000000"/>
                <w:sz w:val="20"/>
                <w:lang w:val="es-CL"/>
              </w:rPr>
            </w:pPr>
            <w:r w:rsidRPr="005F5259">
              <w:rPr>
                <w:i/>
                <w:color w:val="000000"/>
                <w:sz w:val="20"/>
                <w:lang w:val="es-CL"/>
              </w:rPr>
              <w:t>Ligia oceanica</w:t>
            </w:r>
            <w:r w:rsidRPr="005F5259">
              <w:rPr>
                <w:i/>
                <w:color w:val="000000"/>
                <w:sz w:val="20"/>
                <w:lang w:val="es-CL"/>
              </w:rPr>
              <w:fldChar w:fldCharType="begin" w:fldLock="1"/>
            </w:r>
            <w:r w:rsidRPr="005F5259">
              <w:rPr>
                <w:i/>
                <w:color w:val="000000"/>
                <w:sz w:val="20"/>
                <w:lang w:val="es-CL"/>
              </w:rPr>
              <w:instrText>ADDIN CSL_CITATION {"citationItems":[{"id":"ITEM-1","itemData":{"author":[{"dropping-particle":"","family":"Ellenby","given":"C","non-dropping-particle":"","parse-names":false,"suffix":""}],"container-title":"Journal of Experimental Biology","id":"ITEM-1","issued":{"date-parts":[["1951"]]},"page":"497-507","title":"Body Size In Relation ToOxygen Consumption And Pleopod beat In Ligia Oceanica L.","type":"article-journal","volume":"28"},"uris":["http://www.mendeley.com/documents/?uuid=115d68f3-ffa6-427f-bab1-337cffacb3c3","http://www.mendeley.com/documents/?uuid=bbb38f35-8f91-4484-90c9-c04751fdab86","http://www.mendeley.com/documents/?uuid=d144e2ed-031e-4e2b-aa3f-c5b0de538201"]}],"mendeley":{"formattedCitation":"&lt;sup&gt;245&lt;/sup&gt;","plainTextFormattedCitation":"245","previouslyFormattedCitation":"&lt;sup&gt;245&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245</w:t>
            </w:r>
            <w:r w:rsidRPr="005F5259">
              <w:rPr>
                <w:i/>
                <w:color w:val="000000"/>
                <w:sz w:val="20"/>
                <w:lang w:val="es-CL"/>
              </w:rPr>
              <w:fldChar w:fldCharType="end"/>
            </w:r>
          </w:p>
        </w:tc>
        <w:tc>
          <w:tcPr>
            <w:tcW w:w="1276" w:type="dxa"/>
            <w:shd w:val="clear" w:color="auto" w:fill="auto"/>
            <w:noWrap/>
            <w:vAlign w:val="bottom"/>
            <w:hideMark/>
          </w:tcPr>
          <w:p w14:paraId="661F19D0" w14:textId="77777777" w:rsidR="00174D0A" w:rsidRPr="005F5259" w:rsidRDefault="00174D0A" w:rsidP="00833ED7">
            <w:pPr>
              <w:jc w:val="center"/>
              <w:rPr>
                <w:color w:val="000000"/>
                <w:sz w:val="20"/>
                <w:lang w:val="es-CL"/>
              </w:rPr>
            </w:pPr>
            <w:r w:rsidRPr="005F5259">
              <w:rPr>
                <w:color w:val="000000"/>
                <w:sz w:val="20"/>
                <w:lang w:val="es-CL"/>
              </w:rPr>
              <w:t>0.8</w:t>
            </w:r>
          </w:p>
        </w:tc>
        <w:tc>
          <w:tcPr>
            <w:tcW w:w="1701" w:type="dxa"/>
            <w:shd w:val="clear" w:color="auto" w:fill="auto"/>
            <w:noWrap/>
            <w:vAlign w:val="bottom"/>
            <w:hideMark/>
          </w:tcPr>
          <w:p w14:paraId="522E30E1" w14:textId="77777777" w:rsidR="00174D0A" w:rsidRPr="005F5259" w:rsidRDefault="00174D0A" w:rsidP="00833ED7">
            <w:pPr>
              <w:jc w:val="center"/>
              <w:rPr>
                <w:color w:val="000000"/>
                <w:sz w:val="20"/>
                <w:lang w:val="es-CL"/>
              </w:rPr>
            </w:pPr>
            <w:r w:rsidRPr="005F5259">
              <w:rPr>
                <w:color w:val="000000"/>
                <w:sz w:val="20"/>
                <w:lang w:val="es-CL"/>
              </w:rPr>
              <w:t>0.0007552</w:t>
            </w:r>
          </w:p>
        </w:tc>
        <w:tc>
          <w:tcPr>
            <w:tcW w:w="2054" w:type="dxa"/>
            <w:shd w:val="clear" w:color="auto" w:fill="auto"/>
            <w:noWrap/>
            <w:vAlign w:val="bottom"/>
            <w:hideMark/>
          </w:tcPr>
          <w:p w14:paraId="51160C4B" w14:textId="77777777" w:rsidR="00174D0A" w:rsidRPr="005F5259" w:rsidRDefault="00174D0A" w:rsidP="00833ED7">
            <w:pPr>
              <w:jc w:val="center"/>
              <w:rPr>
                <w:color w:val="000000"/>
                <w:sz w:val="20"/>
                <w:lang w:val="es-CL"/>
              </w:rPr>
            </w:pPr>
            <w:r w:rsidRPr="005F5259">
              <w:rPr>
                <w:color w:val="000000"/>
                <w:sz w:val="20"/>
                <w:lang w:val="es-CL"/>
              </w:rPr>
              <w:t>20</w:t>
            </w:r>
          </w:p>
        </w:tc>
      </w:tr>
      <w:tr w:rsidR="00174D0A" w:rsidRPr="005F5259" w14:paraId="36FC928D" w14:textId="77777777" w:rsidTr="00305E00">
        <w:trPr>
          <w:trHeight w:val="300"/>
        </w:trPr>
        <w:tc>
          <w:tcPr>
            <w:tcW w:w="1505" w:type="dxa"/>
            <w:shd w:val="clear" w:color="auto" w:fill="auto"/>
            <w:noWrap/>
            <w:vAlign w:val="bottom"/>
          </w:tcPr>
          <w:p w14:paraId="6A073471"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3173B07D" w14:textId="77777777" w:rsidR="00174D0A" w:rsidRPr="005F5259" w:rsidRDefault="00174D0A" w:rsidP="00833ED7">
            <w:pPr>
              <w:rPr>
                <w:i/>
                <w:color w:val="000000"/>
                <w:sz w:val="20"/>
                <w:lang w:val="es-CL"/>
              </w:rPr>
            </w:pPr>
            <w:r w:rsidRPr="005F5259">
              <w:rPr>
                <w:i/>
                <w:color w:val="000000"/>
                <w:sz w:val="20"/>
                <w:lang w:val="es-CL"/>
              </w:rPr>
              <w:t>Ligidium japonica</w:t>
            </w:r>
            <w:r w:rsidRPr="005F5259">
              <w:rPr>
                <w:i/>
                <w:color w:val="000000"/>
                <w:sz w:val="20"/>
                <w:lang w:val="es-CL"/>
              </w:rPr>
              <w:fldChar w:fldCharType="begin" w:fldLock="1"/>
            </w:r>
            <w:r w:rsidRPr="005F5259">
              <w:rPr>
                <w:i/>
                <w:color w:val="000000"/>
                <w:sz w:val="20"/>
                <w:lang w:val="es-CL"/>
              </w:rPr>
              <w:instrText>ADDIN CSL_CITATION {"citationItems":[{"id":"ITEM-1","itemData":{"author":[{"dropping-particle":"","family":"Saito","given":"Susumu","non-dropping-particle":"","parse-names":false,"suffix":""}],"container-title":"Japanese Journal Of Ecology","id":"ITEM-1","issue":"2","issued":{"date-parts":[["1965"]]},"page":"47-55","title":"Structure And Energetics Of The Population of Ligidium Japonica (Isopoda) In A Warm Temperate Forest Ecosystem","type":"article-journal","volume":"15"},"uris":["http://www.mendeley.com/documents/?uuid=c87ab999-66ce-4e79-8916-385d0d0ed139","http://www.mendeley.com/documents/?uuid=f99d0dc0-859a-4860-b677-3ac4f0bb9815","http://www.mendeley.com/documents/?uuid=648fa2c4-2a8f-47a2-b2e7-70673a8042b1"]}],"mendeley":{"formattedCitation":"&lt;sup&gt;246&lt;/sup&gt;","plainTextFormattedCitation":"246","previouslyFormattedCitation":"&lt;sup&gt;246&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246</w:t>
            </w:r>
            <w:r w:rsidRPr="005F5259">
              <w:rPr>
                <w:i/>
                <w:color w:val="000000"/>
                <w:sz w:val="20"/>
                <w:lang w:val="es-CL"/>
              </w:rPr>
              <w:fldChar w:fldCharType="end"/>
            </w:r>
          </w:p>
        </w:tc>
        <w:tc>
          <w:tcPr>
            <w:tcW w:w="1276" w:type="dxa"/>
            <w:shd w:val="clear" w:color="auto" w:fill="auto"/>
            <w:noWrap/>
            <w:vAlign w:val="bottom"/>
            <w:hideMark/>
          </w:tcPr>
          <w:p w14:paraId="3E46724B" w14:textId="77777777" w:rsidR="00174D0A" w:rsidRPr="005F5259" w:rsidRDefault="00174D0A" w:rsidP="00833ED7">
            <w:pPr>
              <w:jc w:val="center"/>
              <w:rPr>
                <w:color w:val="000000"/>
                <w:sz w:val="20"/>
                <w:lang w:val="es-CL"/>
              </w:rPr>
            </w:pPr>
            <w:r w:rsidRPr="005F5259">
              <w:rPr>
                <w:color w:val="000000"/>
                <w:sz w:val="20"/>
                <w:lang w:val="es-CL"/>
              </w:rPr>
              <w:t>0.025</w:t>
            </w:r>
          </w:p>
        </w:tc>
        <w:tc>
          <w:tcPr>
            <w:tcW w:w="1701" w:type="dxa"/>
            <w:shd w:val="clear" w:color="auto" w:fill="auto"/>
            <w:noWrap/>
            <w:vAlign w:val="bottom"/>
            <w:hideMark/>
          </w:tcPr>
          <w:p w14:paraId="2F9B7AA5" w14:textId="77777777" w:rsidR="00174D0A" w:rsidRPr="005F5259" w:rsidRDefault="00174D0A" w:rsidP="00833ED7">
            <w:pPr>
              <w:jc w:val="center"/>
              <w:rPr>
                <w:color w:val="000000"/>
                <w:sz w:val="20"/>
                <w:lang w:val="es-CL"/>
              </w:rPr>
            </w:pPr>
            <w:r w:rsidRPr="005F5259">
              <w:rPr>
                <w:color w:val="000000"/>
                <w:sz w:val="20"/>
                <w:lang w:val="es-CL"/>
              </w:rPr>
              <w:t>3.20E-05</w:t>
            </w:r>
          </w:p>
        </w:tc>
        <w:tc>
          <w:tcPr>
            <w:tcW w:w="2054" w:type="dxa"/>
            <w:shd w:val="clear" w:color="auto" w:fill="auto"/>
            <w:noWrap/>
            <w:vAlign w:val="bottom"/>
            <w:hideMark/>
          </w:tcPr>
          <w:p w14:paraId="7ABCC5C8" w14:textId="77777777" w:rsidR="00174D0A" w:rsidRPr="005F5259" w:rsidRDefault="00174D0A" w:rsidP="00833ED7">
            <w:pPr>
              <w:jc w:val="center"/>
              <w:rPr>
                <w:color w:val="000000"/>
                <w:sz w:val="20"/>
                <w:lang w:val="es-CL"/>
              </w:rPr>
            </w:pPr>
            <w:r w:rsidRPr="005F5259">
              <w:rPr>
                <w:color w:val="000000"/>
                <w:sz w:val="20"/>
                <w:lang w:val="es-CL"/>
              </w:rPr>
              <w:t>20</w:t>
            </w:r>
          </w:p>
        </w:tc>
      </w:tr>
      <w:tr w:rsidR="00174D0A" w:rsidRPr="005F5259" w14:paraId="379893A1" w14:textId="77777777" w:rsidTr="00305E00">
        <w:trPr>
          <w:trHeight w:val="300"/>
        </w:trPr>
        <w:tc>
          <w:tcPr>
            <w:tcW w:w="1505" w:type="dxa"/>
            <w:shd w:val="clear" w:color="auto" w:fill="auto"/>
            <w:noWrap/>
            <w:vAlign w:val="bottom"/>
          </w:tcPr>
          <w:p w14:paraId="128EFFAC"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12F311CD" w14:textId="77777777" w:rsidR="00174D0A" w:rsidRPr="005F5259" w:rsidRDefault="00174D0A" w:rsidP="00833ED7">
            <w:pPr>
              <w:rPr>
                <w:i/>
                <w:color w:val="000000"/>
                <w:sz w:val="20"/>
                <w:lang w:val="es-CL"/>
              </w:rPr>
            </w:pPr>
            <w:r w:rsidRPr="005F5259">
              <w:rPr>
                <w:i/>
                <w:color w:val="000000"/>
                <w:sz w:val="20"/>
                <w:lang w:val="es-CL"/>
              </w:rPr>
              <w:t>Ligidium japonica</w:t>
            </w:r>
            <w:r w:rsidRPr="005F5259">
              <w:rPr>
                <w:i/>
                <w:color w:val="000000"/>
                <w:sz w:val="20"/>
                <w:lang w:val="es-CL"/>
              </w:rPr>
              <w:fldChar w:fldCharType="begin" w:fldLock="1"/>
            </w:r>
            <w:r w:rsidRPr="005F5259">
              <w:rPr>
                <w:i/>
                <w:color w:val="000000"/>
                <w:sz w:val="20"/>
                <w:lang w:val="es-CL"/>
              </w:rPr>
              <w:instrText>ADDIN CSL_CITATION {"citationItems":[{"id":"ITEM-1","itemData":{"author":[{"dropping-particle":"","family":"Saito","given":"Susumu","non-dropping-particle":"","parse-names":false,"suffix":""}],"container-title":"Japanese Journal Of Ecology","id":"ITEM-1","issue":"2","issued":{"date-parts":[["1965"]]},"page":"47-55","title":"Structure And Energetics Of The Population of Ligidium Japonica (Isopoda) In A Warm Temperate Forest Ecosystem","type":"article-journal","volume":"15"},"uris":["http://www.mendeley.com/documents/?uuid=648fa2c4-2a8f-47a2-b2e7-70673a8042b1","http://www.mendeley.com/documents/?uuid=f99d0dc0-859a-4860-b677-3ac4f0bb9815","http://www.mendeley.com/documents/?uuid=c87ab999-66ce-4e79-8916-385d0d0ed139"]}],"mendeley":{"formattedCitation":"&lt;sup&gt;246&lt;/sup&gt;","plainTextFormattedCitation":"246","previouslyFormattedCitation":"&lt;sup&gt;246&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246</w:t>
            </w:r>
            <w:r w:rsidRPr="005F5259">
              <w:rPr>
                <w:i/>
                <w:color w:val="000000"/>
                <w:sz w:val="20"/>
                <w:lang w:val="es-CL"/>
              </w:rPr>
              <w:fldChar w:fldCharType="end"/>
            </w:r>
          </w:p>
        </w:tc>
        <w:tc>
          <w:tcPr>
            <w:tcW w:w="1276" w:type="dxa"/>
            <w:shd w:val="clear" w:color="auto" w:fill="auto"/>
            <w:noWrap/>
            <w:vAlign w:val="bottom"/>
            <w:hideMark/>
          </w:tcPr>
          <w:p w14:paraId="11FE8E50" w14:textId="77777777" w:rsidR="00174D0A" w:rsidRPr="005F5259" w:rsidRDefault="00174D0A" w:rsidP="00833ED7">
            <w:pPr>
              <w:jc w:val="center"/>
              <w:rPr>
                <w:color w:val="000000"/>
                <w:sz w:val="20"/>
                <w:lang w:val="es-CL"/>
              </w:rPr>
            </w:pPr>
            <w:r w:rsidRPr="005F5259">
              <w:rPr>
                <w:color w:val="000000"/>
                <w:sz w:val="20"/>
                <w:lang w:val="es-CL"/>
              </w:rPr>
              <w:t>0.0045</w:t>
            </w:r>
          </w:p>
        </w:tc>
        <w:tc>
          <w:tcPr>
            <w:tcW w:w="1701" w:type="dxa"/>
            <w:shd w:val="clear" w:color="auto" w:fill="auto"/>
            <w:noWrap/>
            <w:vAlign w:val="bottom"/>
            <w:hideMark/>
          </w:tcPr>
          <w:p w14:paraId="6DA64650" w14:textId="77777777" w:rsidR="00174D0A" w:rsidRPr="005F5259" w:rsidRDefault="00174D0A" w:rsidP="00833ED7">
            <w:pPr>
              <w:jc w:val="center"/>
              <w:rPr>
                <w:color w:val="000000"/>
                <w:sz w:val="20"/>
                <w:lang w:val="es-CL"/>
              </w:rPr>
            </w:pPr>
            <w:r w:rsidRPr="005F5259">
              <w:rPr>
                <w:color w:val="000000"/>
                <w:sz w:val="20"/>
                <w:lang w:val="es-CL"/>
              </w:rPr>
              <w:t>1.00E-05</w:t>
            </w:r>
          </w:p>
        </w:tc>
        <w:tc>
          <w:tcPr>
            <w:tcW w:w="2054" w:type="dxa"/>
            <w:shd w:val="clear" w:color="auto" w:fill="auto"/>
            <w:noWrap/>
            <w:vAlign w:val="bottom"/>
            <w:hideMark/>
          </w:tcPr>
          <w:p w14:paraId="1EE44E32" w14:textId="77777777" w:rsidR="00174D0A" w:rsidRPr="005F5259" w:rsidRDefault="00174D0A" w:rsidP="00833ED7">
            <w:pPr>
              <w:jc w:val="center"/>
              <w:rPr>
                <w:color w:val="000000"/>
                <w:sz w:val="20"/>
                <w:lang w:val="es-CL"/>
              </w:rPr>
            </w:pPr>
            <w:r w:rsidRPr="005F5259">
              <w:rPr>
                <w:color w:val="000000"/>
                <w:sz w:val="20"/>
                <w:lang w:val="es-CL"/>
              </w:rPr>
              <w:t>20</w:t>
            </w:r>
          </w:p>
        </w:tc>
      </w:tr>
      <w:tr w:rsidR="00174D0A" w:rsidRPr="005F5259" w14:paraId="0EAC5A12" w14:textId="77777777" w:rsidTr="00305E00">
        <w:trPr>
          <w:trHeight w:val="300"/>
        </w:trPr>
        <w:tc>
          <w:tcPr>
            <w:tcW w:w="1505" w:type="dxa"/>
            <w:shd w:val="clear" w:color="auto" w:fill="auto"/>
            <w:noWrap/>
            <w:vAlign w:val="bottom"/>
          </w:tcPr>
          <w:p w14:paraId="73645B8E"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6C194F25" w14:textId="77777777" w:rsidR="00174D0A" w:rsidRPr="005F5259" w:rsidRDefault="00174D0A" w:rsidP="00833ED7">
            <w:pPr>
              <w:rPr>
                <w:i/>
                <w:color w:val="000000"/>
                <w:sz w:val="20"/>
                <w:lang w:val="es-CL"/>
              </w:rPr>
            </w:pPr>
            <w:r w:rsidRPr="005F5259">
              <w:rPr>
                <w:i/>
                <w:color w:val="000000"/>
                <w:sz w:val="20"/>
                <w:lang w:val="es-CL"/>
              </w:rPr>
              <w:t>Mysis relicta</w:t>
            </w:r>
            <w:r w:rsidRPr="005F5259">
              <w:rPr>
                <w:i/>
                <w:color w:val="000000"/>
                <w:sz w:val="20"/>
                <w:lang w:val="es-CL"/>
              </w:rPr>
              <w:fldChar w:fldCharType="begin" w:fldLock="1"/>
            </w:r>
            <w:r w:rsidRPr="005F5259">
              <w:rPr>
                <w:i/>
                <w:color w:val="000000"/>
                <w:sz w:val="20"/>
                <w:lang w:val="es-CL"/>
              </w:rPr>
              <w:instrText>ADDIN CSL_CITATION {"citationItems":[{"id":"ITEM-1","itemData":{"DOI":"10.1139/z76-042","ISSN":"14803283","author":[{"dropping-particle":"","family":"Foulds","given":"J B","non-dropping-particle":"","parse-names":false,"suffix":""},{"dropping-particle":"","family":"Roff","given":"J C","non-dropping-particle":"","parse-names":false,"suffix":""}],"container-title":"Can. J. Zool.","id":"ITEM-1","issue":"1973","issued":{"date-parts":[["1976"]]},"page":"377-385","title":"Oxygen Consumption During Simulated Vertical Migration In Mysis relicta (Crustacea, Mysidacea)","type":"article-journal","volume":"54"},"uris":["http://www.mendeley.com/documents/?uuid=888cd757-0074-47ba-8d4e-f22931461a5e","http://www.mendeley.com/documents/?uuid=e6eeb256-9303-4da3-bc6d-64ae04e97b16","http://www.mendeley.com/documents/?uuid=2c6e9583-61de-45d5-bfc6-380260f38181"]}],"mendeley":{"formattedCitation":"&lt;sup&gt;247&lt;/sup&gt;","plainTextFormattedCitation":"247","previouslyFormattedCitation":"&lt;sup&gt;247&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247</w:t>
            </w:r>
            <w:r w:rsidRPr="005F5259">
              <w:rPr>
                <w:i/>
                <w:color w:val="000000"/>
                <w:sz w:val="20"/>
                <w:lang w:val="es-CL"/>
              </w:rPr>
              <w:fldChar w:fldCharType="end"/>
            </w:r>
          </w:p>
        </w:tc>
        <w:tc>
          <w:tcPr>
            <w:tcW w:w="1276" w:type="dxa"/>
            <w:shd w:val="clear" w:color="auto" w:fill="auto"/>
            <w:noWrap/>
            <w:vAlign w:val="bottom"/>
            <w:hideMark/>
          </w:tcPr>
          <w:p w14:paraId="21FE2253" w14:textId="77777777" w:rsidR="00174D0A" w:rsidRPr="005F5259" w:rsidRDefault="00174D0A" w:rsidP="00833ED7">
            <w:pPr>
              <w:jc w:val="center"/>
              <w:rPr>
                <w:color w:val="000000"/>
                <w:sz w:val="20"/>
                <w:lang w:val="es-CL"/>
              </w:rPr>
            </w:pPr>
            <w:r w:rsidRPr="005F5259">
              <w:rPr>
                <w:color w:val="000000"/>
                <w:sz w:val="20"/>
                <w:lang w:val="es-CL"/>
              </w:rPr>
              <w:t>0.01</w:t>
            </w:r>
          </w:p>
        </w:tc>
        <w:tc>
          <w:tcPr>
            <w:tcW w:w="1701" w:type="dxa"/>
            <w:shd w:val="clear" w:color="auto" w:fill="auto"/>
            <w:noWrap/>
            <w:vAlign w:val="bottom"/>
            <w:hideMark/>
          </w:tcPr>
          <w:p w14:paraId="2D778293" w14:textId="77777777" w:rsidR="00174D0A" w:rsidRPr="005F5259" w:rsidRDefault="00174D0A" w:rsidP="00833ED7">
            <w:pPr>
              <w:jc w:val="center"/>
              <w:rPr>
                <w:color w:val="000000"/>
                <w:sz w:val="20"/>
                <w:lang w:val="es-CL"/>
              </w:rPr>
            </w:pPr>
            <w:r w:rsidRPr="005F5259">
              <w:rPr>
                <w:color w:val="000000"/>
                <w:sz w:val="20"/>
                <w:lang w:val="es-CL"/>
              </w:rPr>
              <w:t>2.27E-05</w:t>
            </w:r>
          </w:p>
        </w:tc>
        <w:tc>
          <w:tcPr>
            <w:tcW w:w="2054" w:type="dxa"/>
            <w:shd w:val="clear" w:color="auto" w:fill="auto"/>
            <w:noWrap/>
            <w:vAlign w:val="bottom"/>
            <w:hideMark/>
          </w:tcPr>
          <w:p w14:paraId="5CD912A0" w14:textId="77777777" w:rsidR="00174D0A" w:rsidRPr="005F5259" w:rsidRDefault="00174D0A" w:rsidP="00833ED7">
            <w:pPr>
              <w:jc w:val="center"/>
              <w:rPr>
                <w:color w:val="000000"/>
                <w:sz w:val="20"/>
                <w:lang w:val="es-CL"/>
              </w:rPr>
            </w:pPr>
            <w:r w:rsidRPr="005F5259">
              <w:rPr>
                <w:color w:val="000000"/>
                <w:sz w:val="20"/>
                <w:lang w:val="es-CL"/>
              </w:rPr>
              <w:t>20</w:t>
            </w:r>
          </w:p>
        </w:tc>
      </w:tr>
      <w:tr w:rsidR="00174D0A" w:rsidRPr="005F5259" w14:paraId="4C1CDD7C" w14:textId="77777777" w:rsidTr="00305E00">
        <w:trPr>
          <w:trHeight w:val="300"/>
        </w:trPr>
        <w:tc>
          <w:tcPr>
            <w:tcW w:w="1505" w:type="dxa"/>
            <w:shd w:val="clear" w:color="auto" w:fill="auto"/>
            <w:noWrap/>
            <w:vAlign w:val="bottom"/>
          </w:tcPr>
          <w:p w14:paraId="05082522"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24852C7F" w14:textId="77777777" w:rsidR="00174D0A" w:rsidRPr="005F5259" w:rsidRDefault="00174D0A" w:rsidP="00833ED7">
            <w:pPr>
              <w:rPr>
                <w:i/>
                <w:color w:val="000000"/>
                <w:sz w:val="20"/>
                <w:lang w:val="es-CL"/>
              </w:rPr>
            </w:pPr>
            <w:r w:rsidRPr="005F5259">
              <w:rPr>
                <w:i/>
                <w:color w:val="000000"/>
                <w:sz w:val="20"/>
                <w:lang w:val="es-CL"/>
              </w:rPr>
              <w:t>Neomysis awatschensis</w:t>
            </w:r>
            <w:r w:rsidRPr="005F5259">
              <w:rPr>
                <w:i/>
                <w:color w:val="000000"/>
                <w:sz w:val="20"/>
                <w:lang w:val="es-CL"/>
              </w:rPr>
              <w:fldChar w:fldCharType="begin" w:fldLock="1"/>
            </w:r>
            <w:r w:rsidRPr="005F5259">
              <w:rPr>
                <w:i/>
                <w:color w:val="000000"/>
                <w:sz w:val="20"/>
                <w:lang w:val="es-CL"/>
              </w:rPr>
              <w:instrText>ADDIN CSL_CITATION {"citationItems":[{"id":"ITEM-1","itemData":{"DOI":"10.1007/BF00355247","ISSN":"00253162","author":[{"dropping-particle":"","family":"Jawed","given":"M.","non-dropping-particle":"","parse-names":false,"suffix":""}],"container-title":"Marine Biology","id":"ITEM-1","issue":"3","issued":{"date-parts":[["1973"]]},"page":"173-179","title":"Effects of environmental factors and body size on rates of oxygen consumption in Archaeomysis grebnitzkii and Neomysis awatschensis (Crustacea: Mysidae)","type":"article-journal","volume":"21"},"uris":["http://www.mendeley.com/documents/?uuid=bd5c7f57-a21b-4ce2-9ba9-3074b92f5d66","http://www.mendeley.com/documents/?uuid=1e76fe61-7642-4e8b-902e-c3b98894313c","http://www.mendeley.com/documents/?uuid=f972af3b-4832-4277-be92-c138ed6f1a1b"]}],"mendeley":{"formattedCitation":"&lt;sup&gt;241&lt;/sup&gt;","plainTextFormattedCitation":"241","previouslyFormattedCitation":"&lt;sup&gt;241&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241</w:t>
            </w:r>
            <w:r w:rsidRPr="005F5259">
              <w:rPr>
                <w:i/>
                <w:color w:val="000000"/>
                <w:sz w:val="20"/>
                <w:lang w:val="es-CL"/>
              </w:rPr>
              <w:fldChar w:fldCharType="end"/>
            </w:r>
          </w:p>
        </w:tc>
        <w:tc>
          <w:tcPr>
            <w:tcW w:w="1276" w:type="dxa"/>
            <w:shd w:val="clear" w:color="auto" w:fill="auto"/>
            <w:noWrap/>
            <w:vAlign w:val="bottom"/>
            <w:hideMark/>
          </w:tcPr>
          <w:p w14:paraId="2408BEE2" w14:textId="77777777" w:rsidR="00174D0A" w:rsidRPr="005F5259" w:rsidRDefault="00174D0A" w:rsidP="00833ED7">
            <w:pPr>
              <w:jc w:val="center"/>
              <w:rPr>
                <w:color w:val="000000"/>
                <w:sz w:val="20"/>
                <w:lang w:val="es-CL"/>
              </w:rPr>
            </w:pPr>
            <w:r w:rsidRPr="005F5259">
              <w:rPr>
                <w:color w:val="000000"/>
                <w:sz w:val="20"/>
                <w:lang w:val="es-CL"/>
              </w:rPr>
              <w:t>0.0235</w:t>
            </w:r>
          </w:p>
        </w:tc>
        <w:tc>
          <w:tcPr>
            <w:tcW w:w="1701" w:type="dxa"/>
            <w:shd w:val="clear" w:color="auto" w:fill="auto"/>
            <w:noWrap/>
            <w:vAlign w:val="bottom"/>
            <w:hideMark/>
          </w:tcPr>
          <w:p w14:paraId="7E8FA729" w14:textId="77777777" w:rsidR="00174D0A" w:rsidRPr="005F5259" w:rsidRDefault="00174D0A" w:rsidP="00833ED7">
            <w:pPr>
              <w:jc w:val="center"/>
              <w:rPr>
                <w:color w:val="000000"/>
                <w:sz w:val="20"/>
                <w:lang w:val="es-CL"/>
              </w:rPr>
            </w:pPr>
            <w:r w:rsidRPr="005F5259">
              <w:rPr>
                <w:color w:val="000000"/>
                <w:sz w:val="20"/>
                <w:lang w:val="es-CL"/>
              </w:rPr>
              <w:t>3.37E-05</w:t>
            </w:r>
          </w:p>
        </w:tc>
        <w:tc>
          <w:tcPr>
            <w:tcW w:w="2054" w:type="dxa"/>
            <w:shd w:val="clear" w:color="auto" w:fill="auto"/>
            <w:noWrap/>
            <w:vAlign w:val="bottom"/>
            <w:hideMark/>
          </w:tcPr>
          <w:p w14:paraId="680CBF89" w14:textId="77777777" w:rsidR="00174D0A" w:rsidRPr="005F5259" w:rsidRDefault="00174D0A" w:rsidP="00833ED7">
            <w:pPr>
              <w:jc w:val="center"/>
              <w:rPr>
                <w:color w:val="000000"/>
                <w:sz w:val="20"/>
                <w:lang w:val="es-CL"/>
              </w:rPr>
            </w:pPr>
            <w:r w:rsidRPr="005F5259">
              <w:rPr>
                <w:color w:val="000000"/>
                <w:sz w:val="20"/>
                <w:lang w:val="es-CL"/>
              </w:rPr>
              <w:t>20</w:t>
            </w:r>
          </w:p>
        </w:tc>
      </w:tr>
      <w:tr w:rsidR="00174D0A" w:rsidRPr="005F5259" w14:paraId="0E590EB5" w14:textId="77777777" w:rsidTr="00305E00">
        <w:trPr>
          <w:trHeight w:val="300"/>
        </w:trPr>
        <w:tc>
          <w:tcPr>
            <w:tcW w:w="1505" w:type="dxa"/>
            <w:shd w:val="clear" w:color="auto" w:fill="auto"/>
            <w:noWrap/>
            <w:vAlign w:val="bottom"/>
          </w:tcPr>
          <w:p w14:paraId="0A69BB69"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15476B10" w14:textId="77777777" w:rsidR="00174D0A" w:rsidRPr="005F5259" w:rsidRDefault="00174D0A" w:rsidP="00833ED7">
            <w:pPr>
              <w:rPr>
                <w:i/>
                <w:color w:val="000000"/>
                <w:sz w:val="20"/>
                <w:lang w:val="es-CL"/>
              </w:rPr>
            </w:pPr>
            <w:r w:rsidRPr="005F5259">
              <w:rPr>
                <w:i/>
                <w:color w:val="000000"/>
                <w:sz w:val="20"/>
                <w:lang w:val="es-CL"/>
              </w:rPr>
              <w:t>Neomysis awatschensis</w:t>
            </w:r>
            <w:r w:rsidRPr="005F5259">
              <w:rPr>
                <w:i/>
                <w:color w:val="000000"/>
                <w:sz w:val="20"/>
                <w:lang w:val="es-CL"/>
              </w:rPr>
              <w:fldChar w:fldCharType="begin" w:fldLock="1"/>
            </w:r>
            <w:r w:rsidRPr="005F5259">
              <w:rPr>
                <w:i/>
                <w:color w:val="000000"/>
                <w:sz w:val="20"/>
                <w:lang w:val="es-CL"/>
              </w:rPr>
              <w:instrText>ADDIN CSL_CITATION {"citationItems":[{"id":"ITEM-1","itemData":{"DOI":"10.1007/BF00355247","ISSN":"00253162","author":[{"dropping-particle":"","family":"Jawed","given":"M.","non-dropping-particle":"","parse-names":false,"suffix":""}],"container-title":"Marine Biology","id":"ITEM-1","issue":"3","issued":{"date-parts":[["1973"]]},"page":"173-179","title":"Effects of environmental factors and body size on rates of oxygen consumption in Archaeomysis grebnitzkii and Neomysis awatschensis (Crustacea: Mysidae)","type":"article-journal","volume":"21"},"uris":["http://www.mendeley.com/documents/?uuid=bd5c7f57-a21b-4ce2-9ba9-3074b92f5d66","http://www.mendeley.com/documents/?uuid=1e76fe61-7642-4e8b-902e-c3b98894313c","http://www.mendeley.com/documents/?uuid=f972af3b-4832-4277-be92-c138ed6f1a1b"]}],"mendeley":{"formattedCitation":"&lt;sup&gt;241&lt;/sup&gt;","plainTextFormattedCitation":"241","previouslyFormattedCitation":"&lt;sup&gt;241&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241</w:t>
            </w:r>
            <w:r w:rsidRPr="005F5259">
              <w:rPr>
                <w:i/>
                <w:color w:val="000000"/>
                <w:sz w:val="20"/>
                <w:lang w:val="es-CL"/>
              </w:rPr>
              <w:fldChar w:fldCharType="end"/>
            </w:r>
          </w:p>
        </w:tc>
        <w:tc>
          <w:tcPr>
            <w:tcW w:w="1276" w:type="dxa"/>
            <w:shd w:val="clear" w:color="auto" w:fill="auto"/>
            <w:noWrap/>
            <w:vAlign w:val="bottom"/>
            <w:hideMark/>
          </w:tcPr>
          <w:p w14:paraId="6FE2F5F6" w14:textId="77777777" w:rsidR="00174D0A" w:rsidRPr="005F5259" w:rsidRDefault="00174D0A" w:rsidP="00833ED7">
            <w:pPr>
              <w:jc w:val="center"/>
              <w:rPr>
                <w:color w:val="000000"/>
                <w:sz w:val="20"/>
                <w:lang w:val="es-CL"/>
              </w:rPr>
            </w:pPr>
            <w:r w:rsidRPr="005F5259">
              <w:rPr>
                <w:color w:val="000000"/>
                <w:sz w:val="20"/>
                <w:lang w:val="es-CL"/>
              </w:rPr>
              <w:t>0.0195</w:t>
            </w:r>
          </w:p>
        </w:tc>
        <w:tc>
          <w:tcPr>
            <w:tcW w:w="1701" w:type="dxa"/>
            <w:shd w:val="clear" w:color="auto" w:fill="auto"/>
            <w:noWrap/>
            <w:vAlign w:val="bottom"/>
            <w:hideMark/>
          </w:tcPr>
          <w:p w14:paraId="7102E490" w14:textId="77777777" w:rsidR="00174D0A" w:rsidRPr="005F5259" w:rsidRDefault="00174D0A" w:rsidP="00833ED7">
            <w:pPr>
              <w:jc w:val="center"/>
              <w:rPr>
                <w:color w:val="000000"/>
                <w:sz w:val="20"/>
                <w:lang w:val="es-CL"/>
              </w:rPr>
            </w:pPr>
            <w:r w:rsidRPr="005F5259">
              <w:rPr>
                <w:color w:val="000000"/>
                <w:sz w:val="20"/>
                <w:lang w:val="es-CL"/>
              </w:rPr>
              <w:t>3.01E-05</w:t>
            </w:r>
          </w:p>
        </w:tc>
        <w:tc>
          <w:tcPr>
            <w:tcW w:w="2054" w:type="dxa"/>
            <w:shd w:val="clear" w:color="auto" w:fill="auto"/>
            <w:noWrap/>
            <w:vAlign w:val="bottom"/>
            <w:hideMark/>
          </w:tcPr>
          <w:p w14:paraId="17074E71" w14:textId="77777777" w:rsidR="00174D0A" w:rsidRPr="005F5259" w:rsidRDefault="00174D0A" w:rsidP="00833ED7">
            <w:pPr>
              <w:jc w:val="center"/>
              <w:rPr>
                <w:color w:val="000000"/>
                <w:sz w:val="20"/>
                <w:lang w:val="es-CL"/>
              </w:rPr>
            </w:pPr>
            <w:r w:rsidRPr="005F5259">
              <w:rPr>
                <w:color w:val="000000"/>
                <w:sz w:val="20"/>
                <w:lang w:val="es-CL"/>
              </w:rPr>
              <w:t>20</w:t>
            </w:r>
          </w:p>
        </w:tc>
      </w:tr>
      <w:tr w:rsidR="00174D0A" w:rsidRPr="005F5259" w14:paraId="5E922B26" w14:textId="77777777" w:rsidTr="00305E00">
        <w:trPr>
          <w:trHeight w:val="300"/>
        </w:trPr>
        <w:tc>
          <w:tcPr>
            <w:tcW w:w="1505" w:type="dxa"/>
            <w:shd w:val="clear" w:color="auto" w:fill="auto"/>
            <w:noWrap/>
            <w:vAlign w:val="bottom"/>
          </w:tcPr>
          <w:p w14:paraId="0995FE70"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5A4EC981" w14:textId="77777777" w:rsidR="00174D0A" w:rsidRPr="005F5259" w:rsidRDefault="00174D0A" w:rsidP="00833ED7">
            <w:pPr>
              <w:rPr>
                <w:i/>
                <w:color w:val="000000"/>
                <w:sz w:val="20"/>
                <w:lang w:val="es-CL"/>
              </w:rPr>
            </w:pPr>
            <w:r w:rsidRPr="005F5259">
              <w:rPr>
                <w:i/>
                <w:color w:val="000000"/>
                <w:sz w:val="20"/>
                <w:lang w:val="es-CL"/>
              </w:rPr>
              <w:t>Neomysis awatschensis</w:t>
            </w:r>
            <w:r w:rsidRPr="005F5259">
              <w:rPr>
                <w:i/>
                <w:color w:val="000000"/>
                <w:sz w:val="20"/>
                <w:lang w:val="es-CL"/>
              </w:rPr>
              <w:fldChar w:fldCharType="begin" w:fldLock="1"/>
            </w:r>
            <w:r w:rsidRPr="005F5259">
              <w:rPr>
                <w:i/>
                <w:color w:val="000000"/>
                <w:sz w:val="20"/>
                <w:lang w:val="es-CL"/>
              </w:rPr>
              <w:instrText>ADDIN CSL_CITATION {"citationItems":[{"id":"ITEM-1","itemData":{"DOI":"10.1007/BF00355247","ISSN":"00253162","author":[{"dropping-particle":"","family":"Jawed","given":"M.","non-dropping-particle":"","parse-names":false,"suffix":""}],"container-title":"Marine Biology","id":"ITEM-1","issue":"3","issued":{"date-parts":[["1973"]]},"page":"173-179","title":"Effects of environmental factors and body size on rates of oxygen consumption in Archaeomysis grebnitzkii and Neomysis awatschensis (Crustacea: Mysidae)","type":"article-journal","volume":"21"},"uris":["http://www.mendeley.com/documents/?uuid=bd5c7f57-a21b-4ce2-9ba9-3074b92f5d66","http://www.mendeley.com/documents/?uuid=1e76fe61-7642-4e8b-902e-c3b98894313c","http://www.mendeley.com/documents/?uuid=f972af3b-4832-4277-be92-c138ed6f1a1b"]}],"mendeley":{"formattedCitation":"&lt;sup&gt;241&lt;/sup&gt;","plainTextFormattedCitation":"241","previouslyFormattedCitation":"&lt;sup&gt;241&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241</w:t>
            </w:r>
            <w:r w:rsidRPr="005F5259">
              <w:rPr>
                <w:i/>
                <w:color w:val="000000"/>
                <w:sz w:val="20"/>
                <w:lang w:val="es-CL"/>
              </w:rPr>
              <w:fldChar w:fldCharType="end"/>
            </w:r>
          </w:p>
        </w:tc>
        <w:tc>
          <w:tcPr>
            <w:tcW w:w="1276" w:type="dxa"/>
            <w:shd w:val="clear" w:color="auto" w:fill="auto"/>
            <w:noWrap/>
            <w:vAlign w:val="bottom"/>
            <w:hideMark/>
          </w:tcPr>
          <w:p w14:paraId="1B954A42" w14:textId="77777777" w:rsidR="00174D0A" w:rsidRPr="005F5259" w:rsidRDefault="00174D0A" w:rsidP="00833ED7">
            <w:pPr>
              <w:jc w:val="center"/>
              <w:rPr>
                <w:color w:val="000000"/>
                <w:sz w:val="20"/>
                <w:lang w:val="es-CL"/>
              </w:rPr>
            </w:pPr>
            <w:r w:rsidRPr="005F5259">
              <w:rPr>
                <w:color w:val="000000"/>
                <w:sz w:val="20"/>
                <w:lang w:val="es-CL"/>
              </w:rPr>
              <w:t>0.0162</w:t>
            </w:r>
          </w:p>
        </w:tc>
        <w:tc>
          <w:tcPr>
            <w:tcW w:w="1701" w:type="dxa"/>
            <w:shd w:val="clear" w:color="auto" w:fill="auto"/>
            <w:noWrap/>
            <w:vAlign w:val="bottom"/>
            <w:hideMark/>
          </w:tcPr>
          <w:p w14:paraId="494E8B23" w14:textId="77777777" w:rsidR="00174D0A" w:rsidRPr="005F5259" w:rsidRDefault="00174D0A" w:rsidP="00833ED7">
            <w:pPr>
              <w:jc w:val="center"/>
              <w:rPr>
                <w:color w:val="000000"/>
                <w:sz w:val="20"/>
                <w:lang w:val="es-CL"/>
              </w:rPr>
            </w:pPr>
            <w:r w:rsidRPr="005F5259">
              <w:rPr>
                <w:color w:val="000000"/>
                <w:sz w:val="20"/>
                <w:lang w:val="es-CL"/>
              </w:rPr>
              <w:t>2.69E-05</w:t>
            </w:r>
          </w:p>
        </w:tc>
        <w:tc>
          <w:tcPr>
            <w:tcW w:w="2054" w:type="dxa"/>
            <w:shd w:val="clear" w:color="auto" w:fill="auto"/>
            <w:noWrap/>
            <w:vAlign w:val="bottom"/>
            <w:hideMark/>
          </w:tcPr>
          <w:p w14:paraId="653C8A4A" w14:textId="77777777" w:rsidR="00174D0A" w:rsidRPr="005F5259" w:rsidRDefault="00174D0A" w:rsidP="00833ED7">
            <w:pPr>
              <w:jc w:val="center"/>
              <w:rPr>
                <w:color w:val="000000"/>
                <w:sz w:val="20"/>
                <w:lang w:val="es-CL"/>
              </w:rPr>
            </w:pPr>
            <w:r w:rsidRPr="005F5259">
              <w:rPr>
                <w:color w:val="000000"/>
                <w:sz w:val="20"/>
                <w:lang w:val="es-CL"/>
              </w:rPr>
              <w:t>20</w:t>
            </w:r>
          </w:p>
        </w:tc>
      </w:tr>
      <w:tr w:rsidR="00174D0A" w:rsidRPr="005F5259" w14:paraId="5663B272" w14:textId="77777777" w:rsidTr="00305E00">
        <w:trPr>
          <w:trHeight w:val="300"/>
        </w:trPr>
        <w:tc>
          <w:tcPr>
            <w:tcW w:w="1505" w:type="dxa"/>
            <w:shd w:val="clear" w:color="auto" w:fill="auto"/>
            <w:noWrap/>
            <w:vAlign w:val="bottom"/>
          </w:tcPr>
          <w:p w14:paraId="288E2AB8"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7109AD7B" w14:textId="77777777" w:rsidR="00174D0A" w:rsidRPr="005F5259" w:rsidRDefault="00174D0A" w:rsidP="00833ED7">
            <w:pPr>
              <w:rPr>
                <w:i/>
                <w:color w:val="000000"/>
                <w:sz w:val="20"/>
                <w:lang w:val="es-CL"/>
              </w:rPr>
            </w:pPr>
            <w:r w:rsidRPr="005F5259">
              <w:rPr>
                <w:i/>
                <w:color w:val="000000"/>
                <w:sz w:val="20"/>
                <w:lang w:val="es-CL"/>
              </w:rPr>
              <w:t>Neomysis awatschensis</w:t>
            </w:r>
            <w:r w:rsidRPr="005F5259">
              <w:rPr>
                <w:i/>
                <w:color w:val="000000"/>
                <w:sz w:val="20"/>
                <w:lang w:val="es-CL"/>
              </w:rPr>
              <w:fldChar w:fldCharType="begin" w:fldLock="1"/>
            </w:r>
            <w:r w:rsidRPr="005F5259">
              <w:rPr>
                <w:i/>
                <w:color w:val="000000"/>
                <w:sz w:val="20"/>
                <w:lang w:val="es-CL"/>
              </w:rPr>
              <w:instrText>ADDIN CSL_CITATION {"citationItems":[{"id":"ITEM-1","itemData":{"DOI":"10.1007/BF00355247","ISSN":"00253162","author":[{"dropping-particle":"","family":"Jawed","given":"M.","non-dropping-particle":"","parse-names":false,"suffix":""}],"container-title":"Marine Biology","id":"ITEM-1","issue":"3","issued":{"date-parts":[["1973"]]},"page":"173-179","title":"Effects of environmental factors and body size on rates of oxygen consumption in Archaeomysis grebnitzkii and Neomysis awatschensis (Crustacea: Mysidae)","type":"article-journal","volume":"21"},"uris":["http://www.mendeley.com/documents/?uuid=bd5c7f57-a21b-4ce2-9ba9-3074b92f5d66","http://www.mendeley.com/documents/?uuid=1e76fe61-7642-4e8b-902e-c3b98894313c","http://www.mendeley.com/documents/?uuid=f972af3b-4832-4277-be92-c138ed6f1a1b"]}],"mendeley":{"formattedCitation":"&lt;sup&gt;241&lt;/sup&gt;","plainTextFormattedCitation":"241","previouslyFormattedCitation":"&lt;sup&gt;241&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241</w:t>
            </w:r>
            <w:r w:rsidRPr="005F5259">
              <w:rPr>
                <w:i/>
                <w:color w:val="000000"/>
                <w:sz w:val="20"/>
                <w:lang w:val="es-CL"/>
              </w:rPr>
              <w:fldChar w:fldCharType="end"/>
            </w:r>
          </w:p>
        </w:tc>
        <w:tc>
          <w:tcPr>
            <w:tcW w:w="1276" w:type="dxa"/>
            <w:shd w:val="clear" w:color="auto" w:fill="auto"/>
            <w:noWrap/>
            <w:vAlign w:val="bottom"/>
            <w:hideMark/>
          </w:tcPr>
          <w:p w14:paraId="1B514351" w14:textId="77777777" w:rsidR="00174D0A" w:rsidRPr="005F5259" w:rsidRDefault="00174D0A" w:rsidP="00833ED7">
            <w:pPr>
              <w:jc w:val="center"/>
              <w:rPr>
                <w:color w:val="000000"/>
                <w:sz w:val="20"/>
                <w:lang w:val="es-CL"/>
              </w:rPr>
            </w:pPr>
            <w:r w:rsidRPr="005F5259">
              <w:rPr>
                <w:color w:val="000000"/>
                <w:sz w:val="20"/>
                <w:lang w:val="es-CL"/>
              </w:rPr>
              <w:t>0.0148</w:t>
            </w:r>
          </w:p>
        </w:tc>
        <w:tc>
          <w:tcPr>
            <w:tcW w:w="1701" w:type="dxa"/>
            <w:shd w:val="clear" w:color="auto" w:fill="auto"/>
            <w:noWrap/>
            <w:vAlign w:val="bottom"/>
            <w:hideMark/>
          </w:tcPr>
          <w:p w14:paraId="1790492E" w14:textId="77777777" w:rsidR="00174D0A" w:rsidRPr="005F5259" w:rsidRDefault="00174D0A" w:rsidP="00833ED7">
            <w:pPr>
              <w:jc w:val="center"/>
              <w:rPr>
                <w:color w:val="000000"/>
                <w:sz w:val="20"/>
                <w:lang w:val="es-CL"/>
              </w:rPr>
            </w:pPr>
            <w:r w:rsidRPr="005F5259">
              <w:rPr>
                <w:color w:val="000000"/>
                <w:sz w:val="20"/>
                <w:lang w:val="es-CL"/>
              </w:rPr>
              <w:t>2.53E-05</w:t>
            </w:r>
          </w:p>
        </w:tc>
        <w:tc>
          <w:tcPr>
            <w:tcW w:w="2054" w:type="dxa"/>
            <w:shd w:val="clear" w:color="auto" w:fill="auto"/>
            <w:noWrap/>
            <w:vAlign w:val="bottom"/>
            <w:hideMark/>
          </w:tcPr>
          <w:p w14:paraId="15541985" w14:textId="77777777" w:rsidR="00174D0A" w:rsidRPr="005F5259" w:rsidRDefault="00174D0A" w:rsidP="00833ED7">
            <w:pPr>
              <w:jc w:val="center"/>
              <w:rPr>
                <w:color w:val="000000"/>
                <w:sz w:val="20"/>
                <w:lang w:val="es-CL"/>
              </w:rPr>
            </w:pPr>
            <w:r w:rsidRPr="005F5259">
              <w:rPr>
                <w:color w:val="000000"/>
                <w:sz w:val="20"/>
                <w:lang w:val="es-CL"/>
              </w:rPr>
              <w:t>20</w:t>
            </w:r>
          </w:p>
        </w:tc>
      </w:tr>
      <w:tr w:rsidR="00174D0A" w:rsidRPr="005F5259" w14:paraId="78D8491C" w14:textId="77777777" w:rsidTr="00305E00">
        <w:trPr>
          <w:trHeight w:val="300"/>
        </w:trPr>
        <w:tc>
          <w:tcPr>
            <w:tcW w:w="1505" w:type="dxa"/>
            <w:shd w:val="clear" w:color="auto" w:fill="auto"/>
            <w:noWrap/>
            <w:vAlign w:val="bottom"/>
          </w:tcPr>
          <w:p w14:paraId="49C1A2EB"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2493F39B" w14:textId="77777777" w:rsidR="00174D0A" w:rsidRPr="005F5259" w:rsidRDefault="00174D0A" w:rsidP="00833ED7">
            <w:pPr>
              <w:rPr>
                <w:i/>
                <w:color w:val="000000"/>
                <w:sz w:val="20"/>
                <w:lang w:val="es-CL"/>
              </w:rPr>
            </w:pPr>
            <w:r w:rsidRPr="005F5259">
              <w:rPr>
                <w:i/>
                <w:color w:val="000000"/>
                <w:sz w:val="20"/>
                <w:lang w:val="es-CL"/>
              </w:rPr>
              <w:t>Neomysis awatschensis</w:t>
            </w:r>
            <w:r w:rsidRPr="005F5259">
              <w:rPr>
                <w:i/>
                <w:color w:val="000000"/>
                <w:sz w:val="20"/>
                <w:lang w:val="es-CL"/>
              </w:rPr>
              <w:fldChar w:fldCharType="begin" w:fldLock="1"/>
            </w:r>
            <w:r w:rsidRPr="005F5259">
              <w:rPr>
                <w:i/>
                <w:color w:val="000000"/>
                <w:sz w:val="20"/>
                <w:lang w:val="es-CL"/>
              </w:rPr>
              <w:instrText>ADDIN CSL_CITATION {"citationItems":[{"id":"ITEM-1","itemData":{"DOI":"10.1007/BF00355247","ISSN":"00253162","author":[{"dropping-particle":"","family":"Jawed","given":"M.","non-dropping-particle":"","parse-names":false,"suffix":""}],"container-title":"Marine Biology","id":"ITEM-1","issue":"3","issued":{"date-parts":[["1973"]]},"page":"173-179","title":"Effects of environmental factors and body size on rates of oxygen consumption in Archaeomysis grebnitzkii and Neomysis awatschensis (Crustacea: Mysidae)","type":"article-journal","volume":"21"},"uris":["http://www.mendeley.com/documents/?uuid=bd5c7f57-a21b-4ce2-9ba9-3074b92f5d66","http://www.mendeley.com/documents/?uuid=1e76fe61-7642-4e8b-902e-c3b98894313c","http://www.mendeley.com/documents/?uuid=f972af3b-4832-4277-be92-c138ed6f1a1b"]}],"mendeley":{"formattedCitation":"&lt;sup&gt;241&lt;/sup&gt;","plainTextFormattedCitation":"241","previouslyFormattedCitation":"&lt;sup&gt;241&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241</w:t>
            </w:r>
            <w:r w:rsidRPr="005F5259">
              <w:rPr>
                <w:i/>
                <w:color w:val="000000"/>
                <w:sz w:val="20"/>
                <w:lang w:val="es-CL"/>
              </w:rPr>
              <w:fldChar w:fldCharType="end"/>
            </w:r>
          </w:p>
        </w:tc>
        <w:tc>
          <w:tcPr>
            <w:tcW w:w="1276" w:type="dxa"/>
            <w:shd w:val="clear" w:color="auto" w:fill="auto"/>
            <w:noWrap/>
            <w:vAlign w:val="bottom"/>
            <w:hideMark/>
          </w:tcPr>
          <w:p w14:paraId="5AF539CE" w14:textId="77777777" w:rsidR="00174D0A" w:rsidRPr="005F5259" w:rsidRDefault="00174D0A" w:rsidP="00833ED7">
            <w:pPr>
              <w:jc w:val="center"/>
              <w:rPr>
                <w:color w:val="000000"/>
                <w:sz w:val="20"/>
                <w:lang w:val="es-CL"/>
              </w:rPr>
            </w:pPr>
            <w:r w:rsidRPr="005F5259">
              <w:rPr>
                <w:color w:val="000000"/>
                <w:sz w:val="20"/>
                <w:lang w:val="es-CL"/>
              </w:rPr>
              <w:t>0.0136</w:t>
            </w:r>
          </w:p>
        </w:tc>
        <w:tc>
          <w:tcPr>
            <w:tcW w:w="1701" w:type="dxa"/>
            <w:shd w:val="clear" w:color="auto" w:fill="auto"/>
            <w:noWrap/>
            <w:vAlign w:val="bottom"/>
            <w:hideMark/>
          </w:tcPr>
          <w:p w14:paraId="0CB76C08" w14:textId="77777777" w:rsidR="00174D0A" w:rsidRPr="005F5259" w:rsidRDefault="00174D0A" w:rsidP="00833ED7">
            <w:pPr>
              <w:jc w:val="center"/>
              <w:rPr>
                <w:color w:val="000000"/>
                <w:sz w:val="20"/>
                <w:lang w:val="es-CL"/>
              </w:rPr>
            </w:pPr>
            <w:r w:rsidRPr="005F5259">
              <w:rPr>
                <w:color w:val="000000"/>
                <w:sz w:val="20"/>
                <w:lang w:val="es-CL"/>
              </w:rPr>
              <w:t>2.40E-05</w:t>
            </w:r>
          </w:p>
        </w:tc>
        <w:tc>
          <w:tcPr>
            <w:tcW w:w="2054" w:type="dxa"/>
            <w:shd w:val="clear" w:color="auto" w:fill="auto"/>
            <w:noWrap/>
            <w:vAlign w:val="bottom"/>
            <w:hideMark/>
          </w:tcPr>
          <w:p w14:paraId="73B81A5D" w14:textId="77777777" w:rsidR="00174D0A" w:rsidRPr="005F5259" w:rsidRDefault="00174D0A" w:rsidP="00833ED7">
            <w:pPr>
              <w:jc w:val="center"/>
              <w:rPr>
                <w:color w:val="000000"/>
                <w:sz w:val="20"/>
                <w:lang w:val="es-CL"/>
              </w:rPr>
            </w:pPr>
            <w:r w:rsidRPr="005F5259">
              <w:rPr>
                <w:color w:val="000000"/>
                <w:sz w:val="20"/>
                <w:lang w:val="es-CL"/>
              </w:rPr>
              <w:t>20</w:t>
            </w:r>
          </w:p>
        </w:tc>
      </w:tr>
      <w:tr w:rsidR="00174D0A" w:rsidRPr="005F5259" w14:paraId="7EDA1F16" w14:textId="77777777" w:rsidTr="00305E00">
        <w:trPr>
          <w:trHeight w:val="300"/>
        </w:trPr>
        <w:tc>
          <w:tcPr>
            <w:tcW w:w="1505" w:type="dxa"/>
            <w:shd w:val="clear" w:color="auto" w:fill="auto"/>
            <w:noWrap/>
            <w:vAlign w:val="bottom"/>
          </w:tcPr>
          <w:p w14:paraId="1C79A398"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0185D1C5" w14:textId="77777777" w:rsidR="00174D0A" w:rsidRPr="005F5259" w:rsidRDefault="00174D0A" w:rsidP="00833ED7">
            <w:pPr>
              <w:rPr>
                <w:i/>
                <w:color w:val="000000"/>
                <w:sz w:val="20"/>
                <w:lang w:val="es-CL"/>
              </w:rPr>
            </w:pPr>
            <w:r w:rsidRPr="005F5259">
              <w:rPr>
                <w:i/>
                <w:color w:val="000000"/>
                <w:sz w:val="20"/>
                <w:lang w:val="es-CL"/>
              </w:rPr>
              <w:t>Neomysis awatschensis</w:t>
            </w:r>
            <w:r w:rsidRPr="005F5259">
              <w:rPr>
                <w:i/>
                <w:color w:val="000000"/>
                <w:sz w:val="20"/>
                <w:lang w:val="es-CL"/>
              </w:rPr>
              <w:fldChar w:fldCharType="begin" w:fldLock="1"/>
            </w:r>
            <w:r w:rsidRPr="005F5259">
              <w:rPr>
                <w:i/>
                <w:color w:val="000000"/>
                <w:sz w:val="20"/>
                <w:lang w:val="es-CL"/>
              </w:rPr>
              <w:instrText>ADDIN CSL_CITATION {"citationItems":[{"id":"ITEM-1","itemData":{"DOI":"10.1007/BF00355247","ISSN":"00253162","author":[{"dropping-particle":"","family":"Jawed","given":"M.","non-dropping-particle":"","parse-names":false,"suffix":""}],"container-title":"Marine Biology","id":"ITEM-1","issue":"3","issued":{"date-parts":[["1973"]]},"page":"173-179","title":"Effects of environmental factors and body size on rates of oxygen consumption in Archaeomysis grebnitzkii and Neomysis awatschensis (Crustacea: Mysidae)","type":"article-journal","volume":"21"},"uris":["http://www.mendeley.com/documents/?uuid=bd5c7f57-a21b-4ce2-9ba9-3074b92f5d66","http://www.mendeley.com/documents/?uuid=1e76fe61-7642-4e8b-902e-c3b98894313c","http://www.mendeley.com/documents/?uuid=f972af3b-4832-4277-be92-c138ed6f1a1b"]}],"mendeley":{"formattedCitation":"&lt;sup&gt;241&lt;/sup&gt;","plainTextFormattedCitation":"241","previouslyFormattedCitation":"&lt;sup&gt;241&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241</w:t>
            </w:r>
            <w:r w:rsidRPr="005F5259">
              <w:rPr>
                <w:i/>
                <w:color w:val="000000"/>
                <w:sz w:val="20"/>
                <w:lang w:val="es-CL"/>
              </w:rPr>
              <w:fldChar w:fldCharType="end"/>
            </w:r>
          </w:p>
        </w:tc>
        <w:tc>
          <w:tcPr>
            <w:tcW w:w="1276" w:type="dxa"/>
            <w:shd w:val="clear" w:color="auto" w:fill="auto"/>
            <w:noWrap/>
            <w:vAlign w:val="bottom"/>
            <w:hideMark/>
          </w:tcPr>
          <w:p w14:paraId="05CD13FD" w14:textId="77777777" w:rsidR="00174D0A" w:rsidRPr="005F5259" w:rsidRDefault="00174D0A" w:rsidP="00833ED7">
            <w:pPr>
              <w:jc w:val="center"/>
              <w:rPr>
                <w:color w:val="000000"/>
                <w:sz w:val="20"/>
                <w:lang w:val="es-CL"/>
              </w:rPr>
            </w:pPr>
            <w:r w:rsidRPr="005F5259">
              <w:rPr>
                <w:color w:val="000000"/>
                <w:sz w:val="20"/>
                <w:lang w:val="es-CL"/>
              </w:rPr>
              <w:t>0.01086</w:t>
            </w:r>
          </w:p>
        </w:tc>
        <w:tc>
          <w:tcPr>
            <w:tcW w:w="1701" w:type="dxa"/>
            <w:shd w:val="clear" w:color="auto" w:fill="auto"/>
            <w:noWrap/>
            <w:vAlign w:val="bottom"/>
            <w:hideMark/>
          </w:tcPr>
          <w:p w14:paraId="278484D7" w14:textId="77777777" w:rsidR="00174D0A" w:rsidRPr="005F5259" w:rsidRDefault="00174D0A" w:rsidP="00833ED7">
            <w:pPr>
              <w:jc w:val="center"/>
              <w:rPr>
                <w:color w:val="000000"/>
                <w:sz w:val="20"/>
                <w:lang w:val="es-CL"/>
              </w:rPr>
            </w:pPr>
            <w:r w:rsidRPr="005F5259">
              <w:rPr>
                <w:color w:val="000000"/>
                <w:sz w:val="20"/>
                <w:lang w:val="es-CL"/>
              </w:rPr>
              <w:t>2.09E-05</w:t>
            </w:r>
          </w:p>
        </w:tc>
        <w:tc>
          <w:tcPr>
            <w:tcW w:w="2054" w:type="dxa"/>
            <w:shd w:val="clear" w:color="auto" w:fill="auto"/>
            <w:noWrap/>
            <w:vAlign w:val="bottom"/>
            <w:hideMark/>
          </w:tcPr>
          <w:p w14:paraId="21E8E65C" w14:textId="77777777" w:rsidR="00174D0A" w:rsidRPr="005F5259" w:rsidRDefault="00174D0A" w:rsidP="00833ED7">
            <w:pPr>
              <w:jc w:val="center"/>
              <w:rPr>
                <w:color w:val="000000"/>
                <w:sz w:val="20"/>
                <w:lang w:val="es-CL"/>
              </w:rPr>
            </w:pPr>
            <w:r w:rsidRPr="005F5259">
              <w:rPr>
                <w:color w:val="000000"/>
                <w:sz w:val="20"/>
                <w:lang w:val="es-CL"/>
              </w:rPr>
              <w:t>20</w:t>
            </w:r>
          </w:p>
        </w:tc>
      </w:tr>
      <w:tr w:rsidR="00174D0A" w:rsidRPr="005F5259" w14:paraId="3F1FAE04" w14:textId="77777777" w:rsidTr="00305E00">
        <w:trPr>
          <w:trHeight w:val="300"/>
        </w:trPr>
        <w:tc>
          <w:tcPr>
            <w:tcW w:w="1505" w:type="dxa"/>
            <w:shd w:val="clear" w:color="auto" w:fill="auto"/>
            <w:noWrap/>
            <w:vAlign w:val="bottom"/>
          </w:tcPr>
          <w:p w14:paraId="10E79860"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1FCD6309" w14:textId="77777777" w:rsidR="00174D0A" w:rsidRPr="005F5259" w:rsidRDefault="00174D0A" w:rsidP="00833ED7">
            <w:pPr>
              <w:rPr>
                <w:i/>
                <w:color w:val="000000"/>
                <w:sz w:val="20"/>
                <w:lang w:val="es-CL"/>
              </w:rPr>
            </w:pPr>
            <w:r w:rsidRPr="005F5259">
              <w:rPr>
                <w:i/>
                <w:color w:val="000000"/>
                <w:sz w:val="20"/>
                <w:lang w:val="es-CL"/>
              </w:rPr>
              <w:t>Neomysis awatschensis</w:t>
            </w:r>
            <w:r w:rsidRPr="005F5259">
              <w:rPr>
                <w:i/>
                <w:color w:val="000000"/>
                <w:sz w:val="20"/>
                <w:lang w:val="es-CL"/>
              </w:rPr>
              <w:fldChar w:fldCharType="begin" w:fldLock="1"/>
            </w:r>
            <w:r w:rsidRPr="005F5259">
              <w:rPr>
                <w:i/>
                <w:color w:val="000000"/>
                <w:sz w:val="20"/>
                <w:lang w:val="es-CL"/>
              </w:rPr>
              <w:instrText>ADDIN CSL_CITATION {"citationItems":[{"id":"ITEM-1","itemData":{"DOI":"10.1007/BF00355247","ISSN":"00253162","author":[{"dropping-particle":"","family":"Jawed","given":"M.","non-dropping-particle":"","parse-names":false,"suffix":""}],"container-title":"Marine Biology","id":"ITEM-1","issue":"3","issued":{"date-parts":[["1973"]]},"page":"173-179","title":"Effects of environmental factors and body size on rates of oxygen consumption in Archaeomysis grebnitzkii and Neomysis awatschensis (Crustacea: Mysidae)","type":"article-journal","volume":"21"},"uris":["http://www.mendeley.com/documents/?uuid=bd5c7f57-a21b-4ce2-9ba9-3074b92f5d66","http://www.mendeley.com/documents/?uuid=1e76fe61-7642-4e8b-902e-c3b98894313c","http://www.mendeley.com/documents/?uuid=f972af3b-4832-4277-be92-c138ed6f1a1b"]}],"mendeley":{"formattedCitation":"&lt;sup&gt;241&lt;/sup&gt;","plainTextFormattedCitation":"241","previouslyFormattedCitation":"&lt;sup&gt;241&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241</w:t>
            </w:r>
            <w:r w:rsidRPr="005F5259">
              <w:rPr>
                <w:i/>
                <w:color w:val="000000"/>
                <w:sz w:val="20"/>
                <w:lang w:val="es-CL"/>
              </w:rPr>
              <w:fldChar w:fldCharType="end"/>
            </w:r>
          </w:p>
        </w:tc>
        <w:tc>
          <w:tcPr>
            <w:tcW w:w="1276" w:type="dxa"/>
            <w:shd w:val="clear" w:color="auto" w:fill="auto"/>
            <w:noWrap/>
            <w:vAlign w:val="bottom"/>
            <w:hideMark/>
          </w:tcPr>
          <w:p w14:paraId="255D00AD" w14:textId="77777777" w:rsidR="00174D0A" w:rsidRPr="005F5259" w:rsidRDefault="00174D0A" w:rsidP="00833ED7">
            <w:pPr>
              <w:jc w:val="center"/>
              <w:rPr>
                <w:color w:val="000000"/>
                <w:sz w:val="20"/>
                <w:lang w:val="es-CL"/>
              </w:rPr>
            </w:pPr>
            <w:r w:rsidRPr="005F5259">
              <w:rPr>
                <w:color w:val="000000"/>
                <w:sz w:val="20"/>
                <w:lang w:val="es-CL"/>
              </w:rPr>
              <w:t>0.00855</w:t>
            </w:r>
          </w:p>
        </w:tc>
        <w:tc>
          <w:tcPr>
            <w:tcW w:w="1701" w:type="dxa"/>
            <w:shd w:val="clear" w:color="auto" w:fill="auto"/>
            <w:noWrap/>
            <w:vAlign w:val="bottom"/>
            <w:hideMark/>
          </w:tcPr>
          <w:p w14:paraId="7BEFAD5C" w14:textId="77777777" w:rsidR="00174D0A" w:rsidRPr="005F5259" w:rsidRDefault="00174D0A" w:rsidP="00833ED7">
            <w:pPr>
              <w:jc w:val="center"/>
              <w:rPr>
                <w:color w:val="000000"/>
                <w:sz w:val="20"/>
                <w:lang w:val="es-CL"/>
              </w:rPr>
            </w:pPr>
            <w:r w:rsidRPr="005F5259">
              <w:rPr>
                <w:color w:val="000000"/>
                <w:sz w:val="20"/>
                <w:lang w:val="es-CL"/>
              </w:rPr>
              <w:t>1.80E-05</w:t>
            </w:r>
          </w:p>
        </w:tc>
        <w:tc>
          <w:tcPr>
            <w:tcW w:w="2054" w:type="dxa"/>
            <w:shd w:val="clear" w:color="auto" w:fill="auto"/>
            <w:noWrap/>
            <w:vAlign w:val="bottom"/>
            <w:hideMark/>
          </w:tcPr>
          <w:p w14:paraId="34DA8B53" w14:textId="77777777" w:rsidR="00174D0A" w:rsidRPr="005F5259" w:rsidRDefault="00174D0A" w:rsidP="00833ED7">
            <w:pPr>
              <w:jc w:val="center"/>
              <w:rPr>
                <w:color w:val="000000"/>
                <w:sz w:val="20"/>
                <w:lang w:val="es-CL"/>
              </w:rPr>
            </w:pPr>
            <w:r w:rsidRPr="005F5259">
              <w:rPr>
                <w:color w:val="000000"/>
                <w:sz w:val="20"/>
                <w:lang w:val="es-CL"/>
              </w:rPr>
              <w:t>20</w:t>
            </w:r>
          </w:p>
        </w:tc>
      </w:tr>
      <w:tr w:rsidR="00174D0A" w:rsidRPr="005F5259" w14:paraId="6803D172" w14:textId="77777777" w:rsidTr="00305E00">
        <w:trPr>
          <w:trHeight w:val="300"/>
        </w:trPr>
        <w:tc>
          <w:tcPr>
            <w:tcW w:w="1505" w:type="dxa"/>
            <w:shd w:val="clear" w:color="auto" w:fill="auto"/>
            <w:noWrap/>
            <w:vAlign w:val="bottom"/>
          </w:tcPr>
          <w:p w14:paraId="3D63B881"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35A9F9AA" w14:textId="77777777" w:rsidR="00174D0A" w:rsidRPr="005F5259" w:rsidRDefault="00174D0A" w:rsidP="00833ED7">
            <w:pPr>
              <w:rPr>
                <w:i/>
                <w:color w:val="000000"/>
                <w:sz w:val="20"/>
                <w:lang w:val="es-CL"/>
              </w:rPr>
            </w:pPr>
            <w:r w:rsidRPr="005F5259">
              <w:rPr>
                <w:i/>
                <w:color w:val="000000"/>
                <w:sz w:val="20"/>
                <w:lang w:val="es-CL"/>
              </w:rPr>
              <w:t>Neomysis awatschensis</w:t>
            </w:r>
            <w:r w:rsidRPr="005F5259">
              <w:rPr>
                <w:i/>
                <w:color w:val="000000"/>
                <w:sz w:val="20"/>
                <w:lang w:val="es-CL"/>
              </w:rPr>
              <w:fldChar w:fldCharType="begin" w:fldLock="1"/>
            </w:r>
            <w:r w:rsidRPr="005F5259">
              <w:rPr>
                <w:i/>
                <w:color w:val="000000"/>
                <w:sz w:val="20"/>
                <w:lang w:val="es-CL"/>
              </w:rPr>
              <w:instrText>ADDIN CSL_CITATION {"citationItems":[{"id":"ITEM-1","itemData":{"DOI":"10.1007/BF00355247","ISSN":"00253162","author":[{"dropping-particle":"","family":"Jawed","given":"M.","non-dropping-particle":"","parse-names":false,"suffix":""}],"container-title":"Marine Biology","id":"ITEM-1","issue":"3","issued":{"date-parts":[["1973"]]},"page":"173-179","title":"Effects of environmental factors and body size on rates of oxygen consumption in Archaeomysis grebnitzkii and Neomysis awatschensis (Crustacea: Mysidae)","type":"article-journal","volume":"21"},"uris":["http://www.mendeley.com/documents/?uuid=bd5c7f57-a21b-4ce2-9ba9-3074b92f5d66","http://www.mendeley.com/documents/?uuid=1e76fe61-7642-4e8b-902e-c3b98894313c","http://www.mendeley.com/documents/?uuid=f972af3b-4832-4277-be92-c138ed6f1a1b"]}],"mendeley":{"formattedCitation":"&lt;sup&gt;241&lt;/sup&gt;","plainTextFormattedCitation":"241","previouslyFormattedCitation":"&lt;sup&gt;241&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241</w:t>
            </w:r>
            <w:r w:rsidRPr="005F5259">
              <w:rPr>
                <w:i/>
                <w:color w:val="000000"/>
                <w:sz w:val="20"/>
                <w:lang w:val="es-CL"/>
              </w:rPr>
              <w:fldChar w:fldCharType="end"/>
            </w:r>
          </w:p>
        </w:tc>
        <w:tc>
          <w:tcPr>
            <w:tcW w:w="1276" w:type="dxa"/>
            <w:shd w:val="clear" w:color="auto" w:fill="auto"/>
            <w:noWrap/>
            <w:vAlign w:val="bottom"/>
            <w:hideMark/>
          </w:tcPr>
          <w:p w14:paraId="54DBCF90" w14:textId="77777777" w:rsidR="00174D0A" w:rsidRPr="005F5259" w:rsidRDefault="00174D0A" w:rsidP="00833ED7">
            <w:pPr>
              <w:jc w:val="center"/>
              <w:rPr>
                <w:color w:val="000000"/>
                <w:sz w:val="20"/>
                <w:lang w:val="es-CL"/>
              </w:rPr>
            </w:pPr>
            <w:r w:rsidRPr="005F5259">
              <w:rPr>
                <w:color w:val="000000"/>
                <w:sz w:val="20"/>
                <w:lang w:val="es-CL"/>
              </w:rPr>
              <w:t>0.00543</w:t>
            </w:r>
          </w:p>
        </w:tc>
        <w:tc>
          <w:tcPr>
            <w:tcW w:w="1701" w:type="dxa"/>
            <w:shd w:val="clear" w:color="auto" w:fill="auto"/>
            <w:noWrap/>
            <w:vAlign w:val="bottom"/>
            <w:hideMark/>
          </w:tcPr>
          <w:p w14:paraId="0FB6BB3B" w14:textId="77777777" w:rsidR="00174D0A" w:rsidRPr="005F5259" w:rsidRDefault="00174D0A" w:rsidP="00833ED7">
            <w:pPr>
              <w:jc w:val="center"/>
              <w:rPr>
                <w:color w:val="000000"/>
                <w:sz w:val="20"/>
                <w:lang w:val="es-CL"/>
              </w:rPr>
            </w:pPr>
            <w:r w:rsidRPr="005F5259">
              <w:rPr>
                <w:color w:val="000000"/>
                <w:sz w:val="20"/>
                <w:lang w:val="es-CL"/>
              </w:rPr>
              <w:t>1.36E-05</w:t>
            </w:r>
          </w:p>
        </w:tc>
        <w:tc>
          <w:tcPr>
            <w:tcW w:w="2054" w:type="dxa"/>
            <w:shd w:val="clear" w:color="auto" w:fill="auto"/>
            <w:noWrap/>
            <w:vAlign w:val="bottom"/>
            <w:hideMark/>
          </w:tcPr>
          <w:p w14:paraId="703979D5" w14:textId="77777777" w:rsidR="00174D0A" w:rsidRPr="005F5259" w:rsidRDefault="00174D0A" w:rsidP="00833ED7">
            <w:pPr>
              <w:jc w:val="center"/>
              <w:rPr>
                <w:color w:val="000000"/>
                <w:sz w:val="20"/>
                <w:lang w:val="es-CL"/>
              </w:rPr>
            </w:pPr>
            <w:r w:rsidRPr="005F5259">
              <w:rPr>
                <w:color w:val="000000"/>
                <w:sz w:val="20"/>
                <w:lang w:val="es-CL"/>
              </w:rPr>
              <w:t>20</w:t>
            </w:r>
          </w:p>
        </w:tc>
      </w:tr>
      <w:tr w:rsidR="00174D0A" w:rsidRPr="005F5259" w14:paraId="0E1CAA81" w14:textId="77777777" w:rsidTr="00305E00">
        <w:trPr>
          <w:trHeight w:val="300"/>
        </w:trPr>
        <w:tc>
          <w:tcPr>
            <w:tcW w:w="1505" w:type="dxa"/>
            <w:shd w:val="clear" w:color="auto" w:fill="auto"/>
            <w:noWrap/>
            <w:vAlign w:val="bottom"/>
          </w:tcPr>
          <w:p w14:paraId="7586DFFF"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524C34D1" w14:textId="77777777" w:rsidR="00174D0A" w:rsidRPr="005F5259" w:rsidRDefault="00174D0A" w:rsidP="00833ED7">
            <w:pPr>
              <w:rPr>
                <w:i/>
                <w:color w:val="000000"/>
                <w:sz w:val="20"/>
                <w:lang w:val="es-CL"/>
              </w:rPr>
            </w:pPr>
            <w:r w:rsidRPr="005F5259">
              <w:rPr>
                <w:i/>
                <w:color w:val="000000"/>
                <w:sz w:val="20"/>
                <w:lang w:val="es-CL"/>
              </w:rPr>
              <w:t>Neomysis awatschensis</w:t>
            </w:r>
            <w:r w:rsidRPr="005F5259">
              <w:rPr>
                <w:i/>
                <w:color w:val="000000"/>
                <w:sz w:val="20"/>
                <w:lang w:val="es-CL"/>
              </w:rPr>
              <w:fldChar w:fldCharType="begin" w:fldLock="1"/>
            </w:r>
            <w:r w:rsidRPr="005F5259">
              <w:rPr>
                <w:i/>
                <w:color w:val="000000"/>
                <w:sz w:val="20"/>
                <w:lang w:val="es-CL"/>
              </w:rPr>
              <w:instrText>ADDIN CSL_CITATION {"citationItems":[{"id":"ITEM-1","itemData":{"DOI":"10.1007/BF00355247","ISSN":"00253162","author":[{"dropping-particle":"","family":"Jawed","given":"M.","non-dropping-particle":"","parse-names":false,"suffix":""}],"container-title":"Marine Biology","id":"ITEM-1","issue":"3","issued":{"date-parts":[["1973"]]},"page":"173-179","title":"Effects of environmental factors and body size on rates of oxygen consumption in Archaeomysis grebnitzkii and Neomysis awatschensis (Crustacea: Mysidae)","type":"article-journal","volume":"21"},"uris":["http://www.mendeley.com/documents/?uuid=bd5c7f57-a21b-4ce2-9ba9-3074b92f5d66","http://www.mendeley.com/documents/?uuid=1e76fe61-7642-4e8b-902e-c3b98894313c","http://www.mendeley.com/documents/?uuid=f972af3b-4832-4277-be92-c138ed6f1a1b"]}],"mendeley":{"formattedCitation":"&lt;sup&gt;241&lt;/sup&gt;","plainTextFormattedCitation":"241","previouslyFormattedCitation":"&lt;sup&gt;241&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241</w:t>
            </w:r>
            <w:r w:rsidRPr="005F5259">
              <w:rPr>
                <w:i/>
                <w:color w:val="000000"/>
                <w:sz w:val="20"/>
                <w:lang w:val="es-CL"/>
              </w:rPr>
              <w:fldChar w:fldCharType="end"/>
            </w:r>
          </w:p>
        </w:tc>
        <w:tc>
          <w:tcPr>
            <w:tcW w:w="1276" w:type="dxa"/>
            <w:shd w:val="clear" w:color="auto" w:fill="auto"/>
            <w:noWrap/>
            <w:vAlign w:val="bottom"/>
            <w:hideMark/>
          </w:tcPr>
          <w:p w14:paraId="50932771" w14:textId="77777777" w:rsidR="00174D0A" w:rsidRPr="005F5259" w:rsidRDefault="00174D0A" w:rsidP="00833ED7">
            <w:pPr>
              <w:jc w:val="center"/>
              <w:rPr>
                <w:color w:val="000000"/>
                <w:sz w:val="20"/>
                <w:lang w:val="es-CL"/>
              </w:rPr>
            </w:pPr>
            <w:r w:rsidRPr="005F5259">
              <w:rPr>
                <w:color w:val="000000"/>
                <w:sz w:val="20"/>
                <w:lang w:val="es-CL"/>
              </w:rPr>
              <w:t>0.00339</w:t>
            </w:r>
          </w:p>
        </w:tc>
        <w:tc>
          <w:tcPr>
            <w:tcW w:w="1701" w:type="dxa"/>
            <w:shd w:val="clear" w:color="auto" w:fill="auto"/>
            <w:noWrap/>
            <w:vAlign w:val="bottom"/>
            <w:hideMark/>
          </w:tcPr>
          <w:p w14:paraId="385CFB02" w14:textId="77777777" w:rsidR="00174D0A" w:rsidRPr="005F5259" w:rsidRDefault="00174D0A" w:rsidP="00833ED7">
            <w:pPr>
              <w:jc w:val="center"/>
              <w:rPr>
                <w:color w:val="000000"/>
                <w:sz w:val="20"/>
                <w:lang w:val="es-CL"/>
              </w:rPr>
            </w:pPr>
            <w:r w:rsidRPr="005F5259">
              <w:rPr>
                <w:color w:val="000000"/>
                <w:sz w:val="20"/>
                <w:lang w:val="es-CL"/>
              </w:rPr>
              <w:t>1.02E-05</w:t>
            </w:r>
          </w:p>
        </w:tc>
        <w:tc>
          <w:tcPr>
            <w:tcW w:w="2054" w:type="dxa"/>
            <w:shd w:val="clear" w:color="auto" w:fill="auto"/>
            <w:noWrap/>
            <w:vAlign w:val="bottom"/>
            <w:hideMark/>
          </w:tcPr>
          <w:p w14:paraId="62165736" w14:textId="77777777" w:rsidR="00174D0A" w:rsidRPr="005F5259" w:rsidRDefault="00174D0A" w:rsidP="00833ED7">
            <w:pPr>
              <w:jc w:val="center"/>
              <w:rPr>
                <w:color w:val="000000"/>
                <w:sz w:val="20"/>
                <w:lang w:val="es-CL"/>
              </w:rPr>
            </w:pPr>
            <w:r w:rsidRPr="005F5259">
              <w:rPr>
                <w:color w:val="000000"/>
                <w:sz w:val="20"/>
                <w:lang w:val="es-CL"/>
              </w:rPr>
              <w:t>20</w:t>
            </w:r>
          </w:p>
        </w:tc>
      </w:tr>
      <w:tr w:rsidR="00174D0A" w:rsidRPr="005F5259" w14:paraId="459E6E04" w14:textId="77777777" w:rsidTr="00305E00">
        <w:trPr>
          <w:trHeight w:val="300"/>
        </w:trPr>
        <w:tc>
          <w:tcPr>
            <w:tcW w:w="1505" w:type="dxa"/>
            <w:shd w:val="clear" w:color="auto" w:fill="auto"/>
            <w:noWrap/>
            <w:vAlign w:val="bottom"/>
          </w:tcPr>
          <w:p w14:paraId="7CC5E250"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4E8813E4" w14:textId="77777777" w:rsidR="00174D0A" w:rsidRPr="005F5259" w:rsidRDefault="00174D0A" w:rsidP="00833ED7">
            <w:pPr>
              <w:rPr>
                <w:i/>
                <w:color w:val="000000"/>
                <w:sz w:val="20"/>
                <w:lang w:val="es-CL"/>
              </w:rPr>
            </w:pPr>
            <w:r w:rsidRPr="005F5259">
              <w:rPr>
                <w:i/>
                <w:color w:val="000000"/>
                <w:sz w:val="20"/>
                <w:lang w:val="es-CL"/>
              </w:rPr>
              <w:t>Neomysis awatschensis</w:t>
            </w:r>
            <w:r w:rsidRPr="005F5259">
              <w:rPr>
                <w:i/>
                <w:color w:val="000000"/>
                <w:sz w:val="20"/>
                <w:lang w:val="es-CL"/>
              </w:rPr>
              <w:fldChar w:fldCharType="begin" w:fldLock="1"/>
            </w:r>
            <w:r w:rsidRPr="005F5259">
              <w:rPr>
                <w:i/>
                <w:color w:val="000000"/>
                <w:sz w:val="20"/>
                <w:lang w:val="es-CL"/>
              </w:rPr>
              <w:instrText>ADDIN CSL_CITATION {"citationItems":[{"id":"ITEM-1","itemData":{"DOI":"10.1007/BF00355247","ISSN":"00253162","author":[{"dropping-particle":"","family":"Jawed","given":"M.","non-dropping-particle":"","parse-names":false,"suffix":""}],"container-title":"Marine Biology","id":"ITEM-1","issue":"3","issued":{"date-parts":[["1973"]]},"page":"173-179","title":"Effects of environmental factors and body size on rates of oxygen consumption in Archaeomysis grebnitzkii and Neomysis awatschensis (Crustacea: Mysidae)","type":"article-journal","volume":"21"},"uris":["http://www.mendeley.com/documents/?uuid=bd5c7f57-a21b-4ce2-9ba9-3074b92f5d66","http://www.mendeley.com/documents/?uuid=1e76fe61-7642-4e8b-902e-c3b98894313c","http://www.mendeley.com/documents/?uuid=f972af3b-4832-4277-be92-c138ed6f1a1b"]}],"mendeley":{"formattedCitation":"&lt;sup&gt;241&lt;/sup&gt;","plainTextFormattedCitation":"241","previouslyFormattedCitation":"&lt;sup&gt;241&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241</w:t>
            </w:r>
            <w:r w:rsidRPr="005F5259">
              <w:rPr>
                <w:i/>
                <w:color w:val="000000"/>
                <w:sz w:val="20"/>
                <w:lang w:val="es-CL"/>
              </w:rPr>
              <w:fldChar w:fldCharType="end"/>
            </w:r>
          </w:p>
        </w:tc>
        <w:tc>
          <w:tcPr>
            <w:tcW w:w="1276" w:type="dxa"/>
            <w:shd w:val="clear" w:color="auto" w:fill="auto"/>
            <w:noWrap/>
            <w:vAlign w:val="bottom"/>
            <w:hideMark/>
          </w:tcPr>
          <w:p w14:paraId="55700358" w14:textId="77777777" w:rsidR="00174D0A" w:rsidRPr="005F5259" w:rsidRDefault="00174D0A" w:rsidP="00833ED7">
            <w:pPr>
              <w:jc w:val="center"/>
              <w:rPr>
                <w:color w:val="000000"/>
                <w:sz w:val="20"/>
                <w:lang w:val="es-CL"/>
              </w:rPr>
            </w:pPr>
            <w:r w:rsidRPr="005F5259">
              <w:rPr>
                <w:color w:val="000000"/>
                <w:sz w:val="20"/>
                <w:lang w:val="es-CL"/>
              </w:rPr>
              <w:t>0.00258</w:t>
            </w:r>
          </w:p>
        </w:tc>
        <w:tc>
          <w:tcPr>
            <w:tcW w:w="1701" w:type="dxa"/>
            <w:shd w:val="clear" w:color="auto" w:fill="auto"/>
            <w:noWrap/>
            <w:vAlign w:val="bottom"/>
            <w:hideMark/>
          </w:tcPr>
          <w:p w14:paraId="453D27ED" w14:textId="77777777" w:rsidR="00174D0A" w:rsidRPr="005F5259" w:rsidRDefault="00174D0A" w:rsidP="00833ED7">
            <w:pPr>
              <w:jc w:val="center"/>
              <w:rPr>
                <w:color w:val="000000"/>
                <w:sz w:val="20"/>
                <w:lang w:val="es-CL"/>
              </w:rPr>
            </w:pPr>
            <w:r w:rsidRPr="005F5259">
              <w:rPr>
                <w:color w:val="000000"/>
                <w:sz w:val="20"/>
                <w:lang w:val="es-CL"/>
              </w:rPr>
              <w:t>8.53E-06</w:t>
            </w:r>
          </w:p>
        </w:tc>
        <w:tc>
          <w:tcPr>
            <w:tcW w:w="2054" w:type="dxa"/>
            <w:shd w:val="clear" w:color="auto" w:fill="auto"/>
            <w:noWrap/>
            <w:vAlign w:val="bottom"/>
            <w:hideMark/>
          </w:tcPr>
          <w:p w14:paraId="56318A96" w14:textId="77777777" w:rsidR="00174D0A" w:rsidRPr="005F5259" w:rsidRDefault="00174D0A" w:rsidP="00833ED7">
            <w:pPr>
              <w:jc w:val="center"/>
              <w:rPr>
                <w:color w:val="000000"/>
                <w:sz w:val="20"/>
                <w:lang w:val="es-CL"/>
              </w:rPr>
            </w:pPr>
            <w:r w:rsidRPr="005F5259">
              <w:rPr>
                <w:color w:val="000000"/>
                <w:sz w:val="20"/>
                <w:lang w:val="es-CL"/>
              </w:rPr>
              <w:t>20</w:t>
            </w:r>
          </w:p>
        </w:tc>
      </w:tr>
      <w:tr w:rsidR="00174D0A" w:rsidRPr="005F5259" w14:paraId="109B5568" w14:textId="77777777" w:rsidTr="00305E00">
        <w:trPr>
          <w:trHeight w:val="300"/>
        </w:trPr>
        <w:tc>
          <w:tcPr>
            <w:tcW w:w="1505" w:type="dxa"/>
            <w:shd w:val="clear" w:color="auto" w:fill="auto"/>
            <w:noWrap/>
            <w:vAlign w:val="bottom"/>
          </w:tcPr>
          <w:p w14:paraId="69EF5AE7"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1E7F4CC0" w14:textId="77777777" w:rsidR="00174D0A" w:rsidRPr="005F5259" w:rsidRDefault="00174D0A" w:rsidP="00833ED7">
            <w:pPr>
              <w:rPr>
                <w:i/>
                <w:color w:val="000000"/>
                <w:sz w:val="20"/>
                <w:lang w:val="es-CL"/>
              </w:rPr>
            </w:pPr>
            <w:r w:rsidRPr="005F5259">
              <w:rPr>
                <w:i/>
                <w:color w:val="000000"/>
                <w:sz w:val="20"/>
                <w:lang w:val="es-CL"/>
              </w:rPr>
              <w:t>Niphargus rhenorhodanensis</w:t>
            </w:r>
            <w:r w:rsidRPr="005F5259">
              <w:rPr>
                <w:i/>
                <w:color w:val="000000"/>
                <w:sz w:val="20"/>
                <w:lang w:val="es-CL"/>
              </w:rPr>
              <w:fldChar w:fldCharType="begin" w:fldLock="1"/>
            </w:r>
            <w:r w:rsidRPr="005F5259">
              <w:rPr>
                <w:i/>
                <w:color w:val="000000"/>
                <w:sz w:val="20"/>
                <w:lang w:val="es-CL"/>
              </w:rPr>
              <w:instrText>ADDIN CSL_CITATION {"citationItems":[{"id":"ITEM-1","itemData":{"author":[{"dropping-particle":"","family":"Frederic","given":"Hervant","non-dropping-particle":"","parse-names":false,"suffix":""},{"dropping-particle":"","family":"Mathieu","given":"Jacques","non-dropping-particle":"","parse-names":false,"suffix":""},{"dropping-particle":"","family":"Barre","given":"Herve","non-dropping-particle":"","parse-names":false,"suffix":""},{"dropping-particle":"","family":"Simon","given":"Kevin","non-dropping-particle":"","parse-names":false,"suffix":""},{"dropping-particle":"","family":"Pinon","given":"Cristophe","non-dropping-particle":"","parse-names":false,"suffix":""}],"container-title":"Comparative Biochemestry Physiology","id":"ITEM-1","issue":"4","issued":{"date-parts":[["1997"]]},"page":"1277-1283","title":"Comparative Study on the behavioral, ventilatory, and respiratory Response of Hypogean and epigean Crustaceans to long term starvation and subsequent feeding","type":"article-journal","volume":"118A"},"uris":["http://www.mendeley.com/documents/?uuid=bdf75b55-0a32-4d1b-a28b-69d1ba121dfd","http://www.mendeley.com/documents/?uuid=7cb1905f-7bf1-4224-890a-df01ed6b9adc","http://www.mendeley.com/documents/?uuid=927602ae-f5fe-49ec-b607-2bbbe86c4130"]}],"mendeley":{"formattedCitation":"&lt;sup&gt;248&lt;/sup&gt;","plainTextFormattedCitation":"248","previouslyFormattedCitation":"&lt;sup&gt;248&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248</w:t>
            </w:r>
            <w:r w:rsidRPr="005F5259">
              <w:rPr>
                <w:i/>
                <w:color w:val="000000"/>
                <w:sz w:val="20"/>
                <w:lang w:val="es-CL"/>
              </w:rPr>
              <w:fldChar w:fldCharType="end"/>
            </w:r>
          </w:p>
        </w:tc>
        <w:tc>
          <w:tcPr>
            <w:tcW w:w="1276" w:type="dxa"/>
            <w:shd w:val="clear" w:color="auto" w:fill="auto"/>
            <w:noWrap/>
            <w:vAlign w:val="bottom"/>
            <w:hideMark/>
          </w:tcPr>
          <w:p w14:paraId="14B02CC2" w14:textId="77777777" w:rsidR="00174D0A" w:rsidRPr="005F5259" w:rsidRDefault="00174D0A" w:rsidP="00833ED7">
            <w:pPr>
              <w:jc w:val="center"/>
              <w:rPr>
                <w:color w:val="000000"/>
                <w:sz w:val="20"/>
                <w:lang w:val="es-CL"/>
              </w:rPr>
            </w:pPr>
            <w:r w:rsidRPr="005F5259">
              <w:rPr>
                <w:color w:val="000000"/>
                <w:sz w:val="20"/>
                <w:lang w:val="es-CL"/>
              </w:rPr>
              <w:t>0.013</w:t>
            </w:r>
          </w:p>
        </w:tc>
        <w:tc>
          <w:tcPr>
            <w:tcW w:w="1701" w:type="dxa"/>
            <w:shd w:val="clear" w:color="auto" w:fill="auto"/>
            <w:noWrap/>
            <w:vAlign w:val="bottom"/>
            <w:hideMark/>
          </w:tcPr>
          <w:p w14:paraId="45B1BB22" w14:textId="77777777" w:rsidR="00174D0A" w:rsidRPr="005F5259" w:rsidRDefault="00174D0A" w:rsidP="00833ED7">
            <w:pPr>
              <w:jc w:val="center"/>
              <w:rPr>
                <w:color w:val="000000"/>
                <w:sz w:val="20"/>
                <w:lang w:val="es-CL"/>
              </w:rPr>
            </w:pPr>
            <w:r w:rsidRPr="005F5259">
              <w:rPr>
                <w:color w:val="000000"/>
                <w:sz w:val="20"/>
                <w:lang w:val="es-CL"/>
              </w:rPr>
              <w:t>5.72E-06</w:t>
            </w:r>
          </w:p>
        </w:tc>
        <w:tc>
          <w:tcPr>
            <w:tcW w:w="2054" w:type="dxa"/>
            <w:shd w:val="clear" w:color="auto" w:fill="auto"/>
            <w:noWrap/>
            <w:vAlign w:val="bottom"/>
            <w:hideMark/>
          </w:tcPr>
          <w:p w14:paraId="4E64EB15" w14:textId="77777777" w:rsidR="00174D0A" w:rsidRPr="005F5259" w:rsidRDefault="00174D0A" w:rsidP="00833ED7">
            <w:pPr>
              <w:jc w:val="center"/>
              <w:rPr>
                <w:color w:val="000000"/>
                <w:sz w:val="20"/>
                <w:lang w:val="es-CL"/>
              </w:rPr>
            </w:pPr>
            <w:r w:rsidRPr="005F5259">
              <w:rPr>
                <w:color w:val="000000"/>
                <w:sz w:val="20"/>
                <w:lang w:val="es-CL"/>
              </w:rPr>
              <w:t>11</w:t>
            </w:r>
          </w:p>
        </w:tc>
      </w:tr>
      <w:tr w:rsidR="00174D0A" w:rsidRPr="005F5259" w14:paraId="0F4FAF05" w14:textId="77777777" w:rsidTr="00305E00">
        <w:trPr>
          <w:trHeight w:val="300"/>
        </w:trPr>
        <w:tc>
          <w:tcPr>
            <w:tcW w:w="1505" w:type="dxa"/>
            <w:shd w:val="clear" w:color="auto" w:fill="auto"/>
            <w:noWrap/>
            <w:vAlign w:val="bottom"/>
          </w:tcPr>
          <w:p w14:paraId="322822EA"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48D04452" w14:textId="77777777" w:rsidR="00174D0A" w:rsidRPr="005F5259" w:rsidRDefault="00174D0A" w:rsidP="00833ED7">
            <w:pPr>
              <w:rPr>
                <w:i/>
                <w:color w:val="000000"/>
                <w:sz w:val="20"/>
                <w:lang w:val="es-CL"/>
              </w:rPr>
            </w:pPr>
            <w:r w:rsidRPr="005F5259">
              <w:rPr>
                <w:i/>
                <w:color w:val="000000"/>
                <w:sz w:val="20"/>
                <w:lang w:val="es-CL"/>
              </w:rPr>
              <w:t>Niphargus virei</w:t>
            </w:r>
            <w:r w:rsidRPr="005F5259">
              <w:rPr>
                <w:i/>
                <w:color w:val="000000"/>
                <w:sz w:val="20"/>
                <w:lang w:val="es-CL"/>
              </w:rPr>
              <w:fldChar w:fldCharType="begin" w:fldLock="1"/>
            </w:r>
            <w:r w:rsidRPr="005F5259">
              <w:rPr>
                <w:i/>
                <w:color w:val="000000"/>
                <w:sz w:val="20"/>
                <w:lang w:val="es-CL"/>
              </w:rPr>
              <w:instrText>ADDIN CSL_CITATION {"citationItems":[{"id":"ITEM-1","itemData":{"author":[{"dropping-particle":"","family":"Frederic","given":"Hervant","non-dropping-particle":"","parse-names":false,"suffix":""},{"dropping-particle":"","family":"Mathieu","given":"Jacques","non-dropping-particle":"","parse-names":false,"suffix":""},{"dropping-particle":"","family":"Barre","given":"Herve","non-dropping-particle":"","parse-names":false,"suffix":""},{"dropping-particle":"","family":"Simon","given":"Kevin","non-dropping-particle":"","parse-names":false,"suffix":""},{"dropping-particle":"","family":"Pinon","given":"Cristophe","non-dropping-particle":"","parse-names":false,"suffix":""}],"container-title":"Comparative Biochemestry Physiology","id":"ITEM-1","issue":"4","issued":{"date-parts":[["1997"]]},"page":"1277-1283","title":"Comparative Study on the behavioral, ventilatory, and respiratory Response of Hypogean and epigean Crustaceans to long term starvation and subsequent feeding","type":"article-journal","volume":"118A"},"uris":["http://www.mendeley.com/documents/?uuid=927602ae-f5fe-49ec-b607-2bbbe86c4130","http://www.mendeley.com/documents/?uuid=7cb1905f-7bf1-4224-890a-df01ed6b9adc","http://www.mendeley.com/documents/?uuid=bdf75b55-0a32-4d1b-a28b-69d1ba121dfd"]}],"mendeley":{"formattedCitation":"&lt;sup&gt;248&lt;/sup&gt;","plainTextFormattedCitation":"248","previouslyFormattedCitation":"&lt;sup&gt;248&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248</w:t>
            </w:r>
            <w:r w:rsidRPr="005F5259">
              <w:rPr>
                <w:i/>
                <w:color w:val="000000"/>
                <w:sz w:val="20"/>
                <w:lang w:val="es-CL"/>
              </w:rPr>
              <w:fldChar w:fldCharType="end"/>
            </w:r>
          </w:p>
        </w:tc>
        <w:tc>
          <w:tcPr>
            <w:tcW w:w="1276" w:type="dxa"/>
            <w:shd w:val="clear" w:color="auto" w:fill="auto"/>
            <w:noWrap/>
            <w:vAlign w:val="bottom"/>
            <w:hideMark/>
          </w:tcPr>
          <w:p w14:paraId="78D9EB68" w14:textId="77777777" w:rsidR="00174D0A" w:rsidRPr="005F5259" w:rsidRDefault="00174D0A" w:rsidP="00833ED7">
            <w:pPr>
              <w:jc w:val="center"/>
              <w:rPr>
                <w:color w:val="000000"/>
                <w:sz w:val="20"/>
                <w:lang w:val="es-CL"/>
              </w:rPr>
            </w:pPr>
            <w:r w:rsidRPr="005F5259">
              <w:rPr>
                <w:color w:val="000000"/>
                <w:sz w:val="20"/>
                <w:lang w:val="es-CL"/>
              </w:rPr>
              <w:t>0.093</w:t>
            </w:r>
          </w:p>
        </w:tc>
        <w:tc>
          <w:tcPr>
            <w:tcW w:w="1701" w:type="dxa"/>
            <w:shd w:val="clear" w:color="auto" w:fill="auto"/>
            <w:noWrap/>
            <w:vAlign w:val="bottom"/>
            <w:hideMark/>
          </w:tcPr>
          <w:p w14:paraId="5B28EB04" w14:textId="77777777" w:rsidR="00174D0A" w:rsidRPr="005F5259" w:rsidRDefault="00174D0A" w:rsidP="00833ED7">
            <w:pPr>
              <w:jc w:val="center"/>
              <w:rPr>
                <w:color w:val="000000"/>
                <w:sz w:val="20"/>
                <w:lang w:val="es-CL"/>
              </w:rPr>
            </w:pPr>
            <w:r w:rsidRPr="005F5259">
              <w:rPr>
                <w:color w:val="000000"/>
                <w:sz w:val="20"/>
                <w:lang w:val="es-CL"/>
              </w:rPr>
              <w:t>1.58E-05</w:t>
            </w:r>
          </w:p>
        </w:tc>
        <w:tc>
          <w:tcPr>
            <w:tcW w:w="2054" w:type="dxa"/>
            <w:shd w:val="clear" w:color="auto" w:fill="auto"/>
            <w:noWrap/>
            <w:vAlign w:val="bottom"/>
            <w:hideMark/>
          </w:tcPr>
          <w:p w14:paraId="4BCCEA92" w14:textId="77777777" w:rsidR="00174D0A" w:rsidRPr="005F5259" w:rsidRDefault="00174D0A" w:rsidP="00833ED7">
            <w:pPr>
              <w:jc w:val="center"/>
              <w:rPr>
                <w:color w:val="000000"/>
                <w:sz w:val="20"/>
                <w:lang w:val="es-CL"/>
              </w:rPr>
            </w:pPr>
            <w:r w:rsidRPr="005F5259">
              <w:rPr>
                <w:color w:val="000000"/>
                <w:sz w:val="20"/>
                <w:lang w:val="es-CL"/>
              </w:rPr>
              <w:t>11</w:t>
            </w:r>
          </w:p>
        </w:tc>
      </w:tr>
      <w:tr w:rsidR="00174D0A" w:rsidRPr="005F5259" w14:paraId="6EF96DA4" w14:textId="77777777" w:rsidTr="00305E00">
        <w:trPr>
          <w:trHeight w:val="300"/>
        </w:trPr>
        <w:tc>
          <w:tcPr>
            <w:tcW w:w="1505" w:type="dxa"/>
            <w:shd w:val="clear" w:color="auto" w:fill="auto"/>
            <w:noWrap/>
            <w:vAlign w:val="bottom"/>
          </w:tcPr>
          <w:p w14:paraId="7EFA0D55"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59DE70C3" w14:textId="77777777" w:rsidR="00174D0A" w:rsidRPr="005F5259" w:rsidRDefault="00174D0A" w:rsidP="00833ED7">
            <w:pPr>
              <w:rPr>
                <w:i/>
                <w:color w:val="000000"/>
                <w:sz w:val="20"/>
                <w:lang w:val="es-CL"/>
              </w:rPr>
            </w:pPr>
            <w:r w:rsidRPr="005F5259">
              <w:rPr>
                <w:i/>
                <w:color w:val="000000"/>
                <w:sz w:val="20"/>
                <w:lang w:val="es-CL"/>
              </w:rPr>
              <w:t>Oniscus asellus</w:t>
            </w:r>
            <w:r w:rsidRPr="005F5259">
              <w:rPr>
                <w:i/>
                <w:color w:val="000000"/>
                <w:sz w:val="20"/>
                <w:lang w:val="es-CL"/>
              </w:rPr>
              <w:fldChar w:fldCharType="begin" w:fldLock="1"/>
            </w:r>
            <w:r w:rsidRPr="005F5259">
              <w:rPr>
                <w:i/>
                <w:color w:val="000000"/>
                <w:sz w:val="20"/>
                <w:lang w:val="es-CL"/>
              </w:rPr>
              <w:instrText>ADDIN CSL_CITATION {"citationItems":[{"id":"ITEM-1","itemData":{"author":[{"dropping-particle":"","family":"Phillipson","given":"J.","non-dropping-particle":"","parse-names":false,"suffix":""},{"dropping-particle":"","family":"Watson","given":"J.","non-dropping-particle":"","parse-names":false,"suffix":""}],"container-title":"Oikos","id":"ITEM-1","issue":"1-2","issued":{"date-parts":[["1965"]]},"page":"78-87","title":"Respiratory metabolism of the terrestrial isopod Oniscus asellus L.","type":"article-journal","volume":"16"},"uris":["http://www.mendeley.com/documents/?uuid=dca2a1ae-af56-4673-a7b7-f911a36a87f5","http://www.mendeley.com/documents/?uuid=50653ee6-1e1f-47e0-88aa-c28b5d943d90","http://www.mendeley.com/documents/?uuid=8a792981-d6d0-4ee6-8570-c0b70a591a45"]}],"mendeley":{"formattedCitation":"&lt;sup&gt;249&lt;/sup&gt;","plainTextFormattedCitation":"249","previouslyFormattedCitation":"&lt;sup&gt;249&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249</w:t>
            </w:r>
            <w:r w:rsidRPr="005F5259">
              <w:rPr>
                <w:i/>
                <w:color w:val="000000"/>
                <w:sz w:val="20"/>
                <w:lang w:val="es-CL"/>
              </w:rPr>
              <w:fldChar w:fldCharType="end"/>
            </w:r>
          </w:p>
        </w:tc>
        <w:tc>
          <w:tcPr>
            <w:tcW w:w="1276" w:type="dxa"/>
            <w:shd w:val="clear" w:color="auto" w:fill="auto"/>
            <w:noWrap/>
            <w:vAlign w:val="bottom"/>
            <w:hideMark/>
          </w:tcPr>
          <w:p w14:paraId="4598BE7C" w14:textId="77777777" w:rsidR="00174D0A" w:rsidRPr="005F5259" w:rsidRDefault="00174D0A" w:rsidP="00833ED7">
            <w:pPr>
              <w:jc w:val="center"/>
              <w:rPr>
                <w:color w:val="000000"/>
                <w:sz w:val="20"/>
                <w:lang w:val="es-CL"/>
              </w:rPr>
            </w:pPr>
            <w:r w:rsidRPr="005F5259">
              <w:rPr>
                <w:color w:val="000000"/>
                <w:sz w:val="20"/>
                <w:lang w:val="es-CL"/>
              </w:rPr>
              <w:t>0.15</w:t>
            </w:r>
          </w:p>
        </w:tc>
        <w:tc>
          <w:tcPr>
            <w:tcW w:w="1701" w:type="dxa"/>
            <w:shd w:val="clear" w:color="auto" w:fill="auto"/>
            <w:noWrap/>
            <w:vAlign w:val="bottom"/>
            <w:hideMark/>
          </w:tcPr>
          <w:p w14:paraId="0FD06621" w14:textId="77777777" w:rsidR="00174D0A" w:rsidRPr="005F5259" w:rsidRDefault="00174D0A" w:rsidP="00833ED7">
            <w:pPr>
              <w:jc w:val="center"/>
              <w:rPr>
                <w:color w:val="000000"/>
                <w:sz w:val="20"/>
                <w:lang w:val="es-CL"/>
              </w:rPr>
            </w:pPr>
            <w:r w:rsidRPr="005F5259">
              <w:rPr>
                <w:color w:val="000000"/>
                <w:sz w:val="20"/>
                <w:lang w:val="es-CL"/>
              </w:rPr>
              <w:t>0.00010005</w:t>
            </w:r>
          </w:p>
        </w:tc>
        <w:tc>
          <w:tcPr>
            <w:tcW w:w="2054" w:type="dxa"/>
            <w:shd w:val="clear" w:color="auto" w:fill="auto"/>
            <w:noWrap/>
            <w:vAlign w:val="bottom"/>
            <w:hideMark/>
          </w:tcPr>
          <w:p w14:paraId="48EAB39D" w14:textId="77777777" w:rsidR="00174D0A" w:rsidRPr="005F5259" w:rsidRDefault="00174D0A" w:rsidP="00833ED7">
            <w:pPr>
              <w:jc w:val="center"/>
              <w:rPr>
                <w:color w:val="000000"/>
                <w:sz w:val="20"/>
                <w:lang w:val="es-CL"/>
              </w:rPr>
            </w:pPr>
            <w:r w:rsidRPr="005F5259">
              <w:rPr>
                <w:color w:val="000000"/>
                <w:sz w:val="20"/>
                <w:lang w:val="es-CL"/>
              </w:rPr>
              <w:t>20</w:t>
            </w:r>
          </w:p>
        </w:tc>
      </w:tr>
      <w:tr w:rsidR="00174D0A" w:rsidRPr="005F5259" w14:paraId="2D24E067" w14:textId="77777777" w:rsidTr="00305E00">
        <w:trPr>
          <w:trHeight w:val="300"/>
        </w:trPr>
        <w:tc>
          <w:tcPr>
            <w:tcW w:w="1505" w:type="dxa"/>
            <w:shd w:val="clear" w:color="auto" w:fill="auto"/>
            <w:noWrap/>
            <w:vAlign w:val="bottom"/>
          </w:tcPr>
          <w:p w14:paraId="71F02416"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24A55568" w14:textId="77777777" w:rsidR="00174D0A" w:rsidRPr="005F5259" w:rsidRDefault="00174D0A" w:rsidP="00833ED7">
            <w:pPr>
              <w:rPr>
                <w:i/>
                <w:color w:val="000000"/>
                <w:sz w:val="20"/>
                <w:lang w:val="es-CL"/>
              </w:rPr>
            </w:pPr>
            <w:r w:rsidRPr="005F5259">
              <w:rPr>
                <w:i/>
                <w:color w:val="000000"/>
                <w:sz w:val="20"/>
                <w:lang w:val="es-CL"/>
              </w:rPr>
              <w:t>Oniscus asellus</w:t>
            </w:r>
            <w:r w:rsidRPr="005F5259">
              <w:rPr>
                <w:i/>
                <w:color w:val="000000"/>
                <w:sz w:val="20"/>
                <w:lang w:val="es-CL"/>
              </w:rPr>
              <w:fldChar w:fldCharType="begin" w:fldLock="1"/>
            </w:r>
            <w:r w:rsidRPr="005F5259">
              <w:rPr>
                <w:i/>
                <w:color w:val="000000"/>
                <w:sz w:val="20"/>
                <w:lang w:val="es-CL"/>
              </w:rPr>
              <w:instrText>ADDIN CSL_CITATION {"citationItems":[{"id":"ITEM-1","itemData":{"author":[{"dropping-particle":"","family":"Phillipson","given":"J.","non-dropping-particle":"","parse-names":false,"suffix":""},{"dropping-particle":"","family":"Watson","given":"J.","non-dropping-particle":"","parse-names":false,"suffix":""}],"container-title":"Oikos","id":"ITEM-1","issue":"1-2","issued":{"date-parts":[["1965"]]},"page":"78-87","title":"Respiratory metabolism of the terrestrial isopod Oniscus asellus L.","type":"article-journal","volume":"16"},"uris":["http://www.mendeley.com/documents/?uuid=8a792981-d6d0-4ee6-8570-c0b70a591a45","http://www.mendeley.com/documents/?uuid=50653ee6-1e1f-47e0-88aa-c28b5d943d90","http://www.mendeley.com/documents/?uuid=dca2a1ae-af56-4673-a7b7-f911a36a87f5"]}],"mendeley":{"formattedCitation":"&lt;sup&gt;249&lt;/sup&gt;","plainTextFormattedCitation":"249","previouslyFormattedCitation":"&lt;sup&gt;249&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249</w:t>
            </w:r>
            <w:r w:rsidRPr="005F5259">
              <w:rPr>
                <w:i/>
                <w:color w:val="000000"/>
                <w:sz w:val="20"/>
                <w:lang w:val="es-CL"/>
              </w:rPr>
              <w:fldChar w:fldCharType="end"/>
            </w:r>
          </w:p>
        </w:tc>
        <w:tc>
          <w:tcPr>
            <w:tcW w:w="1276" w:type="dxa"/>
            <w:shd w:val="clear" w:color="auto" w:fill="auto"/>
            <w:noWrap/>
            <w:vAlign w:val="bottom"/>
            <w:hideMark/>
          </w:tcPr>
          <w:p w14:paraId="75CA4288" w14:textId="77777777" w:rsidR="00174D0A" w:rsidRPr="005F5259" w:rsidRDefault="00174D0A" w:rsidP="00833ED7">
            <w:pPr>
              <w:jc w:val="center"/>
              <w:rPr>
                <w:color w:val="000000"/>
                <w:sz w:val="20"/>
                <w:lang w:val="es-CL"/>
              </w:rPr>
            </w:pPr>
            <w:r w:rsidRPr="005F5259">
              <w:rPr>
                <w:color w:val="000000"/>
                <w:sz w:val="20"/>
                <w:lang w:val="es-CL"/>
              </w:rPr>
              <w:t>0.1</w:t>
            </w:r>
          </w:p>
        </w:tc>
        <w:tc>
          <w:tcPr>
            <w:tcW w:w="1701" w:type="dxa"/>
            <w:shd w:val="clear" w:color="auto" w:fill="auto"/>
            <w:noWrap/>
            <w:vAlign w:val="bottom"/>
            <w:hideMark/>
          </w:tcPr>
          <w:p w14:paraId="6B674DBF" w14:textId="77777777" w:rsidR="00174D0A" w:rsidRPr="005F5259" w:rsidRDefault="00174D0A" w:rsidP="00833ED7">
            <w:pPr>
              <w:jc w:val="center"/>
              <w:rPr>
                <w:color w:val="000000"/>
                <w:sz w:val="20"/>
                <w:lang w:val="es-CL"/>
              </w:rPr>
            </w:pPr>
            <w:r w:rsidRPr="005F5259">
              <w:rPr>
                <w:color w:val="000000"/>
                <w:sz w:val="20"/>
                <w:lang w:val="es-CL"/>
              </w:rPr>
              <w:t>0.0001111</w:t>
            </w:r>
          </w:p>
        </w:tc>
        <w:tc>
          <w:tcPr>
            <w:tcW w:w="2054" w:type="dxa"/>
            <w:shd w:val="clear" w:color="auto" w:fill="auto"/>
            <w:noWrap/>
            <w:vAlign w:val="bottom"/>
            <w:hideMark/>
          </w:tcPr>
          <w:p w14:paraId="751E796A" w14:textId="77777777" w:rsidR="00174D0A" w:rsidRPr="005F5259" w:rsidRDefault="00174D0A" w:rsidP="00833ED7">
            <w:pPr>
              <w:jc w:val="center"/>
              <w:rPr>
                <w:color w:val="000000"/>
                <w:sz w:val="20"/>
                <w:lang w:val="es-CL"/>
              </w:rPr>
            </w:pPr>
            <w:r w:rsidRPr="005F5259">
              <w:rPr>
                <w:color w:val="000000"/>
                <w:sz w:val="20"/>
                <w:lang w:val="es-CL"/>
              </w:rPr>
              <w:t>20</w:t>
            </w:r>
          </w:p>
        </w:tc>
      </w:tr>
      <w:tr w:rsidR="00174D0A" w:rsidRPr="005F5259" w14:paraId="1FEA5824" w14:textId="77777777" w:rsidTr="00305E00">
        <w:trPr>
          <w:trHeight w:val="300"/>
        </w:trPr>
        <w:tc>
          <w:tcPr>
            <w:tcW w:w="1505" w:type="dxa"/>
            <w:shd w:val="clear" w:color="auto" w:fill="auto"/>
            <w:noWrap/>
            <w:vAlign w:val="bottom"/>
          </w:tcPr>
          <w:p w14:paraId="7AC1A3DC"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71B823F5" w14:textId="77777777" w:rsidR="00174D0A" w:rsidRPr="005F5259" w:rsidRDefault="00174D0A" w:rsidP="00833ED7">
            <w:pPr>
              <w:rPr>
                <w:i/>
                <w:color w:val="000000"/>
                <w:sz w:val="20"/>
                <w:lang w:val="es-CL"/>
              </w:rPr>
            </w:pPr>
            <w:r w:rsidRPr="005F5259">
              <w:rPr>
                <w:i/>
                <w:color w:val="000000"/>
                <w:sz w:val="20"/>
                <w:lang w:val="es-CL"/>
              </w:rPr>
              <w:t>Oniscus asellus</w:t>
            </w:r>
            <w:r w:rsidRPr="005F5259">
              <w:rPr>
                <w:i/>
                <w:color w:val="000000"/>
                <w:sz w:val="20"/>
                <w:lang w:val="es-CL"/>
              </w:rPr>
              <w:fldChar w:fldCharType="begin" w:fldLock="1"/>
            </w:r>
            <w:r w:rsidRPr="005F5259">
              <w:rPr>
                <w:i/>
                <w:color w:val="000000"/>
                <w:sz w:val="20"/>
                <w:lang w:val="es-CL"/>
              </w:rPr>
              <w:instrText>ADDIN CSL_CITATION {"citationItems":[{"id":"ITEM-1","itemData":{"author":[{"dropping-particle":"","family":"Phillipson","given":"J.","non-dropping-particle":"","parse-names":false,"suffix":""},{"dropping-particle":"","family":"Watson","given":"J.","non-dropping-particle":"","parse-names":false,"suffix":""}],"container-title":"Oikos","id":"ITEM-1","issue":"1-2","issued":{"date-parts":[["1965"]]},"page":"78-87","title":"Respiratory metabolism of the terrestrial isopod Oniscus asellus L.","type":"article-journal","volume":"16"},"uris":["http://www.mendeley.com/documents/?uuid=8a792981-d6d0-4ee6-8570-c0b70a591a45","http://www.mendeley.com/documents/?uuid=50653ee6-1e1f-47e0-88aa-c28b5d943d90","http://www.mendeley.com/documents/?uuid=dca2a1ae-af56-4673-a7b7-f911a36a87f5"]}],"mendeley":{"formattedCitation":"&lt;sup&gt;249&lt;/sup&gt;","plainTextFormattedCitation":"249","previouslyFormattedCitation":"&lt;sup&gt;249&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249</w:t>
            </w:r>
            <w:r w:rsidRPr="005F5259">
              <w:rPr>
                <w:i/>
                <w:color w:val="000000"/>
                <w:sz w:val="20"/>
                <w:lang w:val="es-CL"/>
              </w:rPr>
              <w:fldChar w:fldCharType="end"/>
            </w:r>
          </w:p>
        </w:tc>
        <w:tc>
          <w:tcPr>
            <w:tcW w:w="1276" w:type="dxa"/>
            <w:shd w:val="clear" w:color="auto" w:fill="auto"/>
            <w:noWrap/>
            <w:vAlign w:val="bottom"/>
            <w:hideMark/>
          </w:tcPr>
          <w:p w14:paraId="404863B7" w14:textId="77777777" w:rsidR="00174D0A" w:rsidRPr="005F5259" w:rsidRDefault="00174D0A" w:rsidP="00833ED7">
            <w:pPr>
              <w:jc w:val="center"/>
              <w:rPr>
                <w:color w:val="000000"/>
                <w:sz w:val="20"/>
                <w:lang w:val="es-CL"/>
              </w:rPr>
            </w:pPr>
            <w:r w:rsidRPr="005F5259">
              <w:rPr>
                <w:color w:val="000000"/>
                <w:sz w:val="20"/>
                <w:lang w:val="es-CL"/>
              </w:rPr>
              <w:t>0.02</w:t>
            </w:r>
          </w:p>
        </w:tc>
        <w:tc>
          <w:tcPr>
            <w:tcW w:w="1701" w:type="dxa"/>
            <w:shd w:val="clear" w:color="auto" w:fill="auto"/>
            <w:noWrap/>
            <w:vAlign w:val="bottom"/>
            <w:hideMark/>
          </w:tcPr>
          <w:p w14:paraId="34264B1B" w14:textId="77777777" w:rsidR="00174D0A" w:rsidRPr="005F5259" w:rsidRDefault="00174D0A" w:rsidP="00833ED7">
            <w:pPr>
              <w:jc w:val="center"/>
              <w:rPr>
                <w:color w:val="000000"/>
                <w:sz w:val="20"/>
                <w:lang w:val="es-CL"/>
              </w:rPr>
            </w:pPr>
            <w:r w:rsidRPr="005F5259">
              <w:rPr>
                <w:color w:val="000000"/>
                <w:sz w:val="20"/>
                <w:lang w:val="es-CL"/>
              </w:rPr>
              <w:t>3.33E-05</w:t>
            </w:r>
          </w:p>
        </w:tc>
        <w:tc>
          <w:tcPr>
            <w:tcW w:w="2054" w:type="dxa"/>
            <w:shd w:val="clear" w:color="auto" w:fill="auto"/>
            <w:noWrap/>
            <w:vAlign w:val="bottom"/>
            <w:hideMark/>
          </w:tcPr>
          <w:p w14:paraId="3C1C2CAA" w14:textId="77777777" w:rsidR="00174D0A" w:rsidRPr="005F5259" w:rsidRDefault="00174D0A" w:rsidP="00833ED7">
            <w:pPr>
              <w:jc w:val="center"/>
              <w:rPr>
                <w:color w:val="000000"/>
                <w:sz w:val="20"/>
                <w:lang w:val="es-CL"/>
              </w:rPr>
            </w:pPr>
            <w:r w:rsidRPr="005F5259">
              <w:rPr>
                <w:color w:val="000000"/>
                <w:sz w:val="20"/>
                <w:lang w:val="es-CL"/>
              </w:rPr>
              <w:t>20</w:t>
            </w:r>
          </w:p>
        </w:tc>
      </w:tr>
      <w:tr w:rsidR="00174D0A" w:rsidRPr="005F5259" w14:paraId="43680013" w14:textId="77777777" w:rsidTr="00305E00">
        <w:trPr>
          <w:trHeight w:val="300"/>
        </w:trPr>
        <w:tc>
          <w:tcPr>
            <w:tcW w:w="1505" w:type="dxa"/>
            <w:shd w:val="clear" w:color="auto" w:fill="auto"/>
            <w:noWrap/>
            <w:vAlign w:val="bottom"/>
          </w:tcPr>
          <w:p w14:paraId="7C442382"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5D132889" w14:textId="77777777" w:rsidR="00174D0A" w:rsidRPr="005F5259" w:rsidRDefault="00174D0A" w:rsidP="00833ED7">
            <w:pPr>
              <w:rPr>
                <w:i/>
                <w:color w:val="000000"/>
                <w:sz w:val="20"/>
                <w:lang w:val="es-CL"/>
              </w:rPr>
            </w:pPr>
            <w:r w:rsidRPr="005F5259">
              <w:rPr>
                <w:i/>
                <w:color w:val="000000"/>
                <w:sz w:val="20"/>
                <w:lang w:val="es-CL"/>
              </w:rPr>
              <w:t>Oniscus asellus</w:t>
            </w:r>
            <w:r w:rsidRPr="005F5259">
              <w:rPr>
                <w:i/>
                <w:color w:val="000000"/>
                <w:sz w:val="20"/>
                <w:lang w:val="es-CL"/>
              </w:rPr>
              <w:fldChar w:fldCharType="begin" w:fldLock="1"/>
            </w:r>
            <w:r w:rsidRPr="005F5259">
              <w:rPr>
                <w:i/>
                <w:color w:val="000000"/>
                <w:sz w:val="20"/>
                <w:lang w:val="es-CL"/>
              </w:rPr>
              <w:instrText>ADDIN CSL_CITATION {"citationItems":[{"id":"ITEM-1","itemData":{"author":[{"dropping-particle":"","family":"Phillipson","given":"J.","non-dropping-particle":"","parse-names":false,"suffix":""},{"dropping-particle":"","family":"Watson","given":"J.","non-dropping-particle":"","parse-names":false,"suffix":""}],"container-title":"Oikos","id":"ITEM-1","issue":"1-2","issued":{"date-parts":[["1965"]]},"page":"78-87","title":"Respiratory metabolism of the terrestrial isopod Oniscus asellus L.","type":"article-journal","volume":"16"},"uris":["http://www.mendeley.com/documents/?uuid=8a792981-d6d0-4ee6-8570-c0b70a591a45","http://www.mendeley.com/documents/?uuid=50653ee6-1e1f-47e0-88aa-c28b5d943d90","http://www.mendeley.com/documents/?uuid=dca2a1ae-af56-4673-a7b7-f911a36a87f5"]}],"mendeley":{"formattedCitation":"&lt;sup&gt;249&lt;/sup&gt;","plainTextFormattedCitation":"249","previouslyFormattedCitation":"&lt;sup&gt;249&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249</w:t>
            </w:r>
            <w:r w:rsidRPr="005F5259">
              <w:rPr>
                <w:i/>
                <w:color w:val="000000"/>
                <w:sz w:val="20"/>
                <w:lang w:val="es-CL"/>
              </w:rPr>
              <w:fldChar w:fldCharType="end"/>
            </w:r>
          </w:p>
        </w:tc>
        <w:tc>
          <w:tcPr>
            <w:tcW w:w="1276" w:type="dxa"/>
            <w:shd w:val="clear" w:color="auto" w:fill="auto"/>
            <w:noWrap/>
            <w:vAlign w:val="bottom"/>
            <w:hideMark/>
          </w:tcPr>
          <w:p w14:paraId="430708C7" w14:textId="77777777" w:rsidR="00174D0A" w:rsidRPr="005F5259" w:rsidRDefault="00174D0A" w:rsidP="00833ED7">
            <w:pPr>
              <w:jc w:val="center"/>
              <w:rPr>
                <w:color w:val="000000"/>
                <w:sz w:val="20"/>
                <w:lang w:val="es-CL"/>
              </w:rPr>
            </w:pPr>
            <w:r w:rsidRPr="005F5259">
              <w:rPr>
                <w:color w:val="000000"/>
                <w:sz w:val="20"/>
                <w:lang w:val="es-CL"/>
              </w:rPr>
              <w:t>0.06</w:t>
            </w:r>
          </w:p>
        </w:tc>
        <w:tc>
          <w:tcPr>
            <w:tcW w:w="1701" w:type="dxa"/>
            <w:shd w:val="clear" w:color="auto" w:fill="auto"/>
            <w:noWrap/>
            <w:vAlign w:val="bottom"/>
            <w:hideMark/>
          </w:tcPr>
          <w:p w14:paraId="7FE8A18A" w14:textId="77777777" w:rsidR="00174D0A" w:rsidRPr="005F5259" w:rsidRDefault="00174D0A" w:rsidP="00833ED7">
            <w:pPr>
              <w:jc w:val="center"/>
              <w:rPr>
                <w:color w:val="000000"/>
                <w:sz w:val="20"/>
                <w:lang w:val="es-CL"/>
              </w:rPr>
            </w:pPr>
            <w:r w:rsidRPr="005F5259">
              <w:rPr>
                <w:color w:val="000000"/>
                <w:sz w:val="20"/>
                <w:lang w:val="es-CL"/>
              </w:rPr>
              <w:t>0.00012</w:t>
            </w:r>
          </w:p>
        </w:tc>
        <w:tc>
          <w:tcPr>
            <w:tcW w:w="2054" w:type="dxa"/>
            <w:shd w:val="clear" w:color="auto" w:fill="auto"/>
            <w:noWrap/>
            <w:vAlign w:val="bottom"/>
            <w:hideMark/>
          </w:tcPr>
          <w:p w14:paraId="1A8A36E0" w14:textId="77777777" w:rsidR="00174D0A" w:rsidRPr="005F5259" w:rsidRDefault="00174D0A" w:rsidP="00833ED7">
            <w:pPr>
              <w:jc w:val="center"/>
              <w:rPr>
                <w:color w:val="000000"/>
                <w:sz w:val="20"/>
                <w:lang w:val="es-CL"/>
              </w:rPr>
            </w:pPr>
            <w:r w:rsidRPr="005F5259">
              <w:rPr>
                <w:color w:val="000000"/>
                <w:sz w:val="20"/>
                <w:lang w:val="es-CL"/>
              </w:rPr>
              <w:t>20</w:t>
            </w:r>
          </w:p>
        </w:tc>
      </w:tr>
      <w:tr w:rsidR="00174D0A" w:rsidRPr="005F5259" w14:paraId="1AB4DF8F" w14:textId="77777777" w:rsidTr="00305E00">
        <w:trPr>
          <w:trHeight w:val="300"/>
        </w:trPr>
        <w:tc>
          <w:tcPr>
            <w:tcW w:w="1505" w:type="dxa"/>
            <w:shd w:val="clear" w:color="auto" w:fill="auto"/>
            <w:noWrap/>
            <w:vAlign w:val="bottom"/>
          </w:tcPr>
          <w:p w14:paraId="07D7A46F"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76CBED65" w14:textId="77777777" w:rsidR="00174D0A" w:rsidRPr="005F5259" w:rsidRDefault="00174D0A" w:rsidP="00833ED7">
            <w:pPr>
              <w:rPr>
                <w:i/>
                <w:color w:val="000000"/>
                <w:sz w:val="20"/>
                <w:lang w:val="es-CL"/>
              </w:rPr>
            </w:pPr>
            <w:r w:rsidRPr="005F5259">
              <w:rPr>
                <w:i/>
                <w:color w:val="000000"/>
                <w:sz w:val="20"/>
                <w:lang w:val="es-CL"/>
              </w:rPr>
              <w:t>Orchomene sp</w:t>
            </w:r>
            <w:r w:rsidRPr="005F5259">
              <w:rPr>
                <w:i/>
                <w:color w:val="000000"/>
                <w:sz w:val="20"/>
                <w:lang w:val="es-CL"/>
              </w:rPr>
              <w:fldChar w:fldCharType="begin" w:fldLock="1"/>
            </w:r>
            <w:r w:rsidRPr="005F5259">
              <w:rPr>
                <w:i/>
                <w:color w:val="000000"/>
                <w:sz w:val="20"/>
                <w:lang w:val="es-CL"/>
              </w:rPr>
              <w:instrText>ADDIN CSL_CITATION {"citationItems":[{"id":"ITEM-1","itemData":{"author":[{"dropping-particle":"","family":"Ikeda","given":"Tsutomu","non-dropping-particle":"","parse-names":false,"suffix":""}],"container-title":"BULLETIN OF THE FACULTY OF FISHERIES HOKKAIDO UNIVERSITY","id":"ITEM-1","issue":"2","issued":{"date-parts":[["1970"]]},"page":"91-112","title":"Relationship Between Respiration Rate and Body Size in Marine Plankton Animals As a Function Of The Temperature Of Habitat","type":"article-journal","volume":"21"},"uris":["http://www.mendeley.com/documents/?uuid=e9b218bf-5c3a-49d0-b262-9f1f50074d52","http://www.mendeley.com/documents/?uuid=034b0689-3b51-464d-a9a7-19b4f48d1edb","http://www.mendeley.com/documents/?uuid=10dafd6f-62f4-4eaf-9e35-dc640c5bcd53"]}],"mendeley":{"formattedCitation":"&lt;sup&gt;236&lt;/sup&gt;","plainTextFormattedCitation":"236","previouslyFormattedCitation":"&lt;sup&gt;236&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236</w:t>
            </w:r>
            <w:r w:rsidRPr="005F5259">
              <w:rPr>
                <w:i/>
                <w:color w:val="000000"/>
                <w:sz w:val="20"/>
                <w:lang w:val="es-CL"/>
              </w:rPr>
              <w:fldChar w:fldCharType="end"/>
            </w:r>
          </w:p>
        </w:tc>
        <w:tc>
          <w:tcPr>
            <w:tcW w:w="1276" w:type="dxa"/>
            <w:shd w:val="clear" w:color="auto" w:fill="auto"/>
            <w:noWrap/>
            <w:vAlign w:val="bottom"/>
            <w:hideMark/>
          </w:tcPr>
          <w:p w14:paraId="085F28F1" w14:textId="77777777" w:rsidR="00174D0A" w:rsidRPr="005F5259" w:rsidRDefault="00174D0A" w:rsidP="00833ED7">
            <w:pPr>
              <w:jc w:val="center"/>
              <w:rPr>
                <w:color w:val="000000"/>
                <w:sz w:val="20"/>
                <w:lang w:val="es-CL"/>
              </w:rPr>
            </w:pPr>
            <w:r w:rsidRPr="005F5259">
              <w:rPr>
                <w:color w:val="000000"/>
                <w:sz w:val="20"/>
                <w:lang w:val="es-CL"/>
              </w:rPr>
              <w:t>0.00362</w:t>
            </w:r>
          </w:p>
        </w:tc>
        <w:tc>
          <w:tcPr>
            <w:tcW w:w="1701" w:type="dxa"/>
            <w:shd w:val="clear" w:color="auto" w:fill="auto"/>
            <w:noWrap/>
            <w:vAlign w:val="bottom"/>
            <w:hideMark/>
          </w:tcPr>
          <w:p w14:paraId="45B252BC" w14:textId="77777777" w:rsidR="00174D0A" w:rsidRPr="005F5259" w:rsidRDefault="00174D0A" w:rsidP="00833ED7">
            <w:pPr>
              <w:jc w:val="center"/>
              <w:rPr>
                <w:color w:val="000000"/>
                <w:sz w:val="20"/>
                <w:lang w:val="es-CL"/>
              </w:rPr>
            </w:pPr>
            <w:r w:rsidRPr="005F5259">
              <w:rPr>
                <w:color w:val="000000"/>
                <w:sz w:val="20"/>
                <w:lang w:val="es-CL"/>
              </w:rPr>
              <w:t>7.96E-05</w:t>
            </w:r>
          </w:p>
        </w:tc>
        <w:tc>
          <w:tcPr>
            <w:tcW w:w="2054" w:type="dxa"/>
            <w:shd w:val="clear" w:color="auto" w:fill="auto"/>
            <w:noWrap/>
            <w:vAlign w:val="bottom"/>
            <w:hideMark/>
          </w:tcPr>
          <w:p w14:paraId="651CBE14" w14:textId="77777777" w:rsidR="00174D0A" w:rsidRPr="005F5259" w:rsidRDefault="00174D0A" w:rsidP="00833ED7">
            <w:pPr>
              <w:jc w:val="center"/>
              <w:rPr>
                <w:color w:val="000000"/>
                <w:sz w:val="20"/>
                <w:lang w:val="es-CL"/>
              </w:rPr>
            </w:pPr>
            <w:r w:rsidRPr="005F5259">
              <w:rPr>
                <w:color w:val="000000"/>
                <w:sz w:val="20"/>
                <w:lang w:val="es-CL"/>
              </w:rPr>
              <w:t>29.85</w:t>
            </w:r>
          </w:p>
        </w:tc>
      </w:tr>
      <w:tr w:rsidR="00174D0A" w:rsidRPr="005F5259" w14:paraId="0C4642D0" w14:textId="77777777" w:rsidTr="00305E00">
        <w:trPr>
          <w:trHeight w:val="300"/>
        </w:trPr>
        <w:tc>
          <w:tcPr>
            <w:tcW w:w="1505" w:type="dxa"/>
            <w:shd w:val="clear" w:color="auto" w:fill="auto"/>
            <w:noWrap/>
            <w:vAlign w:val="bottom"/>
          </w:tcPr>
          <w:p w14:paraId="27F11FB5"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685A236A" w14:textId="77777777" w:rsidR="00174D0A" w:rsidRPr="005F5259" w:rsidRDefault="00174D0A" w:rsidP="00833ED7">
            <w:pPr>
              <w:rPr>
                <w:i/>
                <w:color w:val="000000"/>
                <w:sz w:val="20"/>
                <w:lang w:val="es-CL"/>
              </w:rPr>
            </w:pPr>
            <w:r w:rsidRPr="005F5259">
              <w:rPr>
                <w:i/>
                <w:color w:val="000000"/>
                <w:sz w:val="20"/>
                <w:lang w:val="es-CL"/>
              </w:rPr>
              <w:t>Paracallisoma coecus</w:t>
            </w:r>
            <w:r w:rsidRPr="005F5259">
              <w:rPr>
                <w:i/>
                <w:color w:val="000000"/>
                <w:sz w:val="20"/>
                <w:lang w:val="es-CL"/>
              </w:rPr>
              <w:fldChar w:fldCharType="begin" w:fldLock="1"/>
            </w:r>
            <w:r w:rsidRPr="005F5259">
              <w:rPr>
                <w:i/>
                <w:color w:val="000000"/>
                <w:sz w:val="20"/>
                <w:lang w:val="es-CL"/>
              </w:rPr>
              <w:instrText>ADDIN CSL_CITATION {"citationItems":[{"id":"ITEM-1","itemData":{"DOI":"10.1016/0300-9629(75)90146-2","ISBN":"0300-9629","ISSN":"03009629","PMID":"236141","abstract":"1. 1. Oxygen consumption rate and critical oxygen partial pressure were measured in twenty-eight species of midwater crustaceans and two species of midwater fishes. 2. 2. The Pc's were compared to the environmental oxygens at which these species are found. This comparison indicates that all species, except the two parasites and the one diurnal vertical migrator, are able to regulate their QO2to at least the lowest pO2they encounter in nature (as low as 4 mm Hg O2in some cases). The exceptions have considerable anaerobic abilities. 3. 3. The oxygen consumption rate of these species is shown to decline rapidly with increasing depth of occurrence and the factors involved are discussed. © 1975.","author":[{"dropping-particle":"","family":"Childress","given":"James J.","non-dropping-particle":"","parse-names":false,"suffix":""}],"container-title":"Comparative Biochemistry and Physiology -- Part A: Physiology","id":"ITEM-1","issue":"4","issued":{"date-parts":[["1975"]]},"page":"787-799","title":"The respiratory rates of midwater crustaceans as a function of depth of occurrence and relation to the oxygen minimum layer off Southern California","type":"article-journal","volume":"50"},"uris":["http://www.mendeley.com/documents/?uuid=afa03299-1178-4989-9785-3ee58031d768","http://www.mendeley.com/documents/?uuid=4bfac66e-a62f-4129-8585-de82a187e259","http://www.mendeley.com/documents/?uuid=ae5c4e16-492e-4e88-b1bc-6127f1c53310"]}],"mendeley":{"formattedCitation":"&lt;sup&gt;230&lt;/sup&gt;","plainTextFormattedCitation":"230","previouslyFormattedCitation":"&lt;sup&gt;230&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230</w:t>
            </w:r>
            <w:r w:rsidRPr="005F5259">
              <w:rPr>
                <w:i/>
                <w:color w:val="000000"/>
                <w:sz w:val="20"/>
                <w:lang w:val="es-CL"/>
              </w:rPr>
              <w:fldChar w:fldCharType="end"/>
            </w:r>
          </w:p>
        </w:tc>
        <w:tc>
          <w:tcPr>
            <w:tcW w:w="1276" w:type="dxa"/>
            <w:shd w:val="clear" w:color="auto" w:fill="auto"/>
            <w:noWrap/>
            <w:vAlign w:val="bottom"/>
            <w:hideMark/>
          </w:tcPr>
          <w:p w14:paraId="650D9058" w14:textId="77777777" w:rsidR="00174D0A" w:rsidRPr="005F5259" w:rsidRDefault="00174D0A" w:rsidP="00833ED7">
            <w:pPr>
              <w:jc w:val="center"/>
              <w:rPr>
                <w:color w:val="000000"/>
                <w:sz w:val="20"/>
                <w:lang w:val="es-CL"/>
              </w:rPr>
            </w:pPr>
            <w:r w:rsidRPr="005F5259">
              <w:rPr>
                <w:color w:val="000000"/>
                <w:sz w:val="20"/>
                <w:lang w:val="es-CL"/>
              </w:rPr>
              <w:t>0.2</w:t>
            </w:r>
          </w:p>
        </w:tc>
        <w:tc>
          <w:tcPr>
            <w:tcW w:w="1701" w:type="dxa"/>
            <w:shd w:val="clear" w:color="auto" w:fill="auto"/>
            <w:noWrap/>
            <w:vAlign w:val="bottom"/>
            <w:hideMark/>
          </w:tcPr>
          <w:p w14:paraId="54675CF4" w14:textId="77777777" w:rsidR="00174D0A" w:rsidRPr="005F5259" w:rsidRDefault="00174D0A" w:rsidP="00833ED7">
            <w:pPr>
              <w:jc w:val="center"/>
              <w:rPr>
                <w:color w:val="000000"/>
                <w:sz w:val="20"/>
                <w:lang w:val="es-CL"/>
              </w:rPr>
            </w:pPr>
            <w:r w:rsidRPr="005F5259">
              <w:rPr>
                <w:color w:val="000000"/>
                <w:sz w:val="20"/>
                <w:lang w:val="es-CL"/>
              </w:rPr>
              <w:t>4.00E-05</w:t>
            </w:r>
          </w:p>
        </w:tc>
        <w:tc>
          <w:tcPr>
            <w:tcW w:w="2054" w:type="dxa"/>
            <w:shd w:val="clear" w:color="auto" w:fill="auto"/>
            <w:noWrap/>
            <w:vAlign w:val="bottom"/>
            <w:hideMark/>
          </w:tcPr>
          <w:p w14:paraId="1C65E671" w14:textId="77777777" w:rsidR="00174D0A" w:rsidRPr="005F5259" w:rsidRDefault="00174D0A" w:rsidP="00833ED7">
            <w:pPr>
              <w:jc w:val="center"/>
              <w:rPr>
                <w:color w:val="000000"/>
                <w:sz w:val="20"/>
                <w:lang w:val="es-CL"/>
              </w:rPr>
            </w:pPr>
            <w:r w:rsidRPr="005F5259">
              <w:rPr>
                <w:color w:val="000000"/>
                <w:sz w:val="20"/>
                <w:lang w:val="es-CL"/>
              </w:rPr>
              <w:t>5.5</w:t>
            </w:r>
          </w:p>
        </w:tc>
      </w:tr>
      <w:tr w:rsidR="00174D0A" w:rsidRPr="005F5259" w14:paraId="0351EB53" w14:textId="77777777" w:rsidTr="00305E00">
        <w:trPr>
          <w:trHeight w:val="300"/>
        </w:trPr>
        <w:tc>
          <w:tcPr>
            <w:tcW w:w="1505" w:type="dxa"/>
            <w:shd w:val="clear" w:color="auto" w:fill="auto"/>
            <w:noWrap/>
            <w:vAlign w:val="bottom"/>
          </w:tcPr>
          <w:p w14:paraId="7E7DDD28"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3D9A3F31" w14:textId="77777777" w:rsidR="00174D0A" w:rsidRPr="005F5259" w:rsidRDefault="00174D0A" w:rsidP="00833ED7">
            <w:pPr>
              <w:rPr>
                <w:i/>
                <w:color w:val="000000"/>
                <w:sz w:val="20"/>
                <w:lang w:val="es-CL"/>
              </w:rPr>
            </w:pPr>
            <w:r w:rsidRPr="005F5259">
              <w:rPr>
                <w:i/>
                <w:color w:val="000000"/>
                <w:sz w:val="20"/>
                <w:lang w:val="es-CL"/>
              </w:rPr>
              <w:t>Paracallisoma coecus</w:t>
            </w:r>
            <w:r w:rsidRPr="005F5259">
              <w:rPr>
                <w:i/>
                <w:color w:val="000000"/>
                <w:sz w:val="20"/>
                <w:lang w:val="es-CL"/>
              </w:rPr>
              <w:fldChar w:fldCharType="begin" w:fldLock="1"/>
            </w:r>
            <w:r w:rsidRPr="005F5259">
              <w:rPr>
                <w:i/>
                <w:color w:val="000000"/>
                <w:sz w:val="20"/>
                <w:lang w:val="es-CL"/>
              </w:rPr>
              <w:instrText>ADDIN CSL_CITATION {"citationItems":[{"id":"ITEM-1","itemData":{"DOI":"10.1016/0300-9629(75)90146-2","ISBN":"0300-9629","ISSN":"03009629","PMID":"236141","abstract":"1. 1. Oxygen consumption rate and critical oxygen partial pressure were measured in twenty-eight species of midwater crustaceans and two species of midwater fishes. 2. 2. The Pc's were compared to the environmental oxygens at which these species are found. This comparison indicates that all species, except the two parasites and the one diurnal vertical migrator, are able to regulate their QO2to at least the lowest pO2they encounter in nature (as low as 4 mm Hg O2in some cases). The exceptions have considerable anaerobic abilities. 3. 3. The oxygen consumption rate of these species is shown to decline rapidly with increasing depth of occurrence and the factors involved are discussed. © 1975.","author":[{"dropping-particle":"","family":"Childress","given":"James J.","non-dropping-particle":"","parse-names":false,"suffix":""}],"container-title":"Comparative Biochemistry and Physiology -- Part A: Physiology","id":"ITEM-1","issue":"4","issued":{"date-parts":[["1975"]]},"page":"787-799","title":"The respiratory rates of midwater crustaceans as a function of depth of occurrence and relation to the oxygen minimum layer off Southern California","type":"article-journal","volume":"50"},"uris":["http://www.mendeley.com/documents/?uuid=afa03299-1178-4989-9785-3ee58031d768","http://www.mendeley.com/documents/?uuid=4bfac66e-a62f-4129-8585-de82a187e259","http://www.mendeley.com/documents/?uuid=ae5c4e16-492e-4e88-b1bc-6127f1c53310"]}],"mendeley":{"formattedCitation":"&lt;sup&gt;230&lt;/sup&gt;","plainTextFormattedCitation":"230","previouslyFormattedCitation":"&lt;sup&gt;230&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230</w:t>
            </w:r>
            <w:r w:rsidRPr="005F5259">
              <w:rPr>
                <w:i/>
                <w:color w:val="000000"/>
                <w:sz w:val="20"/>
                <w:lang w:val="es-CL"/>
              </w:rPr>
              <w:fldChar w:fldCharType="end"/>
            </w:r>
          </w:p>
        </w:tc>
        <w:tc>
          <w:tcPr>
            <w:tcW w:w="1276" w:type="dxa"/>
            <w:shd w:val="clear" w:color="auto" w:fill="auto"/>
            <w:noWrap/>
            <w:vAlign w:val="bottom"/>
            <w:hideMark/>
          </w:tcPr>
          <w:p w14:paraId="617717C9" w14:textId="77777777" w:rsidR="00174D0A" w:rsidRPr="005F5259" w:rsidRDefault="00174D0A" w:rsidP="00833ED7">
            <w:pPr>
              <w:jc w:val="center"/>
              <w:rPr>
                <w:color w:val="000000"/>
                <w:sz w:val="20"/>
                <w:lang w:val="es-CL"/>
              </w:rPr>
            </w:pPr>
            <w:r w:rsidRPr="005F5259">
              <w:rPr>
                <w:color w:val="000000"/>
                <w:sz w:val="20"/>
                <w:lang w:val="es-CL"/>
              </w:rPr>
              <w:t>0.2</w:t>
            </w:r>
          </w:p>
        </w:tc>
        <w:tc>
          <w:tcPr>
            <w:tcW w:w="1701" w:type="dxa"/>
            <w:shd w:val="clear" w:color="auto" w:fill="auto"/>
            <w:noWrap/>
            <w:vAlign w:val="bottom"/>
            <w:hideMark/>
          </w:tcPr>
          <w:p w14:paraId="30D863D2" w14:textId="77777777" w:rsidR="00174D0A" w:rsidRPr="005F5259" w:rsidRDefault="00174D0A" w:rsidP="00833ED7">
            <w:pPr>
              <w:jc w:val="center"/>
              <w:rPr>
                <w:color w:val="000000"/>
                <w:sz w:val="20"/>
                <w:lang w:val="es-CL"/>
              </w:rPr>
            </w:pPr>
            <w:r w:rsidRPr="005F5259">
              <w:rPr>
                <w:color w:val="000000"/>
                <w:sz w:val="20"/>
                <w:lang w:val="es-CL"/>
              </w:rPr>
              <w:t>5.80E-05</w:t>
            </w:r>
          </w:p>
        </w:tc>
        <w:tc>
          <w:tcPr>
            <w:tcW w:w="2054" w:type="dxa"/>
            <w:shd w:val="clear" w:color="auto" w:fill="auto"/>
            <w:noWrap/>
            <w:vAlign w:val="bottom"/>
            <w:hideMark/>
          </w:tcPr>
          <w:p w14:paraId="787A350B" w14:textId="77777777" w:rsidR="00174D0A" w:rsidRPr="005F5259" w:rsidRDefault="00174D0A" w:rsidP="00833ED7">
            <w:pPr>
              <w:jc w:val="center"/>
              <w:rPr>
                <w:color w:val="000000"/>
                <w:sz w:val="20"/>
                <w:lang w:val="es-CL"/>
              </w:rPr>
            </w:pPr>
            <w:r w:rsidRPr="005F5259">
              <w:rPr>
                <w:color w:val="000000"/>
                <w:sz w:val="20"/>
                <w:lang w:val="es-CL"/>
              </w:rPr>
              <w:t>5.5</w:t>
            </w:r>
          </w:p>
        </w:tc>
      </w:tr>
      <w:tr w:rsidR="00174D0A" w:rsidRPr="005F5259" w14:paraId="463D58FC" w14:textId="77777777" w:rsidTr="00305E00">
        <w:trPr>
          <w:trHeight w:val="300"/>
        </w:trPr>
        <w:tc>
          <w:tcPr>
            <w:tcW w:w="1505" w:type="dxa"/>
            <w:shd w:val="clear" w:color="auto" w:fill="auto"/>
            <w:noWrap/>
            <w:vAlign w:val="bottom"/>
          </w:tcPr>
          <w:p w14:paraId="78BD7A3C"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18073AA6" w14:textId="77777777" w:rsidR="00174D0A" w:rsidRPr="005F5259" w:rsidRDefault="00174D0A" w:rsidP="00833ED7">
            <w:pPr>
              <w:rPr>
                <w:i/>
                <w:color w:val="000000"/>
                <w:sz w:val="20"/>
                <w:lang w:val="es-CL"/>
              </w:rPr>
            </w:pPr>
            <w:r w:rsidRPr="005F5259">
              <w:rPr>
                <w:i/>
                <w:color w:val="000000"/>
                <w:sz w:val="20"/>
                <w:lang w:val="es-CL"/>
              </w:rPr>
              <w:t>Parathemisto gaudichaudii</w:t>
            </w:r>
            <w:r w:rsidRPr="005F5259">
              <w:rPr>
                <w:i/>
                <w:color w:val="000000"/>
                <w:sz w:val="20"/>
                <w:lang w:val="es-CL"/>
              </w:rPr>
              <w:fldChar w:fldCharType="begin" w:fldLock="1"/>
            </w:r>
            <w:r w:rsidRPr="005F5259">
              <w:rPr>
                <w:i/>
                <w:color w:val="000000"/>
                <w:sz w:val="20"/>
                <w:lang w:val="es-CL"/>
              </w:rPr>
              <w:instrText>ADDIN CSL_CITATION {"citationItems":[{"id":"ITEM-1","itemData":{"DOI":"10.1001/archneur.62.3.386","ISBN":"1538-3687(Electronic);0003-9942(Print)","ISSN":"00039942","PMID":"15767503","abstract":"Rates of oxygen consumption, ammonia excretion and phosphate excretion were measured in conjunction with analyses of water content, ash and four elements (carbon, hydrogen, nitrogen, phosphorus) on seven crustacean species from the mesopelagic zone (200-1000 m depth) in the Antarctic Ocean. To minimize the body mass effect, rates were expressed as adjusted rates, dividing by \"metabolic body size\" on a nitrogen basis. Adjusted rates ranged from 1.0 to 4.1 mu l O sub(2) (mg body N) super(-0.85)h super(-1) for oxygen consumption (AMR sub(O2)), 0.06 to 0.25 mu g N (mg body N) super(-0.84)h super(-1) for ammonia excretion (AMR sub(NH) sub(4)) and 0.03 to 1.1 mu g P (mg body N) super(-0.87)h super(-1) for phosphate excretion (AMR sub(PO) sub(4)). Comparison of these adjusted rates with rates for crustaceans from the epipelagic zone of the same Antarctic waters at the same temperature (0.2 degree C) revealed the rate for mesopelagic crustaceans is 48% on average of the epipelagic rate for AMR sub(O2), 29% for AMR sub(NH) sub(4) and 267% for AMR sub(PO) sub(4). Atomic O:N ratios of these crustaceans ranged from 19 to 74, which are much higher than the theoretical value (7 to 8) for primary carnivores, suggesting an opportunistic feeding pattern by these crustaceans. Water, ash and four element contents of these deep-sea crustaceans showed high interspecific variations; no consistent pattern was seen in the comparison with those living in shallow waters. As AMR sub(O4) represents the overall metabolic processes in the animal, the observed reduction of about one half for crustaceans from mesopelagic zones may be explained by the higher buoyancy and/or less active swimming than the epipelagic crustaceans. (DBO)","author":[{"dropping-particle":"","family":"Ikeda","given":"Tsutomu","non-dropping-particle":"","parse-names":false,"suffix":""}],"container-title":"Deep-Sea Research","id":"ITEM-1","issue":"12","issued":{"date-parts":[["1988"]]},"page":"1991-2002","title":"Metabolism And Chemical Composition Of Crustaceans From The Antartic Mesopelagic Zone","type":"article-journal","volume":"35"},"uris":["http://www.mendeley.com/documents/?uuid=17407b54-1bca-4fba-be3e-f60259828539","http://www.mendeley.com/documents/?uuid=3af13636-0288-44b9-a939-00b4e7cb4273","http://www.mendeley.com/documents/?uuid=bbf9f3b6-b792-4be1-8d5a-2529c52cb254"]}],"mendeley":{"formattedCitation":"&lt;sup&gt;235&lt;/sup&gt;","plainTextFormattedCitation":"235","previouslyFormattedCitation":"&lt;sup&gt;235&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235</w:t>
            </w:r>
            <w:r w:rsidRPr="005F5259">
              <w:rPr>
                <w:i/>
                <w:color w:val="000000"/>
                <w:sz w:val="20"/>
                <w:lang w:val="es-CL"/>
              </w:rPr>
              <w:fldChar w:fldCharType="end"/>
            </w:r>
          </w:p>
        </w:tc>
        <w:tc>
          <w:tcPr>
            <w:tcW w:w="1276" w:type="dxa"/>
            <w:shd w:val="clear" w:color="auto" w:fill="auto"/>
            <w:noWrap/>
            <w:vAlign w:val="bottom"/>
            <w:hideMark/>
          </w:tcPr>
          <w:p w14:paraId="6861BD9B" w14:textId="77777777" w:rsidR="00174D0A" w:rsidRPr="005F5259" w:rsidRDefault="00174D0A" w:rsidP="00833ED7">
            <w:pPr>
              <w:jc w:val="center"/>
              <w:rPr>
                <w:color w:val="000000"/>
                <w:sz w:val="20"/>
                <w:lang w:val="es-CL"/>
              </w:rPr>
            </w:pPr>
            <w:r w:rsidRPr="005F5259">
              <w:rPr>
                <w:color w:val="000000"/>
                <w:sz w:val="20"/>
                <w:lang w:val="es-CL"/>
              </w:rPr>
              <w:t>0.07</w:t>
            </w:r>
          </w:p>
        </w:tc>
        <w:tc>
          <w:tcPr>
            <w:tcW w:w="1701" w:type="dxa"/>
            <w:shd w:val="clear" w:color="auto" w:fill="auto"/>
            <w:noWrap/>
            <w:vAlign w:val="bottom"/>
            <w:hideMark/>
          </w:tcPr>
          <w:p w14:paraId="08B3D235" w14:textId="77777777" w:rsidR="00174D0A" w:rsidRPr="005F5259" w:rsidRDefault="00174D0A" w:rsidP="00833ED7">
            <w:pPr>
              <w:jc w:val="center"/>
              <w:rPr>
                <w:color w:val="000000"/>
                <w:sz w:val="20"/>
                <w:lang w:val="es-CL"/>
              </w:rPr>
            </w:pPr>
            <w:r w:rsidRPr="005F5259">
              <w:rPr>
                <w:color w:val="000000"/>
                <w:sz w:val="20"/>
                <w:lang w:val="es-CL"/>
              </w:rPr>
              <w:t>3.08E-05</w:t>
            </w:r>
          </w:p>
        </w:tc>
        <w:tc>
          <w:tcPr>
            <w:tcW w:w="2054" w:type="dxa"/>
            <w:shd w:val="clear" w:color="auto" w:fill="auto"/>
            <w:noWrap/>
            <w:vAlign w:val="bottom"/>
            <w:hideMark/>
          </w:tcPr>
          <w:p w14:paraId="7593E822" w14:textId="77777777" w:rsidR="00174D0A" w:rsidRPr="005F5259" w:rsidRDefault="00174D0A" w:rsidP="00833ED7">
            <w:pPr>
              <w:jc w:val="center"/>
              <w:rPr>
                <w:color w:val="000000"/>
                <w:sz w:val="20"/>
                <w:lang w:val="es-CL"/>
              </w:rPr>
            </w:pPr>
            <w:r w:rsidRPr="005F5259">
              <w:rPr>
                <w:color w:val="000000"/>
                <w:sz w:val="20"/>
                <w:lang w:val="es-CL"/>
              </w:rPr>
              <w:t>-1</w:t>
            </w:r>
          </w:p>
        </w:tc>
      </w:tr>
      <w:tr w:rsidR="00174D0A" w:rsidRPr="005F5259" w14:paraId="39A78C54" w14:textId="77777777" w:rsidTr="00305E00">
        <w:trPr>
          <w:trHeight w:val="300"/>
        </w:trPr>
        <w:tc>
          <w:tcPr>
            <w:tcW w:w="1505" w:type="dxa"/>
            <w:shd w:val="clear" w:color="auto" w:fill="auto"/>
            <w:noWrap/>
            <w:vAlign w:val="bottom"/>
          </w:tcPr>
          <w:p w14:paraId="3A8BA678"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1A7E2B27" w14:textId="77777777" w:rsidR="00174D0A" w:rsidRPr="005F5259" w:rsidRDefault="00174D0A" w:rsidP="00833ED7">
            <w:pPr>
              <w:rPr>
                <w:i/>
                <w:color w:val="000000"/>
                <w:sz w:val="20"/>
                <w:lang w:val="es-CL"/>
              </w:rPr>
            </w:pPr>
            <w:r w:rsidRPr="005F5259">
              <w:rPr>
                <w:i/>
                <w:color w:val="000000"/>
                <w:sz w:val="20"/>
                <w:lang w:val="es-CL"/>
              </w:rPr>
              <w:t>Parathemisto gaudichaudii</w:t>
            </w:r>
            <w:r w:rsidRPr="005F5259">
              <w:rPr>
                <w:i/>
                <w:color w:val="000000"/>
                <w:sz w:val="20"/>
                <w:lang w:val="es-CL"/>
              </w:rPr>
              <w:fldChar w:fldCharType="begin" w:fldLock="1"/>
            </w:r>
            <w:r w:rsidRPr="005F5259">
              <w:rPr>
                <w:i/>
                <w:color w:val="000000"/>
                <w:sz w:val="20"/>
                <w:lang w:val="es-CL"/>
              </w:rPr>
              <w:instrText>ADDIN CSL_CITATION {"citationItems":[{"id":"ITEM-1","itemData":{"DOI":"10.1001/archneur.62.3.386","ISBN":"1538-3687(Electronic);0003-9942(Print)","ISSN":"00039942","PMID":"15767503","abstract":"Rates of oxygen consumption, ammonia excretion and phosphate excretion were measured in conjunction with analyses of water content, ash and four elements (carbon, hydrogen, nitrogen, phosphorus) on seven crustacean species from the mesopelagic zone (200-1000 m depth) in the Antarctic Ocean. To minimize the body mass effect, rates were expressed as adjusted rates, dividing by \"metabolic body size\" on a nitrogen basis. Adjusted rates ranged from 1.0 to 4.1 mu l O sub(2) (mg body N) super(-0.85)h super(-1) for oxygen consumption (AMR sub(O2)), 0.06 to 0.25 mu g N (mg body N) super(-0.84)h super(-1) for ammonia excretion (AMR sub(NH) sub(4)) and 0.03 to 1.1 mu g P (mg body N) super(-0.87)h super(-1) for phosphate excretion (AMR sub(PO) sub(4)). Comparison of these adjusted rates with rates for crustaceans from the epipelagic zone of the same Antarctic waters at the same temperature (0.2 degree C) revealed the rate for mesopelagic crustaceans is 48% on average of the epipelagic rate for AMR sub(O2), 29% for AMR sub(NH) sub(4) and 267% for AMR sub(PO) sub(4). Atomic O:N ratios of these crustaceans ranged from 19 to 74, which are much higher than the theoretical value (7 to 8) for primary carnivores, suggesting an opportunistic feeding pattern by these crustaceans. Water, ash and four element contents of these deep-sea crustaceans showed high interspecific variations; no consistent pattern was seen in the comparison with those living in shallow waters. As AMR sub(O4) represents the overall metabolic processes in the animal, the observed reduction of about one half for crustaceans from mesopelagic zones may be explained by the higher buoyancy and/or less active swimming than the epipelagic crustaceans. (DBO)","author":[{"dropping-particle":"","family":"Ikeda","given":"Tsutomu","non-dropping-particle":"","parse-names":false,"suffix":""}],"container-title":"Deep-Sea Research","id":"ITEM-1","issue":"12","issued":{"date-parts":[["1988"]]},"page":"1991-2002","title":"Metabolism And Chemical Composition Of Crustaceans From The Antartic Mesopelagic Zone","type":"article-journal","volume":"35"},"uris":["http://www.mendeley.com/documents/?uuid=17407b54-1bca-4fba-be3e-f60259828539","http://www.mendeley.com/documents/?uuid=3af13636-0288-44b9-a939-00b4e7cb4273","http://www.mendeley.com/documents/?uuid=bbf9f3b6-b792-4be1-8d5a-2529c52cb254"]}],"mendeley":{"formattedCitation":"&lt;sup&gt;235&lt;/sup&gt;","plainTextFormattedCitation":"235","previouslyFormattedCitation":"&lt;sup&gt;235&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235</w:t>
            </w:r>
            <w:r w:rsidRPr="005F5259">
              <w:rPr>
                <w:i/>
                <w:color w:val="000000"/>
                <w:sz w:val="20"/>
                <w:lang w:val="es-CL"/>
              </w:rPr>
              <w:fldChar w:fldCharType="end"/>
            </w:r>
          </w:p>
        </w:tc>
        <w:tc>
          <w:tcPr>
            <w:tcW w:w="1276" w:type="dxa"/>
            <w:shd w:val="clear" w:color="auto" w:fill="auto"/>
            <w:noWrap/>
            <w:vAlign w:val="bottom"/>
            <w:hideMark/>
          </w:tcPr>
          <w:p w14:paraId="754A3DAC" w14:textId="77777777" w:rsidR="00174D0A" w:rsidRPr="005F5259" w:rsidRDefault="00174D0A" w:rsidP="00833ED7">
            <w:pPr>
              <w:jc w:val="center"/>
              <w:rPr>
                <w:color w:val="000000"/>
                <w:sz w:val="20"/>
                <w:lang w:val="es-CL"/>
              </w:rPr>
            </w:pPr>
            <w:r w:rsidRPr="005F5259">
              <w:rPr>
                <w:color w:val="000000"/>
                <w:sz w:val="20"/>
                <w:lang w:val="es-CL"/>
              </w:rPr>
              <w:t>0.02</w:t>
            </w:r>
          </w:p>
        </w:tc>
        <w:tc>
          <w:tcPr>
            <w:tcW w:w="1701" w:type="dxa"/>
            <w:shd w:val="clear" w:color="auto" w:fill="auto"/>
            <w:noWrap/>
            <w:vAlign w:val="bottom"/>
            <w:hideMark/>
          </w:tcPr>
          <w:p w14:paraId="3C2CECC4" w14:textId="77777777" w:rsidR="00174D0A" w:rsidRPr="005F5259" w:rsidRDefault="00174D0A" w:rsidP="00833ED7">
            <w:pPr>
              <w:jc w:val="center"/>
              <w:rPr>
                <w:color w:val="000000"/>
                <w:sz w:val="20"/>
                <w:lang w:val="es-CL"/>
              </w:rPr>
            </w:pPr>
            <w:r w:rsidRPr="005F5259">
              <w:rPr>
                <w:color w:val="000000"/>
                <w:sz w:val="20"/>
                <w:lang w:val="es-CL"/>
              </w:rPr>
              <w:t>1.48E-05</w:t>
            </w:r>
          </w:p>
        </w:tc>
        <w:tc>
          <w:tcPr>
            <w:tcW w:w="2054" w:type="dxa"/>
            <w:shd w:val="clear" w:color="auto" w:fill="auto"/>
            <w:noWrap/>
            <w:vAlign w:val="bottom"/>
            <w:hideMark/>
          </w:tcPr>
          <w:p w14:paraId="2283E9A8" w14:textId="77777777" w:rsidR="00174D0A" w:rsidRPr="005F5259" w:rsidRDefault="00174D0A" w:rsidP="00833ED7">
            <w:pPr>
              <w:jc w:val="center"/>
              <w:rPr>
                <w:color w:val="000000"/>
                <w:sz w:val="20"/>
                <w:lang w:val="es-CL"/>
              </w:rPr>
            </w:pPr>
            <w:r w:rsidRPr="005F5259">
              <w:rPr>
                <w:color w:val="000000"/>
                <w:sz w:val="20"/>
                <w:lang w:val="es-CL"/>
              </w:rPr>
              <w:t>-0.8</w:t>
            </w:r>
          </w:p>
        </w:tc>
      </w:tr>
      <w:tr w:rsidR="00174D0A" w:rsidRPr="005F5259" w14:paraId="1E930000" w14:textId="77777777" w:rsidTr="00305E00">
        <w:trPr>
          <w:trHeight w:val="300"/>
        </w:trPr>
        <w:tc>
          <w:tcPr>
            <w:tcW w:w="1505" w:type="dxa"/>
            <w:shd w:val="clear" w:color="auto" w:fill="auto"/>
            <w:noWrap/>
            <w:vAlign w:val="bottom"/>
          </w:tcPr>
          <w:p w14:paraId="6BBF3221"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20F2FDFF" w14:textId="77777777" w:rsidR="00174D0A" w:rsidRPr="005F5259" w:rsidRDefault="00174D0A" w:rsidP="00833ED7">
            <w:pPr>
              <w:rPr>
                <w:i/>
                <w:color w:val="000000"/>
                <w:sz w:val="20"/>
                <w:lang w:val="es-CL"/>
              </w:rPr>
            </w:pPr>
            <w:r w:rsidRPr="005F5259">
              <w:rPr>
                <w:i/>
                <w:color w:val="000000"/>
                <w:sz w:val="20"/>
                <w:lang w:val="es-CL"/>
              </w:rPr>
              <w:t>Phronima sedentaria</w:t>
            </w:r>
            <w:r w:rsidRPr="005F5259">
              <w:rPr>
                <w:i/>
                <w:color w:val="000000"/>
                <w:sz w:val="20"/>
                <w:lang w:val="es-CL"/>
              </w:rPr>
              <w:fldChar w:fldCharType="begin" w:fldLock="1"/>
            </w:r>
            <w:r w:rsidRPr="005F5259">
              <w:rPr>
                <w:i/>
                <w:color w:val="000000"/>
                <w:sz w:val="20"/>
                <w:lang w:val="es-CL"/>
              </w:rPr>
              <w:instrText>ADDIN CSL_CITATION {"citationItems":[{"id":"ITEM-1","itemData":{"DOI":"10.1016/0300-9629(75)90146-2","ISBN":"0300-9629","ISSN":"03009629","PMID":"236141","abstract":"1. 1. Oxygen consumption rate and critical oxygen partial pressure were measured in twenty-eight species of midwater crustaceans and two species of midwater fishes. 2. 2. The Pc's were compared to the environmental oxygens at which these species are found. This comparison indicates that all species, except the two parasites and the one diurnal vertical migrator, are able to regulate their QO2to at least the lowest pO2they encounter in nature (as low as 4 mm Hg O2in some cases). The exceptions have considerable anaerobic abilities. 3. 3. The oxygen consumption rate of these species is shown to decline rapidly with increasing depth of occurrence and the factors involved are discussed. © 1975.","author":[{"dropping-particle":"","family":"Childress","given":"James J.","non-dropping-particle":"","parse-names":false,"suffix":""}],"container-title":"Comparative Biochemistry and Physiology -- Part A: Physiology","id":"ITEM-1","issue":"4","issued":{"date-parts":[["1975"]]},"page":"787-799","title":"The respiratory rates of midwater crustaceans as a function of depth of occurrence and relation to the oxygen minimum layer off Southern California","type":"article-journal","volume":"50"},"uris":["http://www.mendeley.com/documents/?uuid=afa03299-1178-4989-9785-3ee58031d768","http://www.mendeley.com/documents/?uuid=4bfac66e-a62f-4129-8585-de82a187e259","http://www.mendeley.com/documents/?uuid=ae5c4e16-492e-4e88-b1bc-6127f1c53310"]}],"mendeley":{"formattedCitation":"&lt;sup&gt;230&lt;/sup&gt;","plainTextFormattedCitation":"230","previouslyFormattedCitation":"&lt;sup&gt;230&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230</w:t>
            </w:r>
            <w:r w:rsidRPr="005F5259">
              <w:rPr>
                <w:i/>
                <w:color w:val="000000"/>
                <w:sz w:val="20"/>
                <w:lang w:val="es-CL"/>
              </w:rPr>
              <w:fldChar w:fldCharType="end"/>
            </w:r>
          </w:p>
        </w:tc>
        <w:tc>
          <w:tcPr>
            <w:tcW w:w="1276" w:type="dxa"/>
            <w:shd w:val="clear" w:color="auto" w:fill="auto"/>
            <w:noWrap/>
            <w:vAlign w:val="bottom"/>
            <w:hideMark/>
          </w:tcPr>
          <w:p w14:paraId="2506E998" w14:textId="77777777" w:rsidR="00174D0A" w:rsidRPr="005F5259" w:rsidRDefault="00174D0A" w:rsidP="00833ED7">
            <w:pPr>
              <w:jc w:val="center"/>
              <w:rPr>
                <w:color w:val="000000"/>
                <w:sz w:val="20"/>
                <w:lang w:val="es-CL"/>
              </w:rPr>
            </w:pPr>
            <w:r w:rsidRPr="005F5259">
              <w:rPr>
                <w:color w:val="000000"/>
                <w:sz w:val="20"/>
                <w:lang w:val="es-CL"/>
              </w:rPr>
              <w:t>0.086</w:t>
            </w:r>
          </w:p>
        </w:tc>
        <w:tc>
          <w:tcPr>
            <w:tcW w:w="1701" w:type="dxa"/>
            <w:shd w:val="clear" w:color="auto" w:fill="auto"/>
            <w:noWrap/>
            <w:vAlign w:val="bottom"/>
            <w:hideMark/>
          </w:tcPr>
          <w:p w14:paraId="153C2A6A" w14:textId="77777777" w:rsidR="00174D0A" w:rsidRPr="005F5259" w:rsidRDefault="00174D0A" w:rsidP="00833ED7">
            <w:pPr>
              <w:jc w:val="center"/>
              <w:rPr>
                <w:color w:val="000000"/>
                <w:sz w:val="20"/>
                <w:lang w:val="es-CL"/>
              </w:rPr>
            </w:pPr>
            <w:r w:rsidRPr="005F5259">
              <w:rPr>
                <w:color w:val="000000"/>
                <w:sz w:val="20"/>
                <w:lang w:val="es-CL"/>
              </w:rPr>
              <w:t>6.19E-06</w:t>
            </w:r>
          </w:p>
        </w:tc>
        <w:tc>
          <w:tcPr>
            <w:tcW w:w="2054" w:type="dxa"/>
            <w:shd w:val="clear" w:color="auto" w:fill="auto"/>
            <w:noWrap/>
            <w:vAlign w:val="bottom"/>
            <w:hideMark/>
          </w:tcPr>
          <w:p w14:paraId="4033CED8" w14:textId="77777777" w:rsidR="00174D0A" w:rsidRPr="005F5259" w:rsidRDefault="00174D0A" w:rsidP="00833ED7">
            <w:pPr>
              <w:jc w:val="center"/>
              <w:rPr>
                <w:color w:val="000000"/>
                <w:sz w:val="20"/>
                <w:lang w:val="es-CL"/>
              </w:rPr>
            </w:pPr>
            <w:r w:rsidRPr="005F5259">
              <w:rPr>
                <w:color w:val="000000"/>
                <w:sz w:val="20"/>
                <w:lang w:val="es-CL"/>
              </w:rPr>
              <w:t>10</w:t>
            </w:r>
          </w:p>
        </w:tc>
      </w:tr>
      <w:tr w:rsidR="00174D0A" w:rsidRPr="005F5259" w14:paraId="325F4076" w14:textId="77777777" w:rsidTr="00305E00">
        <w:trPr>
          <w:trHeight w:val="300"/>
        </w:trPr>
        <w:tc>
          <w:tcPr>
            <w:tcW w:w="1505" w:type="dxa"/>
            <w:shd w:val="clear" w:color="auto" w:fill="auto"/>
            <w:noWrap/>
            <w:vAlign w:val="bottom"/>
          </w:tcPr>
          <w:p w14:paraId="0873B713"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5A431AC9" w14:textId="77777777" w:rsidR="00174D0A" w:rsidRPr="005F5259" w:rsidRDefault="00174D0A" w:rsidP="00833ED7">
            <w:pPr>
              <w:rPr>
                <w:i/>
                <w:color w:val="000000"/>
                <w:sz w:val="20"/>
                <w:lang w:val="es-CL"/>
              </w:rPr>
            </w:pPr>
            <w:r w:rsidRPr="005F5259">
              <w:rPr>
                <w:i/>
                <w:color w:val="000000"/>
                <w:sz w:val="20"/>
                <w:lang w:val="es-CL"/>
              </w:rPr>
              <w:t>Phronima sedentaria</w:t>
            </w:r>
            <w:r w:rsidRPr="005F5259">
              <w:rPr>
                <w:i/>
                <w:color w:val="000000"/>
                <w:sz w:val="20"/>
                <w:lang w:val="es-CL"/>
              </w:rPr>
              <w:fldChar w:fldCharType="begin" w:fldLock="1"/>
            </w:r>
            <w:r w:rsidRPr="005F5259">
              <w:rPr>
                <w:i/>
                <w:color w:val="000000"/>
                <w:sz w:val="20"/>
                <w:lang w:val="es-CL"/>
              </w:rPr>
              <w:instrText>ADDIN CSL_CITATION {"citationItems":[{"id":"ITEM-1","itemData":{"DOI":"10.1016/0300-9629(75)90146-2","ISBN":"0300-9629","ISSN":"03009629","PMID":"236141","abstract":"1. 1. Oxygen consumption rate and critical oxygen partial pressure were measured in twenty-eight species of midwater crustaceans and two species of midwater fishes. 2. 2. The Pc's were compared to the environmental oxygens at which these species are found. This comparison indicates that all species, except the two parasites and the one diurnal vertical migrator, are able to regulate their QO2to at least the lowest pO2they encounter in nature (as low as 4 mm Hg O2in some cases). The exceptions have considerable anaerobic abilities. 3. 3. The oxygen consumption rate of these species is shown to decline rapidly with increasing depth of occurrence and the factors involved are discussed. © 1975.","author":[{"dropping-particle":"","family":"Childress","given":"James J.","non-dropping-particle":"","parse-names":false,"suffix":""}],"container-title":"Comparative Biochemistry and Physiology -- Part A: Physiology","id":"ITEM-1","issue":"4","issued":{"date-parts":[["1975"]]},"page":"787-799","title":"The respiratory rates of midwater crustaceans as a function of depth of occurrence and relation to the oxygen minimum layer off Southern California","type":"article-journal","volume":"50"},"uris":["http://www.mendeley.com/documents/?uuid=afa03299-1178-4989-9785-3ee58031d768","http://www.mendeley.com/documents/?uuid=4bfac66e-a62f-4129-8585-de82a187e259","http://www.mendeley.com/documents/?uuid=ae5c4e16-492e-4e88-b1bc-6127f1c53310"]}],"mendeley":{"formattedCitation":"&lt;sup&gt;230&lt;/sup&gt;","plainTextFormattedCitation":"230","previouslyFormattedCitation":"&lt;sup&gt;230&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230</w:t>
            </w:r>
            <w:r w:rsidRPr="005F5259">
              <w:rPr>
                <w:i/>
                <w:color w:val="000000"/>
                <w:sz w:val="20"/>
                <w:lang w:val="es-CL"/>
              </w:rPr>
              <w:fldChar w:fldCharType="end"/>
            </w:r>
          </w:p>
        </w:tc>
        <w:tc>
          <w:tcPr>
            <w:tcW w:w="1276" w:type="dxa"/>
            <w:shd w:val="clear" w:color="auto" w:fill="auto"/>
            <w:noWrap/>
            <w:vAlign w:val="bottom"/>
            <w:hideMark/>
          </w:tcPr>
          <w:p w14:paraId="5B67646A" w14:textId="77777777" w:rsidR="00174D0A" w:rsidRPr="005F5259" w:rsidRDefault="00174D0A" w:rsidP="00833ED7">
            <w:pPr>
              <w:jc w:val="center"/>
              <w:rPr>
                <w:color w:val="000000"/>
                <w:sz w:val="20"/>
                <w:lang w:val="es-CL"/>
              </w:rPr>
            </w:pPr>
            <w:r w:rsidRPr="005F5259">
              <w:rPr>
                <w:color w:val="000000"/>
                <w:sz w:val="20"/>
                <w:lang w:val="es-CL"/>
              </w:rPr>
              <w:t>0.086</w:t>
            </w:r>
          </w:p>
        </w:tc>
        <w:tc>
          <w:tcPr>
            <w:tcW w:w="1701" w:type="dxa"/>
            <w:shd w:val="clear" w:color="auto" w:fill="auto"/>
            <w:noWrap/>
            <w:vAlign w:val="bottom"/>
            <w:hideMark/>
          </w:tcPr>
          <w:p w14:paraId="288416B8" w14:textId="77777777" w:rsidR="00174D0A" w:rsidRPr="005F5259" w:rsidRDefault="00174D0A" w:rsidP="00833ED7">
            <w:pPr>
              <w:jc w:val="center"/>
              <w:rPr>
                <w:color w:val="000000"/>
                <w:sz w:val="20"/>
                <w:lang w:val="es-CL"/>
              </w:rPr>
            </w:pPr>
            <w:r w:rsidRPr="005F5259">
              <w:rPr>
                <w:color w:val="000000"/>
                <w:sz w:val="20"/>
                <w:lang w:val="es-CL"/>
              </w:rPr>
              <w:t>2.92E-05</w:t>
            </w:r>
          </w:p>
        </w:tc>
        <w:tc>
          <w:tcPr>
            <w:tcW w:w="2054" w:type="dxa"/>
            <w:shd w:val="clear" w:color="auto" w:fill="auto"/>
            <w:noWrap/>
            <w:vAlign w:val="bottom"/>
            <w:hideMark/>
          </w:tcPr>
          <w:p w14:paraId="6E684D02" w14:textId="77777777" w:rsidR="00174D0A" w:rsidRPr="005F5259" w:rsidRDefault="00174D0A" w:rsidP="00833ED7">
            <w:pPr>
              <w:jc w:val="center"/>
              <w:rPr>
                <w:color w:val="000000"/>
                <w:sz w:val="20"/>
                <w:lang w:val="es-CL"/>
              </w:rPr>
            </w:pPr>
            <w:r w:rsidRPr="005F5259">
              <w:rPr>
                <w:color w:val="000000"/>
                <w:sz w:val="20"/>
                <w:lang w:val="es-CL"/>
              </w:rPr>
              <w:t>10</w:t>
            </w:r>
          </w:p>
        </w:tc>
      </w:tr>
      <w:tr w:rsidR="00174D0A" w:rsidRPr="005F5259" w14:paraId="7479F706" w14:textId="77777777" w:rsidTr="00305E00">
        <w:trPr>
          <w:trHeight w:val="300"/>
        </w:trPr>
        <w:tc>
          <w:tcPr>
            <w:tcW w:w="1505" w:type="dxa"/>
            <w:shd w:val="clear" w:color="auto" w:fill="auto"/>
            <w:noWrap/>
            <w:vAlign w:val="bottom"/>
          </w:tcPr>
          <w:p w14:paraId="0B38B6BA"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19C6B877" w14:textId="77777777" w:rsidR="00174D0A" w:rsidRPr="005F5259" w:rsidRDefault="00174D0A" w:rsidP="00833ED7">
            <w:pPr>
              <w:rPr>
                <w:i/>
                <w:color w:val="000000"/>
                <w:sz w:val="20"/>
                <w:lang w:val="es-CL"/>
              </w:rPr>
            </w:pPr>
            <w:r w:rsidRPr="005F5259">
              <w:rPr>
                <w:i/>
                <w:color w:val="000000"/>
                <w:sz w:val="20"/>
                <w:lang w:val="es-CL"/>
              </w:rPr>
              <w:t>Phronima sp</w:t>
            </w:r>
            <w:r w:rsidRPr="005F5259">
              <w:rPr>
                <w:i/>
                <w:color w:val="000000"/>
                <w:sz w:val="20"/>
                <w:lang w:val="es-CL"/>
              </w:rPr>
              <w:fldChar w:fldCharType="begin" w:fldLock="1"/>
            </w:r>
            <w:r w:rsidRPr="005F5259">
              <w:rPr>
                <w:i/>
                <w:color w:val="000000"/>
                <w:sz w:val="20"/>
                <w:lang w:val="es-CL"/>
              </w:rPr>
              <w:instrText>ADDIN CSL_CITATION {"citationItems":[{"id":"ITEM-1","itemData":{"author":[{"dropping-particle":"","family":"Ikeda","given":"Tsutomu","non-dropping-particle":"","parse-names":false,"suffix":""}],"container-title":"BULLETIN OF THE FACULTY OF FISHERIES HOKKAIDO UNIVERSITY","id":"ITEM-1","issue":"2","issued":{"date-parts":[["1970"]]},"page":"91-112","title":"Relationship Between Respiration Rate and Body Size in Marine Plankton Animals As a Function Of The Temperature Of Habitat","type":"article-journal","volume":"21"},"uris":["http://www.mendeley.com/documents/?uuid=e9b218bf-5c3a-49d0-b262-9f1f50074d52","http://www.mendeley.com/documents/?uuid=034b0689-3b51-464d-a9a7-19b4f48d1edb","http://www.mendeley.com/documents/?uuid=10dafd6f-62f4-4eaf-9e35-dc640c5bcd53"]}],"mendeley":{"formattedCitation":"&lt;sup&gt;236&lt;/sup&gt;","plainTextFormattedCitation":"236","previouslyFormattedCitation":"&lt;sup&gt;236&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236</w:t>
            </w:r>
            <w:r w:rsidRPr="005F5259">
              <w:rPr>
                <w:i/>
                <w:color w:val="000000"/>
                <w:sz w:val="20"/>
                <w:lang w:val="es-CL"/>
              </w:rPr>
              <w:fldChar w:fldCharType="end"/>
            </w:r>
          </w:p>
        </w:tc>
        <w:tc>
          <w:tcPr>
            <w:tcW w:w="1276" w:type="dxa"/>
            <w:shd w:val="clear" w:color="auto" w:fill="auto"/>
            <w:noWrap/>
            <w:vAlign w:val="bottom"/>
            <w:hideMark/>
          </w:tcPr>
          <w:p w14:paraId="779F7E3A" w14:textId="77777777" w:rsidR="00174D0A" w:rsidRPr="005F5259" w:rsidRDefault="00174D0A" w:rsidP="00833ED7">
            <w:pPr>
              <w:jc w:val="center"/>
              <w:rPr>
                <w:color w:val="000000"/>
                <w:sz w:val="20"/>
                <w:lang w:val="es-CL"/>
              </w:rPr>
            </w:pPr>
            <w:r w:rsidRPr="005F5259">
              <w:rPr>
                <w:color w:val="000000"/>
                <w:sz w:val="20"/>
                <w:lang w:val="es-CL"/>
              </w:rPr>
              <w:t>0.145</w:t>
            </w:r>
          </w:p>
        </w:tc>
        <w:tc>
          <w:tcPr>
            <w:tcW w:w="1701" w:type="dxa"/>
            <w:shd w:val="clear" w:color="auto" w:fill="auto"/>
            <w:noWrap/>
            <w:vAlign w:val="bottom"/>
            <w:hideMark/>
          </w:tcPr>
          <w:p w14:paraId="3CBA5E79" w14:textId="77777777" w:rsidR="00174D0A" w:rsidRPr="005F5259" w:rsidRDefault="00174D0A" w:rsidP="00833ED7">
            <w:pPr>
              <w:jc w:val="center"/>
              <w:rPr>
                <w:color w:val="000000"/>
                <w:sz w:val="20"/>
                <w:lang w:val="es-CL"/>
              </w:rPr>
            </w:pPr>
            <w:r w:rsidRPr="005F5259">
              <w:rPr>
                <w:color w:val="000000"/>
                <w:sz w:val="20"/>
                <w:lang w:val="es-CL"/>
              </w:rPr>
              <w:t>0.00021344</w:t>
            </w:r>
          </w:p>
        </w:tc>
        <w:tc>
          <w:tcPr>
            <w:tcW w:w="2054" w:type="dxa"/>
            <w:shd w:val="clear" w:color="auto" w:fill="auto"/>
            <w:noWrap/>
            <w:vAlign w:val="bottom"/>
            <w:hideMark/>
          </w:tcPr>
          <w:p w14:paraId="54C714E8" w14:textId="77777777" w:rsidR="00174D0A" w:rsidRPr="005F5259" w:rsidRDefault="00174D0A" w:rsidP="00833ED7">
            <w:pPr>
              <w:jc w:val="center"/>
              <w:rPr>
                <w:color w:val="000000"/>
                <w:sz w:val="20"/>
                <w:lang w:val="es-CL"/>
              </w:rPr>
            </w:pPr>
            <w:r w:rsidRPr="005F5259">
              <w:rPr>
                <w:color w:val="000000"/>
                <w:sz w:val="20"/>
                <w:lang w:val="es-CL"/>
              </w:rPr>
              <w:t>28.75</w:t>
            </w:r>
          </w:p>
        </w:tc>
      </w:tr>
      <w:tr w:rsidR="00174D0A" w:rsidRPr="005F5259" w14:paraId="6BCC8FBC" w14:textId="77777777" w:rsidTr="00305E00">
        <w:trPr>
          <w:trHeight w:val="300"/>
        </w:trPr>
        <w:tc>
          <w:tcPr>
            <w:tcW w:w="1505" w:type="dxa"/>
            <w:shd w:val="clear" w:color="auto" w:fill="auto"/>
            <w:noWrap/>
            <w:vAlign w:val="bottom"/>
          </w:tcPr>
          <w:p w14:paraId="06068CDB"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445661C9" w14:textId="77777777" w:rsidR="00174D0A" w:rsidRPr="005F5259" w:rsidRDefault="00174D0A" w:rsidP="00833ED7">
            <w:pPr>
              <w:rPr>
                <w:i/>
                <w:color w:val="000000"/>
                <w:sz w:val="20"/>
                <w:lang w:val="es-CL"/>
              </w:rPr>
            </w:pPr>
            <w:r w:rsidRPr="005F5259">
              <w:rPr>
                <w:i/>
                <w:color w:val="000000"/>
                <w:sz w:val="20"/>
                <w:lang w:val="es-CL"/>
              </w:rPr>
              <w:t>Stenasellus virei</w:t>
            </w:r>
            <w:r w:rsidRPr="005F5259">
              <w:rPr>
                <w:i/>
                <w:color w:val="000000"/>
                <w:sz w:val="20"/>
                <w:lang w:val="es-CL"/>
              </w:rPr>
              <w:fldChar w:fldCharType="begin" w:fldLock="1"/>
            </w:r>
            <w:r w:rsidRPr="005F5259">
              <w:rPr>
                <w:i/>
                <w:color w:val="000000"/>
                <w:sz w:val="20"/>
                <w:lang w:val="es-CL"/>
              </w:rPr>
              <w:instrText>ADDIN CSL_CITATION {"citationItems":[{"id":"ITEM-1","itemData":{"author":[{"dropping-particle":"","family":"Frederic","given":"Hervant","non-dropping-particle":"","parse-names":false,"suffix":""},{"dropping-particle":"","family":"Mathieu","given":"Jacques","non-dropping-particle":"","parse-names":false,"suffix":""},{"dropping-particle":"","family":"Barre","given":"Herve","non-dropping-particle":"","parse-names":false,"suffix":""},{"dropping-particle":"","family":"Simon","given":"Kevin","non-dropping-particle":"","parse-names":false,"suffix":""},{"dropping-particle":"","family":"Pinon","given":"Cristophe","non-dropping-particle":"","parse-names":false,"suffix":""}],"container-title":"Comparative Biochemestry Physiology","id":"ITEM-1","issue":"4","issued":{"date-parts":[["1997"]]},"page":"1277-1283","title":"Comparative Study on the behavioral, ventilatory, and respiratory Response of Hypogean and epigean Crustaceans to long term starvation and subsequent feeding","type":"article-journal","volume":"118A"},"uris":["http://www.mendeley.com/documents/?uuid=927602ae-f5fe-49ec-b607-2bbbe86c4130","http://www.mendeley.com/documents/?uuid=7cb1905f-7bf1-4224-890a-df01ed6b9adc","http://www.mendeley.com/documents/?uuid=bdf75b55-0a32-4d1b-a28b-69d1ba121dfd"]}],"mendeley":{"formattedCitation":"&lt;sup&gt;248&lt;/sup&gt;","plainTextFormattedCitation":"248","previouslyFormattedCitation":"&lt;sup&gt;248&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248</w:t>
            </w:r>
            <w:r w:rsidRPr="005F5259">
              <w:rPr>
                <w:i/>
                <w:color w:val="000000"/>
                <w:sz w:val="20"/>
                <w:lang w:val="es-CL"/>
              </w:rPr>
              <w:fldChar w:fldCharType="end"/>
            </w:r>
          </w:p>
        </w:tc>
        <w:tc>
          <w:tcPr>
            <w:tcW w:w="1276" w:type="dxa"/>
            <w:shd w:val="clear" w:color="auto" w:fill="auto"/>
            <w:noWrap/>
            <w:vAlign w:val="bottom"/>
            <w:hideMark/>
          </w:tcPr>
          <w:p w14:paraId="40F226A6" w14:textId="77777777" w:rsidR="00174D0A" w:rsidRPr="005F5259" w:rsidRDefault="00174D0A" w:rsidP="00833ED7">
            <w:pPr>
              <w:jc w:val="center"/>
              <w:rPr>
                <w:color w:val="000000"/>
                <w:sz w:val="20"/>
                <w:lang w:val="es-CL"/>
              </w:rPr>
            </w:pPr>
            <w:r w:rsidRPr="005F5259">
              <w:rPr>
                <w:color w:val="000000"/>
                <w:sz w:val="20"/>
                <w:lang w:val="es-CL"/>
              </w:rPr>
              <w:t>0.012</w:t>
            </w:r>
          </w:p>
        </w:tc>
        <w:tc>
          <w:tcPr>
            <w:tcW w:w="1701" w:type="dxa"/>
            <w:shd w:val="clear" w:color="auto" w:fill="auto"/>
            <w:noWrap/>
            <w:vAlign w:val="bottom"/>
            <w:hideMark/>
          </w:tcPr>
          <w:p w14:paraId="24C184D9" w14:textId="77777777" w:rsidR="00174D0A" w:rsidRPr="005F5259" w:rsidRDefault="00174D0A" w:rsidP="00833ED7">
            <w:pPr>
              <w:jc w:val="center"/>
              <w:rPr>
                <w:color w:val="000000"/>
                <w:sz w:val="20"/>
                <w:lang w:val="es-CL"/>
              </w:rPr>
            </w:pPr>
            <w:r w:rsidRPr="005F5259">
              <w:rPr>
                <w:color w:val="000000"/>
                <w:sz w:val="20"/>
                <w:lang w:val="es-CL"/>
              </w:rPr>
              <w:t>3.72E-06</w:t>
            </w:r>
          </w:p>
        </w:tc>
        <w:tc>
          <w:tcPr>
            <w:tcW w:w="2054" w:type="dxa"/>
            <w:shd w:val="clear" w:color="auto" w:fill="auto"/>
            <w:noWrap/>
            <w:vAlign w:val="bottom"/>
            <w:hideMark/>
          </w:tcPr>
          <w:p w14:paraId="2F124ACE" w14:textId="77777777" w:rsidR="00174D0A" w:rsidRPr="005F5259" w:rsidRDefault="00174D0A" w:rsidP="00833ED7">
            <w:pPr>
              <w:jc w:val="center"/>
              <w:rPr>
                <w:color w:val="000000"/>
                <w:sz w:val="20"/>
                <w:lang w:val="es-CL"/>
              </w:rPr>
            </w:pPr>
            <w:r w:rsidRPr="005F5259">
              <w:rPr>
                <w:color w:val="000000"/>
                <w:sz w:val="20"/>
                <w:lang w:val="es-CL"/>
              </w:rPr>
              <w:t>11</w:t>
            </w:r>
          </w:p>
        </w:tc>
      </w:tr>
      <w:tr w:rsidR="00174D0A" w:rsidRPr="005F5259" w14:paraId="5312FBDF" w14:textId="77777777" w:rsidTr="00305E00">
        <w:trPr>
          <w:trHeight w:val="300"/>
        </w:trPr>
        <w:tc>
          <w:tcPr>
            <w:tcW w:w="1505" w:type="dxa"/>
            <w:shd w:val="clear" w:color="auto" w:fill="auto"/>
            <w:noWrap/>
            <w:vAlign w:val="bottom"/>
          </w:tcPr>
          <w:p w14:paraId="21B30367"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6B9653AB" w14:textId="77777777" w:rsidR="00174D0A" w:rsidRPr="005F5259" w:rsidRDefault="00174D0A" w:rsidP="00833ED7">
            <w:pPr>
              <w:rPr>
                <w:i/>
                <w:color w:val="000000"/>
                <w:sz w:val="20"/>
                <w:lang w:val="es-CL"/>
              </w:rPr>
            </w:pPr>
            <w:r w:rsidRPr="005F5259">
              <w:rPr>
                <w:i/>
                <w:color w:val="000000"/>
                <w:sz w:val="20"/>
                <w:lang w:val="es-CL"/>
              </w:rPr>
              <w:t>Synopia ultramarina</w:t>
            </w:r>
            <w:r w:rsidRPr="005F5259">
              <w:rPr>
                <w:i/>
                <w:color w:val="000000"/>
                <w:sz w:val="20"/>
                <w:lang w:val="es-CL"/>
              </w:rPr>
              <w:fldChar w:fldCharType="begin" w:fldLock="1"/>
            </w:r>
            <w:r w:rsidRPr="005F5259">
              <w:rPr>
                <w:i/>
                <w:color w:val="000000"/>
                <w:sz w:val="20"/>
                <w:lang w:val="es-CL"/>
              </w:rPr>
              <w:instrText>ADDIN CSL_CITATION {"citationItems":[{"id":"ITEM-1","itemData":{"author":[{"dropping-particle":"","family":"Ikeda","given":"Tsutomu","non-dropping-particle":"","parse-names":false,"suffix":""}],"container-title":"BULLETIN OF THE FACULTY OF FISHERIES HOKKAIDO UNIVERSITY","id":"ITEM-1","issue":"2","issued":{"date-parts":[["1970"]]},"page":"91-112","title":"Relationship Between Respiration Rate and Body Size in Marine Plankton Animals As a Function Of The Temperature Of Habitat","type":"article-journal","volume":"21"},"uris":["http://www.mendeley.com/documents/?uuid=e9b218bf-5c3a-49d0-b262-9f1f50074d52","http://www.mendeley.com/documents/?uuid=034b0689-3b51-464d-a9a7-19b4f48d1edb","http://www.mendeley.com/documents/?uuid=10dafd6f-62f4-4eaf-9e35-dc640c5bcd53"]}],"mendeley":{"formattedCitation":"&lt;sup&gt;236&lt;/sup&gt;","plainTextFormattedCitation":"236","previouslyFormattedCitation":"&lt;sup&gt;236&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236</w:t>
            </w:r>
            <w:r w:rsidRPr="005F5259">
              <w:rPr>
                <w:i/>
                <w:color w:val="000000"/>
                <w:sz w:val="20"/>
                <w:lang w:val="es-CL"/>
              </w:rPr>
              <w:fldChar w:fldCharType="end"/>
            </w:r>
          </w:p>
        </w:tc>
        <w:tc>
          <w:tcPr>
            <w:tcW w:w="1276" w:type="dxa"/>
            <w:shd w:val="clear" w:color="auto" w:fill="auto"/>
            <w:noWrap/>
            <w:vAlign w:val="bottom"/>
            <w:hideMark/>
          </w:tcPr>
          <w:p w14:paraId="0114AB61" w14:textId="77777777" w:rsidR="00174D0A" w:rsidRPr="005F5259" w:rsidRDefault="00174D0A" w:rsidP="00833ED7">
            <w:pPr>
              <w:jc w:val="center"/>
              <w:rPr>
                <w:color w:val="000000"/>
                <w:sz w:val="20"/>
                <w:lang w:val="es-CL"/>
              </w:rPr>
            </w:pPr>
            <w:r w:rsidRPr="005F5259">
              <w:rPr>
                <w:color w:val="000000"/>
                <w:sz w:val="20"/>
                <w:lang w:val="es-CL"/>
              </w:rPr>
              <w:t>7.00E-04</w:t>
            </w:r>
          </w:p>
        </w:tc>
        <w:tc>
          <w:tcPr>
            <w:tcW w:w="1701" w:type="dxa"/>
            <w:shd w:val="clear" w:color="auto" w:fill="auto"/>
            <w:noWrap/>
            <w:vAlign w:val="bottom"/>
            <w:hideMark/>
          </w:tcPr>
          <w:p w14:paraId="10FF5D37" w14:textId="77777777" w:rsidR="00174D0A" w:rsidRPr="005F5259" w:rsidRDefault="00174D0A" w:rsidP="00833ED7">
            <w:pPr>
              <w:jc w:val="center"/>
              <w:rPr>
                <w:color w:val="000000"/>
                <w:sz w:val="20"/>
                <w:lang w:val="es-CL"/>
              </w:rPr>
            </w:pPr>
            <w:r w:rsidRPr="005F5259">
              <w:rPr>
                <w:color w:val="000000"/>
                <w:sz w:val="20"/>
                <w:lang w:val="es-CL"/>
              </w:rPr>
              <w:t>8.09E-05</w:t>
            </w:r>
          </w:p>
        </w:tc>
        <w:tc>
          <w:tcPr>
            <w:tcW w:w="2054" w:type="dxa"/>
            <w:shd w:val="clear" w:color="auto" w:fill="auto"/>
            <w:noWrap/>
            <w:vAlign w:val="bottom"/>
            <w:hideMark/>
          </w:tcPr>
          <w:p w14:paraId="2FA7CA91" w14:textId="77777777" w:rsidR="00174D0A" w:rsidRPr="005F5259" w:rsidRDefault="00174D0A" w:rsidP="00833ED7">
            <w:pPr>
              <w:jc w:val="center"/>
              <w:rPr>
                <w:color w:val="000000"/>
                <w:sz w:val="20"/>
                <w:lang w:val="es-CL"/>
              </w:rPr>
            </w:pPr>
            <w:r w:rsidRPr="005F5259">
              <w:rPr>
                <w:color w:val="000000"/>
                <w:sz w:val="20"/>
                <w:lang w:val="es-CL"/>
              </w:rPr>
              <w:t>30.2</w:t>
            </w:r>
          </w:p>
        </w:tc>
      </w:tr>
      <w:tr w:rsidR="00174D0A" w:rsidRPr="005F5259" w14:paraId="50879A7F" w14:textId="77777777" w:rsidTr="00305E00">
        <w:trPr>
          <w:trHeight w:val="300"/>
        </w:trPr>
        <w:tc>
          <w:tcPr>
            <w:tcW w:w="1505" w:type="dxa"/>
            <w:shd w:val="clear" w:color="auto" w:fill="auto"/>
            <w:noWrap/>
            <w:vAlign w:val="bottom"/>
          </w:tcPr>
          <w:p w14:paraId="1A557E61"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5CDE21A8" w14:textId="77777777" w:rsidR="00174D0A" w:rsidRPr="005F5259" w:rsidRDefault="00174D0A" w:rsidP="00833ED7">
            <w:pPr>
              <w:rPr>
                <w:i/>
                <w:color w:val="000000"/>
                <w:sz w:val="20"/>
                <w:lang w:val="es-CL"/>
              </w:rPr>
            </w:pPr>
            <w:r w:rsidRPr="005F5259">
              <w:rPr>
                <w:i/>
                <w:color w:val="000000"/>
                <w:sz w:val="20"/>
                <w:lang w:val="es-CL"/>
              </w:rPr>
              <w:t>Talitrus sylvaticus</w:t>
            </w:r>
            <w:r w:rsidRPr="005F5259">
              <w:rPr>
                <w:i/>
                <w:color w:val="000000"/>
                <w:sz w:val="20"/>
                <w:lang w:val="es-CL"/>
              </w:rPr>
              <w:fldChar w:fldCharType="begin" w:fldLock="1"/>
            </w:r>
            <w:r w:rsidRPr="005F5259">
              <w:rPr>
                <w:i/>
                <w:color w:val="000000"/>
                <w:sz w:val="20"/>
                <w:lang w:val="es-CL"/>
              </w:rPr>
              <w:instrText>ADDIN CSL_CITATION {"citationItems":[{"id":"ITEM-1","itemData":{"author":[{"dropping-particle":"","family":"Clark","given":"D P","non-dropping-particle":"","parse-names":false,"suffix":""}],"container-title":"Biological bulletin","id":"ITEM-1","issue":"3","issued":{"date-parts":[["1955"]]},"page":"253-257","title":"The Influence of Body Weight, Temperature and Season upon the Rate of Oxygen Consumption of the Terrestrial amphipod, Talitrus sylvaticus (Haswell)","type":"article-journal","volume":"108"},"uris":["http://www.mendeley.com/documents/?uuid=ae5b77b0-8c8d-45a8-9f35-f2f00c38ad50","http://www.mendeley.com/documents/?uuid=6c666dae-5833-4f5b-b3a4-67af5da0f68a","http://www.mendeley.com/documents/?uuid=565b1a27-6431-4493-8ce3-65a8acab33cc"]}],"mendeley":{"formattedCitation":"&lt;sup&gt;250&lt;/sup&gt;","plainTextFormattedCitation":"250","previouslyFormattedCitation":"&lt;sup&gt;250&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250</w:t>
            </w:r>
            <w:r w:rsidRPr="005F5259">
              <w:rPr>
                <w:i/>
                <w:color w:val="000000"/>
                <w:sz w:val="20"/>
                <w:lang w:val="es-CL"/>
              </w:rPr>
              <w:fldChar w:fldCharType="end"/>
            </w:r>
          </w:p>
        </w:tc>
        <w:tc>
          <w:tcPr>
            <w:tcW w:w="1276" w:type="dxa"/>
            <w:shd w:val="clear" w:color="auto" w:fill="auto"/>
            <w:noWrap/>
            <w:vAlign w:val="bottom"/>
            <w:hideMark/>
          </w:tcPr>
          <w:p w14:paraId="50BE22BD" w14:textId="77777777" w:rsidR="00174D0A" w:rsidRPr="005F5259" w:rsidRDefault="00174D0A" w:rsidP="00833ED7">
            <w:pPr>
              <w:jc w:val="center"/>
              <w:rPr>
                <w:color w:val="000000"/>
                <w:sz w:val="20"/>
                <w:lang w:val="es-CL"/>
              </w:rPr>
            </w:pPr>
            <w:r w:rsidRPr="005F5259">
              <w:rPr>
                <w:color w:val="000000"/>
                <w:sz w:val="20"/>
                <w:lang w:val="es-CL"/>
              </w:rPr>
              <w:t>0.05</w:t>
            </w:r>
          </w:p>
        </w:tc>
        <w:tc>
          <w:tcPr>
            <w:tcW w:w="1701" w:type="dxa"/>
            <w:shd w:val="clear" w:color="auto" w:fill="auto"/>
            <w:noWrap/>
            <w:vAlign w:val="bottom"/>
            <w:hideMark/>
          </w:tcPr>
          <w:p w14:paraId="29479E67" w14:textId="77777777" w:rsidR="00174D0A" w:rsidRPr="005F5259" w:rsidRDefault="00174D0A" w:rsidP="00833ED7">
            <w:pPr>
              <w:jc w:val="center"/>
              <w:rPr>
                <w:color w:val="000000"/>
                <w:sz w:val="20"/>
                <w:lang w:val="es-CL"/>
              </w:rPr>
            </w:pPr>
            <w:r w:rsidRPr="005F5259">
              <w:rPr>
                <w:color w:val="000000"/>
                <w:sz w:val="20"/>
                <w:lang w:val="es-CL"/>
              </w:rPr>
              <w:t>3.89E-05</w:t>
            </w:r>
          </w:p>
        </w:tc>
        <w:tc>
          <w:tcPr>
            <w:tcW w:w="2054" w:type="dxa"/>
            <w:shd w:val="clear" w:color="auto" w:fill="auto"/>
            <w:noWrap/>
            <w:vAlign w:val="bottom"/>
            <w:hideMark/>
          </w:tcPr>
          <w:p w14:paraId="3B94A4EB" w14:textId="77777777" w:rsidR="00174D0A" w:rsidRPr="005F5259" w:rsidRDefault="00174D0A" w:rsidP="00833ED7">
            <w:pPr>
              <w:jc w:val="center"/>
              <w:rPr>
                <w:color w:val="000000"/>
                <w:sz w:val="20"/>
                <w:lang w:val="es-CL"/>
              </w:rPr>
            </w:pPr>
            <w:r w:rsidRPr="005F5259">
              <w:rPr>
                <w:color w:val="000000"/>
                <w:sz w:val="20"/>
                <w:lang w:val="es-CL"/>
              </w:rPr>
              <w:t>25</w:t>
            </w:r>
          </w:p>
        </w:tc>
      </w:tr>
      <w:tr w:rsidR="00174D0A" w:rsidRPr="005F5259" w14:paraId="50A3BEBA" w14:textId="77777777" w:rsidTr="00305E00">
        <w:trPr>
          <w:trHeight w:val="300"/>
        </w:trPr>
        <w:tc>
          <w:tcPr>
            <w:tcW w:w="1505" w:type="dxa"/>
            <w:shd w:val="clear" w:color="auto" w:fill="auto"/>
            <w:noWrap/>
            <w:vAlign w:val="bottom"/>
          </w:tcPr>
          <w:p w14:paraId="7D3ECCC7"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6D42FBE8" w14:textId="77777777" w:rsidR="00174D0A" w:rsidRPr="005F5259" w:rsidRDefault="00174D0A" w:rsidP="00833ED7">
            <w:pPr>
              <w:rPr>
                <w:i/>
                <w:color w:val="000000"/>
                <w:sz w:val="20"/>
                <w:lang w:val="es-CL"/>
              </w:rPr>
            </w:pPr>
            <w:r w:rsidRPr="005F5259">
              <w:rPr>
                <w:i/>
                <w:color w:val="000000"/>
                <w:sz w:val="20"/>
                <w:lang w:val="es-CL"/>
              </w:rPr>
              <w:t>Talitrus sylvaticus</w:t>
            </w:r>
            <w:r w:rsidRPr="005F5259">
              <w:rPr>
                <w:i/>
                <w:color w:val="000000"/>
                <w:sz w:val="20"/>
                <w:lang w:val="es-CL"/>
              </w:rPr>
              <w:fldChar w:fldCharType="begin" w:fldLock="1"/>
            </w:r>
            <w:r w:rsidRPr="005F5259">
              <w:rPr>
                <w:i/>
                <w:color w:val="000000"/>
                <w:sz w:val="20"/>
                <w:lang w:val="es-CL"/>
              </w:rPr>
              <w:instrText>ADDIN CSL_CITATION {"citationItems":[{"id":"ITEM-1","itemData":{"author":[{"dropping-particle":"","family":"Clark","given":"D P","non-dropping-particle":"","parse-names":false,"suffix":""}],"container-title":"Biological bulletin","id":"ITEM-1","issue":"3","issued":{"date-parts":[["1955"]]},"page":"253-257","title":"The Influence of Body Weight, Temperature and Season upon the Rate of Oxygen Consumption of the Terrestrial amphipod, Talitrus sylvaticus (Haswell)","type":"article-journal","volume":"108"},"uris":["http://www.mendeley.com/documents/?uuid=565b1a27-6431-4493-8ce3-65a8acab33cc","http://www.mendeley.com/documents/?uuid=6c666dae-5833-4f5b-b3a4-67af5da0f68a","http://www.mendeley.com/documents/?uuid=ae5b77b0-8c8d-45a8-9f35-f2f00c38ad50"]}],"mendeley":{"formattedCitation":"&lt;sup&gt;250&lt;/sup&gt;","plainTextFormattedCitation":"250","previouslyFormattedCitation":"&lt;sup&gt;250&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250</w:t>
            </w:r>
            <w:r w:rsidRPr="005F5259">
              <w:rPr>
                <w:i/>
                <w:color w:val="000000"/>
                <w:sz w:val="20"/>
                <w:lang w:val="es-CL"/>
              </w:rPr>
              <w:fldChar w:fldCharType="end"/>
            </w:r>
          </w:p>
        </w:tc>
        <w:tc>
          <w:tcPr>
            <w:tcW w:w="1276" w:type="dxa"/>
            <w:shd w:val="clear" w:color="auto" w:fill="auto"/>
            <w:noWrap/>
            <w:vAlign w:val="bottom"/>
            <w:hideMark/>
          </w:tcPr>
          <w:p w14:paraId="3DC6D8CF" w14:textId="77777777" w:rsidR="00174D0A" w:rsidRPr="005F5259" w:rsidRDefault="00174D0A" w:rsidP="00833ED7">
            <w:pPr>
              <w:jc w:val="center"/>
              <w:rPr>
                <w:color w:val="000000"/>
                <w:sz w:val="20"/>
                <w:lang w:val="es-CL"/>
              </w:rPr>
            </w:pPr>
            <w:r w:rsidRPr="005F5259">
              <w:rPr>
                <w:color w:val="000000"/>
                <w:sz w:val="20"/>
                <w:lang w:val="es-CL"/>
              </w:rPr>
              <w:t>0.021</w:t>
            </w:r>
          </w:p>
        </w:tc>
        <w:tc>
          <w:tcPr>
            <w:tcW w:w="1701" w:type="dxa"/>
            <w:shd w:val="clear" w:color="auto" w:fill="auto"/>
            <w:noWrap/>
            <w:vAlign w:val="bottom"/>
            <w:hideMark/>
          </w:tcPr>
          <w:p w14:paraId="10785BD6" w14:textId="77777777" w:rsidR="00174D0A" w:rsidRPr="005F5259" w:rsidRDefault="00174D0A" w:rsidP="00833ED7">
            <w:pPr>
              <w:jc w:val="center"/>
              <w:rPr>
                <w:color w:val="000000"/>
                <w:sz w:val="20"/>
                <w:lang w:val="es-CL"/>
              </w:rPr>
            </w:pPr>
            <w:r w:rsidRPr="005F5259">
              <w:rPr>
                <w:color w:val="000000"/>
                <w:sz w:val="20"/>
                <w:lang w:val="es-CL"/>
              </w:rPr>
              <w:t>2.25E-05</w:t>
            </w:r>
          </w:p>
        </w:tc>
        <w:tc>
          <w:tcPr>
            <w:tcW w:w="2054" w:type="dxa"/>
            <w:shd w:val="clear" w:color="auto" w:fill="auto"/>
            <w:noWrap/>
            <w:vAlign w:val="bottom"/>
            <w:hideMark/>
          </w:tcPr>
          <w:p w14:paraId="7467E406" w14:textId="77777777" w:rsidR="00174D0A" w:rsidRPr="005F5259" w:rsidRDefault="00174D0A" w:rsidP="00833ED7">
            <w:pPr>
              <w:jc w:val="center"/>
              <w:rPr>
                <w:color w:val="000000"/>
                <w:sz w:val="20"/>
                <w:lang w:val="es-CL"/>
              </w:rPr>
            </w:pPr>
            <w:r w:rsidRPr="005F5259">
              <w:rPr>
                <w:color w:val="000000"/>
                <w:sz w:val="20"/>
                <w:lang w:val="es-CL"/>
              </w:rPr>
              <w:t>25</w:t>
            </w:r>
          </w:p>
        </w:tc>
      </w:tr>
      <w:tr w:rsidR="00174D0A" w:rsidRPr="005F5259" w14:paraId="198A1193" w14:textId="77777777" w:rsidTr="00305E00">
        <w:trPr>
          <w:trHeight w:val="300"/>
        </w:trPr>
        <w:tc>
          <w:tcPr>
            <w:tcW w:w="1505" w:type="dxa"/>
            <w:shd w:val="clear" w:color="auto" w:fill="auto"/>
            <w:noWrap/>
            <w:vAlign w:val="bottom"/>
          </w:tcPr>
          <w:p w14:paraId="34D8CBD9"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7C111B58" w14:textId="77777777" w:rsidR="00174D0A" w:rsidRPr="005F5259" w:rsidRDefault="00174D0A" w:rsidP="00833ED7">
            <w:pPr>
              <w:rPr>
                <w:i/>
                <w:color w:val="000000"/>
                <w:sz w:val="20"/>
                <w:lang w:val="es-CL"/>
              </w:rPr>
            </w:pPr>
            <w:r w:rsidRPr="005F5259">
              <w:rPr>
                <w:i/>
                <w:color w:val="000000"/>
                <w:sz w:val="20"/>
                <w:lang w:val="es-CL"/>
              </w:rPr>
              <w:t>Talitrus sylvaticus</w:t>
            </w:r>
            <w:r w:rsidRPr="005F5259">
              <w:rPr>
                <w:i/>
                <w:color w:val="000000"/>
                <w:sz w:val="20"/>
                <w:lang w:val="es-CL"/>
              </w:rPr>
              <w:fldChar w:fldCharType="begin" w:fldLock="1"/>
            </w:r>
            <w:r w:rsidRPr="005F5259">
              <w:rPr>
                <w:i/>
                <w:color w:val="000000"/>
                <w:sz w:val="20"/>
                <w:lang w:val="es-CL"/>
              </w:rPr>
              <w:instrText>ADDIN CSL_CITATION {"citationItems":[{"id":"ITEM-1","itemData":{"author":[{"dropping-particle":"","family":"Clark","given":"D P","non-dropping-particle":"","parse-names":false,"suffix":""}],"container-title":"Biological bulletin","id":"ITEM-1","issue":"3","issued":{"date-parts":[["1955"]]},"page":"253-257","title":"The Influence of Body Weight, Temperature and Season upon the Rate of Oxygen Consumption of the Terrestrial amphipod, Talitrus sylvaticus (Haswell)","type":"article-journal","volume":"108"},"uris":["http://www.mendeley.com/documents/?uuid=565b1a27-6431-4493-8ce3-65a8acab33cc","http://www.mendeley.com/documents/?uuid=6c666dae-5833-4f5b-b3a4-67af5da0f68a","http://www.mendeley.com/documents/?uuid=ae5b77b0-8c8d-45a8-9f35-f2f00c38ad50"]}],"mendeley":{"formattedCitation":"&lt;sup&gt;250&lt;/sup&gt;","plainTextFormattedCitation":"250","previouslyFormattedCitation":"&lt;sup&gt;250&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250</w:t>
            </w:r>
            <w:r w:rsidRPr="005F5259">
              <w:rPr>
                <w:i/>
                <w:color w:val="000000"/>
                <w:sz w:val="20"/>
                <w:lang w:val="es-CL"/>
              </w:rPr>
              <w:fldChar w:fldCharType="end"/>
            </w:r>
          </w:p>
        </w:tc>
        <w:tc>
          <w:tcPr>
            <w:tcW w:w="1276" w:type="dxa"/>
            <w:shd w:val="clear" w:color="auto" w:fill="auto"/>
            <w:noWrap/>
            <w:vAlign w:val="bottom"/>
            <w:hideMark/>
          </w:tcPr>
          <w:p w14:paraId="3753052B" w14:textId="77777777" w:rsidR="00174D0A" w:rsidRPr="005F5259" w:rsidRDefault="00174D0A" w:rsidP="00833ED7">
            <w:pPr>
              <w:jc w:val="center"/>
              <w:rPr>
                <w:color w:val="000000"/>
                <w:sz w:val="20"/>
                <w:lang w:val="es-CL"/>
              </w:rPr>
            </w:pPr>
            <w:r w:rsidRPr="005F5259">
              <w:rPr>
                <w:color w:val="000000"/>
                <w:sz w:val="20"/>
                <w:lang w:val="es-CL"/>
              </w:rPr>
              <w:t>0.0085</w:t>
            </w:r>
          </w:p>
        </w:tc>
        <w:tc>
          <w:tcPr>
            <w:tcW w:w="1701" w:type="dxa"/>
            <w:shd w:val="clear" w:color="auto" w:fill="auto"/>
            <w:noWrap/>
            <w:vAlign w:val="bottom"/>
            <w:hideMark/>
          </w:tcPr>
          <w:p w14:paraId="06FA0264" w14:textId="77777777" w:rsidR="00174D0A" w:rsidRPr="005F5259" w:rsidRDefault="00174D0A" w:rsidP="00833ED7">
            <w:pPr>
              <w:jc w:val="center"/>
              <w:rPr>
                <w:color w:val="000000"/>
                <w:sz w:val="20"/>
                <w:lang w:val="es-CL"/>
              </w:rPr>
            </w:pPr>
            <w:r w:rsidRPr="005F5259">
              <w:rPr>
                <w:color w:val="000000"/>
                <w:sz w:val="20"/>
                <w:lang w:val="es-CL"/>
              </w:rPr>
              <w:t>1.18E-05</w:t>
            </w:r>
          </w:p>
        </w:tc>
        <w:tc>
          <w:tcPr>
            <w:tcW w:w="2054" w:type="dxa"/>
            <w:shd w:val="clear" w:color="auto" w:fill="auto"/>
            <w:noWrap/>
            <w:vAlign w:val="bottom"/>
            <w:hideMark/>
          </w:tcPr>
          <w:p w14:paraId="403A598B" w14:textId="77777777" w:rsidR="00174D0A" w:rsidRPr="005F5259" w:rsidRDefault="00174D0A" w:rsidP="00833ED7">
            <w:pPr>
              <w:jc w:val="center"/>
              <w:rPr>
                <w:color w:val="000000"/>
                <w:sz w:val="20"/>
                <w:lang w:val="es-CL"/>
              </w:rPr>
            </w:pPr>
            <w:r w:rsidRPr="005F5259">
              <w:rPr>
                <w:color w:val="000000"/>
                <w:sz w:val="20"/>
                <w:lang w:val="es-CL"/>
              </w:rPr>
              <w:t>25</w:t>
            </w:r>
          </w:p>
        </w:tc>
      </w:tr>
      <w:tr w:rsidR="00174D0A" w:rsidRPr="005F5259" w14:paraId="6A17D8FD" w14:textId="77777777" w:rsidTr="00305E00">
        <w:trPr>
          <w:trHeight w:val="300"/>
        </w:trPr>
        <w:tc>
          <w:tcPr>
            <w:tcW w:w="1505" w:type="dxa"/>
            <w:shd w:val="clear" w:color="auto" w:fill="auto"/>
            <w:noWrap/>
            <w:vAlign w:val="bottom"/>
          </w:tcPr>
          <w:p w14:paraId="60D0F357"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4B14409F" w14:textId="77777777" w:rsidR="00174D0A" w:rsidRPr="005F5259" w:rsidRDefault="00174D0A" w:rsidP="00833ED7">
            <w:pPr>
              <w:rPr>
                <w:i/>
                <w:color w:val="000000"/>
                <w:sz w:val="20"/>
                <w:lang w:val="es-CL"/>
              </w:rPr>
            </w:pPr>
            <w:r w:rsidRPr="005F5259">
              <w:rPr>
                <w:i/>
                <w:color w:val="000000"/>
                <w:sz w:val="20"/>
                <w:lang w:val="es-CL"/>
              </w:rPr>
              <w:t>Talitrus sylvaticus</w:t>
            </w:r>
            <w:r w:rsidRPr="005F5259">
              <w:rPr>
                <w:i/>
                <w:color w:val="000000"/>
                <w:sz w:val="20"/>
                <w:lang w:val="es-CL"/>
              </w:rPr>
              <w:fldChar w:fldCharType="begin" w:fldLock="1"/>
            </w:r>
            <w:r w:rsidRPr="005F5259">
              <w:rPr>
                <w:i/>
                <w:color w:val="000000"/>
                <w:sz w:val="20"/>
                <w:lang w:val="es-CL"/>
              </w:rPr>
              <w:instrText>ADDIN CSL_CITATION {"citationItems":[{"id":"ITEM-1","itemData":{"author":[{"dropping-particle":"","family":"Clark","given":"D P","non-dropping-particle":"","parse-names":false,"suffix":""}],"container-title":"Biological bulletin","id":"ITEM-1","issue":"3","issued":{"date-parts":[["1955"]]},"page":"253-257","title":"The Influence of Body Weight, Temperature and Season upon the Rate of Oxygen Consumption of the Terrestrial amphipod, Talitrus sylvaticus (Haswell)","type":"article-journal","volume":"108"},"uris":["http://www.mendeley.com/documents/?uuid=565b1a27-6431-4493-8ce3-65a8acab33cc","http://www.mendeley.com/documents/?uuid=6c666dae-5833-4f5b-b3a4-67af5da0f68a","http://www.mendeley.com/documents/?uuid=ae5b77b0-8c8d-45a8-9f35-f2f00c38ad50"]}],"mendeley":{"formattedCitation":"&lt;sup&gt;250&lt;/sup&gt;","plainTextFormattedCitation":"250","previouslyFormattedCitation":"&lt;sup&gt;250&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250</w:t>
            </w:r>
            <w:r w:rsidRPr="005F5259">
              <w:rPr>
                <w:i/>
                <w:color w:val="000000"/>
                <w:sz w:val="20"/>
                <w:lang w:val="es-CL"/>
              </w:rPr>
              <w:fldChar w:fldCharType="end"/>
            </w:r>
          </w:p>
        </w:tc>
        <w:tc>
          <w:tcPr>
            <w:tcW w:w="1276" w:type="dxa"/>
            <w:shd w:val="clear" w:color="auto" w:fill="auto"/>
            <w:noWrap/>
            <w:vAlign w:val="bottom"/>
            <w:hideMark/>
          </w:tcPr>
          <w:p w14:paraId="630002CE" w14:textId="77777777" w:rsidR="00174D0A" w:rsidRPr="005F5259" w:rsidRDefault="00174D0A" w:rsidP="00833ED7">
            <w:pPr>
              <w:jc w:val="center"/>
              <w:rPr>
                <w:color w:val="000000"/>
                <w:sz w:val="20"/>
                <w:lang w:val="es-CL"/>
              </w:rPr>
            </w:pPr>
            <w:r w:rsidRPr="005F5259">
              <w:rPr>
                <w:color w:val="000000"/>
                <w:sz w:val="20"/>
                <w:lang w:val="es-CL"/>
              </w:rPr>
              <w:t>0.0015</w:t>
            </w:r>
          </w:p>
        </w:tc>
        <w:tc>
          <w:tcPr>
            <w:tcW w:w="1701" w:type="dxa"/>
            <w:shd w:val="clear" w:color="auto" w:fill="auto"/>
            <w:noWrap/>
            <w:vAlign w:val="bottom"/>
            <w:hideMark/>
          </w:tcPr>
          <w:p w14:paraId="12787A05" w14:textId="77777777" w:rsidR="00174D0A" w:rsidRPr="005F5259" w:rsidRDefault="00174D0A" w:rsidP="00833ED7">
            <w:pPr>
              <w:jc w:val="center"/>
              <w:rPr>
                <w:color w:val="000000"/>
                <w:sz w:val="20"/>
                <w:lang w:val="es-CL"/>
              </w:rPr>
            </w:pPr>
            <w:r w:rsidRPr="005F5259">
              <w:rPr>
                <w:color w:val="000000"/>
                <w:sz w:val="20"/>
                <w:lang w:val="es-CL"/>
              </w:rPr>
              <w:t>3.75E-06</w:t>
            </w:r>
          </w:p>
        </w:tc>
        <w:tc>
          <w:tcPr>
            <w:tcW w:w="2054" w:type="dxa"/>
            <w:shd w:val="clear" w:color="auto" w:fill="auto"/>
            <w:noWrap/>
            <w:vAlign w:val="bottom"/>
            <w:hideMark/>
          </w:tcPr>
          <w:p w14:paraId="32EDDBD9" w14:textId="77777777" w:rsidR="00174D0A" w:rsidRPr="005F5259" w:rsidRDefault="00174D0A" w:rsidP="00833ED7">
            <w:pPr>
              <w:jc w:val="center"/>
              <w:rPr>
                <w:color w:val="000000"/>
                <w:sz w:val="20"/>
                <w:lang w:val="es-CL"/>
              </w:rPr>
            </w:pPr>
            <w:r w:rsidRPr="005F5259">
              <w:rPr>
                <w:color w:val="000000"/>
                <w:sz w:val="20"/>
                <w:lang w:val="es-CL"/>
              </w:rPr>
              <w:t>25</w:t>
            </w:r>
          </w:p>
        </w:tc>
      </w:tr>
      <w:tr w:rsidR="00174D0A" w:rsidRPr="005F5259" w14:paraId="5141DEE0" w14:textId="77777777" w:rsidTr="00305E00">
        <w:trPr>
          <w:trHeight w:val="300"/>
        </w:trPr>
        <w:tc>
          <w:tcPr>
            <w:tcW w:w="1505" w:type="dxa"/>
            <w:shd w:val="clear" w:color="auto" w:fill="auto"/>
            <w:noWrap/>
            <w:vAlign w:val="bottom"/>
          </w:tcPr>
          <w:p w14:paraId="2FEC54DA"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187FFB1A" w14:textId="77777777" w:rsidR="00174D0A" w:rsidRPr="005F5259" w:rsidRDefault="00174D0A" w:rsidP="00833ED7">
            <w:pPr>
              <w:rPr>
                <w:i/>
                <w:color w:val="000000"/>
                <w:sz w:val="20"/>
                <w:lang w:val="es-CL"/>
              </w:rPr>
            </w:pPr>
            <w:r w:rsidRPr="005F5259">
              <w:rPr>
                <w:i/>
                <w:color w:val="000000"/>
                <w:sz w:val="20"/>
                <w:lang w:val="es-CL"/>
              </w:rPr>
              <w:t>Viblia antarctica</w:t>
            </w:r>
            <w:r w:rsidRPr="005F5259">
              <w:rPr>
                <w:i/>
                <w:color w:val="000000"/>
                <w:sz w:val="20"/>
                <w:lang w:val="es-CL"/>
              </w:rPr>
              <w:fldChar w:fldCharType="begin" w:fldLock="1"/>
            </w:r>
            <w:r w:rsidRPr="005F5259">
              <w:rPr>
                <w:i/>
                <w:color w:val="000000"/>
                <w:sz w:val="20"/>
                <w:lang w:val="es-CL"/>
              </w:rPr>
              <w:instrText>ADDIN CSL_CITATION {"citationItems":[{"id":"ITEM-1","itemData":{"DOI":"10.1001/archneur.62.3.386","ISBN":"1538-3687(Electronic);0003-9942(Print)","ISSN":"00039942","PMID":"15767503","abstract":"Rates of oxygen consumption, ammonia excretion and phosphate excretion were measured in conjunction with analyses of water content, ash and four elements (carbon, hydrogen, nitrogen, phosphorus) on seven crustacean species from the mesopelagic zone (200-1000 m depth) in the Antarctic Ocean. To minimize the body mass effect, rates were expressed as adjusted rates, dividing by \"metabolic body size\" on a nitrogen basis. Adjusted rates ranged from 1.0 to 4.1 mu l O sub(2) (mg body N) super(-0.85)h super(-1) for oxygen consumption (AMR sub(O2)), 0.06 to 0.25 mu g N (mg body N) super(-0.84)h super(-1) for ammonia excretion (AMR sub(NH) sub(4)) and 0.03 to 1.1 mu g P (mg body N) super(-0.87)h super(-1) for phosphate excretion (AMR sub(PO) sub(4)). Comparison of these adjusted rates with rates for crustaceans from the epipelagic zone of the same Antarctic waters at the same temperature (0.2 degree C) revealed the rate for mesopelagic crustaceans is 48% on average of the epipelagic rate for AMR sub(O2), 29% for AMR sub(NH) sub(4) and 267% for AMR sub(PO) sub(4). Atomic O:N ratios of these crustaceans ranged from 19 to 74, which are much higher than the theoretical value (7 to 8) for primary carnivores, suggesting an opportunistic feeding pattern by these crustaceans. Water, ash and four element contents of these deep-sea crustaceans showed high interspecific variations; no consistent pattern was seen in the comparison with those living in shallow waters. As AMR sub(O4) represents the overall metabolic processes in the animal, the observed reduction of about one half for crustaceans from mesopelagic zones may be explained by the higher buoyancy and/or less active swimming than the epipelagic crustaceans. (DBO)","author":[{"dropping-particle":"","family":"Ikeda","given":"Tsutomu","non-dropping-particle":"","parse-names":false,"suffix":""}],"container-title":"Deep-Sea Research","id":"ITEM-1","issue":"12","issued":{"date-parts":[["1988"]]},"page":"1991-2002","title":"Metabolism And Chemical Composition Of Crustaceans From The Antartic Mesopelagic Zone","type":"article-journal","volume":"35"},"uris":["http://www.mendeley.com/documents/?uuid=17407b54-1bca-4fba-be3e-f60259828539","http://www.mendeley.com/documents/?uuid=3af13636-0288-44b9-a939-00b4e7cb4273","http://www.mendeley.com/documents/?uuid=bbf9f3b6-b792-4be1-8d5a-2529c52cb254"]}],"mendeley":{"formattedCitation":"&lt;sup&gt;235&lt;/sup&gt;","plainTextFormattedCitation":"235","previouslyFormattedCitation":"&lt;sup&gt;235&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235</w:t>
            </w:r>
            <w:r w:rsidRPr="005F5259">
              <w:rPr>
                <w:i/>
                <w:color w:val="000000"/>
                <w:sz w:val="20"/>
                <w:lang w:val="es-CL"/>
              </w:rPr>
              <w:fldChar w:fldCharType="end"/>
            </w:r>
          </w:p>
        </w:tc>
        <w:tc>
          <w:tcPr>
            <w:tcW w:w="1276" w:type="dxa"/>
            <w:shd w:val="clear" w:color="auto" w:fill="auto"/>
            <w:noWrap/>
            <w:vAlign w:val="bottom"/>
            <w:hideMark/>
          </w:tcPr>
          <w:p w14:paraId="00D0C800" w14:textId="77777777" w:rsidR="00174D0A" w:rsidRPr="005F5259" w:rsidRDefault="00174D0A" w:rsidP="00833ED7">
            <w:pPr>
              <w:jc w:val="center"/>
              <w:rPr>
                <w:color w:val="000000"/>
                <w:sz w:val="20"/>
                <w:lang w:val="es-CL"/>
              </w:rPr>
            </w:pPr>
            <w:r w:rsidRPr="005F5259">
              <w:rPr>
                <w:color w:val="000000"/>
                <w:sz w:val="20"/>
                <w:lang w:val="es-CL"/>
              </w:rPr>
              <w:t>0.061</w:t>
            </w:r>
          </w:p>
        </w:tc>
        <w:tc>
          <w:tcPr>
            <w:tcW w:w="1701" w:type="dxa"/>
            <w:shd w:val="clear" w:color="auto" w:fill="auto"/>
            <w:noWrap/>
            <w:vAlign w:val="bottom"/>
            <w:hideMark/>
          </w:tcPr>
          <w:p w14:paraId="64955A46" w14:textId="77777777" w:rsidR="00174D0A" w:rsidRPr="005F5259" w:rsidRDefault="00174D0A" w:rsidP="00833ED7">
            <w:pPr>
              <w:jc w:val="center"/>
              <w:rPr>
                <w:color w:val="000000"/>
                <w:sz w:val="20"/>
                <w:lang w:val="es-CL"/>
              </w:rPr>
            </w:pPr>
            <w:r w:rsidRPr="005F5259">
              <w:rPr>
                <w:color w:val="000000"/>
                <w:sz w:val="20"/>
                <w:lang w:val="es-CL"/>
              </w:rPr>
              <w:t>6.71E-06</w:t>
            </w:r>
          </w:p>
        </w:tc>
        <w:tc>
          <w:tcPr>
            <w:tcW w:w="2054" w:type="dxa"/>
            <w:shd w:val="clear" w:color="auto" w:fill="auto"/>
            <w:noWrap/>
            <w:vAlign w:val="bottom"/>
            <w:hideMark/>
          </w:tcPr>
          <w:p w14:paraId="50B52B10" w14:textId="77777777" w:rsidR="00174D0A" w:rsidRPr="005F5259" w:rsidRDefault="00174D0A" w:rsidP="00833ED7">
            <w:pPr>
              <w:jc w:val="center"/>
              <w:rPr>
                <w:color w:val="000000"/>
                <w:sz w:val="20"/>
                <w:lang w:val="es-CL"/>
              </w:rPr>
            </w:pPr>
            <w:r w:rsidRPr="005F5259">
              <w:rPr>
                <w:color w:val="000000"/>
                <w:sz w:val="20"/>
                <w:lang w:val="es-CL"/>
              </w:rPr>
              <w:t>-1.1</w:t>
            </w:r>
          </w:p>
        </w:tc>
      </w:tr>
      <w:tr w:rsidR="00174D0A" w:rsidRPr="005F5259" w14:paraId="407120E9" w14:textId="77777777" w:rsidTr="00305E00">
        <w:trPr>
          <w:trHeight w:val="300"/>
        </w:trPr>
        <w:tc>
          <w:tcPr>
            <w:tcW w:w="1505" w:type="dxa"/>
            <w:shd w:val="clear" w:color="auto" w:fill="auto"/>
            <w:noWrap/>
            <w:vAlign w:val="bottom"/>
          </w:tcPr>
          <w:p w14:paraId="67101DF3"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7059E6AA" w14:textId="77777777" w:rsidR="00174D0A" w:rsidRPr="005F5259" w:rsidRDefault="00174D0A" w:rsidP="00833ED7">
            <w:pPr>
              <w:rPr>
                <w:i/>
                <w:color w:val="000000"/>
                <w:sz w:val="20"/>
                <w:lang w:val="es-CL"/>
              </w:rPr>
            </w:pPr>
            <w:r w:rsidRPr="005F5259">
              <w:rPr>
                <w:i/>
                <w:color w:val="000000"/>
                <w:sz w:val="20"/>
                <w:lang w:val="es-CL"/>
              </w:rPr>
              <w:t>Cypridina hilgendorfii</w:t>
            </w:r>
            <w:r w:rsidRPr="005F5259">
              <w:rPr>
                <w:i/>
                <w:color w:val="000000"/>
                <w:sz w:val="20"/>
                <w:lang w:val="es-CL"/>
              </w:rPr>
              <w:fldChar w:fldCharType="begin" w:fldLock="1"/>
            </w:r>
            <w:r w:rsidRPr="005F5259">
              <w:rPr>
                <w:i/>
                <w:color w:val="000000"/>
                <w:sz w:val="20"/>
                <w:lang w:val="es-CL"/>
              </w:rPr>
              <w:instrText>ADDIN CSL_CITATION {"citationItems":[{"id":"ITEM-1","itemData":{"author":[{"dropping-particle":"","family":"Ikeda","given":"Tsutomu","non-dropping-particle":"","parse-names":false,"suffix":""}],"container-title":"BULLETIN OF THE FACULTY OF FISHERIES HOKKAIDO UNIVERSITY","id":"ITEM-1","issue":"2","issued":{"date-parts":[["1970"]]},"page":"91-112","title":"Relationship Between Respiration Rate and Body Size in Marine Plankton Animals As a Function Of The Temperature Of Habitat","type":"article-journal","volume":"21"},"uris":["http://www.mendeley.com/documents/?uuid=e9b218bf-5c3a-49d0-b262-9f1f50074d52","http://www.mendeley.com/documents/?uuid=034b0689-3b51-464d-a9a7-19b4f48d1edb","http://www.mendeley.com/documents/?uuid=10dafd6f-62f4-4eaf-9e35-dc640c5bcd53"]}],"mendeley":{"formattedCitation":"&lt;sup&gt;236&lt;/sup&gt;","plainTextFormattedCitation":"236","previouslyFormattedCitation":"&lt;sup&gt;236&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236</w:t>
            </w:r>
            <w:r w:rsidRPr="005F5259">
              <w:rPr>
                <w:i/>
                <w:color w:val="000000"/>
                <w:sz w:val="20"/>
                <w:lang w:val="es-CL"/>
              </w:rPr>
              <w:fldChar w:fldCharType="end"/>
            </w:r>
          </w:p>
        </w:tc>
        <w:tc>
          <w:tcPr>
            <w:tcW w:w="1276" w:type="dxa"/>
            <w:shd w:val="clear" w:color="auto" w:fill="auto"/>
            <w:noWrap/>
            <w:vAlign w:val="bottom"/>
            <w:hideMark/>
          </w:tcPr>
          <w:p w14:paraId="43F2FD78" w14:textId="77777777" w:rsidR="00174D0A" w:rsidRPr="005F5259" w:rsidRDefault="00174D0A" w:rsidP="00833ED7">
            <w:pPr>
              <w:jc w:val="center"/>
              <w:rPr>
                <w:color w:val="000000"/>
                <w:sz w:val="20"/>
                <w:lang w:val="es-CL"/>
              </w:rPr>
            </w:pPr>
            <w:r w:rsidRPr="005F5259">
              <w:rPr>
                <w:color w:val="000000"/>
                <w:sz w:val="20"/>
                <w:lang w:val="es-CL"/>
              </w:rPr>
              <w:t>0.00198</w:t>
            </w:r>
          </w:p>
        </w:tc>
        <w:tc>
          <w:tcPr>
            <w:tcW w:w="1701" w:type="dxa"/>
            <w:shd w:val="clear" w:color="auto" w:fill="auto"/>
            <w:noWrap/>
            <w:vAlign w:val="bottom"/>
            <w:hideMark/>
          </w:tcPr>
          <w:p w14:paraId="5BF2CC38" w14:textId="77777777" w:rsidR="00174D0A" w:rsidRPr="005F5259" w:rsidRDefault="00174D0A" w:rsidP="00833ED7">
            <w:pPr>
              <w:jc w:val="center"/>
              <w:rPr>
                <w:color w:val="000000"/>
                <w:sz w:val="20"/>
                <w:lang w:val="es-CL"/>
              </w:rPr>
            </w:pPr>
            <w:r w:rsidRPr="005F5259">
              <w:rPr>
                <w:color w:val="000000"/>
                <w:sz w:val="20"/>
                <w:lang w:val="es-CL"/>
              </w:rPr>
              <w:t>2.69E-05</w:t>
            </w:r>
          </w:p>
        </w:tc>
        <w:tc>
          <w:tcPr>
            <w:tcW w:w="2054" w:type="dxa"/>
            <w:shd w:val="clear" w:color="auto" w:fill="auto"/>
            <w:noWrap/>
            <w:vAlign w:val="bottom"/>
            <w:hideMark/>
          </w:tcPr>
          <w:p w14:paraId="0C916234" w14:textId="77777777" w:rsidR="00174D0A" w:rsidRPr="005F5259" w:rsidRDefault="00174D0A" w:rsidP="00833ED7">
            <w:pPr>
              <w:jc w:val="center"/>
              <w:rPr>
                <w:color w:val="000000"/>
                <w:sz w:val="20"/>
                <w:lang w:val="es-CL"/>
              </w:rPr>
            </w:pPr>
            <w:r w:rsidRPr="005F5259">
              <w:rPr>
                <w:color w:val="000000"/>
                <w:sz w:val="20"/>
                <w:lang w:val="es-CL"/>
              </w:rPr>
              <w:t>30</w:t>
            </w:r>
          </w:p>
        </w:tc>
      </w:tr>
      <w:tr w:rsidR="00174D0A" w:rsidRPr="005F5259" w14:paraId="3ABE5B09" w14:textId="77777777" w:rsidTr="00305E00">
        <w:trPr>
          <w:trHeight w:val="300"/>
        </w:trPr>
        <w:tc>
          <w:tcPr>
            <w:tcW w:w="1505" w:type="dxa"/>
            <w:shd w:val="clear" w:color="auto" w:fill="auto"/>
            <w:noWrap/>
            <w:vAlign w:val="bottom"/>
          </w:tcPr>
          <w:p w14:paraId="4F085114"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0D1B3C38" w14:textId="77777777" w:rsidR="00174D0A" w:rsidRPr="005F5259" w:rsidRDefault="00174D0A" w:rsidP="00833ED7">
            <w:pPr>
              <w:rPr>
                <w:i/>
                <w:color w:val="000000"/>
                <w:sz w:val="20"/>
                <w:lang w:val="es-CL"/>
              </w:rPr>
            </w:pPr>
            <w:r w:rsidRPr="005F5259">
              <w:rPr>
                <w:i/>
                <w:color w:val="000000"/>
                <w:sz w:val="20"/>
                <w:lang w:val="es-CL"/>
              </w:rPr>
              <w:t>Gigantocypris agassizii</w:t>
            </w:r>
            <w:r w:rsidRPr="005F5259">
              <w:rPr>
                <w:i/>
                <w:color w:val="000000"/>
                <w:sz w:val="20"/>
                <w:lang w:val="es-CL"/>
              </w:rPr>
              <w:fldChar w:fldCharType="begin" w:fldLock="1"/>
            </w:r>
            <w:r w:rsidRPr="005F5259">
              <w:rPr>
                <w:i/>
                <w:color w:val="000000"/>
                <w:sz w:val="20"/>
                <w:lang w:val="es-CL"/>
              </w:rPr>
              <w:instrText>ADDIN CSL_CITATION {"citationItems":[{"id":"ITEM-1","itemData":{"DOI":"10.1016/0300-9629(75)90146-2","ISBN":"0300-9629","ISSN":"03009629","PMID":"236141","abstract":"1. 1. Oxygen consumption rate and critical oxygen partial pressure were measured in twenty-eight species of midwater crustaceans and two species of midwater fishes. 2. 2. The Pc's were compared to the environmental oxygens at which these species are found. This comparison indicates that all species, except the two parasites and the one diurnal vertical migrator, are able to regulate their QO2to at least the lowest pO2they encounter in nature (as low as 4 mm Hg O2in some cases). The exceptions have considerable anaerobic abilities. 3. 3. The oxygen consumption rate of these species is shown to decline rapidly with increasing depth of occurrence and the factors involved are discussed. © 1975.","author":[{"dropping-particle":"","family":"Childress","given":"James J.","non-dropping-particle":"","parse-names":false,"suffix":""}],"container-title":"Comparative Biochemistry and Physiology -- Part A: Physiology","id":"ITEM-1","issue":"4","issued":{"date-parts":[["1975"]]},"page":"787-799","title":"The respiratory rates of midwater crustaceans as a function of depth of occurrence and relation to the oxygen minimum layer off Southern California","type":"article-journal","volume":"50"},"uris":["http://www.mendeley.com/documents/?uuid=afa03299-1178-4989-9785-3ee58031d768","http://www.mendeley.com/documents/?uuid=4bfac66e-a62f-4129-8585-de82a187e259","http://www.mendeley.com/documents/?uuid=ae5c4e16-492e-4e88-b1bc-6127f1c53310"]}],"mendeley":{"formattedCitation":"&lt;sup&gt;230&lt;/sup&gt;","plainTextFormattedCitation":"230","previouslyFormattedCitation":"&lt;sup&gt;230&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230</w:t>
            </w:r>
            <w:r w:rsidRPr="005F5259">
              <w:rPr>
                <w:i/>
                <w:color w:val="000000"/>
                <w:sz w:val="20"/>
                <w:lang w:val="es-CL"/>
              </w:rPr>
              <w:fldChar w:fldCharType="end"/>
            </w:r>
          </w:p>
        </w:tc>
        <w:tc>
          <w:tcPr>
            <w:tcW w:w="1276" w:type="dxa"/>
            <w:shd w:val="clear" w:color="auto" w:fill="auto"/>
            <w:noWrap/>
            <w:vAlign w:val="bottom"/>
            <w:hideMark/>
          </w:tcPr>
          <w:p w14:paraId="68E1DC8D" w14:textId="77777777" w:rsidR="00174D0A" w:rsidRPr="005F5259" w:rsidRDefault="00174D0A" w:rsidP="00833ED7">
            <w:pPr>
              <w:jc w:val="center"/>
              <w:rPr>
                <w:color w:val="000000"/>
                <w:sz w:val="20"/>
                <w:lang w:val="es-CL"/>
              </w:rPr>
            </w:pPr>
            <w:r w:rsidRPr="005F5259">
              <w:rPr>
                <w:color w:val="000000"/>
                <w:sz w:val="20"/>
                <w:lang w:val="es-CL"/>
              </w:rPr>
              <w:t>5.7</w:t>
            </w:r>
          </w:p>
        </w:tc>
        <w:tc>
          <w:tcPr>
            <w:tcW w:w="1701" w:type="dxa"/>
            <w:shd w:val="clear" w:color="auto" w:fill="auto"/>
            <w:noWrap/>
            <w:vAlign w:val="bottom"/>
            <w:hideMark/>
          </w:tcPr>
          <w:p w14:paraId="3BD6ED82" w14:textId="77777777" w:rsidR="00174D0A" w:rsidRPr="005F5259" w:rsidRDefault="00174D0A" w:rsidP="00833ED7">
            <w:pPr>
              <w:jc w:val="center"/>
              <w:rPr>
                <w:color w:val="000000"/>
                <w:sz w:val="20"/>
                <w:lang w:val="es-CL"/>
              </w:rPr>
            </w:pPr>
            <w:r w:rsidRPr="005F5259">
              <w:rPr>
                <w:color w:val="000000"/>
                <w:sz w:val="20"/>
                <w:lang w:val="es-CL"/>
              </w:rPr>
              <w:t>1.88E-05</w:t>
            </w:r>
          </w:p>
        </w:tc>
        <w:tc>
          <w:tcPr>
            <w:tcW w:w="2054" w:type="dxa"/>
            <w:shd w:val="clear" w:color="auto" w:fill="auto"/>
            <w:noWrap/>
            <w:vAlign w:val="bottom"/>
            <w:hideMark/>
          </w:tcPr>
          <w:p w14:paraId="3F62575D" w14:textId="77777777" w:rsidR="00174D0A" w:rsidRPr="005F5259" w:rsidRDefault="00174D0A" w:rsidP="00833ED7">
            <w:pPr>
              <w:jc w:val="center"/>
              <w:rPr>
                <w:color w:val="000000"/>
                <w:sz w:val="20"/>
                <w:lang w:val="es-CL"/>
              </w:rPr>
            </w:pPr>
            <w:r w:rsidRPr="005F5259">
              <w:rPr>
                <w:color w:val="000000"/>
                <w:sz w:val="20"/>
                <w:lang w:val="es-CL"/>
              </w:rPr>
              <w:t>4</w:t>
            </w:r>
          </w:p>
        </w:tc>
      </w:tr>
      <w:tr w:rsidR="00174D0A" w:rsidRPr="005F5259" w14:paraId="56ECC819" w14:textId="77777777" w:rsidTr="00305E00">
        <w:trPr>
          <w:trHeight w:val="300"/>
        </w:trPr>
        <w:tc>
          <w:tcPr>
            <w:tcW w:w="1505" w:type="dxa"/>
            <w:shd w:val="clear" w:color="auto" w:fill="auto"/>
            <w:noWrap/>
            <w:vAlign w:val="bottom"/>
          </w:tcPr>
          <w:p w14:paraId="33B7305A"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15C6BC7F" w14:textId="77777777" w:rsidR="00174D0A" w:rsidRPr="005F5259" w:rsidRDefault="00174D0A" w:rsidP="00833ED7">
            <w:pPr>
              <w:rPr>
                <w:i/>
                <w:color w:val="000000"/>
                <w:sz w:val="20"/>
                <w:lang w:val="es-CL"/>
              </w:rPr>
            </w:pPr>
            <w:r w:rsidRPr="005F5259">
              <w:rPr>
                <w:i/>
                <w:color w:val="000000"/>
                <w:sz w:val="20"/>
                <w:lang w:val="es-CL"/>
              </w:rPr>
              <w:t>Gigantocypris agassizii</w:t>
            </w:r>
            <w:r w:rsidRPr="005F5259">
              <w:rPr>
                <w:i/>
                <w:color w:val="000000"/>
                <w:sz w:val="20"/>
                <w:lang w:val="es-CL"/>
              </w:rPr>
              <w:fldChar w:fldCharType="begin" w:fldLock="1"/>
            </w:r>
            <w:r w:rsidRPr="005F5259">
              <w:rPr>
                <w:i/>
                <w:color w:val="000000"/>
                <w:sz w:val="20"/>
                <w:lang w:val="es-CL"/>
              </w:rPr>
              <w:instrText>ADDIN CSL_CITATION {"citationItems":[{"id":"ITEM-1","itemData":{"DOI":"10.1016/0300-9629(75)90146-2","ISBN":"0300-9629","ISSN":"03009629","PMID":"236141","abstract":"1. 1. Oxygen consumption rate and critical oxygen partial pressure were measured in twenty-eight species of midwater crustaceans and two species of midwater fishes. 2. 2. The Pc's were compared to the environmental oxygens at which these species are found. This comparison indicates that all species, except the two parasites and the one diurnal vertical migrator, are able to regulate their QO2to at least the lowest pO2they encounter in nature (as low as 4 mm Hg O2in some cases). The exceptions have considerable anaerobic abilities. 3. 3. The oxygen consumption rate of these species is shown to decline rapidly with increasing depth of occurrence and the factors involved are discussed. © 1975.","author":[{"dropping-particle":"","family":"Childress","given":"James J.","non-dropping-particle":"","parse-names":false,"suffix":""}],"container-title":"Comparative Biochemistry and Physiology -- Part A: Physiology","id":"ITEM-1","issue":"4","issued":{"date-parts":[["1975"]]},"page":"787-799","title":"The respiratory rates of midwater crustaceans as a function of depth of occurrence and relation to the oxygen minimum layer off Southern California","type":"article-journal","volume":"50"},"uris":["http://www.mendeley.com/documents/?uuid=afa03299-1178-4989-9785-3ee58031d768","http://www.mendeley.com/documents/?uuid=4bfac66e-a62f-4129-8585-de82a187e259","http://www.mendeley.com/documents/?uuid=ae5c4e16-492e-4e88-b1bc-6127f1c53310"]}],"mendeley":{"formattedCitation":"&lt;sup&gt;230&lt;/sup&gt;","plainTextFormattedCitation":"230","previouslyFormattedCitation":"&lt;sup&gt;230&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230</w:t>
            </w:r>
            <w:r w:rsidRPr="005F5259">
              <w:rPr>
                <w:i/>
                <w:color w:val="000000"/>
                <w:sz w:val="20"/>
                <w:lang w:val="es-CL"/>
              </w:rPr>
              <w:fldChar w:fldCharType="end"/>
            </w:r>
          </w:p>
        </w:tc>
        <w:tc>
          <w:tcPr>
            <w:tcW w:w="1276" w:type="dxa"/>
            <w:shd w:val="clear" w:color="auto" w:fill="auto"/>
            <w:noWrap/>
            <w:vAlign w:val="bottom"/>
            <w:hideMark/>
          </w:tcPr>
          <w:p w14:paraId="043A18C6" w14:textId="77777777" w:rsidR="00174D0A" w:rsidRPr="005F5259" w:rsidRDefault="00174D0A" w:rsidP="00833ED7">
            <w:pPr>
              <w:jc w:val="center"/>
              <w:rPr>
                <w:color w:val="000000"/>
                <w:sz w:val="20"/>
                <w:lang w:val="es-CL"/>
              </w:rPr>
            </w:pPr>
            <w:r w:rsidRPr="005F5259">
              <w:rPr>
                <w:color w:val="000000"/>
                <w:sz w:val="20"/>
                <w:lang w:val="es-CL"/>
              </w:rPr>
              <w:t>5.7</w:t>
            </w:r>
          </w:p>
        </w:tc>
        <w:tc>
          <w:tcPr>
            <w:tcW w:w="1701" w:type="dxa"/>
            <w:shd w:val="clear" w:color="auto" w:fill="auto"/>
            <w:noWrap/>
            <w:vAlign w:val="bottom"/>
            <w:hideMark/>
          </w:tcPr>
          <w:p w14:paraId="43D52617" w14:textId="77777777" w:rsidR="00174D0A" w:rsidRPr="005F5259" w:rsidRDefault="00174D0A" w:rsidP="00833ED7">
            <w:pPr>
              <w:jc w:val="center"/>
              <w:rPr>
                <w:color w:val="000000"/>
                <w:sz w:val="20"/>
                <w:lang w:val="es-CL"/>
              </w:rPr>
            </w:pPr>
            <w:r w:rsidRPr="005F5259">
              <w:rPr>
                <w:color w:val="000000"/>
                <w:sz w:val="20"/>
                <w:lang w:val="es-CL"/>
              </w:rPr>
              <w:t>6.84E-05</w:t>
            </w:r>
          </w:p>
        </w:tc>
        <w:tc>
          <w:tcPr>
            <w:tcW w:w="2054" w:type="dxa"/>
            <w:shd w:val="clear" w:color="auto" w:fill="auto"/>
            <w:noWrap/>
            <w:vAlign w:val="bottom"/>
            <w:hideMark/>
          </w:tcPr>
          <w:p w14:paraId="6323291A" w14:textId="77777777" w:rsidR="00174D0A" w:rsidRPr="005F5259" w:rsidRDefault="00174D0A" w:rsidP="00833ED7">
            <w:pPr>
              <w:jc w:val="center"/>
              <w:rPr>
                <w:color w:val="000000"/>
                <w:sz w:val="20"/>
                <w:lang w:val="es-CL"/>
              </w:rPr>
            </w:pPr>
            <w:r w:rsidRPr="005F5259">
              <w:rPr>
                <w:color w:val="000000"/>
                <w:sz w:val="20"/>
                <w:lang w:val="es-CL"/>
              </w:rPr>
              <w:t>4</w:t>
            </w:r>
          </w:p>
        </w:tc>
      </w:tr>
      <w:tr w:rsidR="00174D0A" w:rsidRPr="005F5259" w14:paraId="45162D34" w14:textId="77777777" w:rsidTr="00305E00">
        <w:trPr>
          <w:trHeight w:val="300"/>
        </w:trPr>
        <w:tc>
          <w:tcPr>
            <w:tcW w:w="1505" w:type="dxa"/>
            <w:shd w:val="clear" w:color="auto" w:fill="auto"/>
            <w:noWrap/>
            <w:vAlign w:val="bottom"/>
          </w:tcPr>
          <w:p w14:paraId="54C5585F"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31DC26EE" w14:textId="77777777" w:rsidR="00174D0A" w:rsidRPr="005F5259" w:rsidRDefault="00174D0A" w:rsidP="00833ED7">
            <w:pPr>
              <w:rPr>
                <w:i/>
                <w:color w:val="000000"/>
                <w:sz w:val="20"/>
                <w:lang w:val="es-CL"/>
              </w:rPr>
            </w:pPr>
            <w:r w:rsidRPr="005F5259">
              <w:rPr>
                <w:i/>
                <w:color w:val="000000"/>
                <w:sz w:val="20"/>
                <w:lang w:val="es-CL"/>
              </w:rPr>
              <w:t>Gigantocypris mulleri</w:t>
            </w:r>
            <w:r w:rsidRPr="005F5259">
              <w:rPr>
                <w:i/>
                <w:color w:val="000000"/>
                <w:sz w:val="20"/>
                <w:lang w:val="es-CL"/>
              </w:rPr>
              <w:fldChar w:fldCharType="begin" w:fldLock="1"/>
            </w:r>
            <w:r w:rsidRPr="005F5259">
              <w:rPr>
                <w:i/>
                <w:color w:val="000000"/>
                <w:sz w:val="20"/>
                <w:lang w:val="es-CL"/>
              </w:rPr>
              <w:instrText>ADDIN CSL_CITATION {"citationItems":[{"id":"ITEM-1","itemData":{"DOI":"10.1001/archneur.62.3.386","ISBN":"1538-3687(Electronic);0003-9942(Print)","ISSN":"00039942","PMID":"15767503","abstract":"Rates of oxygen consumption, ammonia excretion and phosphate excretion were measured in conjunction with analyses of water content, ash and four elements (carbon, hydrogen, nitrogen, phosphorus) on seven crustacean species from the mesopelagic zone (200-1000 m depth) in the Antarctic Ocean. To minimize the body mass effect, rates were expressed as adjusted rates, dividing by \"metabolic body size\" on a nitrogen basis. Adjusted rates ranged from 1.0 to 4.1 mu l O sub(2) (mg body N) super(-0.85)h super(-1) for oxygen consumption (AMR sub(O2)), 0.06 to 0.25 mu g N (mg body N) super(-0.84)h super(-1) for ammonia excretion (AMR sub(NH) sub(4)) and 0.03 to 1.1 mu g P (mg body N) super(-0.87)h super(-1) for phosphate excretion (AMR sub(PO) sub(4)). Comparison of these adjusted rates with rates for crustaceans from the epipelagic zone of the same Antarctic waters at the same temperature (0.2 degree C) revealed the rate for mesopelagic crustaceans is 48% on average of the epipelagic rate for AMR sub(O2), 29% for AMR sub(NH) sub(4) and 267% for AMR sub(PO) sub(4). Atomic O:N ratios of these crustaceans ranged from 19 to 74, which are much higher than the theoretical value (7 to 8) for primary carnivores, suggesting an opportunistic feeding pattern by these crustaceans. Water, ash and four element contents of these deep-sea crustaceans showed high interspecific variations; no consistent pattern was seen in the comparison with those living in shallow waters. As AMR sub(O4) represents the overall metabolic processes in the animal, the observed reduction of about one half for crustaceans from mesopelagic zones may be explained by the higher buoyancy and/or less active swimming than the epipelagic crustaceans. (DBO)","author":[{"dropping-particle":"","family":"Ikeda","given":"Tsutomu","non-dropping-particle":"","parse-names":false,"suffix":""}],"container-title":"Deep-Sea Research","id":"ITEM-1","issue":"12","issued":{"date-parts":[["1988"]]},"page":"1991-2002","title":"Metabolism And Chemical Composition Of Crustaceans From The Antartic Mesopelagic Zone","type":"article-journal","volume":"35"},"uris":["http://www.mendeley.com/documents/?uuid=17407b54-1bca-4fba-be3e-f60259828539","http://www.mendeley.com/documents/?uuid=3af13636-0288-44b9-a939-00b4e7cb4273","http://www.mendeley.com/documents/?uuid=bbf9f3b6-b792-4be1-8d5a-2529c52cb254"]}],"mendeley":{"formattedCitation":"&lt;sup&gt;235&lt;/sup&gt;","plainTextFormattedCitation":"235","previouslyFormattedCitation":"&lt;sup&gt;235&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235</w:t>
            </w:r>
            <w:r w:rsidRPr="005F5259">
              <w:rPr>
                <w:i/>
                <w:color w:val="000000"/>
                <w:sz w:val="20"/>
                <w:lang w:val="es-CL"/>
              </w:rPr>
              <w:fldChar w:fldCharType="end"/>
            </w:r>
          </w:p>
        </w:tc>
        <w:tc>
          <w:tcPr>
            <w:tcW w:w="1276" w:type="dxa"/>
            <w:shd w:val="clear" w:color="auto" w:fill="auto"/>
            <w:noWrap/>
            <w:vAlign w:val="bottom"/>
            <w:hideMark/>
          </w:tcPr>
          <w:p w14:paraId="65CE39F2" w14:textId="77777777" w:rsidR="00174D0A" w:rsidRPr="005F5259" w:rsidRDefault="00174D0A" w:rsidP="00833ED7">
            <w:pPr>
              <w:jc w:val="center"/>
              <w:rPr>
                <w:color w:val="000000"/>
                <w:sz w:val="20"/>
                <w:lang w:val="es-CL"/>
              </w:rPr>
            </w:pPr>
            <w:r w:rsidRPr="005F5259">
              <w:rPr>
                <w:color w:val="000000"/>
                <w:sz w:val="20"/>
                <w:lang w:val="es-CL"/>
              </w:rPr>
              <w:t>1.84</w:t>
            </w:r>
          </w:p>
        </w:tc>
        <w:tc>
          <w:tcPr>
            <w:tcW w:w="1701" w:type="dxa"/>
            <w:shd w:val="clear" w:color="auto" w:fill="auto"/>
            <w:noWrap/>
            <w:vAlign w:val="bottom"/>
            <w:hideMark/>
          </w:tcPr>
          <w:p w14:paraId="3391EFAD" w14:textId="77777777" w:rsidR="00174D0A" w:rsidRPr="005F5259" w:rsidRDefault="00174D0A" w:rsidP="00833ED7">
            <w:pPr>
              <w:jc w:val="center"/>
              <w:rPr>
                <w:color w:val="000000"/>
                <w:sz w:val="20"/>
                <w:lang w:val="es-CL"/>
              </w:rPr>
            </w:pPr>
            <w:r w:rsidRPr="005F5259">
              <w:rPr>
                <w:color w:val="000000"/>
                <w:sz w:val="20"/>
                <w:lang w:val="es-CL"/>
              </w:rPr>
              <w:t>2.76E-05</w:t>
            </w:r>
          </w:p>
        </w:tc>
        <w:tc>
          <w:tcPr>
            <w:tcW w:w="2054" w:type="dxa"/>
            <w:shd w:val="clear" w:color="auto" w:fill="auto"/>
            <w:noWrap/>
            <w:vAlign w:val="bottom"/>
            <w:hideMark/>
          </w:tcPr>
          <w:p w14:paraId="00A495DF" w14:textId="77777777" w:rsidR="00174D0A" w:rsidRPr="005F5259" w:rsidRDefault="00174D0A" w:rsidP="00833ED7">
            <w:pPr>
              <w:jc w:val="center"/>
              <w:rPr>
                <w:color w:val="000000"/>
                <w:sz w:val="20"/>
                <w:lang w:val="es-CL"/>
              </w:rPr>
            </w:pPr>
            <w:r w:rsidRPr="005F5259">
              <w:rPr>
                <w:color w:val="000000"/>
                <w:sz w:val="20"/>
                <w:lang w:val="es-CL"/>
              </w:rPr>
              <w:t>-1</w:t>
            </w:r>
          </w:p>
        </w:tc>
      </w:tr>
      <w:tr w:rsidR="00174D0A" w:rsidRPr="005F5259" w14:paraId="4377FDB4" w14:textId="77777777" w:rsidTr="00305E00">
        <w:trPr>
          <w:trHeight w:val="300"/>
        </w:trPr>
        <w:tc>
          <w:tcPr>
            <w:tcW w:w="1505" w:type="dxa"/>
            <w:shd w:val="clear" w:color="auto" w:fill="auto"/>
            <w:noWrap/>
            <w:vAlign w:val="bottom"/>
          </w:tcPr>
          <w:p w14:paraId="7ED10FA3"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3551CD29" w14:textId="77777777" w:rsidR="00174D0A" w:rsidRPr="005F5259" w:rsidRDefault="00174D0A" w:rsidP="00833ED7">
            <w:pPr>
              <w:rPr>
                <w:i/>
                <w:color w:val="000000"/>
                <w:sz w:val="20"/>
                <w:lang w:val="es-CL"/>
              </w:rPr>
            </w:pPr>
            <w:r w:rsidRPr="005F5259">
              <w:rPr>
                <w:i/>
                <w:color w:val="000000"/>
                <w:sz w:val="20"/>
                <w:lang w:val="es-CL"/>
              </w:rPr>
              <w:t>Gigantocypris mulleri</w:t>
            </w:r>
            <w:r w:rsidRPr="005F5259">
              <w:rPr>
                <w:i/>
                <w:color w:val="000000"/>
                <w:sz w:val="20"/>
                <w:lang w:val="es-CL"/>
              </w:rPr>
              <w:fldChar w:fldCharType="begin" w:fldLock="1"/>
            </w:r>
            <w:r w:rsidRPr="005F5259">
              <w:rPr>
                <w:i/>
                <w:color w:val="000000"/>
                <w:sz w:val="20"/>
                <w:lang w:val="es-CL"/>
              </w:rPr>
              <w:instrText>ADDIN CSL_CITATION {"citationItems":[{"id":"ITEM-1","itemData":{"DOI":"10.1001/archneur.62.3.386","ISBN":"1538-3687(Electronic);0003-9942(Print)","ISSN":"00039942","PMID":"15767503","abstract":"Rates of oxygen consumption, ammonia excretion and phosphate excretion were measured in conjunction with analyses of water content, ash and four elements (carbon, hydrogen, nitrogen, phosphorus) on seven crustacean species from the mesopelagic zone (200-1000 m depth) in the Antarctic Ocean. To minimize the body mass effect, rates were expressed as adjusted rates, dividing by \"metabolic body size\" on a nitrogen basis. Adjusted rates ranged from 1.0 to 4.1 mu l O sub(2) (mg body N) super(-0.85)h super(-1) for oxygen consumption (AMR sub(O2)), 0.06 to 0.25 mu g N (mg body N) super(-0.84)h super(-1) for ammonia excretion (AMR sub(NH) sub(4)) and 0.03 to 1.1 mu g P (mg body N) super(-0.87)h super(-1) for phosphate excretion (AMR sub(PO) sub(4)). Comparison of these adjusted rates with rates for crustaceans from the epipelagic zone of the same Antarctic waters at the same temperature (0.2 degree C) revealed the rate for mesopelagic crustaceans is 48% on average of the epipelagic rate for AMR sub(O2), 29% for AMR sub(NH) sub(4) and 267% for AMR sub(PO) sub(4). Atomic O:N ratios of these crustaceans ranged from 19 to 74, which are much higher than the theoretical value (7 to 8) for primary carnivores, suggesting an opportunistic feeding pattern by these crustaceans. Water, ash and four element contents of these deep-sea crustaceans showed high interspecific variations; no consistent pattern was seen in the comparison with those living in shallow waters. As AMR sub(O4) represents the overall metabolic processes in the animal, the observed reduction of about one half for crustaceans from mesopelagic zones may be explained by the higher buoyancy and/or less active swimming than the epipelagic crustaceans. (DBO)","author":[{"dropping-particle":"","family":"Ikeda","given":"Tsutomu","non-dropping-particle":"","parse-names":false,"suffix":""}],"container-title":"Deep-Sea Research","id":"ITEM-1","issue":"12","issued":{"date-parts":[["1988"]]},"page":"1991-2002","title":"Metabolism And Chemical Composition Of Crustaceans From The Antartic Mesopelagic Zone","type":"article-journal","volume":"35"},"uris":["http://www.mendeley.com/documents/?uuid=17407b54-1bca-4fba-be3e-f60259828539","http://www.mendeley.com/documents/?uuid=3af13636-0288-44b9-a939-00b4e7cb4273","http://www.mendeley.com/documents/?uuid=bbf9f3b6-b792-4be1-8d5a-2529c52cb254"]}],"mendeley":{"formattedCitation":"&lt;sup&gt;235&lt;/sup&gt;","plainTextFormattedCitation":"235","previouslyFormattedCitation":"&lt;sup&gt;235&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235</w:t>
            </w:r>
            <w:r w:rsidRPr="005F5259">
              <w:rPr>
                <w:i/>
                <w:color w:val="000000"/>
                <w:sz w:val="20"/>
                <w:lang w:val="es-CL"/>
              </w:rPr>
              <w:fldChar w:fldCharType="end"/>
            </w:r>
          </w:p>
        </w:tc>
        <w:tc>
          <w:tcPr>
            <w:tcW w:w="1276" w:type="dxa"/>
            <w:shd w:val="clear" w:color="auto" w:fill="auto"/>
            <w:noWrap/>
            <w:vAlign w:val="bottom"/>
            <w:hideMark/>
          </w:tcPr>
          <w:p w14:paraId="1E387BEF" w14:textId="77777777" w:rsidR="00174D0A" w:rsidRPr="005F5259" w:rsidRDefault="00174D0A" w:rsidP="00833ED7">
            <w:pPr>
              <w:jc w:val="center"/>
              <w:rPr>
                <w:color w:val="000000"/>
                <w:sz w:val="20"/>
                <w:lang w:val="es-CL"/>
              </w:rPr>
            </w:pPr>
            <w:r w:rsidRPr="005F5259">
              <w:rPr>
                <w:color w:val="000000"/>
                <w:sz w:val="20"/>
                <w:lang w:val="es-CL"/>
              </w:rPr>
              <w:t>0.74</w:t>
            </w:r>
          </w:p>
        </w:tc>
        <w:tc>
          <w:tcPr>
            <w:tcW w:w="1701" w:type="dxa"/>
            <w:shd w:val="clear" w:color="auto" w:fill="auto"/>
            <w:noWrap/>
            <w:vAlign w:val="bottom"/>
            <w:hideMark/>
          </w:tcPr>
          <w:p w14:paraId="77F731B9" w14:textId="77777777" w:rsidR="00174D0A" w:rsidRPr="005F5259" w:rsidRDefault="00174D0A" w:rsidP="00833ED7">
            <w:pPr>
              <w:jc w:val="center"/>
              <w:rPr>
                <w:color w:val="000000"/>
                <w:sz w:val="20"/>
                <w:lang w:val="es-CL"/>
              </w:rPr>
            </w:pPr>
            <w:r w:rsidRPr="005F5259">
              <w:rPr>
                <w:color w:val="000000"/>
                <w:sz w:val="20"/>
                <w:lang w:val="es-CL"/>
              </w:rPr>
              <w:t>1.55E-05</w:t>
            </w:r>
          </w:p>
        </w:tc>
        <w:tc>
          <w:tcPr>
            <w:tcW w:w="2054" w:type="dxa"/>
            <w:shd w:val="clear" w:color="auto" w:fill="auto"/>
            <w:noWrap/>
            <w:vAlign w:val="bottom"/>
            <w:hideMark/>
          </w:tcPr>
          <w:p w14:paraId="613B855C" w14:textId="77777777" w:rsidR="00174D0A" w:rsidRPr="005F5259" w:rsidRDefault="00174D0A" w:rsidP="00833ED7">
            <w:pPr>
              <w:jc w:val="center"/>
              <w:rPr>
                <w:color w:val="000000"/>
                <w:sz w:val="20"/>
                <w:lang w:val="es-CL"/>
              </w:rPr>
            </w:pPr>
            <w:r w:rsidRPr="005F5259">
              <w:rPr>
                <w:color w:val="000000"/>
                <w:sz w:val="20"/>
                <w:lang w:val="es-CL"/>
              </w:rPr>
              <w:t>-0.9</w:t>
            </w:r>
          </w:p>
        </w:tc>
      </w:tr>
      <w:tr w:rsidR="00174D0A" w:rsidRPr="005F5259" w14:paraId="1B57F632" w14:textId="77777777" w:rsidTr="00305E00">
        <w:trPr>
          <w:trHeight w:val="300"/>
        </w:trPr>
        <w:tc>
          <w:tcPr>
            <w:tcW w:w="1505" w:type="dxa"/>
            <w:shd w:val="clear" w:color="auto" w:fill="auto"/>
            <w:noWrap/>
            <w:vAlign w:val="bottom"/>
          </w:tcPr>
          <w:p w14:paraId="6D4CAFB7"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31FDEAB4" w14:textId="77777777" w:rsidR="00174D0A" w:rsidRPr="005F5259" w:rsidRDefault="00174D0A" w:rsidP="00833ED7">
            <w:pPr>
              <w:rPr>
                <w:i/>
                <w:color w:val="000000"/>
                <w:sz w:val="20"/>
                <w:lang w:val="es-CL"/>
              </w:rPr>
            </w:pPr>
            <w:r w:rsidRPr="005F5259">
              <w:rPr>
                <w:i/>
                <w:color w:val="000000"/>
                <w:sz w:val="20"/>
                <w:lang w:val="es-CL"/>
              </w:rPr>
              <w:t>Gigantocypris mulleri</w:t>
            </w:r>
            <w:r w:rsidRPr="005F5259">
              <w:rPr>
                <w:i/>
                <w:color w:val="000000"/>
                <w:sz w:val="20"/>
                <w:lang w:val="es-CL"/>
              </w:rPr>
              <w:fldChar w:fldCharType="begin" w:fldLock="1"/>
            </w:r>
            <w:r w:rsidRPr="005F5259">
              <w:rPr>
                <w:i/>
                <w:color w:val="000000"/>
                <w:sz w:val="20"/>
                <w:lang w:val="es-CL"/>
              </w:rPr>
              <w:instrText>ADDIN CSL_CITATION {"citationItems":[{"id":"ITEM-1","itemData":{"DOI":"10.1001/archneur.62.3.386","ISBN":"1538-3687(Electronic);0003-9942(Print)","ISSN":"00039942","PMID":"15767503","abstract":"Rates of oxygen consumption, ammonia excretion and phosphate excretion were measured in conjunction with analyses of water content, ash and four elements (carbon, hydrogen, nitrogen, phosphorus) on seven crustacean species from the mesopelagic zone (200-1000 m depth) in the Antarctic Ocean. To minimize the body mass effect, rates were expressed as adjusted rates, dividing by \"metabolic body size\" on a nitrogen basis. Adjusted rates ranged from 1.0 to 4.1 mu l O sub(2) (mg body N) super(-0.85)h super(-1) for oxygen consumption (AMR sub(O2)), 0.06 to 0.25 mu g N (mg body N) super(-0.84)h super(-1) for ammonia excretion (AMR sub(NH) sub(4)) and 0.03 to 1.1 mu g P (mg body N) super(-0.87)h super(-1) for phosphate excretion (AMR sub(PO) sub(4)). Comparison of these adjusted rates with rates for crustaceans from the epipelagic zone of the same Antarctic waters at the same temperature (0.2 degree C) revealed the rate for mesopelagic crustaceans is 48% on average of the epipelagic rate for AMR sub(O2), 29% for AMR sub(NH) sub(4) and 267% for AMR sub(PO) sub(4). Atomic O:N ratios of these crustaceans ranged from 19 to 74, which are much higher than the theoretical value (7 to 8) for primary carnivores, suggesting an opportunistic feeding pattern by these crustaceans. Water, ash and four element contents of these deep-sea crustaceans showed high interspecific variations; no consistent pattern was seen in the comparison with those living in shallow waters. As AMR sub(O4) represents the overall metabolic processes in the animal, the observed reduction of about one half for crustaceans from mesopelagic zones may be explained by the higher buoyancy and/or less active swimming than the epipelagic crustaceans. (DBO)","author":[{"dropping-particle":"","family":"Ikeda","given":"Tsutomu","non-dropping-particle":"","parse-names":false,"suffix":""}],"container-title":"Deep-Sea Research","id":"ITEM-1","issue":"12","issued":{"date-parts":[["1988"]]},"page":"1991-2002","title":"Metabolism And Chemical Composition Of Crustaceans From The Antartic Mesopelagic Zone","type":"article-journal","volume":"35"},"uris":["http://www.mendeley.com/documents/?uuid=17407b54-1bca-4fba-be3e-f60259828539","http://www.mendeley.com/documents/?uuid=3af13636-0288-44b9-a939-00b4e7cb4273","http://www.mendeley.com/documents/?uuid=bbf9f3b6-b792-4be1-8d5a-2529c52cb254"]}],"mendeley":{"formattedCitation":"&lt;sup&gt;235&lt;/sup&gt;","plainTextFormattedCitation":"235","previouslyFormattedCitation":"&lt;sup&gt;235&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235</w:t>
            </w:r>
            <w:r w:rsidRPr="005F5259">
              <w:rPr>
                <w:i/>
                <w:color w:val="000000"/>
                <w:sz w:val="20"/>
                <w:lang w:val="es-CL"/>
              </w:rPr>
              <w:fldChar w:fldCharType="end"/>
            </w:r>
          </w:p>
        </w:tc>
        <w:tc>
          <w:tcPr>
            <w:tcW w:w="1276" w:type="dxa"/>
            <w:shd w:val="clear" w:color="auto" w:fill="auto"/>
            <w:noWrap/>
            <w:vAlign w:val="bottom"/>
            <w:hideMark/>
          </w:tcPr>
          <w:p w14:paraId="7521D288" w14:textId="77777777" w:rsidR="00174D0A" w:rsidRPr="005F5259" w:rsidRDefault="00174D0A" w:rsidP="00833ED7">
            <w:pPr>
              <w:jc w:val="center"/>
              <w:rPr>
                <w:color w:val="000000"/>
                <w:sz w:val="20"/>
                <w:lang w:val="es-CL"/>
              </w:rPr>
            </w:pPr>
            <w:r w:rsidRPr="005F5259">
              <w:rPr>
                <w:color w:val="000000"/>
                <w:sz w:val="20"/>
                <w:lang w:val="es-CL"/>
              </w:rPr>
              <w:t>1.88</w:t>
            </w:r>
          </w:p>
        </w:tc>
        <w:tc>
          <w:tcPr>
            <w:tcW w:w="1701" w:type="dxa"/>
            <w:shd w:val="clear" w:color="auto" w:fill="auto"/>
            <w:noWrap/>
            <w:vAlign w:val="bottom"/>
            <w:hideMark/>
          </w:tcPr>
          <w:p w14:paraId="2D968EC3" w14:textId="77777777" w:rsidR="00174D0A" w:rsidRPr="005F5259" w:rsidRDefault="00174D0A" w:rsidP="00833ED7">
            <w:pPr>
              <w:jc w:val="center"/>
              <w:rPr>
                <w:color w:val="000000"/>
                <w:sz w:val="20"/>
                <w:lang w:val="es-CL"/>
              </w:rPr>
            </w:pPr>
            <w:r w:rsidRPr="005F5259">
              <w:rPr>
                <w:color w:val="000000"/>
                <w:sz w:val="20"/>
                <w:lang w:val="es-CL"/>
              </w:rPr>
              <w:t>4.51E-05</w:t>
            </w:r>
          </w:p>
        </w:tc>
        <w:tc>
          <w:tcPr>
            <w:tcW w:w="2054" w:type="dxa"/>
            <w:shd w:val="clear" w:color="auto" w:fill="auto"/>
            <w:noWrap/>
            <w:vAlign w:val="bottom"/>
            <w:hideMark/>
          </w:tcPr>
          <w:p w14:paraId="03EFA34A" w14:textId="77777777" w:rsidR="00174D0A" w:rsidRPr="005F5259" w:rsidRDefault="00174D0A" w:rsidP="00833ED7">
            <w:pPr>
              <w:jc w:val="center"/>
              <w:rPr>
                <w:color w:val="000000"/>
                <w:sz w:val="20"/>
                <w:lang w:val="es-CL"/>
              </w:rPr>
            </w:pPr>
            <w:r w:rsidRPr="005F5259">
              <w:rPr>
                <w:color w:val="000000"/>
                <w:sz w:val="20"/>
                <w:lang w:val="es-CL"/>
              </w:rPr>
              <w:t>0.2</w:t>
            </w:r>
          </w:p>
        </w:tc>
      </w:tr>
      <w:tr w:rsidR="00174D0A" w:rsidRPr="005F5259" w14:paraId="3A3E134B" w14:textId="77777777" w:rsidTr="00305E00">
        <w:trPr>
          <w:trHeight w:val="300"/>
        </w:trPr>
        <w:tc>
          <w:tcPr>
            <w:tcW w:w="1505" w:type="dxa"/>
            <w:shd w:val="clear" w:color="auto" w:fill="auto"/>
            <w:noWrap/>
            <w:vAlign w:val="bottom"/>
          </w:tcPr>
          <w:p w14:paraId="188CAB5E"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6796E866" w14:textId="77777777" w:rsidR="00174D0A" w:rsidRPr="005F5259" w:rsidRDefault="00174D0A" w:rsidP="00833ED7">
            <w:pPr>
              <w:rPr>
                <w:i/>
                <w:color w:val="000000"/>
                <w:sz w:val="20"/>
                <w:lang w:val="es-CL"/>
              </w:rPr>
            </w:pPr>
            <w:r w:rsidRPr="005F5259">
              <w:rPr>
                <w:i/>
                <w:color w:val="000000"/>
                <w:sz w:val="20"/>
                <w:lang w:val="es-CL"/>
              </w:rPr>
              <w:t>Gigantocypris mulleri</w:t>
            </w:r>
            <w:r w:rsidRPr="005F5259">
              <w:rPr>
                <w:i/>
                <w:color w:val="000000"/>
                <w:sz w:val="20"/>
                <w:lang w:val="es-CL"/>
              </w:rPr>
              <w:fldChar w:fldCharType="begin" w:fldLock="1"/>
            </w:r>
            <w:r w:rsidRPr="005F5259">
              <w:rPr>
                <w:i/>
                <w:color w:val="000000"/>
                <w:sz w:val="20"/>
                <w:lang w:val="es-CL"/>
              </w:rPr>
              <w:instrText>ADDIN CSL_CITATION {"citationItems":[{"id":"ITEM-1","itemData":{"DOI":"10.1001/archneur.62.3.386","ISBN":"1538-3687(Electronic);0003-9942(Print)","ISSN":"00039942","PMID":"15767503","abstract":"Rates of oxygen consumption, ammonia excretion and phosphate excretion were measured in conjunction with analyses of water content, ash and four elements (carbon, hydrogen, nitrogen, phosphorus) on seven crustacean species from the mesopelagic zone (200-1000 m depth) in the Antarctic Ocean. To minimize the body mass effect, rates were expressed as adjusted rates, dividing by \"metabolic body size\" on a nitrogen basis. Adjusted rates ranged from 1.0 to 4.1 mu l O sub(2) (mg body N) super(-0.85)h super(-1) for oxygen consumption (AMR sub(O2)), 0.06 to 0.25 mu g N (mg body N) super(-0.84)h super(-1) for ammonia excretion (AMR sub(NH) sub(4)) and 0.03 to 1.1 mu g P (mg body N) super(-0.87)h super(-1) for phosphate excretion (AMR sub(PO) sub(4)). Comparison of these adjusted rates with rates for crustaceans from the epipelagic zone of the same Antarctic waters at the same temperature (0.2 degree C) revealed the rate for mesopelagic crustaceans is 48% on average of the epipelagic rate for AMR sub(O2), 29% for AMR sub(NH) sub(4) and 267% for AMR sub(PO) sub(4). Atomic O:N ratios of these crustaceans ranged from 19 to 74, which are much higher than the theoretical value (7 to 8) for primary carnivores, suggesting an opportunistic feeding pattern by these crustaceans. Water, ash and four element contents of these deep-sea crustaceans showed high interspecific variations; no consistent pattern was seen in the comparison with those living in shallow waters. As AMR sub(O4) represents the overall metabolic processes in the animal, the observed reduction of about one half for crustaceans from mesopelagic zones may be explained by the higher buoyancy and/or less active swimming than the epipelagic crustaceans. (DBO)","author":[{"dropping-particle":"","family":"Ikeda","given":"Tsutomu","non-dropping-particle":"","parse-names":false,"suffix":""}],"container-title":"Deep-Sea Research","id":"ITEM-1","issue":"12","issued":{"date-parts":[["1988"]]},"page":"1991-2002","title":"Metabolism And Chemical Composition Of Crustaceans From The Antartic Mesopelagic Zone","type":"article-journal","volume":"35"},"uris":["http://www.mendeley.com/documents/?uuid=17407b54-1bca-4fba-be3e-f60259828539","http://www.mendeley.com/documents/?uuid=3af13636-0288-44b9-a939-00b4e7cb4273","http://www.mendeley.com/documents/?uuid=bbf9f3b6-b792-4be1-8d5a-2529c52cb254"]}],"mendeley":{"formattedCitation":"&lt;sup&gt;235&lt;/sup&gt;","plainTextFormattedCitation":"235","previouslyFormattedCitation":"&lt;sup&gt;235&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235</w:t>
            </w:r>
            <w:r w:rsidRPr="005F5259">
              <w:rPr>
                <w:i/>
                <w:color w:val="000000"/>
                <w:sz w:val="20"/>
                <w:lang w:val="es-CL"/>
              </w:rPr>
              <w:fldChar w:fldCharType="end"/>
            </w:r>
          </w:p>
        </w:tc>
        <w:tc>
          <w:tcPr>
            <w:tcW w:w="1276" w:type="dxa"/>
            <w:shd w:val="clear" w:color="auto" w:fill="auto"/>
            <w:noWrap/>
            <w:vAlign w:val="bottom"/>
            <w:hideMark/>
          </w:tcPr>
          <w:p w14:paraId="235E7430" w14:textId="77777777" w:rsidR="00174D0A" w:rsidRPr="005F5259" w:rsidRDefault="00174D0A" w:rsidP="00833ED7">
            <w:pPr>
              <w:jc w:val="center"/>
              <w:rPr>
                <w:color w:val="000000"/>
                <w:sz w:val="20"/>
                <w:lang w:val="es-CL"/>
              </w:rPr>
            </w:pPr>
            <w:r w:rsidRPr="005F5259">
              <w:rPr>
                <w:color w:val="000000"/>
                <w:sz w:val="20"/>
                <w:lang w:val="es-CL"/>
              </w:rPr>
              <w:t>0.81</w:t>
            </w:r>
          </w:p>
        </w:tc>
        <w:tc>
          <w:tcPr>
            <w:tcW w:w="1701" w:type="dxa"/>
            <w:shd w:val="clear" w:color="auto" w:fill="auto"/>
            <w:noWrap/>
            <w:vAlign w:val="bottom"/>
            <w:hideMark/>
          </w:tcPr>
          <w:p w14:paraId="799C14D3" w14:textId="77777777" w:rsidR="00174D0A" w:rsidRPr="005F5259" w:rsidRDefault="00174D0A" w:rsidP="00833ED7">
            <w:pPr>
              <w:jc w:val="center"/>
              <w:rPr>
                <w:color w:val="000000"/>
                <w:sz w:val="20"/>
                <w:lang w:val="es-CL"/>
              </w:rPr>
            </w:pPr>
            <w:r w:rsidRPr="005F5259">
              <w:rPr>
                <w:color w:val="000000"/>
                <w:sz w:val="20"/>
                <w:lang w:val="es-CL"/>
              </w:rPr>
              <w:t>2.84E-05</w:t>
            </w:r>
          </w:p>
        </w:tc>
        <w:tc>
          <w:tcPr>
            <w:tcW w:w="2054" w:type="dxa"/>
            <w:shd w:val="clear" w:color="auto" w:fill="auto"/>
            <w:noWrap/>
            <w:vAlign w:val="bottom"/>
            <w:hideMark/>
          </w:tcPr>
          <w:p w14:paraId="73D7D61D" w14:textId="77777777" w:rsidR="00174D0A" w:rsidRPr="005F5259" w:rsidRDefault="00174D0A" w:rsidP="00833ED7">
            <w:pPr>
              <w:jc w:val="center"/>
              <w:rPr>
                <w:color w:val="000000"/>
                <w:sz w:val="20"/>
                <w:lang w:val="es-CL"/>
              </w:rPr>
            </w:pPr>
            <w:r w:rsidRPr="005F5259">
              <w:rPr>
                <w:color w:val="000000"/>
                <w:sz w:val="20"/>
                <w:lang w:val="es-CL"/>
              </w:rPr>
              <w:t>0.2</w:t>
            </w:r>
          </w:p>
        </w:tc>
      </w:tr>
      <w:tr w:rsidR="00174D0A" w:rsidRPr="005F5259" w14:paraId="653F4C3E" w14:textId="77777777" w:rsidTr="00305E00">
        <w:trPr>
          <w:trHeight w:val="300"/>
        </w:trPr>
        <w:tc>
          <w:tcPr>
            <w:tcW w:w="1505" w:type="dxa"/>
            <w:shd w:val="clear" w:color="auto" w:fill="auto"/>
            <w:noWrap/>
            <w:vAlign w:val="bottom"/>
          </w:tcPr>
          <w:p w14:paraId="7A76E85A"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3EBCC92B" w14:textId="77777777" w:rsidR="00174D0A" w:rsidRPr="005F5259" w:rsidRDefault="00174D0A" w:rsidP="00833ED7">
            <w:pPr>
              <w:rPr>
                <w:i/>
                <w:color w:val="000000"/>
                <w:sz w:val="20"/>
                <w:lang w:val="es-CL"/>
              </w:rPr>
            </w:pPr>
            <w:r w:rsidRPr="005F5259">
              <w:rPr>
                <w:i/>
                <w:color w:val="000000"/>
                <w:sz w:val="20"/>
                <w:lang w:val="es-CL"/>
              </w:rPr>
              <w:t>Pyrocypris sp</w:t>
            </w:r>
            <w:r w:rsidRPr="005F5259">
              <w:rPr>
                <w:i/>
                <w:color w:val="000000"/>
                <w:sz w:val="20"/>
                <w:lang w:val="es-CL"/>
              </w:rPr>
              <w:fldChar w:fldCharType="begin" w:fldLock="1"/>
            </w:r>
            <w:r w:rsidRPr="005F5259">
              <w:rPr>
                <w:i/>
                <w:color w:val="000000"/>
                <w:sz w:val="20"/>
                <w:lang w:val="es-CL"/>
              </w:rPr>
              <w:instrText>ADDIN CSL_CITATION {"citationItems":[{"id":"ITEM-1","itemData":{"author":[{"dropping-particle":"","family":"Ikeda","given":"Tsutomu","non-dropping-particle":"","parse-names":false,"suffix":""}],"container-title":"BULLETIN OF THE FACULTY OF FISHERIES HOKKAIDO UNIVERSITY","id":"ITEM-1","issue":"2","issued":{"date-parts":[["1970"]]},"page":"91-112","title":"Relationship Between Respiration Rate and Body Size in Marine Plankton Animals As a Function Of The Temperature Of Habitat","type":"article-journal","volume":"21"},"uris":["http://www.mendeley.com/documents/?uuid=e9b218bf-5c3a-49d0-b262-9f1f50074d52","http://www.mendeley.com/documents/?uuid=034b0689-3b51-464d-a9a7-19b4f48d1edb","http://www.mendeley.com/documents/?uuid=10dafd6f-62f4-4eaf-9e35-dc640c5bcd53"]}],"mendeley":{"formattedCitation":"&lt;sup&gt;236&lt;/sup&gt;","plainTextFormattedCitation":"236","previouslyFormattedCitation":"&lt;sup&gt;236&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236</w:t>
            </w:r>
            <w:r w:rsidRPr="005F5259">
              <w:rPr>
                <w:i/>
                <w:color w:val="000000"/>
                <w:sz w:val="20"/>
                <w:lang w:val="es-CL"/>
              </w:rPr>
              <w:fldChar w:fldCharType="end"/>
            </w:r>
          </w:p>
        </w:tc>
        <w:tc>
          <w:tcPr>
            <w:tcW w:w="1276" w:type="dxa"/>
            <w:shd w:val="clear" w:color="auto" w:fill="auto"/>
            <w:noWrap/>
            <w:vAlign w:val="bottom"/>
            <w:hideMark/>
          </w:tcPr>
          <w:p w14:paraId="6B7E55DA" w14:textId="77777777" w:rsidR="00174D0A" w:rsidRPr="005F5259" w:rsidRDefault="00174D0A" w:rsidP="00833ED7">
            <w:pPr>
              <w:jc w:val="center"/>
              <w:rPr>
                <w:color w:val="000000"/>
                <w:sz w:val="20"/>
                <w:lang w:val="es-CL"/>
              </w:rPr>
            </w:pPr>
            <w:r w:rsidRPr="005F5259">
              <w:rPr>
                <w:color w:val="000000"/>
                <w:sz w:val="20"/>
                <w:lang w:val="es-CL"/>
              </w:rPr>
              <w:t>0.00045</w:t>
            </w:r>
          </w:p>
        </w:tc>
        <w:tc>
          <w:tcPr>
            <w:tcW w:w="1701" w:type="dxa"/>
            <w:shd w:val="clear" w:color="auto" w:fill="auto"/>
            <w:noWrap/>
            <w:vAlign w:val="bottom"/>
            <w:hideMark/>
          </w:tcPr>
          <w:p w14:paraId="68B0873A" w14:textId="77777777" w:rsidR="00174D0A" w:rsidRPr="005F5259" w:rsidRDefault="00174D0A" w:rsidP="00833ED7">
            <w:pPr>
              <w:jc w:val="center"/>
              <w:rPr>
                <w:color w:val="000000"/>
                <w:sz w:val="20"/>
                <w:lang w:val="es-CL"/>
              </w:rPr>
            </w:pPr>
            <w:r w:rsidRPr="005F5259">
              <w:rPr>
                <w:color w:val="000000"/>
                <w:sz w:val="20"/>
                <w:lang w:val="es-CL"/>
              </w:rPr>
              <w:t>5.63E-06</w:t>
            </w:r>
          </w:p>
        </w:tc>
        <w:tc>
          <w:tcPr>
            <w:tcW w:w="2054" w:type="dxa"/>
            <w:shd w:val="clear" w:color="auto" w:fill="auto"/>
            <w:noWrap/>
            <w:vAlign w:val="bottom"/>
            <w:hideMark/>
          </w:tcPr>
          <w:p w14:paraId="57409FCC" w14:textId="77777777" w:rsidR="00174D0A" w:rsidRPr="005F5259" w:rsidRDefault="00174D0A" w:rsidP="00833ED7">
            <w:pPr>
              <w:jc w:val="center"/>
              <w:rPr>
                <w:color w:val="000000"/>
                <w:sz w:val="20"/>
                <w:lang w:val="es-CL"/>
              </w:rPr>
            </w:pPr>
            <w:r w:rsidRPr="005F5259">
              <w:rPr>
                <w:color w:val="000000"/>
                <w:sz w:val="20"/>
                <w:lang w:val="es-CL"/>
              </w:rPr>
              <w:t>30</w:t>
            </w:r>
          </w:p>
        </w:tc>
      </w:tr>
      <w:tr w:rsidR="00174D0A" w:rsidRPr="005F5259" w14:paraId="6A148A71" w14:textId="77777777" w:rsidTr="00305E00">
        <w:trPr>
          <w:trHeight w:val="300"/>
        </w:trPr>
        <w:tc>
          <w:tcPr>
            <w:tcW w:w="1505" w:type="dxa"/>
            <w:shd w:val="clear" w:color="auto" w:fill="auto"/>
            <w:noWrap/>
            <w:vAlign w:val="bottom"/>
          </w:tcPr>
          <w:p w14:paraId="485CDF62"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2DF28BEB" w14:textId="77777777" w:rsidR="00174D0A" w:rsidRPr="005F5259" w:rsidRDefault="00174D0A" w:rsidP="00833ED7">
            <w:pPr>
              <w:rPr>
                <w:i/>
                <w:color w:val="000000"/>
                <w:sz w:val="20"/>
                <w:lang w:val="es-CL"/>
              </w:rPr>
            </w:pPr>
            <w:r w:rsidRPr="005F5259">
              <w:rPr>
                <w:i/>
                <w:color w:val="000000"/>
                <w:sz w:val="20"/>
                <w:lang w:val="es-CL"/>
              </w:rPr>
              <w:t>Acanthephyra acutifrons</w:t>
            </w:r>
            <w:r w:rsidRPr="005F5259">
              <w:rPr>
                <w:i/>
                <w:color w:val="000000"/>
                <w:sz w:val="20"/>
                <w:lang w:val="es-CL"/>
              </w:rPr>
              <w:fldChar w:fldCharType="begin" w:fldLock="1"/>
            </w:r>
            <w:r w:rsidRPr="005F5259">
              <w:rPr>
                <w:i/>
                <w:color w:val="000000"/>
                <w:sz w:val="20"/>
                <w:lang w:val="es-CL"/>
              </w:rPr>
              <w:instrText>ADDIN CSL_CITATION {"citationItems":[{"id":"ITEM-1","itemData":{"ISBN":"0025-3162","abstract":"During July of 1983, 1986, and 1987, we measured rates of oxygen consumption of 234 individuals of 17 species of midwater crustaceans (orders Decapoda, Mysidacea, and Euphausiacea) off the Hawaiian islands at depths from the surface to greater than 1200 m. The routine metabolic rates declined with increasing depths of the species' occurrence to an extent greater than could be accounted for by depth-related changes in body size or water temperature. Most species appeared able to regulate their oxygen consumption down to the lowest oxygen partial pressures found in their depth range (20 mm Hg O2), but did not regulate to such low oxygen partial pressures as did similar midwater crustaceans off California, where oxygen levels reach as low as 6 mm Hg. Metabolic rates of the shallower-living, but not the deepest-living Hawaiian crustaceans were significantly higher than those of Californian crustaceans. This is interpreted as indicating that the metabolic rates of midwater crustaceans are not adapted specifically to differing levels of primary production and that the decline with depth of metabolic rates in these species is not the result of food limitation at depth. The data are, however, consistent with the hypothesis that lower metabolic rates at depth are due to the relaxation of selection pressures relating to visual predation near the surface.","author":[{"dropping-particle":"","family":"Cowles","given":"D L","non-dropping-particle":"","parse-names":false,"suffix":""},{"dropping-particle":"","family":"Childress","given":"J J","non-dropping-particle":"","parse-names":false,"suffix":""},{"dropping-particle":"","family":"Wells","given":"M E","non-dropping-particle":"","parse-names":false,"suffix":""}],"container-title":"Marine Biology","id":"ITEM-1","issue":"1","issued":{"date-parts":[["1991"]]},"page":"75-83","title":"Metabolic Rates of Midwater Crustaceans as a Function of Depth of Occurrence Off the Hawaiian-Islands - Food Availability as a Selective Factor?","type":"article-journal","volume":"110"},"uris":["http://www.mendeley.com/documents/?uuid=9b0577fb-8c21-44a5-9861-4c5aa117f8a0","http://www.mendeley.com/documents/?uuid=1980510d-81ef-41a5-ad7a-af5ed3d512cf","http://www.mendeley.com/documents/?uuid=94cf8f3d-3ef8-4782-9ed4-f811479b20d4"]}],"mendeley":{"formattedCitation":"&lt;sup&gt;240&lt;/sup&gt;","plainTextFormattedCitation":"240","previouslyFormattedCitation":"&lt;sup&gt;240&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240</w:t>
            </w:r>
            <w:r w:rsidRPr="005F5259">
              <w:rPr>
                <w:i/>
                <w:color w:val="000000"/>
                <w:sz w:val="20"/>
                <w:lang w:val="es-CL"/>
              </w:rPr>
              <w:fldChar w:fldCharType="end"/>
            </w:r>
          </w:p>
        </w:tc>
        <w:tc>
          <w:tcPr>
            <w:tcW w:w="1276" w:type="dxa"/>
            <w:shd w:val="clear" w:color="auto" w:fill="auto"/>
            <w:noWrap/>
            <w:vAlign w:val="bottom"/>
            <w:hideMark/>
          </w:tcPr>
          <w:p w14:paraId="4CEE7DA1" w14:textId="77777777" w:rsidR="00174D0A" w:rsidRPr="005F5259" w:rsidRDefault="00174D0A" w:rsidP="00833ED7">
            <w:pPr>
              <w:jc w:val="center"/>
              <w:rPr>
                <w:color w:val="000000"/>
                <w:sz w:val="20"/>
                <w:lang w:val="es-CL"/>
              </w:rPr>
            </w:pPr>
            <w:r w:rsidRPr="005F5259">
              <w:rPr>
                <w:color w:val="000000"/>
                <w:sz w:val="20"/>
                <w:lang w:val="es-CL"/>
              </w:rPr>
              <w:t>8.64</w:t>
            </w:r>
          </w:p>
        </w:tc>
        <w:tc>
          <w:tcPr>
            <w:tcW w:w="1701" w:type="dxa"/>
            <w:shd w:val="clear" w:color="auto" w:fill="auto"/>
            <w:noWrap/>
            <w:vAlign w:val="bottom"/>
            <w:hideMark/>
          </w:tcPr>
          <w:p w14:paraId="7456595C" w14:textId="77777777" w:rsidR="00174D0A" w:rsidRPr="005F5259" w:rsidRDefault="00174D0A" w:rsidP="00833ED7">
            <w:pPr>
              <w:jc w:val="center"/>
              <w:rPr>
                <w:color w:val="000000"/>
                <w:sz w:val="20"/>
                <w:lang w:val="es-CL"/>
              </w:rPr>
            </w:pPr>
            <w:r w:rsidRPr="005F5259">
              <w:rPr>
                <w:color w:val="000000"/>
                <w:sz w:val="20"/>
                <w:lang w:val="es-CL"/>
              </w:rPr>
              <w:t>0.00182304</w:t>
            </w:r>
          </w:p>
        </w:tc>
        <w:tc>
          <w:tcPr>
            <w:tcW w:w="2054" w:type="dxa"/>
            <w:shd w:val="clear" w:color="auto" w:fill="auto"/>
            <w:noWrap/>
            <w:vAlign w:val="bottom"/>
            <w:hideMark/>
          </w:tcPr>
          <w:p w14:paraId="2FAF1064" w14:textId="77777777" w:rsidR="00174D0A" w:rsidRPr="005F5259" w:rsidRDefault="00174D0A" w:rsidP="00833ED7">
            <w:pPr>
              <w:jc w:val="center"/>
              <w:rPr>
                <w:color w:val="000000"/>
                <w:sz w:val="20"/>
                <w:lang w:val="es-CL"/>
              </w:rPr>
            </w:pPr>
            <w:r w:rsidRPr="005F5259">
              <w:rPr>
                <w:color w:val="000000"/>
                <w:sz w:val="20"/>
                <w:lang w:val="es-CL"/>
              </w:rPr>
              <w:t>10</w:t>
            </w:r>
          </w:p>
        </w:tc>
      </w:tr>
      <w:tr w:rsidR="00174D0A" w:rsidRPr="005F5259" w14:paraId="0333794D" w14:textId="77777777" w:rsidTr="00305E00">
        <w:trPr>
          <w:trHeight w:val="300"/>
        </w:trPr>
        <w:tc>
          <w:tcPr>
            <w:tcW w:w="1505" w:type="dxa"/>
            <w:shd w:val="clear" w:color="auto" w:fill="auto"/>
            <w:noWrap/>
            <w:vAlign w:val="bottom"/>
          </w:tcPr>
          <w:p w14:paraId="31100125"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4E08B817" w14:textId="77777777" w:rsidR="00174D0A" w:rsidRPr="005F5259" w:rsidRDefault="00174D0A" w:rsidP="00833ED7">
            <w:pPr>
              <w:rPr>
                <w:i/>
                <w:color w:val="000000"/>
                <w:sz w:val="20"/>
                <w:lang w:val="es-CL"/>
              </w:rPr>
            </w:pPr>
            <w:r w:rsidRPr="005F5259">
              <w:rPr>
                <w:i/>
                <w:color w:val="000000"/>
                <w:sz w:val="20"/>
                <w:lang w:val="es-CL"/>
              </w:rPr>
              <w:t>Acanthephyra acutifrons</w:t>
            </w:r>
            <w:r w:rsidRPr="005F5259">
              <w:rPr>
                <w:i/>
                <w:color w:val="000000"/>
                <w:sz w:val="20"/>
                <w:lang w:val="es-CL"/>
              </w:rPr>
              <w:fldChar w:fldCharType="begin" w:fldLock="1"/>
            </w:r>
            <w:r w:rsidRPr="005F5259">
              <w:rPr>
                <w:i/>
                <w:color w:val="000000"/>
                <w:sz w:val="20"/>
                <w:lang w:val="es-CL"/>
              </w:rPr>
              <w:instrText>ADDIN CSL_CITATION {"citationItems":[{"id":"ITEM-1","itemData":{"ISBN":"0025-3162","abstract":"During July of 1983, 1986, and 1987, we measured rates of oxygen consumption of 234 individuals of 17 species of midwater crustaceans (orders Decapoda, Mysidacea, and Euphausiacea) off the Hawaiian islands at depths from the surface to greater than 1200 m. The routine metabolic rates declined with increasing depths of the species' occurrence to an extent greater than could be accounted for by depth-related changes in body size or water temperature. Most species appeared able to regulate their oxygen consumption down to the lowest oxygen partial pressures found in their depth range (20 mm Hg O2), but did not regulate to such low oxygen partial pressures as did similar midwater crustaceans off California, where oxygen levels reach as low as 6 mm Hg. Metabolic rates of the shallower-living, but not the deepest-living Hawaiian crustaceans were significantly higher than those of Californian crustaceans. This is interpreted as indicating that the metabolic rates of midwater crustaceans are not adapted specifically to differing levels of primary production and that the decline with depth of metabolic rates in these species is not the result of food limitation at depth. The data are, however, consistent with the hypothesis that lower metabolic rates at depth are due to the relaxation of selection pressures relating to visual predation near the surface.","author":[{"dropping-particle":"","family":"Cowles","given":"D L","non-dropping-particle":"","parse-names":false,"suffix":""},{"dropping-particle":"","family":"Childress","given":"J J","non-dropping-particle":"","parse-names":false,"suffix":""},{"dropping-particle":"","family":"Wells","given":"M E","non-dropping-particle":"","parse-names":false,"suffix":""}],"container-title":"Marine Biology","id":"ITEM-1","issue":"1","issued":{"date-parts":[["1991"]]},"page":"75-83","title":"Metabolic Rates of Midwater Crustaceans as a Function of Depth of Occurrence Off the Hawaiian-Islands - Food Availability as a Selective Factor?","type":"article-journal","volume":"110"},"uris":["http://www.mendeley.com/documents/?uuid=9b0577fb-8c21-44a5-9861-4c5aa117f8a0","http://www.mendeley.com/documents/?uuid=1980510d-81ef-41a5-ad7a-af5ed3d512cf","http://www.mendeley.com/documents/?uuid=94cf8f3d-3ef8-4782-9ed4-f811479b20d4"]}],"mendeley":{"formattedCitation":"&lt;sup&gt;240&lt;/sup&gt;","plainTextFormattedCitation":"240","previouslyFormattedCitation":"&lt;sup&gt;240&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240</w:t>
            </w:r>
            <w:r w:rsidRPr="005F5259">
              <w:rPr>
                <w:i/>
                <w:color w:val="000000"/>
                <w:sz w:val="20"/>
                <w:lang w:val="es-CL"/>
              </w:rPr>
              <w:fldChar w:fldCharType="end"/>
            </w:r>
          </w:p>
        </w:tc>
        <w:tc>
          <w:tcPr>
            <w:tcW w:w="1276" w:type="dxa"/>
            <w:shd w:val="clear" w:color="auto" w:fill="auto"/>
            <w:noWrap/>
            <w:vAlign w:val="bottom"/>
            <w:hideMark/>
          </w:tcPr>
          <w:p w14:paraId="3F8B276B" w14:textId="77777777" w:rsidR="00174D0A" w:rsidRPr="005F5259" w:rsidRDefault="00174D0A" w:rsidP="00833ED7">
            <w:pPr>
              <w:jc w:val="center"/>
              <w:rPr>
                <w:color w:val="000000"/>
                <w:sz w:val="20"/>
                <w:lang w:val="es-CL"/>
              </w:rPr>
            </w:pPr>
            <w:r w:rsidRPr="005F5259">
              <w:rPr>
                <w:color w:val="000000"/>
                <w:sz w:val="20"/>
                <w:lang w:val="es-CL"/>
              </w:rPr>
              <w:t>8.64</w:t>
            </w:r>
          </w:p>
        </w:tc>
        <w:tc>
          <w:tcPr>
            <w:tcW w:w="1701" w:type="dxa"/>
            <w:shd w:val="clear" w:color="auto" w:fill="auto"/>
            <w:noWrap/>
            <w:vAlign w:val="bottom"/>
            <w:hideMark/>
          </w:tcPr>
          <w:p w14:paraId="5873FE46" w14:textId="77777777" w:rsidR="00174D0A" w:rsidRPr="005F5259" w:rsidRDefault="00174D0A" w:rsidP="00833ED7">
            <w:pPr>
              <w:jc w:val="center"/>
              <w:rPr>
                <w:color w:val="000000"/>
                <w:sz w:val="20"/>
                <w:lang w:val="es-CL"/>
              </w:rPr>
            </w:pPr>
            <w:r w:rsidRPr="005F5259">
              <w:rPr>
                <w:color w:val="000000"/>
                <w:sz w:val="20"/>
                <w:lang w:val="es-CL"/>
              </w:rPr>
              <w:t>0.00177984</w:t>
            </w:r>
          </w:p>
        </w:tc>
        <w:tc>
          <w:tcPr>
            <w:tcW w:w="2054" w:type="dxa"/>
            <w:shd w:val="clear" w:color="auto" w:fill="auto"/>
            <w:noWrap/>
            <w:vAlign w:val="bottom"/>
            <w:hideMark/>
          </w:tcPr>
          <w:p w14:paraId="74EEAB6D" w14:textId="77777777" w:rsidR="00174D0A" w:rsidRPr="005F5259" w:rsidRDefault="00174D0A" w:rsidP="00833ED7">
            <w:pPr>
              <w:jc w:val="center"/>
              <w:rPr>
                <w:color w:val="000000"/>
                <w:sz w:val="20"/>
                <w:lang w:val="es-CL"/>
              </w:rPr>
            </w:pPr>
            <w:r w:rsidRPr="005F5259">
              <w:rPr>
                <w:color w:val="000000"/>
                <w:sz w:val="20"/>
                <w:lang w:val="es-CL"/>
              </w:rPr>
              <w:t>5</w:t>
            </w:r>
          </w:p>
        </w:tc>
      </w:tr>
      <w:tr w:rsidR="00174D0A" w:rsidRPr="005F5259" w14:paraId="6B087AB0" w14:textId="77777777" w:rsidTr="00305E00">
        <w:trPr>
          <w:trHeight w:val="300"/>
        </w:trPr>
        <w:tc>
          <w:tcPr>
            <w:tcW w:w="1505" w:type="dxa"/>
            <w:shd w:val="clear" w:color="auto" w:fill="auto"/>
            <w:noWrap/>
            <w:vAlign w:val="bottom"/>
          </w:tcPr>
          <w:p w14:paraId="68C12675"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54ED4C25" w14:textId="77777777" w:rsidR="00174D0A" w:rsidRPr="005F5259" w:rsidRDefault="00174D0A" w:rsidP="00833ED7">
            <w:pPr>
              <w:rPr>
                <w:i/>
                <w:color w:val="000000"/>
                <w:sz w:val="20"/>
                <w:lang w:val="es-CL"/>
              </w:rPr>
            </w:pPr>
            <w:r w:rsidRPr="005F5259">
              <w:rPr>
                <w:i/>
                <w:color w:val="000000"/>
                <w:sz w:val="20"/>
                <w:lang w:val="es-CL"/>
              </w:rPr>
              <w:t>Acanthephyra curtirostris</w:t>
            </w:r>
            <w:r w:rsidRPr="005F5259">
              <w:rPr>
                <w:i/>
                <w:color w:val="000000"/>
                <w:sz w:val="20"/>
                <w:lang w:val="es-CL"/>
              </w:rPr>
              <w:fldChar w:fldCharType="begin" w:fldLock="1"/>
            </w:r>
            <w:r w:rsidRPr="005F5259">
              <w:rPr>
                <w:i/>
                <w:color w:val="000000"/>
                <w:sz w:val="20"/>
                <w:lang w:val="es-CL"/>
              </w:rPr>
              <w:instrText>ADDIN CSL_CITATION {"citationItems":[{"id":"ITEM-1","itemData":{"ISBN":"0025-3162","abstract":"During July of 1983, 1986, and 1987, we measured rates of oxygen consumption of 234 individuals of 17 species of midwater crustaceans (orders Decapoda, Mysidacea, and Euphausiacea) off the Hawaiian islands at depths from the surface to greater than 1200 m. The routine metabolic rates declined with increasing depths of the species' occurrence to an extent greater than could be accounted for by depth-related changes in body size or water temperature. Most species appeared able to regulate their oxygen consumption down to the lowest oxygen partial pressures found in their depth range (20 mm Hg O2), but did not regulate to such low oxygen partial pressures as did similar midwater crustaceans off California, where oxygen levels reach as low as 6 mm Hg. Metabolic rates of the shallower-living, but not the deepest-living Hawaiian crustaceans were significantly higher than those of Californian crustaceans. This is interpreted as indicating that the metabolic rates of midwater crustaceans are not adapted specifically to differing levels of primary production and that the decline with depth of metabolic rates in these species is not the result of food limitation at depth. The data are, however, consistent with the hypothesis that lower metabolic rates at depth are due to the relaxation of selection pressures relating to visual predation near the surface.","author":[{"dropping-particle":"","family":"Cowles","given":"D L","non-dropping-particle":"","parse-names":false,"suffix":""},{"dropping-particle":"","family":"Childress","given":"J J","non-dropping-particle":"","parse-names":false,"suffix":""},{"dropping-particle":"","family":"Wells","given":"M E","non-dropping-particle":"","parse-names":false,"suffix":""}],"container-title":"Marine Biology","id":"ITEM-1","issue":"1","issued":{"date-parts":[["1991"]]},"page":"75-83","title":"Metabolic Rates of Midwater Crustaceans as a Function of Depth of Occurrence Off the Hawaiian-Islands - Food Availability as a Selective Factor?","type":"article-journal","volume":"110"},"uris":["http://www.mendeley.com/documents/?uuid=9b0577fb-8c21-44a5-9861-4c5aa117f8a0","http://www.mendeley.com/documents/?uuid=1980510d-81ef-41a5-ad7a-af5ed3d512cf","http://www.mendeley.com/documents/?uuid=94cf8f3d-3ef8-4782-9ed4-f811479b20d4"]}],"mendeley":{"formattedCitation":"&lt;sup&gt;240&lt;/sup&gt;","plainTextFormattedCitation":"240","previouslyFormattedCitation":"&lt;sup&gt;240&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240</w:t>
            </w:r>
            <w:r w:rsidRPr="005F5259">
              <w:rPr>
                <w:i/>
                <w:color w:val="000000"/>
                <w:sz w:val="20"/>
                <w:lang w:val="es-CL"/>
              </w:rPr>
              <w:fldChar w:fldCharType="end"/>
            </w:r>
          </w:p>
        </w:tc>
        <w:tc>
          <w:tcPr>
            <w:tcW w:w="1276" w:type="dxa"/>
            <w:shd w:val="clear" w:color="auto" w:fill="auto"/>
            <w:noWrap/>
            <w:vAlign w:val="bottom"/>
            <w:hideMark/>
          </w:tcPr>
          <w:p w14:paraId="2E8EF8AA" w14:textId="77777777" w:rsidR="00174D0A" w:rsidRPr="005F5259" w:rsidRDefault="00174D0A" w:rsidP="00833ED7">
            <w:pPr>
              <w:jc w:val="center"/>
              <w:rPr>
                <w:color w:val="000000"/>
                <w:sz w:val="20"/>
                <w:lang w:val="es-CL"/>
              </w:rPr>
            </w:pPr>
            <w:r w:rsidRPr="005F5259">
              <w:rPr>
                <w:color w:val="000000"/>
                <w:sz w:val="20"/>
                <w:lang w:val="es-CL"/>
              </w:rPr>
              <w:t>2.29</w:t>
            </w:r>
          </w:p>
        </w:tc>
        <w:tc>
          <w:tcPr>
            <w:tcW w:w="1701" w:type="dxa"/>
            <w:shd w:val="clear" w:color="auto" w:fill="auto"/>
            <w:noWrap/>
            <w:vAlign w:val="bottom"/>
            <w:hideMark/>
          </w:tcPr>
          <w:p w14:paraId="3DE667B3" w14:textId="77777777" w:rsidR="00174D0A" w:rsidRPr="005F5259" w:rsidRDefault="00174D0A" w:rsidP="00833ED7">
            <w:pPr>
              <w:jc w:val="center"/>
              <w:rPr>
                <w:color w:val="000000"/>
                <w:sz w:val="20"/>
                <w:lang w:val="es-CL"/>
              </w:rPr>
            </w:pPr>
            <w:r w:rsidRPr="005F5259">
              <w:rPr>
                <w:color w:val="000000"/>
                <w:sz w:val="20"/>
                <w:lang w:val="es-CL"/>
              </w:rPr>
              <w:t>5.36E-05</w:t>
            </w:r>
          </w:p>
        </w:tc>
        <w:tc>
          <w:tcPr>
            <w:tcW w:w="2054" w:type="dxa"/>
            <w:shd w:val="clear" w:color="auto" w:fill="auto"/>
            <w:noWrap/>
            <w:vAlign w:val="bottom"/>
            <w:hideMark/>
          </w:tcPr>
          <w:p w14:paraId="4B2524FA" w14:textId="77777777" w:rsidR="00174D0A" w:rsidRPr="005F5259" w:rsidRDefault="00174D0A" w:rsidP="00833ED7">
            <w:pPr>
              <w:jc w:val="center"/>
              <w:rPr>
                <w:color w:val="000000"/>
                <w:sz w:val="20"/>
                <w:lang w:val="es-CL"/>
              </w:rPr>
            </w:pPr>
            <w:r w:rsidRPr="005F5259">
              <w:rPr>
                <w:color w:val="000000"/>
                <w:sz w:val="20"/>
                <w:lang w:val="es-CL"/>
              </w:rPr>
              <w:t>10</w:t>
            </w:r>
          </w:p>
        </w:tc>
      </w:tr>
      <w:tr w:rsidR="00174D0A" w:rsidRPr="005F5259" w14:paraId="430FDA29" w14:textId="77777777" w:rsidTr="00305E00">
        <w:trPr>
          <w:trHeight w:val="300"/>
        </w:trPr>
        <w:tc>
          <w:tcPr>
            <w:tcW w:w="1505" w:type="dxa"/>
            <w:shd w:val="clear" w:color="auto" w:fill="auto"/>
            <w:noWrap/>
            <w:vAlign w:val="bottom"/>
          </w:tcPr>
          <w:p w14:paraId="3F57930C"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1DB0F66C" w14:textId="77777777" w:rsidR="00174D0A" w:rsidRPr="005F5259" w:rsidRDefault="00174D0A" w:rsidP="00833ED7">
            <w:pPr>
              <w:rPr>
                <w:i/>
                <w:color w:val="000000"/>
                <w:sz w:val="20"/>
                <w:lang w:val="es-CL"/>
              </w:rPr>
            </w:pPr>
            <w:r w:rsidRPr="005F5259">
              <w:rPr>
                <w:i/>
                <w:color w:val="000000"/>
                <w:sz w:val="20"/>
                <w:lang w:val="es-CL"/>
              </w:rPr>
              <w:t>Acanthephyra curtirostris</w:t>
            </w:r>
            <w:r w:rsidRPr="005F5259">
              <w:rPr>
                <w:i/>
                <w:color w:val="000000"/>
                <w:sz w:val="20"/>
                <w:lang w:val="es-CL"/>
              </w:rPr>
              <w:fldChar w:fldCharType="begin" w:fldLock="1"/>
            </w:r>
            <w:r w:rsidRPr="005F5259">
              <w:rPr>
                <w:i/>
                <w:color w:val="000000"/>
                <w:sz w:val="20"/>
                <w:lang w:val="es-CL"/>
              </w:rPr>
              <w:instrText>ADDIN CSL_CITATION {"citationItems":[{"id":"ITEM-1","itemData":{"ISBN":"0025-3162","abstract":"During July of 1983, 1986, and 1987, we measured rates of oxygen consumption of 234 individuals of 17 species of midwater crustaceans (orders Decapoda, Mysidacea, and Euphausiacea) off the Hawaiian islands at depths from the surface to greater than 1200 m. The routine metabolic rates declined with increasing depths of the species' occurrence to an extent greater than could be accounted for by depth-related changes in body size or water temperature. Most species appeared able to regulate their oxygen consumption down to the lowest oxygen partial pressures found in their depth range (20 mm Hg O2), but did not regulate to such low oxygen partial pressures as did similar midwater crustaceans off California, where oxygen levels reach as low as 6 mm Hg. Metabolic rates of the shallower-living, but not the deepest-living Hawaiian crustaceans were significantly higher than those of Californian crustaceans. This is interpreted as indicating that the metabolic rates of midwater crustaceans are not adapted specifically to differing levels of primary production and that the decline with depth of metabolic rates in these species is not the result of food limitation at depth. The data are, however, consistent with the hypothesis that lower metabolic rates at depth are due to the relaxation of selection pressures relating to visual predation near the surface.","author":[{"dropping-particle":"","family":"Cowles","given":"D L","non-dropping-particle":"","parse-names":false,"suffix":""},{"dropping-particle":"","family":"Childress","given":"J J","non-dropping-particle":"","parse-names":false,"suffix":""},{"dropping-particle":"","family":"Wells","given":"M E","non-dropping-particle":"","parse-names":false,"suffix":""}],"container-title":"Marine Biology","id":"ITEM-1","issue":"1","issued":{"date-parts":[["1991"]]},"page":"75-83","title":"Metabolic Rates of Midwater Crustaceans as a Function of Depth of Occurrence Off the Hawaiian-Islands - Food Availability as a Selective Factor?","type":"article-journal","volume":"110"},"uris":["http://www.mendeley.com/documents/?uuid=9b0577fb-8c21-44a5-9861-4c5aa117f8a0","http://www.mendeley.com/documents/?uuid=1980510d-81ef-41a5-ad7a-af5ed3d512cf","http://www.mendeley.com/documents/?uuid=94cf8f3d-3ef8-4782-9ed4-f811479b20d4"]}],"mendeley":{"formattedCitation":"&lt;sup&gt;240&lt;/sup&gt;","plainTextFormattedCitation":"240","previouslyFormattedCitation":"&lt;sup&gt;240&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240</w:t>
            </w:r>
            <w:r w:rsidRPr="005F5259">
              <w:rPr>
                <w:i/>
                <w:color w:val="000000"/>
                <w:sz w:val="20"/>
                <w:lang w:val="es-CL"/>
              </w:rPr>
              <w:fldChar w:fldCharType="end"/>
            </w:r>
          </w:p>
        </w:tc>
        <w:tc>
          <w:tcPr>
            <w:tcW w:w="1276" w:type="dxa"/>
            <w:shd w:val="clear" w:color="auto" w:fill="auto"/>
            <w:noWrap/>
            <w:vAlign w:val="bottom"/>
            <w:hideMark/>
          </w:tcPr>
          <w:p w14:paraId="28EA5684" w14:textId="77777777" w:rsidR="00174D0A" w:rsidRPr="005F5259" w:rsidRDefault="00174D0A" w:rsidP="00833ED7">
            <w:pPr>
              <w:jc w:val="center"/>
              <w:rPr>
                <w:color w:val="000000"/>
                <w:sz w:val="20"/>
                <w:lang w:val="es-CL"/>
              </w:rPr>
            </w:pPr>
            <w:r w:rsidRPr="005F5259">
              <w:rPr>
                <w:color w:val="000000"/>
                <w:sz w:val="20"/>
                <w:lang w:val="es-CL"/>
              </w:rPr>
              <w:t>2.29</w:t>
            </w:r>
          </w:p>
        </w:tc>
        <w:tc>
          <w:tcPr>
            <w:tcW w:w="1701" w:type="dxa"/>
            <w:shd w:val="clear" w:color="auto" w:fill="auto"/>
            <w:noWrap/>
            <w:vAlign w:val="bottom"/>
            <w:hideMark/>
          </w:tcPr>
          <w:p w14:paraId="4105D228" w14:textId="77777777" w:rsidR="00174D0A" w:rsidRPr="005F5259" w:rsidRDefault="00174D0A" w:rsidP="00833ED7">
            <w:pPr>
              <w:jc w:val="center"/>
              <w:rPr>
                <w:color w:val="000000"/>
                <w:sz w:val="20"/>
                <w:lang w:val="es-CL"/>
              </w:rPr>
            </w:pPr>
            <w:r w:rsidRPr="005F5259">
              <w:rPr>
                <w:color w:val="000000"/>
                <w:sz w:val="20"/>
                <w:lang w:val="es-CL"/>
              </w:rPr>
              <w:t>5.18E-05</w:t>
            </w:r>
          </w:p>
        </w:tc>
        <w:tc>
          <w:tcPr>
            <w:tcW w:w="2054" w:type="dxa"/>
            <w:shd w:val="clear" w:color="auto" w:fill="auto"/>
            <w:noWrap/>
            <w:vAlign w:val="bottom"/>
            <w:hideMark/>
          </w:tcPr>
          <w:p w14:paraId="175C17F5" w14:textId="77777777" w:rsidR="00174D0A" w:rsidRPr="005F5259" w:rsidRDefault="00174D0A" w:rsidP="00833ED7">
            <w:pPr>
              <w:jc w:val="center"/>
              <w:rPr>
                <w:color w:val="000000"/>
                <w:sz w:val="20"/>
                <w:lang w:val="es-CL"/>
              </w:rPr>
            </w:pPr>
            <w:r w:rsidRPr="005F5259">
              <w:rPr>
                <w:color w:val="000000"/>
                <w:sz w:val="20"/>
                <w:lang w:val="es-CL"/>
              </w:rPr>
              <w:t>5</w:t>
            </w:r>
          </w:p>
        </w:tc>
      </w:tr>
      <w:tr w:rsidR="00174D0A" w:rsidRPr="005F5259" w14:paraId="58176BE3" w14:textId="77777777" w:rsidTr="00305E00">
        <w:trPr>
          <w:trHeight w:val="300"/>
        </w:trPr>
        <w:tc>
          <w:tcPr>
            <w:tcW w:w="1505" w:type="dxa"/>
            <w:shd w:val="clear" w:color="auto" w:fill="auto"/>
            <w:noWrap/>
            <w:vAlign w:val="bottom"/>
          </w:tcPr>
          <w:p w14:paraId="52312DA9"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43B19345" w14:textId="77777777" w:rsidR="00174D0A" w:rsidRPr="005F5259" w:rsidRDefault="00174D0A" w:rsidP="00833ED7">
            <w:pPr>
              <w:rPr>
                <w:i/>
                <w:color w:val="000000"/>
                <w:sz w:val="20"/>
                <w:lang w:val="es-CL"/>
              </w:rPr>
            </w:pPr>
            <w:r w:rsidRPr="005F5259">
              <w:rPr>
                <w:i/>
                <w:color w:val="000000"/>
                <w:sz w:val="20"/>
                <w:lang w:val="es-CL"/>
              </w:rPr>
              <w:t>Acanthephyra curtirostris</w:t>
            </w:r>
            <w:r w:rsidRPr="005F5259">
              <w:rPr>
                <w:i/>
                <w:color w:val="000000"/>
                <w:sz w:val="20"/>
                <w:lang w:val="es-CL"/>
              </w:rPr>
              <w:fldChar w:fldCharType="begin" w:fldLock="1"/>
            </w:r>
            <w:r w:rsidRPr="005F5259">
              <w:rPr>
                <w:i/>
                <w:color w:val="000000"/>
                <w:sz w:val="20"/>
                <w:lang w:val="es-CL"/>
              </w:rPr>
              <w:instrText>ADDIN CSL_CITATION {"citationItems":[{"id":"ITEM-1","itemData":{"DOI":"10.1016/0300-9629(75)90146-2","ISBN":"0300-9629","ISSN":"03009629","PMID":"236141","abstract":"1. 1. Oxygen consumption rate and critical oxygen partial pressure were measured in twenty-eight species of midwater crustaceans and two species of midwater fishes. 2. 2. The Pc's were compared to the environmental oxygens at which these species are found. This comparison indicates that all species, except the two parasites and the one diurnal vertical migrator, are able to regulate their QO2to at least the lowest pO2they encounter in nature (as low as 4 mm Hg O2in some cases). The exceptions have considerable anaerobic abilities. 3. 3. The oxygen consumption rate of these species is shown to decline rapidly with increasing depth of occurrence and the factors involved are discussed. © 1975.","author":[{"dropping-particle":"","family":"Childress","given":"James J.","non-dropping-particle":"","parse-names":false,"suffix":""}],"container-title":"Comparative Biochemistry and Physiology -- Part A: Physiology","id":"ITEM-1","issue":"4","issued":{"date-parts":[["1975"]]},"page":"787-799","title":"The respiratory rates of midwater crustaceans as a function of depth of occurrence and relation to the oxygen minimum layer off Southern California","type":"article-journal","volume":"50"},"uris":["http://www.mendeley.com/documents/?uuid=afa03299-1178-4989-9785-3ee58031d768","http://www.mendeley.com/documents/?uuid=4bfac66e-a62f-4129-8585-de82a187e259","http://www.mendeley.com/documents/?uuid=ae5c4e16-492e-4e88-b1bc-6127f1c53310"]}],"mendeley":{"formattedCitation":"&lt;sup&gt;230&lt;/sup&gt;","plainTextFormattedCitation":"230","previouslyFormattedCitation":"&lt;sup&gt;230&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230</w:t>
            </w:r>
            <w:r w:rsidRPr="005F5259">
              <w:rPr>
                <w:i/>
                <w:color w:val="000000"/>
                <w:sz w:val="20"/>
                <w:lang w:val="es-CL"/>
              </w:rPr>
              <w:fldChar w:fldCharType="end"/>
            </w:r>
          </w:p>
        </w:tc>
        <w:tc>
          <w:tcPr>
            <w:tcW w:w="1276" w:type="dxa"/>
            <w:shd w:val="clear" w:color="auto" w:fill="auto"/>
            <w:noWrap/>
            <w:vAlign w:val="bottom"/>
            <w:hideMark/>
          </w:tcPr>
          <w:p w14:paraId="0E6BA6F8" w14:textId="77777777" w:rsidR="00174D0A" w:rsidRPr="005F5259" w:rsidRDefault="00174D0A" w:rsidP="00833ED7">
            <w:pPr>
              <w:jc w:val="center"/>
              <w:rPr>
                <w:color w:val="000000"/>
                <w:sz w:val="20"/>
                <w:lang w:val="es-CL"/>
              </w:rPr>
            </w:pPr>
            <w:r w:rsidRPr="005F5259">
              <w:rPr>
                <w:color w:val="000000"/>
                <w:sz w:val="20"/>
                <w:lang w:val="es-CL"/>
              </w:rPr>
              <w:t>3.53</w:t>
            </w:r>
          </w:p>
        </w:tc>
        <w:tc>
          <w:tcPr>
            <w:tcW w:w="1701" w:type="dxa"/>
            <w:shd w:val="clear" w:color="auto" w:fill="auto"/>
            <w:noWrap/>
            <w:vAlign w:val="bottom"/>
            <w:hideMark/>
          </w:tcPr>
          <w:p w14:paraId="52F136F5" w14:textId="77777777" w:rsidR="00174D0A" w:rsidRPr="005F5259" w:rsidRDefault="00174D0A" w:rsidP="00833ED7">
            <w:pPr>
              <w:jc w:val="center"/>
              <w:rPr>
                <w:color w:val="000000"/>
                <w:sz w:val="20"/>
                <w:lang w:val="es-CL"/>
              </w:rPr>
            </w:pPr>
            <w:r w:rsidRPr="005F5259">
              <w:rPr>
                <w:color w:val="000000"/>
                <w:sz w:val="20"/>
                <w:lang w:val="es-CL"/>
              </w:rPr>
              <w:t>0.00013414</w:t>
            </w:r>
          </w:p>
        </w:tc>
        <w:tc>
          <w:tcPr>
            <w:tcW w:w="2054" w:type="dxa"/>
            <w:shd w:val="clear" w:color="auto" w:fill="auto"/>
            <w:noWrap/>
            <w:vAlign w:val="bottom"/>
            <w:hideMark/>
          </w:tcPr>
          <w:p w14:paraId="0AD63E0F" w14:textId="77777777" w:rsidR="00174D0A" w:rsidRPr="005F5259" w:rsidRDefault="00174D0A" w:rsidP="00833ED7">
            <w:pPr>
              <w:jc w:val="center"/>
              <w:rPr>
                <w:color w:val="000000"/>
                <w:sz w:val="20"/>
                <w:lang w:val="es-CL"/>
              </w:rPr>
            </w:pPr>
            <w:r w:rsidRPr="005F5259">
              <w:rPr>
                <w:color w:val="000000"/>
                <w:sz w:val="20"/>
                <w:lang w:val="es-CL"/>
              </w:rPr>
              <w:t>5.5</w:t>
            </w:r>
          </w:p>
        </w:tc>
      </w:tr>
      <w:tr w:rsidR="00174D0A" w:rsidRPr="005F5259" w14:paraId="5F67AC62" w14:textId="77777777" w:rsidTr="00305E00">
        <w:trPr>
          <w:trHeight w:val="300"/>
        </w:trPr>
        <w:tc>
          <w:tcPr>
            <w:tcW w:w="1505" w:type="dxa"/>
            <w:shd w:val="clear" w:color="auto" w:fill="auto"/>
            <w:noWrap/>
            <w:vAlign w:val="bottom"/>
          </w:tcPr>
          <w:p w14:paraId="1592C446"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3A807EFB" w14:textId="77777777" w:rsidR="00174D0A" w:rsidRPr="005F5259" w:rsidRDefault="00174D0A" w:rsidP="00833ED7">
            <w:pPr>
              <w:rPr>
                <w:i/>
                <w:color w:val="000000"/>
                <w:sz w:val="20"/>
                <w:lang w:val="es-CL"/>
              </w:rPr>
            </w:pPr>
            <w:r w:rsidRPr="005F5259">
              <w:rPr>
                <w:i/>
                <w:color w:val="000000"/>
                <w:sz w:val="20"/>
                <w:lang w:val="es-CL"/>
              </w:rPr>
              <w:t>Acanthephyra curtirostris</w:t>
            </w:r>
            <w:r w:rsidRPr="005F5259">
              <w:rPr>
                <w:i/>
                <w:color w:val="000000"/>
                <w:sz w:val="20"/>
                <w:lang w:val="es-CL"/>
              </w:rPr>
              <w:fldChar w:fldCharType="begin" w:fldLock="1"/>
            </w:r>
            <w:r w:rsidRPr="005F5259">
              <w:rPr>
                <w:i/>
                <w:color w:val="000000"/>
                <w:sz w:val="20"/>
                <w:lang w:val="es-CL"/>
              </w:rPr>
              <w:instrText>ADDIN CSL_CITATION {"citationItems":[{"id":"ITEM-1","itemData":{"DOI":"10.1016/0300-9629(75)90146-2","ISBN":"0300-9629","ISSN":"03009629","PMID":"236141","abstract":"1. 1. Oxygen consumption rate and critical oxygen partial pressure were measured in twenty-eight species of midwater crustaceans and two species of midwater fishes. 2. 2. The Pc's were compared to the environmental oxygens at which these species are found. This comparison indicates that all species, except the two parasites and the one diurnal vertical migrator, are able to regulate their QO2to at least the lowest pO2they encounter in nature (as low as 4 mm Hg O2in some cases). The exceptions have considerable anaerobic abilities. 3. 3. The oxygen consumption rate of these species is shown to decline rapidly with increasing depth of occurrence and the factors involved are discussed. © 1975.","author":[{"dropping-particle":"","family":"Childress","given":"James J.","non-dropping-particle":"","parse-names":false,"suffix":""}],"container-title":"Comparative Biochemistry and Physiology -- Part A: Physiology","id":"ITEM-1","issue":"4","issued":{"date-parts":[["1975"]]},"page":"787-799","title":"The respiratory rates of midwater crustaceans as a function of depth of occurrence and relation to the oxygen minimum layer off Southern California","type":"article-journal","volume":"50"},"uris":["http://www.mendeley.com/documents/?uuid=afa03299-1178-4989-9785-3ee58031d768","http://www.mendeley.com/documents/?uuid=4bfac66e-a62f-4129-8585-de82a187e259","http://www.mendeley.com/documents/?uuid=ae5c4e16-492e-4e88-b1bc-6127f1c53310"]}],"mendeley":{"formattedCitation":"&lt;sup&gt;230&lt;/sup&gt;","plainTextFormattedCitation":"230","previouslyFormattedCitation":"&lt;sup&gt;230&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230</w:t>
            </w:r>
            <w:r w:rsidRPr="005F5259">
              <w:rPr>
                <w:i/>
                <w:color w:val="000000"/>
                <w:sz w:val="20"/>
                <w:lang w:val="es-CL"/>
              </w:rPr>
              <w:fldChar w:fldCharType="end"/>
            </w:r>
          </w:p>
        </w:tc>
        <w:tc>
          <w:tcPr>
            <w:tcW w:w="1276" w:type="dxa"/>
            <w:shd w:val="clear" w:color="auto" w:fill="auto"/>
            <w:noWrap/>
            <w:vAlign w:val="bottom"/>
            <w:hideMark/>
          </w:tcPr>
          <w:p w14:paraId="6E943CF2" w14:textId="77777777" w:rsidR="00174D0A" w:rsidRPr="005F5259" w:rsidRDefault="00174D0A" w:rsidP="00833ED7">
            <w:pPr>
              <w:jc w:val="center"/>
              <w:rPr>
                <w:color w:val="000000"/>
                <w:sz w:val="20"/>
                <w:lang w:val="es-CL"/>
              </w:rPr>
            </w:pPr>
            <w:r w:rsidRPr="005F5259">
              <w:rPr>
                <w:color w:val="000000"/>
                <w:sz w:val="20"/>
                <w:lang w:val="es-CL"/>
              </w:rPr>
              <w:t>3.53</w:t>
            </w:r>
          </w:p>
        </w:tc>
        <w:tc>
          <w:tcPr>
            <w:tcW w:w="1701" w:type="dxa"/>
            <w:shd w:val="clear" w:color="auto" w:fill="auto"/>
            <w:noWrap/>
            <w:vAlign w:val="bottom"/>
            <w:hideMark/>
          </w:tcPr>
          <w:p w14:paraId="47F300FB" w14:textId="77777777" w:rsidR="00174D0A" w:rsidRPr="005F5259" w:rsidRDefault="00174D0A" w:rsidP="00833ED7">
            <w:pPr>
              <w:jc w:val="center"/>
              <w:rPr>
                <w:color w:val="000000"/>
                <w:sz w:val="20"/>
                <w:lang w:val="es-CL"/>
              </w:rPr>
            </w:pPr>
            <w:r w:rsidRPr="005F5259">
              <w:rPr>
                <w:color w:val="000000"/>
                <w:sz w:val="20"/>
                <w:lang w:val="es-CL"/>
              </w:rPr>
              <w:t>0.0028946</w:t>
            </w:r>
          </w:p>
        </w:tc>
        <w:tc>
          <w:tcPr>
            <w:tcW w:w="2054" w:type="dxa"/>
            <w:shd w:val="clear" w:color="auto" w:fill="auto"/>
            <w:noWrap/>
            <w:vAlign w:val="bottom"/>
            <w:hideMark/>
          </w:tcPr>
          <w:p w14:paraId="50797AC5" w14:textId="77777777" w:rsidR="00174D0A" w:rsidRPr="005F5259" w:rsidRDefault="00174D0A" w:rsidP="00833ED7">
            <w:pPr>
              <w:jc w:val="center"/>
              <w:rPr>
                <w:color w:val="000000"/>
                <w:sz w:val="20"/>
                <w:lang w:val="es-CL"/>
              </w:rPr>
            </w:pPr>
            <w:r w:rsidRPr="005F5259">
              <w:rPr>
                <w:color w:val="000000"/>
                <w:sz w:val="20"/>
                <w:lang w:val="es-CL"/>
              </w:rPr>
              <w:t>5.5</w:t>
            </w:r>
          </w:p>
        </w:tc>
      </w:tr>
      <w:tr w:rsidR="00174D0A" w:rsidRPr="005F5259" w14:paraId="11B1910E" w14:textId="77777777" w:rsidTr="00305E00">
        <w:trPr>
          <w:trHeight w:val="300"/>
        </w:trPr>
        <w:tc>
          <w:tcPr>
            <w:tcW w:w="1505" w:type="dxa"/>
            <w:shd w:val="clear" w:color="auto" w:fill="auto"/>
            <w:noWrap/>
            <w:vAlign w:val="bottom"/>
          </w:tcPr>
          <w:p w14:paraId="274D1D1F"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5462E8DB" w14:textId="77777777" w:rsidR="00174D0A" w:rsidRPr="005F5259" w:rsidRDefault="00174D0A" w:rsidP="00833ED7">
            <w:pPr>
              <w:rPr>
                <w:i/>
                <w:color w:val="000000"/>
                <w:sz w:val="20"/>
                <w:lang w:val="es-CL"/>
              </w:rPr>
            </w:pPr>
            <w:r w:rsidRPr="005F5259">
              <w:rPr>
                <w:i/>
                <w:color w:val="000000"/>
                <w:sz w:val="20"/>
                <w:lang w:val="es-CL"/>
              </w:rPr>
              <w:t>Acanthephyra smithi</w:t>
            </w:r>
            <w:r w:rsidRPr="005F5259">
              <w:rPr>
                <w:i/>
                <w:color w:val="000000"/>
                <w:sz w:val="20"/>
                <w:lang w:val="es-CL"/>
              </w:rPr>
              <w:fldChar w:fldCharType="begin" w:fldLock="1"/>
            </w:r>
            <w:r w:rsidRPr="005F5259">
              <w:rPr>
                <w:i/>
                <w:color w:val="000000"/>
                <w:sz w:val="20"/>
                <w:lang w:val="es-CL"/>
              </w:rPr>
              <w:instrText>ADDIN CSL_CITATION {"citationItems":[{"id":"ITEM-1","itemData":{"ISBN":"0025-3162","abstract":"During July of 1983, 1986, and 1987, we measured rates of oxygen consumption of 234 individuals of 17 species of midwater crustaceans (orders Decapoda, Mysidacea, and Euphausiacea) off the Hawaiian islands at depths from the surface to greater than 1200 m. The routine metabolic rates declined with increasing depths of the species' occurrence to an extent greater than could be accounted for by depth-related changes in body size or water temperature. Most species appeared able to regulate their oxygen consumption down to the lowest oxygen partial pressures found in their depth range (20 mm Hg O2), but did not regulate to such low oxygen partial pressures as did similar midwater crustaceans off California, where oxygen levels reach as low as 6 mm Hg. Metabolic rates of the shallower-living, but not the deepest-living Hawaiian crustaceans were significantly higher than those of Californian crustaceans. This is interpreted as indicating that the metabolic rates of midwater crustaceans are not adapted specifically to differing levels of primary production and that the decline with depth of metabolic rates in these species is not the result of food limitation at depth. The data are, however, consistent with the hypothesis that lower metabolic rates at depth are due to the relaxation of selection pressures relating to visual predation near the surface.","author":[{"dropping-particle":"","family":"Cowles","given":"D L","non-dropping-particle":"","parse-names":false,"suffix":""},{"dropping-particle":"","family":"Childress","given":"J J","non-dropping-particle":"","parse-names":false,"suffix":""},{"dropping-particle":"","family":"Wells","given":"M E","non-dropping-particle":"","parse-names":false,"suffix":""}],"container-title":"Marine Biology","id":"ITEM-1","issue":"1","issued":{"date-parts":[["1991"]]},"page":"75-83","title":"Metabolic Rates of Midwater Crustaceans as a Function of Depth of Occurrence Off the Hawaiian-Islands - Food Availability as a Selective Factor?","type":"article-journal","volume":"110"},"uris":["http://www.mendeley.com/documents/?uuid=9b0577fb-8c21-44a5-9861-4c5aa117f8a0","http://www.mendeley.com/documents/?uuid=1980510d-81ef-41a5-ad7a-af5ed3d512cf","http://www.mendeley.com/documents/?uuid=94cf8f3d-3ef8-4782-9ed4-f811479b20d4"]}],"mendeley":{"formattedCitation":"&lt;sup&gt;240&lt;/sup&gt;","plainTextFormattedCitation":"240","previouslyFormattedCitation":"&lt;sup&gt;240&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240</w:t>
            </w:r>
            <w:r w:rsidRPr="005F5259">
              <w:rPr>
                <w:i/>
                <w:color w:val="000000"/>
                <w:sz w:val="20"/>
                <w:lang w:val="es-CL"/>
              </w:rPr>
              <w:fldChar w:fldCharType="end"/>
            </w:r>
          </w:p>
        </w:tc>
        <w:tc>
          <w:tcPr>
            <w:tcW w:w="1276" w:type="dxa"/>
            <w:shd w:val="clear" w:color="auto" w:fill="auto"/>
            <w:noWrap/>
            <w:vAlign w:val="bottom"/>
            <w:hideMark/>
          </w:tcPr>
          <w:p w14:paraId="718BF50B" w14:textId="77777777" w:rsidR="00174D0A" w:rsidRPr="005F5259" w:rsidRDefault="00174D0A" w:rsidP="00833ED7">
            <w:pPr>
              <w:jc w:val="center"/>
              <w:rPr>
                <w:color w:val="000000"/>
                <w:sz w:val="20"/>
                <w:lang w:val="es-CL"/>
              </w:rPr>
            </w:pPr>
            <w:r w:rsidRPr="005F5259">
              <w:rPr>
                <w:color w:val="000000"/>
                <w:sz w:val="20"/>
                <w:lang w:val="es-CL"/>
              </w:rPr>
              <w:t>3.84</w:t>
            </w:r>
          </w:p>
        </w:tc>
        <w:tc>
          <w:tcPr>
            <w:tcW w:w="1701" w:type="dxa"/>
            <w:shd w:val="clear" w:color="auto" w:fill="auto"/>
            <w:noWrap/>
            <w:vAlign w:val="bottom"/>
            <w:hideMark/>
          </w:tcPr>
          <w:p w14:paraId="21449EE2" w14:textId="77777777" w:rsidR="00174D0A" w:rsidRPr="005F5259" w:rsidRDefault="00174D0A" w:rsidP="00833ED7">
            <w:pPr>
              <w:jc w:val="center"/>
              <w:rPr>
                <w:color w:val="000000"/>
                <w:sz w:val="20"/>
                <w:lang w:val="es-CL"/>
              </w:rPr>
            </w:pPr>
            <w:r w:rsidRPr="005F5259">
              <w:rPr>
                <w:color w:val="000000"/>
                <w:sz w:val="20"/>
                <w:lang w:val="es-CL"/>
              </w:rPr>
              <w:t>0.0022272</w:t>
            </w:r>
          </w:p>
        </w:tc>
        <w:tc>
          <w:tcPr>
            <w:tcW w:w="2054" w:type="dxa"/>
            <w:shd w:val="clear" w:color="auto" w:fill="auto"/>
            <w:noWrap/>
            <w:vAlign w:val="bottom"/>
            <w:hideMark/>
          </w:tcPr>
          <w:p w14:paraId="60900F8D" w14:textId="77777777" w:rsidR="00174D0A" w:rsidRPr="005F5259" w:rsidRDefault="00174D0A" w:rsidP="00833ED7">
            <w:pPr>
              <w:jc w:val="center"/>
              <w:rPr>
                <w:color w:val="000000"/>
                <w:sz w:val="20"/>
                <w:lang w:val="es-CL"/>
              </w:rPr>
            </w:pPr>
            <w:r w:rsidRPr="005F5259">
              <w:rPr>
                <w:color w:val="000000"/>
                <w:sz w:val="20"/>
                <w:lang w:val="es-CL"/>
              </w:rPr>
              <w:t>10</w:t>
            </w:r>
          </w:p>
        </w:tc>
      </w:tr>
      <w:tr w:rsidR="00174D0A" w:rsidRPr="005F5259" w14:paraId="04BE4FF2" w14:textId="77777777" w:rsidTr="00305E00">
        <w:trPr>
          <w:trHeight w:val="300"/>
        </w:trPr>
        <w:tc>
          <w:tcPr>
            <w:tcW w:w="1505" w:type="dxa"/>
            <w:shd w:val="clear" w:color="auto" w:fill="auto"/>
            <w:noWrap/>
            <w:vAlign w:val="bottom"/>
          </w:tcPr>
          <w:p w14:paraId="64169116"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50C8F260" w14:textId="77777777" w:rsidR="00174D0A" w:rsidRPr="005F5259" w:rsidRDefault="00174D0A" w:rsidP="00833ED7">
            <w:pPr>
              <w:rPr>
                <w:i/>
                <w:color w:val="000000"/>
                <w:sz w:val="20"/>
                <w:lang w:val="es-CL"/>
              </w:rPr>
            </w:pPr>
            <w:r w:rsidRPr="005F5259">
              <w:rPr>
                <w:i/>
                <w:color w:val="000000"/>
                <w:sz w:val="20"/>
                <w:lang w:val="es-CL"/>
              </w:rPr>
              <w:t>Acanthephyra smithi</w:t>
            </w:r>
            <w:r w:rsidRPr="005F5259">
              <w:rPr>
                <w:i/>
                <w:color w:val="000000"/>
                <w:sz w:val="20"/>
                <w:lang w:val="es-CL"/>
              </w:rPr>
              <w:fldChar w:fldCharType="begin" w:fldLock="1"/>
            </w:r>
            <w:r w:rsidRPr="005F5259">
              <w:rPr>
                <w:i/>
                <w:color w:val="000000"/>
                <w:sz w:val="20"/>
                <w:lang w:val="es-CL"/>
              </w:rPr>
              <w:instrText>ADDIN CSL_CITATION {"citationItems":[{"id":"ITEM-1","itemData":{"ISBN":"0025-3162","abstract":"During July of 1983, 1986, and 1987, we measured rates of oxygen consumption of 234 individuals of 17 species of midwater crustaceans (orders Decapoda, Mysidacea, and Euphausiacea) off the Hawaiian islands at depths from the surface to greater than 1200 m. The routine metabolic rates declined with increasing depths of the species' occurrence to an extent greater than could be accounted for by depth-related changes in body size or water temperature. Most species appeared able to regulate their oxygen consumption down to the lowest oxygen partial pressures found in their depth range (20 mm Hg O2), but did not regulate to such low oxygen partial pressures as did similar midwater crustaceans off California, where oxygen levels reach as low as 6 mm Hg. Metabolic rates of the shallower-living, but not the deepest-living Hawaiian crustaceans were significantly higher than those of Californian crustaceans. This is interpreted as indicating that the metabolic rates of midwater crustaceans are not adapted specifically to differing levels of primary production and that the decline with depth of metabolic rates in these species is not the result of food limitation at depth. The data are, however, consistent with the hypothesis that lower metabolic rates at depth are due to the relaxation of selection pressures relating to visual predation near the surface.","author":[{"dropping-particle":"","family":"Cowles","given":"D L","non-dropping-particle":"","parse-names":false,"suffix":""},{"dropping-particle":"","family":"Childress","given":"J J","non-dropping-particle":"","parse-names":false,"suffix":""},{"dropping-particle":"","family":"Wells","given":"M E","non-dropping-particle":"","parse-names":false,"suffix":""}],"container-title":"Marine Biology","id":"ITEM-1","issue":"1","issued":{"date-parts":[["1991"]]},"page":"75-83","title":"Metabolic Rates of Midwater Crustaceans as a Function of Depth of Occurrence Off the Hawaiian-Islands - Food Availability as a Selective Factor?","type":"article-journal","volume":"110"},"uris":["http://www.mendeley.com/documents/?uuid=9b0577fb-8c21-44a5-9861-4c5aa117f8a0","http://www.mendeley.com/documents/?uuid=1980510d-81ef-41a5-ad7a-af5ed3d512cf","http://www.mendeley.com/documents/?uuid=94cf8f3d-3ef8-4782-9ed4-f811479b20d4"]}],"mendeley":{"formattedCitation":"&lt;sup&gt;240&lt;/sup&gt;","plainTextFormattedCitation":"240","previouslyFormattedCitation":"&lt;sup&gt;240&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240</w:t>
            </w:r>
            <w:r w:rsidRPr="005F5259">
              <w:rPr>
                <w:i/>
                <w:color w:val="000000"/>
                <w:sz w:val="20"/>
                <w:lang w:val="es-CL"/>
              </w:rPr>
              <w:fldChar w:fldCharType="end"/>
            </w:r>
          </w:p>
        </w:tc>
        <w:tc>
          <w:tcPr>
            <w:tcW w:w="1276" w:type="dxa"/>
            <w:shd w:val="clear" w:color="auto" w:fill="auto"/>
            <w:noWrap/>
            <w:vAlign w:val="bottom"/>
            <w:hideMark/>
          </w:tcPr>
          <w:p w14:paraId="4807309B" w14:textId="77777777" w:rsidR="00174D0A" w:rsidRPr="005F5259" w:rsidRDefault="00174D0A" w:rsidP="00833ED7">
            <w:pPr>
              <w:jc w:val="center"/>
              <w:rPr>
                <w:color w:val="000000"/>
                <w:sz w:val="20"/>
                <w:lang w:val="es-CL"/>
              </w:rPr>
            </w:pPr>
            <w:r w:rsidRPr="005F5259">
              <w:rPr>
                <w:color w:val="000000"/>
                <w:sz w:val="20"/>
                <w:lang w:val="es-CL"/>
              </w:rPr>
              <w:t>3.84</w:t>
            </w:r>
          </w:p>
        </w:tc>
        <w:tc>
          <w:tcPr>
            <w:tcW w:w="1701" w:type="dxa"/>
            <w:shd w:val="clear" w:color="auto" w:fill="auto"/>
            <w:noWrap/>
            <w:vAlign w:val="bottom"/>
            <w:hideMark/>
          </w:tcPr>
          <w:p w14:paraId="56E07B15" w14:textId="77777777" w:rsidR="00174D0A" w:rsidRPr="005F5259" w:rsidRDefault="00174D0A" w:rsidP="00833ED7">
            <w:pPr>
              <w:jc w:val="center"/>
              <w:rPr>
                <w:color w:val="000000"/>
                <w:sz w:val="20"/>
                <w:lang w:val="es-CL"/>
              </w:rPr>
            </w:pPr>
            <w:r w:rsidRPr="005F5259">
              <w:rPr>
                <w:color w:val="000000"/>
                <w:sz w:val="20"/>
                <w:lang w:val="es-CL"/>
              </w:rPr>
              <w:t>0.005376</w:t>
            </w:r>
          </w:p>
        </w:tc>
        <w:tc>
          <w:tcPr>
            <w:tcW w:w="2054" w:type="dxa"/>
            <w:shd w:val="clear" w:color="auto" w:fill="auto"/>
            <w:noWrap/>
            <w:vAlign w:val="bottom"/>
            <w:hideMark/>
          </w:tcPr>
          <w:p w14:paraId="7CDEA71F" w14:textId="77777777" w:rsidR="00174D0A" w:rsidRPr="005F5259" w:rsidRDefault="00174D0A" w:rsidP="00833ED7">
            <w:pPr>
              <w:jc w:val="center"/>
              <w:rPr>
                <w:color w:val="000000"/>
                <w:sz w:val="20"/>
                <w:lang w:val="es-CL"/>
              </w:rPr>
            </w:pPr>
            <w:r w:rsidRPr="005F5259">
              <w:rPr>
                <w:color w:val="000000"/>
                <w:sz w:val="20"/>
                <w:lang w:val="es-CL"/>
              </w:rPr>
              <w:t>20</w:t>
            </w:r>
          </w:p>
        </w:tc>
      </w:tr>
      <w:tr w:rsidR="00174D0A" w:rsidRPr="005F5259" w14:paraId="080B52CA" w14:textId="77777777" w:rsidTr="00305E00">
        <w:trPr>
          <w:trHeight w:val="300"/>
        </w:trPr>
        <w:tc>
          <w:tcPr>
            <w:tcW w:w="1505" w:type="dxa"/>
            <w:shd w:val="clear" w:color="auto" w:fill="auto"/>
            <w:noWrap/>
            <w:vAlign w:val="bottom"/>
          </w:tcPr>
          <w:p w14:paraId="140D97D0"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6885B012" w14:textId="77777777" w:rsidR="00174D0A" w:rsidRPr="005F5259" w:rsidRDefault="00174D0A" w:rsidP="00833ED7">
            <w:pPr>
              <w:rPr>
                <w:i/>
                <w:color w:val="000000"/>
                <w:sz w:val="20"/>
                <w:lang w:val="es-CL"/>
              </w:rPr>
            </w:pPr>
            <w:r w:rsidRPr="005F5259">
              <w:rPr>
                <w:i/>
                <w:color w:val="000000"/>
                <w:sz w:val="20"/>
                <w:lang w:val="es-CL"/>
              </w:rPr>
              <w:t>Acanthephyra smithi</w:t>
            </w:r>
            <w:r w:rsidRPr="005F5259">
              <w:rPr>
                <w:i/>
                <w:color w:val="000000"/>
                <w:sz w:val="20"/>
                <w:lang w:val="es-CL"/>
              </w:rPr>
              <w:fldChar w:fldCharType="begin" w:fldLock="1"/>
            </w:r>
            <w:r w:rsidRPr="005F5259">
              <w:rPr>
                <w:i/>
                <w:color w:val="000000"/>
                <w:sz w:val="20"/>
                <w:lang w:val="es-CL"/>
              </w:rPr>
              <w:instrText>ADDIN CSL_CITATION {"citationItems":[{"id":"ITEM-1","itemData":{"ISBN":"0025-3162","abstract":"During July of 1983, 1986, and 1987, we measured rates of oxygen consumption of 234 individuals of 17 species of midwater crustaceans (orders Decapoda, Mysidacea, and Euphausiacea) off the Hawaiian islands at depths from the surface to greater than 1200 m. The routine metabolic rates declined with increasing depths of the species' occurrence to an extent greater than could be accounted for by depth-related changes in body size or water temperature. Most species appeared able to regulate their oxygen consumption down to the lowest oxygen partial pressures found in their depth range (20 mm Hg O2), but did not regulate to such low oxygen partial pressures as did similar midwater crustaceans off California, where oxygen levels reach as low as 6 mm Hg. Metabolic rates of the shallower-living, but not the deepest-living Hawaiian crustaceans were significantly higher than those of Californian crustaceans. This is interpreted as indicating that the metabolic rates of midwater crustaceans are not adapted specifically to differing levels of primary production and that the decline with depth of metabolic rates in these species is not the result of food limitation at depth. The data are, however, consistent with the hypothesis that lower metabolic rates at depth are due to the relaxation of selection pressures relating to visual predation near the surface.","author":[{"dropping-particle":"","family":"Cowles","given":"D L","non-dropping-particle":"","parse-names":false,"suffix":""},{"dropping-particle":"","family":"Childress","given":"J J","non-dropping-particle":"","parse-names":false,"suffix":""},{"dropping-particle":"","family":"Wells","given":"M E","non-dropping-particle":"","parse-names":false,"suffix":""}],"container-title":"Marine Biology","id":"ITEM-1","issue":"1","issued":{"date-parts":[["1991"]]},"page":"75-83","title":"Metabolic Rates of Midwater Crustaceans as a Function of Depth of Occurrence Off the Hawaiian-Islands - Food Availability as a Selective Factor?","type":"article-journal","volume":"110"},"uris":["http://www.mendeley.com/documents/?uuid=9b0577fb-8c21-44a5-9861-4c5aa117f8a0","http://www.mendeley.com/documents/?uuid=1980510d-81ef-41a5-ad7a-af5ed3d512cf","http://www.mendeley.com/documents/?uuid=94cf8f3d-3ef8-4782-9ed4-f811479b20d4"]}],"mendeley":{"formattedCitation":"&lt;sup&gt;240&lt;/sup&gt;","plainTextFormattedCitation":"240","previouslyFormattedCitation":"&lt;sup&gt;240&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240</w:t>
            </w:r>
            <w:r w:rsidRPr="005F5259">
              <w:rPr>
                <w:i/>
                <w:color w:val="000000"/>
                <w:sz w:val="20"/>
                <w:lang w:val="es-CL"/>
              </w:rPr>
              <w:fldChar w:fldCharType="end"/>
            </w:r>
          </w:p>
        </w:tc>
        <w:tc>
          <w:tcPr>
            <w:tcW w:w="1276" w:type="dxa"/>
            <w:shd w:val="clear" w:color="auto" w:fill="auto"/>
            <w:noWrap/>
            <w:vAlign w:val="bottom"/>
            <w:hideMark/>
          </w:tcPr>
          <w:p w14:paraId="6BC09481" w14:textId="77777777" w:rsidR="00174D0A" w:rsidRPr="005F5259" w:rsidRDefault="00174D0A" w:rsidP="00833ED7">
            <w:pPr>
              <w:jc w:val="center"/>
              <w:rPr>
                <w:color w:val="000000"/>
                <w:sz w:val="20"/>
                <w:lang w:val="es-CL"/>
              </w:rPr>
            </w:pPr>
            <w:r w:rsidRPr="005F5259">
              <w:rPr>
                <w:color w:val="000000"/>
                <w:sz w:val="20"/>
                <w:lang w:val="es-CL"/>
              </w:rPr>
              <w:t>3.84</w:t>
            </w:r>
          </w:p>
        </w:tc>
        <w:tc>
          <w:tcPr>
            <w:tcW w:w="1701" w:type="dxa"/>
            <w:shd w:val="clear" w:color="auto" w:fill="auto"/>
            <w:noWrap/>
            <w:vAlign w:val="bottom"/>
            <w:hideMark/>
          </w:tcPr>
          <w:p w14:paraId="560DFD44" w14:textId="77777777" w:rsidR="00174D0A" w:rsidRPr="005F5259" w:rsidRDefault="00174D0A" w:rsidP="00833ED7">
            <w:pPr>
              <w:jc w:val="center"/>
              <w:rPr>
                <w:color w:val="000000"/>
                <w:sz w:val="20"/>
                <w:lang w:val="es-CL"/>
              </w:rPr>
            </w:pPr>
            <w:r w:rsidRPr="005F5259">
              <w:rPr>
                <w:color w:val="000000"/>
                <w:sz w:val="20"/>
                <w:lang w:val="es-CL"/>
              </w:rPr>
              <w:t>0.0034944</w:t>
            </w:r>
          </w:p>
        </w:tc>
        <w:tc>
          <w:tcPr>
            <w:tcW w:w="2054" w:type="dxa"/>
            <w:shd w:val="clear" w:color="auto" w:fill="auto"/>
            <w:noWrap/>
            <w:vAlign w:val="bottom"/>
            <w:hideMark/>
          </w:tcPr>
          <w:p w14:paraId="71BA02D3" w14:textId="77777777" w:rsidR="00174D0A" w:rsidRPr="005F5259" w:rsidRDefault="00174D0A" w:rsidP="00833ED7">
            <w:pPr>
              <w:jc w:val="center"/>
              <w:rPr>
                <w:color w:val="000000"/>
                <w:sz w:val="20"/>
                <w:lang w:val="es-CL"/>
              </w:rPr>
            </w:pPr>
            <w:r w:rsidRPr="005F5259">
              <w:rPr>
                <w:color w:val="000000"/>
                <w:sz w:val="20"/>
                <w:lang w:val="es-CL"/>
              </w:rPr>
              <w:t>5</w:t>
            </w:r>
          </w:p>
        </w:tc>
      </w:tr>
      <w:tr w:rsidR="00174D0A" w:rsidRPr="005F5259" w14:paraId="7A235EEE" w14:textId="77777777" w:rsidTr="00305E00">
        <w:trPr>
          <w:trHeight w:val="300"/>
        </w:trPr>
        <w:tc>
          <w:tcPr>
            <w:tcW w:w="1505" w:type="dxa"/>
            <w:shd w:val="clear" w:color="auto" w:fill="auto"/>
            <w:noWrap/>
            <w:vAlign w:val="bottom"/>
          </w:tcPr>
          <w:p w14:paraId="3573C5DB"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357A3E6C" w14:textId="77777777" w:rsidR="00174D0A" w:rsidRPr="005F5259" w:rsidRDefault="00174D0A" w:rsidP="00833ED7">
            <w:pPr>
              <w:rPr>
                <w:i/>
                <w:color w:val="000000"/>
                <w:sz w:val="20"/>
                <w:lang w:val="es-CL"/>
              </w:rPr>
            </w:pPr>
            <w:r w:rsidRPr="005F5259">
              <w:rPr>
                <w:i/>
                <w:color w:val="000000"/>
                <w:sz w:val="20"/>
                <w:lang w:val="es-CL"/>
              </w:rPr>
              <w:t>Calastacus quinqueseriatus</w:t>
            </w:r>
            <w:r w:rsidRPr="005F5259">
              <w:rPr>
                <w:i/>
                <w:color w:val="000000"/>
                <w:sz w:val="20"/>
                <w:lang w:val="es-CL"/>
              </w:rPr>
              <w:fldChar w:fldCharType="begin" w:fldLock="1"/>
            </w:r>
            <w:r w:rsidRPr="005F5259">
              <w:rPr>
                <w:i/>
                <w:color w:val="000000"/>
                <w:sz w:val="20"/>
                <w:lang w:val="es-CL"/>
              </w:rPr>
              <w:instrText>ADDIN CSL_CITATION {"citationItems":[{"id":"ITEM-1","itemData":{"DOI":"10.1016/0198-0149(90)90104-4","ISBN":"0198-0149","ISSN":"01980149","PMID":"1016","abstract":"The oxygen consumption rates of 11 species of benthic deep-sea decapod crustaceans were measured at a variety of temperatures to test the hypothesis that the metabolic rates of benthic crustaceans decline with increasing depth of occurrence only to the extent explained by the decline in temperature with depth. The species were captured at depths between 150 and 2000m off Southern California using an epibenthic beam trawl equipped with a thermally protecting cod-end to bring the animals to the surface uncontaminated by sediment and at the depth temperature. The data, combined with those for six species of shallower-living crustaceans from California waters, showed a significant decline in oxygen consumption rate with increased species' depths of occurrence, when the measurements were made at temperatures appropriate to each species' depth range. There was no significant relation between wet weight and depth of occurrence in these species. When the data were adjusted to 10°C using a moderate temperature effect factor (corresponding to Q10 values of 2-2.3 depending on the species and temperature range), the significant relationship between oxygen consumption rate and depth was lost, indicating that the observed decline with depth was due to the decline in temperature with depth. When the relationship between metabolic rate and depth of occurrence for the most active (carideans and penaeid) species were compared (ANCOVA) with that for the rest of the species, the active species had significantly higher rates. By combining this data set with data from the literature for a wide variety of shallow-living benthic decapod crustaceans, it was possible to create a data set of 35 species in which the effects of temperature, minimum depth of occurrence and body mass could be separated by multiple linear regression. This demonstrated highly significant effects of size and temperature, but no significant effect of depth for the entire data set and for the data set excluding penaeids and carideans. In contrast, the carideans showed a significant effect of depth on metabolic rate. This is discussed in terms of the adaptive and selective factors responsible for the well-known decline in metabolic rates of midwater crustaceans and fishes, an effect which does exceed the effect of temperature. It is suggested that the typical pattern for deeper living animals may be that metabolic rates on average vary as a function of depth due primarily to variation in temperature, excep…","author":[{"dropping-particle":"","family":"Childress","given":"J. J.","non-dropping-particle":"","parse-names":false,"suffix":""},{"dropping-particle":"","family":"Cowles","given":"D. L.","non-dropping-particle":"","parse-names":false,"suffix":""},{"dropping-particle":"","family":"Favuzzi","given":"J. A.","non-dropping-particle":"","parse-names":false,"suffix":""},{"dropping-particle":"","family":"Mickel","given":"T. J.","non-dropping-particle":"","parse-names":false,"suffix":""}],"container-title":"Deep Sea Research Part A, Oceanographic Research Papers","id":"ITEM-1","issue":"6","issued":{"date-parts":[["1990"]]},"page":"929-949","title":"Metabolic rates of benthic deep-sea decapod crustaceans decline with increasing depth primarily due to the decline in temperature","type":"article-journal","volume":"37"},"uris":["http://www.mendeley.com/documents/?uuid=d8a303fe-7178-4ba2-8ad8-571fe1f52272","http://www.mendeley.com/documents/?uuid=1394e01a-d913-4686-bf3c-876703aa0ab1","http://www.mendeley.com/documents/?uuid=0566ea1f-cc4c-451c-869d-e7dbe8b5205d"]}],"mendeley":{"formattedCitation":"&lt;sup&gt;251&lt;/sup&gt;","plainTextFormattedCitation":"251","previouslyFormattedCitation":"&lt;sup&gt;251&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251</w:t>
            </w:r>
            <w:r w:rsidRPr="005F5259">
              <w:rPr>
                <w:i/>
                <w:color w:val="000000"/>
                <w:sz w:val="20"/>
                <w:lang w:val="es-CL"/>
              </w:rPr>
              <w:fldChar w:fldCharType="end"/>
            </w:r>
          </w:p>
        </w:tc>
        <w:tc>
          <w:tcPr>
            <w:tcW w:w="1276" w:type="dxa"/>
            <w:shd w:val="clear" w:color="auto" w:fill="auto"/>
            <w:noWrap/>
            <w:vAlign w:val="bottom"/>
            <w:hideMark/>
          </w:tcPr>
          <w:p w14:paraId="2DB9833C" w14:textId="77777777" w:rsidR="00174D0A" w:rsidRPr="005F5259" w:rsidRDefault="00174D0A" w:rsidP="00833ED7">
            <w:pPr>
              <w:jc w:val="center"/>
              <w:rPr>
                <w:color w:val="000000"/>
                <w:sz w:val="20"/>
                <w:lang w:val="es-CL"/>
              </w:rPr>
            </w:pPr>
            <w:r w:rsidRPr="005F5259">
              <w:rPr>
                <w:color w:val="000000"/>
                <w:sz w:val="20"/>
                <w:lang w:val="es-CL"/>
              </w:rPr>
              <w:t>3.21</w:t>
            </w:r>
          </w:p>
        </w:tc>
        <w:tc>
          <w:tcPr>
            <w:tcW w:w="1701" w:type="dxa"/>
            <w:shd w:val="clear" w:color="auto" w:fill="auto"/>
            <w:noWrap/>
            <w:vAlign w:val="bottom"/>
            <w:hideMark/>
          </w:tcPr>
          <w:p w14:paraId="40EC7202" w14:textId="77777777" w:rsidR="00174D0A" w:rsidRPr="005F5259" w:rsidRDefault="00174D0A" w:rsidP="00833ED7">
            <w:pPr>
              <w:jc w:val="center"/>
              <w:rPr>
                <w:color w:val="000000"/>
                <w:sz w:val="20"/>
                <w:lang w:val="es-CL"/>
              </w:rPr>
            </w:pPr>
            <w:r w:rsidRPr="005F5259">
              <w:rPr>
                <w:color w:val="000000"/>
                <w:sz w:val="20"/>
                <w:lang w:val="es-CL"/>
              </w:rPr>
              <w:t>0.00011235</w:t>
            </w:r>
          </w:p>
        </w:tc>
        <w:tc>
          <w:tcPr>
            <w:tcW w:w="2054" w:type="dxa"/>
            <w:shd w:val="clear" w:color="auto" w:fill="auto"/>
            <w:noWrap/>
            <w:vAlign w:val="bottom"/>
            <w:hideMark/>
          </w:tcPr>
          <w:p w14:paraId="49DE8F11" w14:textId="77777777" w:rsidR="00174D0A" w:rsidRPr="005F5259" w:rsidRDefault="00174D0A" w:rsidP="00833ED7">
            <w:pPr>
              <w:jc w:val="center"/>
              <w:rPr>
                <w:color w:val="000000"/>
                <w:sz w:val="20"/>
                <w:lang w:val="es-CL"/>
              </w:rPr>
            </w:pPr>
            <w:r w:rsidRPr="005F5259">
              <w:rPr>
                <w:color w:val="000000"/>
                <w:sz w:val="20"/>
                <w:lang w:val="es-CL"/>
              </w:rPr>
              <w:t>2.5</w:t>
            </w:r>
          </w:p>
        </w:tc>
      </w:tr>
      <w:tr w:rsidR="00174D0A" w:rsidRPr="005F5259" w14:paraId="42B61D35" w14:textId="77777777" w:rsidTr="00305E00">
        <w:trPr>
          <w:trHeight w:val="300"/>
        </w:trPr>
        <w:tc>
          <w:tcPr>
            <w:tcW w:w="1505" w:type="dxa"/>
            <w:shd w:val="clear" w:color="auto" w:fill="auto"/>
            <w:noWrap/>
            <w:vAlign w:val="bottom"/>
          </w:tcPr>
          <w:p w14:paraId="39FDD5E9"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5A041273" w14:textId="77777777" w:rsidR="00174D0A" w:rsidRPr="005F5259" w:rsidRDefault="00174D0A" w:rsidP="00833ED7">
            <w:pPr>
              <w:rPr>
                <w:i/>
                <w:color w:val="000000"/>
                <w:sz w:val="20"/>
                <w:lang w:val="es-CL"/>
              </w:rPr>
            </w:pPr>
            <w:r w:rsidRPr="005F5259">
              <w:rPr>
                <w:i/>
                <w:color w:val="000000"/>
                <w:sz w:val="20"/>
                <w:lang w:val="es-CL"/>
              </w:rPr>
              <w:t>Calastacus quinqueseriatus</w:t>
            </w:r>
            <w:r w:rsidRPr="005F5259">
              <w:rPr>
                <w:i/>
                <w:color w:val="000000"/>
                <w:sz w:val="20"/>
                <w:lang w:val="es-CL"/>
              </w:rPr>
              <w:fldChar w:fldCharType="begin" w:fldLock="1"/>
            </w:r>
            <w:r w:rsidRPr="005F5259">
              <w:rPr>
                <w:i/>
                <w:color w:val="000000"/>
                <w:sz w:val="20"/>
                <w:lang w:val="es-CL"/>
              </w:rPr>
              <w:instrText>ADDIN CSL_CITATION {"citationItems":[{"id":"ITEM-1","itemData":{"DOI":"10.1016/0198-0149(90)90104-4","ISBN":"0198-0149","ISSN":"01980149","PMID":"1016","abstract":"The oxygen consumption rates of 11 species of benthic deep-sea decapod crustaceans were measured at a variety of temperatures to test the hypothesis that the metabolic rates of benthic crustaceans decline with increasing depth of occurrence only to the extent explained by the decline in temperature with depth. The species were captured at depths between 150 and 2000m off Southern California using an epibenthic beam trawl equipped with a thermally protecting cod-end to bring the animals to the surface uncontaminated by sediment and at the depth temperature. The data, combined with those for six species of shallower-living crustaceans from California waters, showed a significant decline in oxygen consumption rate with increased species' depths of occurrence, when the measurements were made at temperatures appropriate to each species' depth range. There was no significant relation between wet weight and depth of occurrence in these species. When the data were adjusted to 10°C using a moderate temperature effect factor (corresponding to Q10 values of 2-2.3 depending on the species and temperature range), the significant relationship between oxygen consumption rate and depth was lost, indicating that the observed decline with depth was due to the decline in temperature with depth. When the relationship between metabolic rate and depth of occurrence for the most active (carideans and penaeid) species were compared (ANCOVA) with that for the rest of the species, the active species had significantly higher rates. By combining this data set with data from the literature for a wide variety of shallow-living benthic decapod crustaceans, it was possible to create a data set of 35 species in which the effects of temperature, minimum depth of occurrence and body mass could be separated by multiple linear regression. This demonstrated highly significant effects of size and temperature, but no significant effect of depth for the entire data set and for the data set excluding penaeids and carideans. In contrast, the carideans showed a significant effect of depth on metabolic rate. This is discussed in terms of the adaptive and selective factors responsible for the well-known decline in metabolic rates of midwater crustaceans and fishes, an effect which does exceed the effect of temperature. It is suggested that the typical pattern for deeper living animals may be that metabolic rates on average vary as a function of depth due primarily to variation in temperature, excep…","author":[{"dropping-particle":"","family":"Childress","given":"J. J.","non-dropping-particle":"","parse-names":false,"suffix":""},{"dropping-particle":"","family":"Cowles","given":"D. L.","non-dropping-particle":"","parse-names":false,"suffix":""},{"dropping-particle":"","family":"Favuzzi","given":"J. A.","non-dropping-particle":"","parse-names":false,"suffix":""},{"dropping-particle":"","family":"Mickel","given":"T. J.","non-dropping-particle":"","parse-names":false,"suffix":""}],"container-title":"Deep Sea Research Part A, Oceanographic Research Papers","id":"ITEM-1","issue":"6","issued":{"date-parts":[["1990"]]},"page":"929-949","title":"Metabolic rates of benthic deep-sea decapod crustaceans decline with increasing depth primarily due to the decline in temperature","type":"article-journal","volume":"37"},"uris":["http://www.mendeley.com/documents/?uuid=0566ea1f-cc4c-451c-869d-e7dbe8b5205d","http://www.mendeley.com/documents/?uuid=1394e01a-d913-4686-bf3c-876703aa0ab1","http://www.mendeley.com/documents/?uuid=d8a303fe-7178-4ba2-8ad8-571fe1f52272"]}],"mendeley":{"formattedCitation":"&lt;sup&gt;251&lt;/sup&gt;","plainTextFormattedCitation":"251","previouslyFormattedCitation":"&lt;sup&gt;251&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251</w:t>
            </w:r>
            <w:r w:rsidRPr="005F5259">
              <w:rPr>
                <w:i/>
                <w:color w:val="000000"/>
                <w:sz w:val="20"/>
                <w:lang w:val="es-CL"/>
              </w:rPr>
              <w:fldChar w:fldCharType="end"/>
            </w:r>
          </w:p>
        </w:tc>
        <w:tc>
          <w:tcPr>
            <w:tcW w:w="1276" w:type="dxa"/>
            <w:shd w:val="clear" w:color="auto" w:fill="auto"/>
            <w:noWrap/>
            <w:vAlign w:val="bottom"/>
            <w:hideMark/>
          </w:tcPr>
          <w:p w14:paraId="6944B891" w14:textId="77777777" w:rsidR="00174D0A" w:rsidRPr="005F5259" w:rsidRDefault="00174D0A" w:rsidP="00833ED7">
            <w:pPr>
              <w:jc w:val="center"/>
              <w:rPr>
                <w:color w:val="000000"/>
                <w:sz w:val="20"/>
                <w:lang w:val="es-CL"/>
              </w:rPr>
            </w:pPr>
            <w:r w:rsidRPr="005F5259">
              <w:rPr>
                <w:color w:val="000000"/>
                <w:sz w:val="20"/>
                <w:lang w:val="es-CL"/>
              </w:rPr>
              <w:t>3.13</w:t>
            </w:r>
          </w:p>
        </w:tc>
        <w:tc>
          <w:tcPr>
            <w:tcW w:w="1701" w:type="dxa"/>
            <w:shd w:val="clear" w:color="auto" w:fill="auto"/>
            <w:noWrap/>
            <w:vAlign w:val="bottom"/>
            <w:hideMark/>
          </w:tcPr>
          <w:p w14:paraId="0C697702" w14:textId="77777777" w:rsidR="00174D0A" w:rsidRPr="005F5259" w:rsidRDefault="00174D0A" w:rsidP="00833ED7">
            <w:pPr>
              <w:jc w:val="center"/>
              <w:rPr>
                <w:color w:val="000000"/>
                <w:sz w:val="20"/>
                <w:lang w:val="es-CL"/>
              </w:rPr>
            </w:pPr>
            <w:r w:rsidRPr="005F5259">
              <w:rPr>
                <w:color w:val="000000"/>
                <w:sz w:val="20"/>
                <w:lang w:val="es-CL"/>
              </w:rPr>
              <w:t>0.000313</w:t>
            </w:r>
          </w:p>
        </w:tc>
        <w:tc>
          <w:tcPr>
            <w:tcW w:w="2054" w:type="dxa"/>
            <w:shd w:val="clear" w:color="auto" w:fill="auto"/>
            <w:noWrap/>
            <w:vAlign w:val="bottom"/>
            <w:hideMark/>
          </w:tcPr>
          <w:p w14:paraId="45074385" w14:textId="77777777" w:rsidR="00174D0A" w:rsidRPr="005F5259" w:rsidRDefault="00174D0A" w:rsidP="00833ED7">
            <w:pPr>
              <w:jc w:val="center"/>
              <w:rPr>
                <w:color w:val="000000"/>
                <w:sz w:val="20"/>
                <w:lang w:val="es-CL"/>
              </w:rPr>
            </w:pPr>
            <w:r w:rsidRPr="005F5259">
              <w:rPr>
                <w:color w:val="000000"/>
                <w:sz w:val="20"/>
                <w:lang w:val="es-CL"/>
              </w:rPr>
              <w:t>5</w:t>
            </w:r>
          </w:p>
        </w:tc>
      </w:tr>
      <w:tr w:rsidR="00174D0A" w:rsidRPr="005F5259" w14:paraId="1525E2EC" w14:textId="77777777" w:rsidTr="00305E00">
        <w:trPr>
          <w:trHeight w:val="300"/>
        </w:trPr>
        <w:tc>
          <w:tcPr>
            <w:tcW w:w="1505" w:type="dxa"/>
            <w:shd w:val="clear" w:color="auto" w:fill="auto"/>
            <w:noWrap/>
            <w:vAlign w:val="bottom"/>
          </w:tcPr>
          <w:p w14:paraId="5F8B5690"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7F84CA1F" w14:textId="77777777" w:rsidR="00174D0A" w:rsidRPr="005F5259" w:rsidRDefault="00174D0A" w:rsidP="00833ED7">
            <w:pPr>
              <w:rPr>
                <w:i/>
                <w:color w:val="000000"/>
                <w:sz w:val="20"/>
                <w:lang w:val="es-CL"/>
              </w:rPr>
            </w:pPr>
            <w:r w:rsidRPr="005F5259">
              <w:rPr>
                <w:i/>
                <w:color w:val="000000"/>
                <w:sz w:val="20"/>
                <w:lang w:val="es-CL"/>
              </w:rPr>
              <w:t>Calastacus quinqueseriatus</w:t>
            </w:r>
            <w:r w:rsidRPr="005F5259">
              <w:rPr>
                <w:i/>
                <w:color w:val="000000"/>
                <w:sz w:val="20"/>
                <w:lang w:val="es-CL"/>
              </w:rPr>
              <w:fldChar w:fldCharType="begin" w:fldLock="1"/>
            </w:r>
            <w:r w:rsidRPr="005F5259">
              <w:rPr>
                <w:i/>
                <w:color w:val="000000"/>
                <w:sz w:val="20"/>
                <w:lang w:val="es-CL"/>
              </w:rPr>
              <w:instrText>ADDIN CSL_CITATION {"citationItems":[{"id":"ITEM-1","itemData":{"DOI":"10.1016/0198-0149(90)90104-4","ISBN":"0198-0149","ISSN":"01980149","PMID":"1016","abstract":"The oxygen consumption rates of 11 species of benthic deep-sea decapod crustaceans were measured at a variety of temperatures to test the hypothesis that the metabolic rates of benthic crustaceans decline with increasing depth of occurrence only to the extent explained by the decline in temperature with depth. The species were captured at depths between 150 and 2000m off Southern California using an epibenthic beam trawl equipped with a thermally protecting cod-end to bring the animals to the surface uncontaminated by sediment and at the depth temperature. The data, combined with those for six species of shallower-living crustaceans from California waters, showed a significant decline in oxygen consumption rate with increased species' depths of occurrence, when the measurements were made at temperatures appropriate to each species' depth range. There was no significant relation between wet weight and depth of occurrence in these species. When the data were adjusted to 10°C using a moderate temperature effect factor (corresponding to Q10 values of 2-2.3 depending on the species and temperature range), the significant relationship between oxygen consumption rate and depth was lost, indicating that the observed decline with depth was due to the decline in temperature with depth. When the relationship between metabolic rate and depth of occurrence for the most active (carideans and penaeid) species were compared (ANCOVA) with that for the rest of the species, the active species had significantly higher rates. By combining this data set with data from the literature for a wide variety of shallow-living benthic decapod crustaceans, it was possible to create a data set of 35 species in which the effects of temperature, minimum depth of occurrence and body mass could be separated by multiple linear regression. This demonstrated highly significant effects of size and temperature, but no significant effect of depth for the entire data set and for the data set excluding penaeids and carideans. In contrast, the carideans showed a significant effect of depth on metabolic rate. This is discussed in terms of the adaptive and selective factors responsible for the well-known decline in metabolic rates of midwater crustaceans and fishes, an effect which does exceed the effect of temperature. It is suggested that the typical pattern for deeper living animals may be that metabolic rates on average vary as a function of depth due primarily to variation in temperature, excep…","author":[{"dropping-particle":"","family":"Childress","given":"J. J.","non-dropping-particle":"","parse-names":false,"suffix":""},{"dropping-particle":"","family":"Cowles","given":"D. L.","non-dropping-particle":"","parse-names":false,"suffix":""},{"dropping-particle":"","family":"Favuzzi","given":"J. A.","non-dropping-particle":"","parse-names":false,"suffix":""},{"dropping-particle":"","family":"Mickel","given":"T. J.","non-dropping-particle":"","parse-names":false,"suffix":""}],"container-title":"Deep Sea Research Part A, Oceanographic Research Papers","id":"ITEM-1","issue":"6","issued":{"date-parts":[["1990"]]},"page":"929-949","title":"Metabolic rates of benthic deep-sea decapod crustaceans decline with increasing depth primarily due to the decline in temperature","type":"article-journal","volume":"37"},"uris":["http://www.mendeley.com/documents/?uuid=0566ea1f-cc4c-451c-869d-e7dbe8b5205d","http://www.mendeley.com/documents/?uuid=1394e01a-d913-4686-bf3c-876703aa0ab1","http://www.mendeley.com/documents/?uuid=d8a303fe-7178-4ba2-8ad8-571fe1f52272"]}],"mendeley":{"formattedCitation":"&lt;sup&gt;251&lt;/sup&gt;","plainTextFormattedCitation":"251","previouslyFormattedCitation":"&lt;sup&gt;251&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251</w:t>
            </w:r>
            <w:r w:rsidRPr="005F5259">
              <w:rPr>
                <w:i/>
                <w:color w:val="000000"/>
                <w:sz w:val="20"/>
                <w:lang w:val="es-CL"/>
              </w:rPr>
              <w:fldChar w:fldCharType="end"/>
            </w:r>
          </w:p>
        </w:tc>
        <w:tc>
          <w:tcPr>
            <w:tcW w:w="1276" w:type="dxa"/>
            <w:shd w:val="clear" w:color="auto" w:fill="auto"/>
            <w:noWrap/>
            <w:vAlign w:val="bottom"/>
            <w:hideMark/>
          </w:tcPr>
          <w:p w14:paraId="244AF21D" w14:textId="77777777" w:rsidR="00174D0A" w:rsidRPr="005F5259" w:rsidRDefault="00174D0A" w:rsidP="00833ED7">
            <w:pPr>
              <w:jc w:val="center"/>
              <w:rPr>
                <w:color w:val="000000"/>
                <w:sz w:val="20"/>
                <w:lang w:val="es-CL"/>
              </w:rPr>
            </w:pPr>
            <w:r w:rsidRPr="005F5259">
              <w:rPr>
                <w:color w:val="000000"/>
                <w:sz w:val="20"/>
                <w:lang w:val="es-CL"/>
              </w:rPr>
              <w:t>1.73</w:t>
            </w:r>
          </w:p>
        </w:tc>
        <w:tc>
          <w:tcPr>
            <w:tcW w:w="1701" w:type="dxa"/>
            <w:shd w:val="clear" w:color="auto" w:fill="auto"/>
            <w:noWrap/>
            <w:vAlign w:val="bottom"/>
            <w:hideMark/>
          </w:tcPr>
          <w:p w14:paraId="6A36F6E8" w14:textId="77777777" w:rsidR="00174D0A" w:rsidRPr="005F5259" w:rsidRDefault="00174D0A" w:rsidP="00833ED7">
            <w:pPr>
              <w:jc w:val="center"/>
              <w:rPr>
                <w:color w:val="000000"/>
                <w:sz w:val="20"/>
                <w:lang w:val="es-CL"/>
              </w:rPr>
            </w:pPr>
            <w:r w:rsidRPr="005F5259">
              <w:rPr>
                <w:color w:val="000000"/>
                <w:sz w:val="20"/>
                <w:lang w:val="es-CL"/>
              </w:rPr>
              <w:t>0.0002941</w:t>
            </w:r>
          </w:p>
        </w:tc>
        <w:tc>
          <w:tcPr>
            <w:tcW w:w="2054" w:type="dxa"/>
            <w:shd w:val="clear" w:color="auto" w:fill="auto"/>
            <w:noWrap/>
            <w:vAlign w:val="bottom"/>
            <w:hideMark/>
          </w:tcPr>
          <w:p w14:paraId="59AB2135" w14:textId="77777777" w:rsidR="00174D0A" w:rsidRPr="005F5259" w:rsidRDefault="00174D0A" w:rsidP="00833ED7">
            <w:pPr>
              <w:jc w:val="center"/>
              <w:rPr>
                <w:color w:val="000000"/>
                <w:sz w:val="20"/>
                <w:lang w:val="es-CL"/>
              </w:rPr>
            </w:pPr>
            <w:r w:rsidRPr="005F5259">
              <w:rPr>
                <w:color w:val="000000"/>
                <w:sz w:val="20"/>
                <w:lang w:val="es-CL"/>
              </w:rPr>
              <w:t>10</w:t>
            </w:r>
          </w:p>
        </w:tc>
      </w:tr>
      <w:tr w:rsidR="00174D0A" w:rsidRPr="005F5259" w14:paraId="2296A9C2" w14:textId="77777777" w:rsidTr="00305E00">
        <w:trPr>
          <w:trHeight w:val="300"/>
        </w:trPr>
        <w:tc>
          <w:tcPr>
            <w:tcW w:w="1505" w:type="dxa"/>
            <w:shd w:val="clear" w:color="auto" w:fill="auto"/>
            <w:noWrap/>
            <w:vAlign w:val="bottom"/>
          </w:tcPr>
          <w:p w14:paraId="697F2417"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4D987493" w14:textId="77777777" w:rsidR="00174D0A" w:rsidRPr="005F5259" w:rsidRDefault="00174D0A" w:rsidP="00833ED7">
            <w:pPr>
              <w:rPr>
                <w:i/>
                <w:color w:val="000000"/>
                <w:sz w:val="20"/>
                <w:lang w:val="es-CL"/>
              </w:rPr>
            </w:pPr>
            <w:r w:rsidRPr="005F5259">
              <w:rPr>
                <w:i/>
                <w:color w:val="000000"/>
                <w:sz w:val="20"/>
                <w:lang w:val="es-CL"/>
              </w:rPr>
              <w:t>Calastacus quinqueseriatus</w:t>
            </w:r>
            <w:r w:rsidRPr="005F5259">
              <w:rPr>
                <w:i/>
                <w:color w:val="000000"/>
                <w:sz w:val="20"/>
                <w:lang w:val="es-CL"/>
              </w:rPr>
              <w:fldChar w:fldCharType="begin" w:fldLock="1"/>
            </w:r>
            <w:r w:rsidRPr="005F5259">
              <w:rPr>
                <w:i/>
                <w:color w:val="000000"/>
                <w:sz w:val="20"/>
                <w:lang w:val="es-CL"/>
              </w:rPr>
              <w:instrText>ADDIN CSL_CITATION {"citationItems":[{"id":"ITEM-1","itemData":{"DOI":"10.1016/0198-0149(90)90104-4","ISBN":"0198-0149","ISSN":"01980149","PMID":"1016","abstract":"The oxygen consumption rates of 11 species of benthic deep-sea decapod crustaceans were measured at a variety of temperatures to test the hypothesis that the metabolic rates of benthic crustaceans decline with increasing depth of occurrence only to the extent explained by the decline in temperature with depth. The species were captured at depths between 150 and 2000m off Southern California using an epibenthic beam trawl equipped with a thermally protecting cod-end to bring the animals to the surface uncontaminated by sediment and at the depth temperature. The data, combined with those for six species of shallower-living crustaceans from California waters, showed a significant decline in oxygen consumption rate with increased species' depths of occurrence, when the measurements were made at temperatures appropriate to each species' depth range. There was no significant relation between wet weight and depth of occurrence in these species. When the data were adjusted to 10°C using a moderate temperature effect factor (corresponding to Q10 values of 2-2.3 depending on the species and temperature range), the significant relationship between oxygen consumption rate and depth was lost, indicating that the observed decline with depth was due to the decline in temperature with depth. When the relationship between metabolic rate and depth of occurrence for the most active (carideans and penaeid) species were compared (ANCOVA) with that for the rest of the species, the active species had significantly higher rates. By combining this data set with data from the literature for a wide variety of shallow-living benthic decapod crustaceans, it was possible to create a data set of 35 species in which the effects of temperature, minimum depth of occurrence and body mass could be separated by multiple linear regression. This demonstrated highly significant effects of size and temperature, but no significant effect of depth for the entire data set and for the data set excluding penaeids and carideans. In contrast, the carideans showed a significant effect of depth on metabolic rate. This is discussed in terms of the adaptive and selective factors responsible for the well-known decline in metabolic rates of midwater crustaceans and fishes, an effect which does exceed the effect of temperature. It is suggested that the typical pattern for deeper living animals may be that metabolic rates on average vary as a function of depth due primarily to variation in temperature, excep…","author":[{"dropping-particle":"","family":"Childress","given":"J. J.","non-dropping-particle":"","parse-names":false,"suffix":""},{"dropping-particle":"","family":"Cowles","given":"D. L.","non-dropping-particle":"","parse-names":false,"suffix":""},{"dropping-particle":"","family":"Favuzzi","given":"J. A.","non-dropping-particle":"","parse-names":false,"suffix":""},{"dropping-particle":"","family":"Mickel","given":"T. J.","non-dropping-particle":"","parse-names":false,"suffix":""}],"container-title":"Deep Sea Research Part A, Oceanographic Research Papers","id":"ITEM-1","issue":"6","issued":{"date-parts":[["1990"]]},"page":"929-949","title":"Metabolic rates of benthic deep-sea decapod crustaceans decline with increasing depth primarily due to the decline in temperature","type":"article-journal","volume":"37"},"uris":["http://www.mendeley.com/documents/?uuid=0566ea1f-cc4c-451c-869d-e7dbe8b5205d","http://www.mendeley.com/documents/?uuid=1394e01a-d913-4686-bf3c-876703aa0ab1","http://www.mendeley.com/documents/?uuid=d8a303fe-7178-4ba2-8ad8-571fe1f52272"]}],"mendeley":{"formattedCitation":"&lt;sup&gt;251&lt;/sup&gt;","plainTextFormattedCitation":"251","previouslyFormattedCitation":"&lt;sup&gt;251&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251</w:t>
            </w:r>
            <w:r w:rsidRPr="005F5259">
              <w:rPr>
                <w:i/>
                <w:color w:val="000000"/>
                <w:sz w:val="20"/>
                <w:lang w:val="es-CL"/>
              </w:rPr>
              <w:fldChar w:fldCharType="end"/>
            </w:r>
          </w:p>
        </w:tc>
        <w:tc>
          <w:tcPr>
            <w:tcW w:w="1276" w:type="dxa"/>
            <w:shd w:val="clear" w:color="auto" w:fill="auto"/>
            <w:noWrap/>
            <w:vAlign w:val="bottom"/>
            <w:hideMark/>
          </w:tcPr>
          <w:p w14:paraId="6CBD0CA8" w14:textId="77777777" w:rsidR="00174D0A" w:rsidRPr="005F5259" w:rsidRDefault="00174D0A" w:rsidP="00833ED7">
            <w:pPr>
              <w:jc w:val="center"/>
              <w:rPr>
                <w:color w:val="000000"/>
                <w:sz w:val="20"/>
                <w:lang w:val="es-CL"/>
              </w:rPr>
            </w:pPr>
            <w:r w:rsidRPr="005F5259">
              <w:rPr>
                <w:color w:val="000000"/>
                <w:sz w:val="20"/>
                <w:lang w:val="es-CL"/>
              </w:rPr>
              <w:t>1.38</w:t>
            </w:r>
          </w:p>
        </w:tc>
        <w:tc>
          <w:tcPr>
            <w:tcW w:w="1701" w:type="dxa"/>
            <w:shd w:val="clear" w:color="auto" w:fill="auto"/>
            <w:noWrap/>
            <w:vAlign w:val="bottom"/>
            <w:hideMark/>
          </w:tcPr>
          <w:p w14:paraId="2B9B8065" w14:textId="77777777" w:rsidR="00174D0A" w:rsidRPr="005F5259" w:rsidRDefault="00174D0A" w:rsidP="00833ED7">
            <w:pPr>
              <w:jc w:val="center"/>
              <w:rPr>
                <w:color w:val="000000"/>
                <w:sz w:val="20"/>
                <w:lang w:val="es-CL"/>
              </w:rPr>
            </w:pPr>
            <w:r w:rsidRPr="005F5259">
              <w:rPr>
                <w:color w:val="000000"/>
                <w:sz w:val="20"/>
                <w:lang w:val="es-CL"/>
              </w:rPr>
              <w:t>0.0003726</w:t>
            </w:r>
          </w:p>
        </w:tc>
        <w:tc>
          <w:tcPr>
            <w:tcW w:w="2054" w:type="dxa"/>
            <w:shd w:val="clear" w:color="auto" w:fill="auto"/>
            <w:noWrap/>
            <w:vAlign w:val="bottom"/>
            <w:hideMark/>
          </w:tcPr>
          <w:p w14:paraId="079963CF" w14:textId="77777777" w:rsidR="00174D0A" w:rsidRPr="005F5259" w:rsidRDefault="00174D0A" w:rsidP="00833ED7">
            <w:pPr>
              <w:jc w:val="center"/>
              <w:rPr>
                <w:color w:val="000000"/>
                <w:sz w:val="20"/>
                <w:lang w:val="es-CL"/>
              </w:rPr>
            </w:pPr>
            <w:r w:rsidRPr="005F5259">
              <w:rPr>
                <w:color w:val="000000"/>
                <w:sz w:val="20"/>
                <w:lang w:val="es-CL"/>
              </w:rPr>
              <w:t>15</w:t>
            </w:r>
          </w:p>
        </w:tc>
      </w:tr>
      <w:tr w:rsidR="00174D0A" w:rsidRPr="005F5259" w14:paraId="20C07404" w14:textId="77777777" w:rsidTr="00305E00">
        <w:trPr>
          <w:trHeight w:val="300"/>
        </w:trPr>
        <w:tc>
          <w:tcPr>
            <w:tcW w:w="1505" w:type="dxa"/>
            <w:shd w:val="clear" w:color="auto" w:fill="auto"/>
            <w:noWrap/>
            <w:vAlign w:val="bottom"/>
          </w:tcPr>
          <w:p w14:paraId="08FB3BBD"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292F8758" w14:textId="77777777" w:rsidR="00174D0A" w:rsidRPr="005F5259" w:rsidRDefault="00174D0A" w:rsidP="00833ED7">
            <w:pPr>
              <w:rPr>
                <w:i/>
                <w:color w:val="000000"/>
                <w:sz w:val="20"/>
                <w:lang w:val="es-CL"/>
              </w:rPr>
            </w:pPr>
            <w:r w:rsidRPr="005F5259">
              <w:rPr>
                <w:i/>
                <w:color w:val="000000"/>
                <w:sz w:val="20"/>
                <w:lang w:val="es-CL"/>
              </w:rPr>
              <w:t>Callinectes sapidus</w:t>
            </w:r>
            <w:r w:rsidRPr="005F5259">
              <w:rPr>
                <w:i/>
                <w:color w:val="000000"/>
                <w:sz w:val="20"/>
                <w:lang w:val="es-CL"/>
              </w:rPr>
              <w:fldChar w:fldCharType="begin" w:fldLock="1"/>
            </w:r>
            <w:r w:rsidRPr="005F5259">
              <w:rPr>
                <w:i/>
                <w:color w:val="000000"/>
                <w:sz w:val="20"/>
                <w:lang w:val="es-CL"/>
              </w:rPr>
              <w:instrText>ADDIN CSL_CITATION {"citationItems":[{"id":"ITEM-1","itemData":{"DOI":"10.1016/S0300-9629(76)80072-2","ISSN":"03009629","PMID":"1338","abstract":"Abstracto1.Closed system respirometry was used to measure total and weight-specific oxygen consumption of female blue crabs, Callinectes sapidus, in their final premolt (D2-D4), molt (E) and postmolt (A1-B1) stages.2.Total oxygen consumption increased with an increase in wet weight. Weight-specific oxygen consumption decreased as wet weight increased.3.Premolt crabs had a greater oxygen consumption than molting or postmolt crabs. Weight-specific oxygen consumption was depressed in exuviating and early postmolt crabs (≤ 12 hr after withdrawal from exoskeleton). Crabs &gt; 12 hr into the postmolt period showed an increased oxygen uptake. © 1976 Pergamon Press Ltd.","author":[{"dropping-particle":"","family":"Lewis","given":"Elizabeth G.","non-dropping-particle":"","parse-names":false,"suffix":""},{"dropping-particle":"","family":"Haefner","given":"Paul A.","non-dropping-particle":"","parse-names":false,"suffix":""}],"container-title":"Comparative Biochemistry and Physiology -- Part A: Physiology","id":"ITEM-1","issue":"1","issued":{"date-parts":[["1976"]]},"page":"55-60","title":"Oxygen Consumption Of The Blue Crab, Callinectes Sapidus Rathbun, From Proecdysis To Postecdysis","type":"article-journal","volume":"54"},"uris":["http://www.mendeley.com/documents/?uuid=3c02b7a6-8e81-4be4-97c6-d4b48570d39f","http://www.mendeley.com/documents/?uuid=17c0f580-6905-4f2a-9db8-23f1f5234426","http://www.mendeley.com/documents/?uuid=c4b2eff9-7007-4714-9ed3-8172be40cc25"]}],"mendeley":{"formattedCitation":"&lt;sup&gt;252&lt;/sup&gt;","plainTextFormattedCitation":"252","previouslyFormattedCitation":"&lt;sup&gt;252&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252</w:t>
            </w:r>
            <w:r w:rsidRPr="005F5259">
              <w:rPr>
                <w:i/>
                <w:color w:val="000000"/>
                <w:sz w:val="20"/>
                <w:lang w:val="es-CL"/>
              </w:rPr>
              <w:fldChar w:fldCharType="end"/>
            </w:r>
          </w:p>
        </w:tc>
        <w:tc>
          <w:tcPr>
            <w:tcW w:w="1276" w:type="dxa"/>
            <w:shd w:val="clear" w:color="auto" w:fill="auto"/>
            <w:noWrap/>
            <w:vAlign w:val="bottom"/>
            <w:hideMark/>
          </w:tcPr>
          <w:p w14:paraId="1F6811F6" w14:textId="77777777" w:rsidR="00174D0A" w:rsidRPr="005F5259" w:rsidRDefault="00174D0A" w:rsidP="00833ED7">
            <w:pPr>
              <w:jc w:val="center"/>
              <w:rPr>
                <w:color w:val="000000"/>
                <w:sz w:val="20"/>
                <w:lang w:val="es-CL"/>
              </w:rPr>
            </w:pPr>
            <w:r w:rsidRPr="005F5259">
              <w:rPr>
                <w:color w:val="000000"/>
                <w:sz w:val="20"/>
                <w:lang w:val="es-CL"/>
              </w:rPr>
              <w:t>142.4</w:t>
            </w:r>
          </w:p>
        </w:tc>
        <w:tc>
          <w:tcPr>
            <w:tcW w:w="1701" w:type="dxa"/>
            <w:shd w:val="clear" w:color="auto" w:fill="auto"/>
            <w:noWrap/>
            <w:vAlign w:val="bottom"/>
            <w:hideMark/>
          </w:tcPr>
          <w:p w14:paraId="7685DFC8" w14:textId="77777777" w:rsidR="00174D0A" w:rsidRPr="005F5259" w:rsidRDefault="00174D0A" w:rsidP="00833ED7">
            <w:pPr>
              <w:jc w:val="center"/>
              <w:rPr>
                <w:color w:val="000000"/>
                <w:sz w:val="20"/>
                <w:lang w:val="es-CL"/>
              </w:rPr>
            </w:pPr>
            <w:r w:rsidRPr="005F5259">
              <w:rPr>
                <w:color w:val="000000"/>
                <w:sz w:val="20"/>
                <w:lang w:val="es-CL"/>
              </w:rPr>
              <w:t>0.05778592</w:t>
            </w:r>
          </w:p>
        </w:tc>
        <w:tc>
          <w:tcPr>
            <w:tcW w:w="2054" w:type="dxa"/>
            <w:shd w:val="clear" w:color="auto" w:fill="auto"/>
            <w:noWrap/>
            <w:vAlign w:val="bottom"/>
            <w:hideMark/>
          </w:tcPr>
          <w:p w14:paraId="08E6FE8F" w14:textId="77777777" w:rsidR="00174D0A" w:rsidRPr="005F5259" w:rsidRDefault="00174D0A" w:rsidP="00833ED7">
            <w:pPr>
              <w:jc w:val="center"/>
              <w:rPr>
                <w:color w:val="000000"/>
                <w:sz w:val="20"/>
                <w:lang w:val="es-CL"/>
              </w:rPr>
            </w:pPr>
            <w:r w:rsidRPr="005F5259">
              <w:rPr>
                <w:color w:val="000000"/>
                <w:sz w:val="20"/>
                <w:lang w:val="es-CL"/>
              </w:rPr>
              <w:t>20</w:t>
            </w:r>
          </w:p>
        </w:tc>
      </w:tr>
      <w:tr w:rsidR="00174D0A" w:rsidRPr="005F5259" w14:paraId="0FE4CBFE" w14:textId="77777777" w:rsidTr="00305E00">
        <w:trPr>
          <w:trHeight w:val="300"/>
        </w:trPr>
        <w:tc>
          <w:tcPr>
            <w:tcW w:w="1505" w:type="dxa"/>
            <w:shd w:val="clear" w:color="auto" w:fill="auto"/>
            <w:noWrap/>
            <w:vAlign w:val="bottom"/>
          </w:tcPr>
          <w:p w14:paraId="122F7C8C"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42C9B816" w14:textId="77777777" w:rsidR="00174D0A" w:rsidRPr="005F5259" w:rsidRDefault="00174D0A" w:rsidP="00833ED7">
            <w:pPr>
              <w:rPr>
                <w:i/>
                <w:color w:val="000000"/>
                <w:sz w:val="20"/>
                <w:lang w:val="es-CL"/>
              </w:rPr>
            </w:pPr>
            <w:r w:rsidRPr="005F5259">
              <w:rPr>
                <w:i/>
                <w:color w:val="000000"/>
                <w:sz w:val="20"/>
                <w:lang w:val="es-CL"/>
              </w:rPr>
              <w:t>Callinectes sapidus</w:t>
            </w:r>
            <w:r w:rsidRPr="005F5259">
              <w:rPr>
                <w:i/>
                <w:color w:val="000000"/>
                <w:sz w:val="20"/>
                <w:lang w:val="es-CL"/>
              </w:rPr>
              <w:fldChar w:fldCharType="begin" w:fldLock="1"/>
            </w:r>
            <w:r w:rsidRPr="005F5259">
              <w:rPr>
                <w:i/>
                <w:color w:val="000000"/>
                <w:sz w:val="20"/>
                <w:lang w:val="es-CL"/>
              </w:rPr>
              <w:instrText>ADDIN CSL_CITATION {"citationItems":[{"id":"ITEM-1","itemData":{"DOI":"10.1016/S0300-9629(76)80072-2","ISSN":"03009629","PMID":"1338","abstract":"Abstracto1.Closed system respirometry was used to measure total and weight-specific oxygen consumption of female blue crabs, Callinectes sapidus, in their final premolt (D2-D4), molt (E) and postmolt (A1-B1) stages.2.Total oxygen consumption increased with an increase in wet weight. Weight-specific oxygen consumption decreased as wet weight increased.3.Premolt crabs had a greater oxygen consumption than molting or postmolt crabs. Weight-specific oxygen consumption was depressed in exuviating and early postmolt crabs (≤ 12 hr after withdrawal from exoskeleton). Crabs &gt; 12 hr into the postmolt period showed an increased oxygen uptake. © 1976 Pergamon Press Ltd.","author":[{"dropping-particle":"","family":"Lewis","given":"Elizabeth G.","non-dropping-particle":"","parse-names":false,"suffix":""},{"dropping-particle":"","family":"Haefner","given":"Paul A.","non-dropping-particle":"","parse-names":false,"suffix":""}],"container-title":"Comparative Biochemistry and Physiology -- Part A: Physiology","id":"ITEM-1","issue":"1","issued":{"date-parts":[["1976"]]},"page":"55-60","title":"Oxygen Consumption Of The Blue Crab, Callinectes Sapidus Rathbun, From Proecdysis To Postecdysis","type":"article-journal","volume":"54"},"uris":["http://www.mendeley.com/documents/?uuid=c4b2eff9-7007-4714-9ed3-8172be40cc25","http://www.mendeley.com/documents/?uuid=17c0f580-6905-4f2a-9db8-23f1f5234426","http://www.mendeley.com/documents/?uuid=3c02b7a6-8e81-4be4-97c6-d4b48570d39f"]}],"mendeley":{"formattedCitation":"&lt;sup&gt;252&lt;/sup&gt;","plainTextFormattedCitation":"252","previouslyFormattedCitation":"&lt;sup&gt;252&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252</w:t>
            </w:r>
            <w:r w:rsidRPr="005F5259">
              <w:rPr>
                <w:i/>
                <w:color w:val="000000"/>
                <w:sz w:val="20"/>
                <w:lang w:val="es-CL"/>
              </w:rPr>
              <w:fldChar w:fldCharType="end"/>
            </w:r>
          </w:p>
        </w:tc>
        <w:tc>
          <w:tcPr>
            <w:tcW w:w="1276" w:type="dxa"/>
            <w:shd w:val="clear" w:color="auto" w:fill="auto"/>
            <w:noWrap/>
            <w:vAlign w:val="bottom"/>
            <w:hideMark/>
          </w:tcPr>
          <w:p w14:paraId="4FA80ACB" w14:textId="77777777" w:rsidR="00174D0A" w:rsidRPr="005F5259" w:rsidRDefault="00174D0A" w:rsidP="00833ED7">
            <w:pPr>
              <w:jc w:val="center"/>
              <w:rPr>
                <w:color w:val="000000"/>
                <w:sz w:val="20"/>
                <w:lang w:val="es-CL"/>
              </w:rPr>
            </w:pPr>
            <w:r w:rsidRPr="005F5259">
              <w:rPr>
                <w:color w:val="000000"/>
                <w:sz w:val="20"/>
                <w:lang w:val="es-CL"/>
              </w:rPr>
              <w:t>134.1</w:t>
            </w:r>
          </w:p>
        </w:tc>
        <w:tc>
          <w:tcPr>
            <w:tcW w:w="1701" w:type="dxa"/>
            <w:shd w:val="clear" w:color="auto" w:fill="auto"/>
            <w:noWrap/>
            <w:vAlign w:val="bottom"/>
            <w:hideMark/>
          </w:tcPr>
          <w:p w14:paraId="7CB2EFAD" w14:textId="77777777" w:rsidR="00174D0A" w:rsidRPr="005F5259" w:rsidRDefault="00174D0A" w:rsidP="00833ED7">
            <w:pPr>
              <w:jc w:val="center"/>
              <w:rPr>
                <w:color w:val="000000"/>
                <w:sz w:val="20"/>
                <w:lang w:val="es-CL"/>
              </w:rPr>
            </w:pPr>
            <w:r w:rsidRPr="005F5259">
              <w:rPr>
                <w:color w:val="000000"/>
                <w:sz w:val="20"/>
                <w:lang w:val="es-CL"/>
              </w:rPr>
              <w:t>0.06507873</w:t>
            </w:r>
          </w:p>
        </w:tc>
        <w:tc>
          <w:tcPr>
            <w:tcW w:w="2054" w:type="dxa"/>
            <w:shd w:val="clear" w:color="auto" w:fill="auto"/>
            <w:noWrap/>
            <w:vAlign w:val="bottom"/>
            <w:hideMark/>
          </w:tcPr>
          <w:p w14:paraId="77A1A932" w14:textId="77777777" w:rsidR="00174D0A" w:rsidRPr="005F5259" w:rsidRDefault="00174D0A" w:rsidP="00833ED7">
            <w:pPr>
              <w:jc w:val="center"/>
              <w:rPr>
                <w:color w:val="000000"/>
                <w:sz w:val="20"/>
                <w:lang w:val="es-CL"/>
              </w:rPr>
            </w:pPr>
            <w:r w:rsidRPr="005F5259">
              <w:rPr>
                <w:color w:val="000000"/>
                <w:sz w:val="20"/>
                <w:lang w:val="es-CL"/>
              </w:rPr>
              <w:t>20</w:t>
            </w:r>
          </w:p>
        </w:tc>
      </w:tr>
      <w:tr w:rsidR="00174D0A" w:rsidRPr="005F5259" w14:paraId="00DBAF25" w14:textId="77777777" w:rsidTr="00305E00">
        <w:trPr>
          <w:trHeight w:val="300"/>
        </w:trPr>
        <w:tc>
          <w:tcPr>
            <w:tcW w:w="1505" w:type="dxa"/>
            <w:shd w:val="clear" w:color="auto" w:fill="auto"/>
            <w:noWrap/>
            <w:vAlign w:val="bottom"/>
          </w:tcPr>
          <w:p w14:paraId="5772873E"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5FBB49A9" w14:textId="77777777" w:rsidR="00174D0A" w:rsidRPr="005F5259" w:rsidRDefault="00174D0A" w:rsidP="00833ED7">
            <w:pPr>
              <w:rPr>
                <w:i/>
                <w:color w:val="000000"/>
                <w:sz w:val="20"/>
                <w:lang w:val="es-CL"/>
              </w:rPr>
            </w:pPr>
            <w:r w:rsidRPr="005F5259">
              <w:rPr>
                <w:i/>
                <w:color w:val="000000"/>
                <w:sz w:val="20"/>
                <w:lang w:val="es-CL"/>
              </w:rPr>
              <w:t>Callinectes sapidus</w:t>
            </w:r>
            <w:r w:rsidRPr="005F5259">
              <w:rPr>
                <w:i/>
                <w:color w:val="000000"/>
                <w:sz w:val="20"/>
                <w:lang w:val="es-CL"/>
              </w:rPr>
              <w:fldChar w:fldCharType="begin" w:fldLock="1"/>
            </w:r>
            <w:r w:rsidRPr="005F5259">
              <w:rPr>
                <w:i/>
                <w:color w:val="000000"/>
                <w:sz w:val="20"/>
                <w:lang w:val="es-CL"/>
              </w:rPr>
              <w:instrText>ADDIN CSL_CITATION {"citationItems":[{"id":"ITEM-1","itemData":{"DOI":"10.1016/S0300-9629(76)80072-2","ISSN":"03009629","PMID":"1338","abstract":"Abstracto1.Closed system respirometry was used to measure total and weight-specific oxygen consumption of female blue crabs, Callinectes sapidus, in their final premolt (D2-D4), molt (E) and postmolt (A1-B1) stages.2.Total oxygen consumption increased with an increase in wet weight. Weight-specific oxygen consumption decreased as wet weight increased.3.Premolt crabs had a greater oxygen consumption than molting or postmolt crabs. Weight-specific oxygen consumption was depressed in exuviating and early postmolt crabs (≤ 12 hr after withdrawal from exoskeleton). Crabs &gt; 12 hr into the postmolt period showed an increased oxygen uptake. © 1976 Pergamon Press Ltd.","author":[{"dropping-particle":"","family":"Lewis","given":"Elizabeth G.","non-dropping-particle":"","parse-names":false,"suffix":""},{"dropping-particle":"","family":"Haefner","given":"Paul A.","non-dropping-particle":"","parse-names":false,"suffix":""}],"container-title":"Comparative Biochemistry and Physiology -- Part A: Physiology","id":"ITEM-1","issue":"1","issued":{"date-parts":[["1976"]]},"page":"55-60","title":"Oxygen Consumption Of The Blue Crab, Callinectes Sapidus Rathbun, From Proecdysis To Postecdysis","type":"article-journal","volume":"54"},"uris":["http://www.mendeley.com/documents/?uuid=c4b2eff9-7007-4714-9ed3-8172be40cc25","http://www.mendeley.com/documents/?uuid=17c0f580-6905-4f2a-9db8-23f1f5234426","http://www.mendeley.com/documents/?uuid=3c02b7a6-8e81-4be4-97c6-d4b48570d39f"]}],"mendeley":{"formattedCitation":"&lt;sup&gt;252&lt;/sup&gt;","plainTextFormattedCitation":"252","previouslyFormattedCitation":"&lt;sup&gt;252&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252</w:t>
            </w:r>
            <w:r w:rsidRPr="005F5259">
              <w:rPr>
                <w:i/>
                <w:color w:val="000000"/>
                <w:sz w:val="20"/>
                <w:lang w:val="es-CL"/>
              </w:rPr>
              <w:fldChar w:fldCharType="end"/>
            </w:r>
          </w:p>
        </w:tc>
        <w:tc>
          <w:tcPr>
            <w:tcW w:w="1276" w:type="dxa"/>
            <w:shd w:val="clear" w:color="auto" w:fill="auto"/>
            <w:noWrap/>
            <w:vAlign w:val="bottom"/>
            <w:hideMark/>
          </w:tcPr>
          <w:p w14:paraId="2F05C711" w14:textId="77777777" w:rsidR="00174D0A" w:rsidRPr="005F5259" w:rsidRDefault="00174D0A" w:rsidP="00833ED7">
            <w:pPr>
              <w:jc w:val="center"/>
              <w:rPr>
                <w:color w:val="000000"/>
                <w:sz w:val="20"/>
                <w:lang w:val="es-CL"/>
              </w:rPr>
            </w:pPr>
            <w:r w:rsidRPr="005F5259">
              <w:rPr>
                <w:color w:val="000000"/>
                <w:sz w:val="20"/>
                <w:lang w:val="es-CL"/>
              </w:rPr>
              <w:t>158.9</w:t>
            </w:r>
          </w:p>
        </w:tc>
        <w:tc>
          <w:tcPr>
            <w:tcW w:w="1701" w:type="dxa"/>
            <w:shd w:val="clear" w:color="auto" w:fill="auto"/>
            <w:noWrap/>
            <w:vAlign w:val="bottom"/>
            <w:hideMark/>
          </w:tcPr>
          <w:p w14:paraId="0BB29585" w14:textId="77777777" w:rsidR="00174D0A" w:rsidRPr="005F5259" w:rsidRDefault="00174D0A" w:rsidP="00833ED7">
            <w:pPr>
              <w:jc w:val="center"/>
              <w:rPr>
                <w:color w:val="000000"/>
                <w:sz w:val="20"/>
                <w:lang w:val="es-CL"/>
              </w:rPr>
            </w:pPr>
            <w:r w:rsidRPr="005F5259">
              <w:rPr>
                <w:color w:val="000000"/>
                <w:sz w:val="20"/>
                <w:lang w:val="es-CL"/>
              </w:rPr>
              <w:t>0.08639393</w:t>
            </w:r>
          </w:p>
        </w:tc>
        <w:tc>
          <w:tcPr>
            <w:tcW w:w="2054" w:type="dxa"/>
            <w:shd w:val="clear" w:color="auto" w:fill="auto"/>
            <w:noWrap/>
            <w:vAlign w:val="bottom"/>
            <w:hideMark/>
          </w:tcPr>
          <w:p w14:paraId="5D1EC796" w14:textId="77777777" w:rsidR="00174D0A" w:rsidRPr="005F5259" w:rsidRDefault="00174D0A" w:rsidP="00833ED7">
            <w:pPr>
              <w:jc w:val="center"/>
              <w:rPr>
                <w:color w:val="000000"/>
                <w:sz w:val="20"/>
                <w:lang w:val="es-CL"/>
              </w:rPr>
            </w:pPr>
            <w:r w:rsidRPr="005F5259">
              <w:rPr>
                <w:color w:val="000000"/>
                <w:sz w:val="20"/>
                <w:lang w:val="es-CL"/>
              </w:rPr>
              <w:t>20</w:t>
            </w:r>
          </w:p>
        </w:tc>
      </w:tr>
      <w:tr w:rsidR="00174D0A" w:rsidRPr="005F5259" w14:paraId="62418F32" w14:textId="77777777" w:rsidTr="00305E00">
        <w:trPr>
          <w:trHeight w:val="300"/>
        </w:trPr>
        <w:tc>
          <w:tcPr>
            <w:tcW w:w="1505" w:type="dxa"/>
            <w:shd w:val="clear" w:color="auto" w:fill="auto"/>
            <w:noWrap/>
            <w:vAlign w:val="bottom"/>
          </w:tcPr>
          <w:p w14:paraId="06DAD644"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145AAE8C" w14:textId="77777777" w:rsidR="00174D0A" w:rsidRPr="005F5259" w:rsidRDefault="00174D0A" w:rsidP="00833ED7">
            <w:pPr>
              <w:rPr>
                <w:i/>
                <w:color w:val="000000"/>
                <w:sz w:val="20"/>
                <w:lang w:val="es-CL"/>
              </w:rPr>
            </w:pPr>
            <w:r w:rsidRPr="005F5259">
              <w:rPr>
                <w:i/>
                <w:color w:val="000000"/>
                <w:sz w:val="20"/>
                <w:lang w:val="es-CL"/>
              </w:rPr>
              <w:t>Callinectes sapidus</w:t>
            </w:r>
            <w:r w:rsidRPr="005F5259">
              <w:rPr>
                <w:i/>
                <w:color w:val="000000"/>
                <w:sz w:val="20"/>
                <w:lang w:val="es-CL"/>
              </w:rPr>
              <w:fldChar w:fldCharType="begin" w:fldLock="1"/>
            </w:r>
            <w:r w:rsidRPr="005F5259">
              <w:rPr>
                <w:i/>
                <w:color w:val="000000"/>
                <w:sz w:val="20"/>
                <w:lang w:val="es-CL"/>
              </w:rPr>
              <w:instrText>ADDIN CSL_CITATION {"citationItems":[{"id":"ITEM-1","itemData":{"DOI":"10.1016/S0300-9629(76)80072-2","ISSN":"03009629","PMID":"1338","abstract":"Abstracto1.Closed system respirometry was used to measure total and weight-specific oxygen consumption of female blue crabs, Callinectes sapidus, in their final premolt (D2-D4), molt (E) and postmolt (A1-B1) stages.2.Total oxygen consumption increased with an increase in wet weight. Weight-specific oxygen consumption decreased as wet weight increased.3.Premolt crabs had a greater oxygen consumption than molting or postmolt crabs. Weight-specific oxygen consumption was depressed in exuviating and early postmolt crabs (≤ 12 hr after withdrawal from exoskeleton). Crabs &gt; 12 hr into the postmolt period showed an increased oxygen uptake. © 1976 Pergamon Press Ltd.","author":[{"dropping-particle":"","family":"Lewis","given":"Elizabeth G.","non-dropping-particle":"","parse-names":false,"suffix":""},{"dropping-particle":"","family":"Haefner","given":"Paul A.","non-dropping-particle":"","parse-names":false,"suffix":""}],"container-title":"Comparative Biochemistry and Physiology -- Part A: Physiology","id":"ITEM-1","issue":"1","issued":{"date-parts":[["1976"]]},"page":"55-60","title":"Oxygen Consumption Of The Blue Crab, Callinectes Sapidus Rathbun, From Proecdysis To Postecdysis","type":"article-journal","volume":"54"},"uris":["http://www.mendeley.com/documents/?uuid=c4b2eff9-7007-4714-9ed3-8172be40cc25","http://www.mendeley.com/documents/?uuid=17c0f580-6905-4f2a-9db8-23f1f5234426","http://www.mendeley.com/documents/?uuid=3c02b7a6-8e81-4be4-97c6-d4b48570d39f"]}],"mendeley":{"formattedCitation":"&lt;sup&gt;252&lt;/sup&gt;","plainTextFormattedCitation":"252","previouslyFormattedCitation":"&lt;sup&gt;252&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252</w:t>
            </w:r>
            <w:r w:rsidRPr="005F5259">
              <w:rPr>
                <w:i/>
                <w:color w:val="000000"/>
                <w:sz w:val="20"/>
                <w:lang w:val="es-CL"/>
              </w:rPr>
              <w:fldChar w:fldCharType="end"/>
            </w:r>
          </w:p>
        </w:tc>
        <w:tc>
          <w:tcPr>
            <w:tcW w:w="1276" w:type="dxa"/>
            <w:shd w:val="clear" w:color="auto" w:fill="auto"/>
            <w:noWrap/>
            <w:vAlign w:val="bottom"/>
            <w:hideMark/>
          </w:tcPr>
          <w:p w14:paraId="75E6E68B" w14:textId="77777777" w:rsidR="00174D0A" w:rsidRPr="005F5259" w:rsidRDefault="00174D0A" w:rsidP="00833ED7">
            <w:pPr>
              <w:jc w:val="center"/>
              <w:rPr>
                <w:color w:val="000000"/>
                <w:sz w:val="20"/>
                <w:lang w:val="es-CL"/>
              </w:rPr>
            </w:pPr>
            <w:r w:rsidRPr="005F5259">
              <w:rPr>
                <w:color w:val="000000"/>
                <w:sz w:val="20"/>
                <w:lang w:val="es-CL"/>
              </w:rPr>
              <w:t>107.2</w:t>
            </w:r>
          </w:p>
        </w:tc>
        <w:tc>
          <w:tcPr>
            <w:tcW w:w="1701" w:type="dxa"/>
            <w:shd w:val="clear" w:color="auto" w:fill="auto"/>
            <w:noWrap/>
            <w:vAlign w:val="bottom"/>
            <w:hideMark/>
          </w:tcPr>
          <w:p w14:paraId="3627551A" w14:textId="77777777" w:rsidR="00174D0A" w:rsidRPr="005F5259" w:rsidRDefault="00174D0A" w:rsidP="00833ED7">
            <w:pPr>
              <w:jc w:val="center"/>
              <w:rPr>
                <w:color w:val="000000"/>
                <w:sz w:val="20"/>
                <w:lang w:val="es-CL"/>
              </w:rPr>
            </w:pPr>
            <w:r w:rsidRPr="005F5259">
              <w:rPr>
                <w:color w:val="000000"/>
                <w:sz w:val="20"/>
                <w:lang w:val="es-CL"/>
              </w:rPr>
              <w:t>0.0589064</w:t>
            </w:r>
          </w:p>
        </w:tc>
        <w:tc>
          <w:tcPr>
            <w:tcW w:w="2054" w:type="dxa"/>
            <w:shd w:val="clear" w:color="auto" w:fill="auto"/>
            <w:noWrap/>
            <w:vAlign w:val="bottom"/>
            <w:hideMark/>
          </w:tcPr>
          <w:p w14:paraId="1DF88636" w14:textId="77777777" w:rsidR="00174D0A" w:rsidRPr="005F5259" w:rsidRDefault="00174D0A" w:rsidP="00833ED7">
            <w:pPr>
              <w:jc w:val="center"/>
              <w:rPr>
                <w:color w:val="000000"/>
                <w:sz w:val="20"/>
                <w:lang w:val="es-CL"/>
              </w:rPr>
            </w:pPr>
            <w:r w:rsidRPr="005F5259">
              <w:rPr>
                <w:color w:val="000000"/>
                <w:sz w:val="20"/>
                <w:lang w:val="es-CL"/>
              </w:rPr>
              <w:t>20</w:t>
            </w:r>
          </w:p>
        </w:tc>
      </w:tr>
      <w:tr w:rsidR="00174D0A" w:rsidRPr="005F5259" w14:paraId="54FCC927" w14:textId="77777777" w:rsidTr="00305E00">
        <w:trPr>
          <w:trHeight w:val="300"/>
        </w:trPr>
        <w:tc>
          <w:tcPr>
            <w:tcW w:w="1505" w:type="dxa"/>
            <w:shd w:val="clear" w:color="auto" w:fill="auto"/>
            <w:noWrap/>
            <w:vAlign w:val="bottom"/>
          </w:tcPr>
          <w:p w14:paraId="081F593E"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35AF5E77" w14:textId="77777777" w:rsidR="00174D0A" w:rsidRPr="005F5259" w:rsidRDefault="00174D0A" w:rsidP="00833ED7">
            <w:pPr>
              <w:rPr>
                <w:i/>
                <w:color w:val="000000"/>
                <w:sz w:val="20"/>
                <w:lang w:val="es-CL"/>
              </w:rPr>
            </w:pPr>
            <w:r w:rsidRPr="005F5259">
              <w:rPr>
                <w:i/>
                <w:color w:val="000000"/>
                <w:sz w:val="20"/>
                <w:lang w:val="es-CL"/>
              </w:rPr>
              <w:t>Cancer pagurus</w:t>
            </w:r>
            <w:r w:rsidRPr="005F5259">
              <w:rPr>
                <w:i/>
                <w:color w:val="000000"/>
                <w:sz w:val="20"/>
                <w:lang w:val="es-CL"/>
              </w:rPr>
              <w:fldChar w:fldCharType="begin" w:fldLock="1"/>
            </w:r>
            <w:r w:rsidRPr="005F5259">
              <w:rPr>
                <w:i/>
                <w:color w:val="000000"/>
                <w:sz w:val="20"/>
                <w:lang w:val="es-CL"/>
              </w:rPr>
              <w:instrText>ADDIN CSL_CITATION {"citationItems":[{"id":"ITEM-1","itemData":{"author":[{"dropping-particle":"","family":"Aldrich","given":"John C","non-dropping-particle":"","parse-names":false,"suffix":""}],"container-title":"Comparative Biochemestry Physiology","id":"ITEM-1","issued":{"date-parts":[["1975"]]},"page":"175-183","title":"Individual Variability in Oxygen Consumption Rates Of Fed And Starved Cancer pagurus And Maia Squinado","type":"article-journal","volume":"51A"},"uris":["http://www.mendeley.com/documents/?uuid=22ac86b2-aaf7-4428-8f05-bdf6e9a4101c","http://www.mendeley.com/documents/?uuid=ea0657ae-4cfa-4443-a474-202432e023ed","http://www.mendeley.com/documents/?uuid=64422b20-e9e3-4f03-bf06-029c740df719"]}],"mendeley":{"formattedCitation":"&lt;sup&gt;253&lt;/sup&gt;","plainTextFormattedCitation":"253","previouslyFormattedCitation":"&lt;sup&gt;253&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253</w:t>
            </w:r>
            <w:r w:rsidRPr="005F5259">
              <w:rPr>
                <w:i/>
                <w:color w:val="000000"/>
                <w:sz w:val="20"/>
                <w:lang w:val="es-CL"/>
              </w:rPr>
              <w:fldChar w:fldCharType="end"/>
            </w:r>
          </w:p>
        </w:tc>
        <w:tc>
          <w:tcPr>
            <w:tcW w:w="1276" w:type="dxa"/>
            <w:shd w:val="clear" w:color="auto" w:fill="auto"/>
            <w:noWrap/>
            <w:vAlign w:val="bottom"/>
            <w:hideMark/>
          </w:tcPr>
          <w:p w14:paraId="23C7C4E3" w14:textId="77777777" w:rsidR="00174D0A" w:rsidRPr="005F5259" w:rsidRDefault="00174D0A" w:rsidP="00833ED7">
            <w:pPr>
              <w:jc w:val="center"/>
              <w:rPr>
                <w:color w:val="000000"/>
                <w:sz w:val="20"/>
                <w:lang w:val="es-CL"/>
              </w:rPr>
            </w:pPr>
            <w:r w:rsidRPr="005F5259">
              <w:rPr>
                <w:color w:val="000000"/>
                <w:sz w:val="20"/>
                <w:lang w:val="es-CL"/>
              </w:rPr>
              <w:t>460</w:t>
            </w:r>
          </w:p>
        </w:tc>
        <w:tc>
          <w:tcPr>
            <w:tcW w:w="1701" w:type="dxa"/>
            <w:shd w:val="clear" w:color="auto" w:fill="auto"/>
            <w:noWrap/>
            <w:vAlign w:val="bottom"/>
            <w:hideMark/>
          </w:tcPr>
          <w:p w14:paraId="41D90125" w14:textId="77777777" w:rsidR="00174D0A" w:rsidRPr="005F5259" w:rsidRDefault="00174D0A" w:rsidP="00833ED7">
            <w:pPr>
              <w:jc w:val="center"/>
              <w:rPr>
                <w:color w:val="000000"/>
                <w:sz w:val="20"/>
                <w:lang w:val="es-CL"/>
              </w:rPr>
            </w:pPr>
            <w:r w:rsidRPr="005F5259">
              <w:rPr>
                <w:color w:val="000000"/>
                <w:sz w:val="20"/>
                <w:lang w:val="es-CL"/>
              </w:rPr>
              <w:t>0.01518</w:t>
            </w:r>
          </w:p>
        </w:tc>
        <w:tc>
          <w:tcPr>
            <w:tcW w:w="2054" w:type="dxa"/>
            <w:shd w:val="clear" w:color="auto" w:fill="auto"/>
            <w:noWrap/>
            <w:vAlign w:val="bottom"/>
            <w:hideMark/>
          </w:tcPr>
          <w:p w14:paraId="3D0DC9A0" w14:textId="77777777" w:rsidR="00174D0A" w:rsidRPr="005F5259" w:rsidRDefault="00174D0A" w:rsidP="00833ED7">
            <w:pPr>
              <w:jc w:val="center"/>
              <w:rPr>
                <w:color w:val="000000"/>
                <w:sz w:val="20"/>
                <w:lang w:val="es-CL"/>
              </w:rPr>
            </w:pPr>
            <w:r w:rsidRPr="005F5259">
              <w:rPr>
                <w:color w:val="000000"/>
                <w:sz w:val="20"/>
                <w:lang w:val="es-CL"/>
              </w:rPr>
              <w:t>10</w:t>
            </w:r>
          </w:p>
        </w:tc>
      </w:tr>
      <w:tr w:rsidR="00174D0A" w:rsidRPr="005F5259" w14:paraId="223C960F" w14:textId="77777777" w:rsidTr="00305E00">
        <w:trPr>
          <w:trHeight w:val="300"/>
        </w:trPr>
        <w:tc>
          <w:tcPr>
            <w:tcW w:w="1505" w:type="dxa"/>
            <w:shd w:val="clear" w:color="auto" w:fill="auto"/>
            <w:noWrap/>
            <w:vAlign w:val="bottom"/>
          </w:tcPr>
          <w:p w14:paraId="00BDC8B2"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0BC8FAE2" w14:textId="77777777" w:rsidR="00174D0A" w:rsidRPr="005F5259" w:rsidRDefault="00174D0A" w:rsidP="00833ED7">
            <w:pPr>
              <w:rPr>
                <w:i/>
                <w:color w:val="000000"/>
                <w:sz w:val="20"/>
                <w:lang w:val="es-CL"/>
              </w:rPr>
            </w:pPr>
            <w:r w:rsidRPr="005F5259">
              <w:rPr>
                <w:i/>
                <w:color w:val="000000"/>
                <w:sz w:val="20"/>
                <w:lang w:val="es-CL"/>
              </w:rPr>
              <w:t>Carcinus maenas</w:t>
            </w:r>
            <w:r w:rsidRPr="005F5259">
              <w:rPr>
                <w:i/>
                <w:color w:val="000000"/>
                <w:sz w:val="20"/>
                <w:lang w:val="es-CL"/>
              </w:rPr>
              <w:fldChar w:fldCharType="begin" w:fldLock="1"/>
            </w:r>
            <w:r w:rsidRPr="005F5259">
              <w:rPr>
                <w:i/>
                <w:color w:val="000000"/>
                <w:sz w:val="20"/>
                <w:lang w:val="es-CL"/>
              </w:rPr>
              <w:instrText>ADDIN CSL_CITATION {"citationItems":[{"id":"ITEM-1","itemData":{"author":[{"dropping-particle":"","family":"Taylor","given":"E. W.","non-dropping-particle":"","parse-names":false,"suffix":""},{"dropping-particle":"","family":"Butler","given":"P. J.","non-dropping-particle":"","parse-names":false,"suffix":""},{"dropping-particle":"","family":"Al-Wassia","given":"A.","non-dropping-particle":"","parse-names":false,"suffix":""}],"container-title":"Journal of Comparative Physiology B: Biochemical, Systemic, and Environmental Physiology","id":"ITEM-1","issue":"3","issued":{"date-parts":[["1977"]]},"page":"391-402","title":"Some responses of the shore crab, Carcinus maenas (L.) to progressive hypoxia at different acclimation temperatures and salinities","type":"article-journal","volume":"122"},"uris":["http://www.mendeley.com/documents/?uuid=632b9151-f0f4-4ee0-a5dc-8829d62759ed","http://www.mendeley.com/documents/?uuid=8faf0fd8-1698-49ef-8fca-4656ff71653f","http://www.mendeley.com/documents/?uuid=65dd1c66-0b24-427a-901e-468ce95b0a03"]}],"mendeley":{"formattedCitation":"&lt;sup&gt;254&lt;/sup&gt;","plainTextFormattedCitation":"254","previouslyFormattedCitation":"&lt;sup&gt;254&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254</w:t>
            </w:r>
            <w:r w:rsidRPr="005F5259">
              <w:rPr>
                <w:i/>
                <w:color w:val="000000"/>
                <w:sz w:val="20"/>
                <w:lang w:val="es-CL"/>
              </w:rPr>
              <w:fldChar w:fldCharType="end"/>
            </w:r>
          </w:p>
        </w:tc>
        <w:tc>
          <w:tcPr>
            <w:tcW w:w="1276" w:type="dxa"/>
            <w:shd w:val="clear" w:color="auto" w:fill="auto"/>
            <w:noWrap/>
            <w:vAlign w:val="bottom"/>
            <w:hideMark/>
          </w:tcPr>
          <w:p w14:paraId="384D55A5" w14:textId="77777777" w:rsidR="00174D0A" w:rsidRPr="005F5259" w:rsidRDefault="00174D0A" w:rsidP="00833ED7">
            <w:pPr>
              <w:jc w:val="center"/>
              <w:rPr>
                <w:color w:val="000000"/>
                <w:sz w:val="20"/>
                <w:lang w:val="es-CL"/>
              </w:rPr>
            </w:pPr>
            <w:r w:rsidRPr="005F5259">
              <w:rPr>
                <w:color w:val="000000"/>
                <w:sz w:val="20"/>
                <w:lang w:val="es-CL"/>
              </w:rPr>
              <w:t>52.8</w:t>
            </w:r>
          </w:p>
        </w:tc>
        <w:tc>
          <w:tcPr>
            <w:tcW w:w="1701" w:type="dxa"/>
            <w:shd w:val="clear" w:color="auto" w:fill="auto"/>
            <w:noWrap/>
            <w:vAlign w:val="bottom"/>
            <w:hideMark/>
          </w:tcPr>
          <w:p w14:paraId="09DB59FF" w14:textId="77777777" w:rsidR="00174D0A" w:rsidRPr="005F5259" w:rsidRDefault="00174D0A" w:rsidP="00833ED7">
            <w:pPr>
              <w:jc w:val="center"/>
              <w:rPr>
                <w:color w:val="000000"/>
                <w:sz w:val="20"/>
                <w:lang w:val="es-CL"/>
              </w:rPr>
            </w:pPr>
            <w:r w:rsidRPr="005F5259">
              <w:rPr>
                <w:color w:val="000000"/>
                <w:sz w:val="20"/>
                <w:lang w:val="es-CL"/>
              </w:rPr>
              <w:t>0.01388112</w:t>
            </w:r>
          </w:p>
        </w:tc>
        <w:tc>
          <w:tcPr>
            <w:tcW w:w="2054" w:type="dxa"/>
            <w:shd w:val="clear" w:color="auto" w:fill="auto"/>
            <w:noWrap/>
            <w:vAlign w:val="bottom"/>
            <w:hideMark/>
          </w:tcPr>
          <w:p w14:paraId="3F184C86" w14:textId="77777777" w:rsidR="00174D0A" w:rsidRPr="005F5259" w:rsidRDefault="00174D0A" w:rsidP="00833ED7">
            <w:pPr>
              <w:jc w:val="center"/>
              <w:rPr>
                <w:color w:val="000000"/>
                <w:sz w:val="20"/>
                <w:lang w:val="es-CL"/>
              </w:rPr>
            </w:pPr>
            <w:r w:rsidRPr="005F5259">
              <w:rPr>
                <w:color w:val="000000"/>
                <w:sz w:val="20"/>
                <w:lang w:val="es-CL"/>
              </w:rPr>
              <w:t>20</w:t>
            </w:r>
          </w:p>
        </w:tc>
      </w:tr>
      <w:tr w:rsidR="00174D0A" w:rsidRPr="005F5259" w14:paraId="31DD3705" w14:textId="77777777" w:rsidTr="00305E00">
        <w:trPr>
          <w:trHeight w:val="300"/>
        </w:trPr>
        <w:tc>
          <w:tcPr>
            <w:tcW w:w="1505" w:type="dxa"/>
            <w:shd w:val="clear" w:color="auto" w:fill="auto"/>
            <w:noWrap/>
            <w:vAlign w:val="bottom"/>
          </w:tcPr>
          <w:p w14:paraId="09558E13"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32383377" w14:textId="77777777" w:rsidR="00174D0A" w:rsidRPr="005F5259" w:rsidRDefault="00174D0A" w:rsidP="00833ED7">
            <w:pPr>
              <w:rPr>
                <w:i/>
                <w:color w:val="000000"/>
                <w:sz w:val="20"/>
                <w:lang w:val="es-CL"/>
              </w:rPr>
            </w:pPr>
            <w:r w:rsidRPr="005F5259">
              <w:rPr>
                <w:i/>
                <w:color w:val="000000"/>
                <w:sz w:val="20"/>
                <w:lang w:val="es-CL"/>
              </w:rPr>
              <w:t>Carcinus maenas</w:t>
            </w:r>
            <w:r w:rsidRPr="005F5259">
              <w:rPr>
                <w:i/>
                <w:color w:val="000000"/>
                <w:sz w:val="20"/>
                <w:lang w:val="es-CL"/>
              </w:rPr>
              <w:fldChar w:fldCharType="begin" w:fldLock="1"/>
            </w:r>
            <w:r w:rsidRPr="005F5259">
              <w:rPr>
                <w:i/>
                <w:color w:val="000000"/>
                <w:sz w:val="20"/>
                <w:lang w:val="es-CL"/>
              </w:rPr>
              <w:instrText>ADDIN CSL_CITATION {"citationItems":[{"id":"ITEM-1","itemData":{"author":[{"dropping-particle":"","family":"Taylor","given":"E. W.","non-dropping-particle":"","parse-names":false,"suffix":""},{"dropping-particle":"","family":"Butler","given":"P. J.","non-dropping-particle":"","parse-names":false,"suffix":""},{"dropping-particle":"","family":"Al-Wassia","given":"A.","non-dropping-particle":"","parse-names":false,"suffix":""}],"container-title":"Journal of Comparative Physiology B: Biochemical, Systemic, and Environmental Physiology","id":"ITEM-1","issue":"3","issued":{"date-parts":[["1977"]]},"page":"391-402","title":"Some responses of the shore crab, Carcinus maenas (L.) to progressive hypoxia at different acclimation temperatures and salinities","type":"article-journal","volume":"122"},"uris":["http://www.mendeley.com/documents/?uuid=65dd1c66-0b24-427a-901e-468ce95b0a03","http://www.mendeley.com/documents/?uuid=8faf0fd8-1698-49ef-8fca-4656ff71653f","http://www.mendeley.com/documents/?uuid=632b9151-f0f4-4ee0-a5dc-8829d62759ed"]}],"mendeley":{"formattedCitation":"&lt;sup&gt;254&lt;/sup&gt;","plainTextFormattedCitation":"254","previouslyFormattedCitation":"&lt;sup&gt;254&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254</w:t>
            </w:r>
            <w:r w:rsidRPr="005F5259">
              <w:rPr>
                <w:i/>
                <w:color w:val="000000"/>
                <w:sz w:val="20"/>
                <w:lang w:val="es-CL"/>
              </w:rPr>
              <w:fldChar w:fldCharType="end"/>
            </w:r>
          </w:p>
        </w:tc>
        <w:tc>
          <w:tcPr>
            <w:tcW w:w="1276" w:type="dxa"/>
            <w:shd w:val="clear" w:color="auto" w:fill="auto"/>
            <w:noWrap/>
            <w:vAlign w:val="bottom"/>
            <w:hideMark/>
          </w:tcPr>
          <w:p w14:paraId="311B176D" w14:textId="77777777" w:rsidR="00174D0A" w:rsidRPr="005F5259" w:rsidRDefault="00174D0A" w:rsidP="00833ED7">
            <w:pPr>
              <w:jc w:val="center"/>
              <w:rPr>
                <w:color w:val="000000"/>
                <w:sz w:val="20"/>
                <w:lang w:val="es-CL"/>
              </w:rPr>
            </w:pPr>
            <w:r w:rsidRPr="005F5259">
              <w:rPr>
                <w:color w:val="000000"/>
                <w:sz w:val="20"/>
                <w:lang w:val="es-CL"/>
              </w:rPr>
              <w:t>52.8</w:t>
            </w:r>
          </w:p>
        </w:tc>
        <w:tc>
          <w:tcPr>
            <w:tcW w:w="1701" w:type="dxa"/>
            <w:shd w:val="clear" w:color="auto" w:fill="auto"/>
            <w:noWrap/>
            <w:vAlign w:val="bottom"/>
            <w:hideMark/>
          </w:tcPr>
          <w:p w14:paraId="775E771A" w14:textId="77777777" w:rsidR="00174D0A" w:rsidRPr="005F5259" w:rsidRDefault="00174D0A" w:rsidP="00833ED7">
            <w:pPr>
              <w:jc w:val="center"/>
              <w:rPr>
                <w:color w:val="000000"/>
                <w:sz w:val="20"/>
                <w:lang w:val="es-CL"/>
              </w:rPr>
            </w:pPr>
            <w:r w:rsidRPr="005F5259">
              <w:rPr>
                <w:color w:val="000000"/>
                <w:sz w:val="20"/>
                <w:lang w:val="es-CL"/>
              </w:rPr>
              <w:t>0.0143616</w:t>
            </w:r>
          </w:p>
        </w:tc>
        <w:tc>
          <w:tcPr>
            <w:tcW w:w="2054" w:type="dxa"/>
            <w:shd w:val="clear" w:color="auto" w:fill="auto"/>
            <w:noWrap/>
            <w:vAlign w:val="bottom"/>
            <w:hideMark/>
          </w:tcPr>
          <w:p w14:paraId="7E0C1DB9" w14:textId="77777777" w:rsidR="00174D0A" w:rsidRPr="005F5259" w:rsidRDefault="00174D0A" w:rsidP="00833ED7">
            <w:pPr>
              <w:jc w:val="center"/>
              <w:rPr>
                <w:color w:val="000000"/>
                <w:sz w:val="20"/>
                <w:lang w:val="es-CL"/>
              </w:rPr>
            </w:pPr>
            <w:r w:rsidRPr="005F5259">
              <w:rPr>
                <w:color w:val="000000"/>
                <w:sz w:val="20"/>
                <w:lang w:val="es-CL"/>
              </w:rPr>
              <w:t>20</w:t>
            </w:r>
          </w:p>
        </w:tc>
      </w:tr>
      <w:tr w:rsidR="00174D0A" w:rsidRPr="005F5259" w14:paraId="1F4B69D2" w14:textId="77777777" w:rsidTr="00305E00">
        <w:trPr>
          <w:trHeight w:val="300"/>
        </w:trPr>
        <w:tc>
          <w:tcPr>
            <w:tcW w:w="1505" w:type="dxa"/>
            <w:shd w:val="clear" w:color="auto" w:fill="auto"/>
            <w:noWrap/>
            <w:vAlign w:val="bottom"/>
          </w:tcPr>
          <w:p w14:paraId="0E949B8D"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762036CD" w14:textId="77777777" w:rsidR="00174D0A" w:rsidRPr="005F5259" w:rsidRDefault="00174D0A" w:rsidP="00833ED7">
            <w:pPr>
              <w:rPr>
                <w:i/>
                <w:color w:val="000000"/>
                <w:sz w:val="20"/>
                <w:lang w:val="es-CL"/>
              </w:rPr>
            </w:pPr>
            <w:r w:rsidRPr="005F5259">
              <w:rPr>
                <w:i/>
                <w:color w:val="000000"/>
                <w:sz w:val="20"/>
                <w:lang w:val="es-CL"/>
              </w:rPr>
              <w:t>Cherax destructor</w:t>
            </w:r>
            <w:r w:rsidRPr="005F5259">
              <w:rPr>
                <w:i/>
                <w:color w:val="000000"/>
                <w:sz w:val="20"/>
                <w:lang w:val="es-CL"/>
              </w:rPr>
              <w:fldChar w:fldCharType="begin" w:fldLock="1"/>
            </w:r>
            <w:r w:rsidRPr="005F5259">
              <w:rPr>
                <w:i/>
                <w:color w:val="000000"/>
                <w:sz w:val="20"/>
                <w:lang w:val="es-CL"/>
              </w:rPr>
              <w:instrText>ADDIN CSL_CITATION {"citationItems":[{"id":"ITEM-1","itemData":{"ISSN":"0022-0949","author":[{"dropping-particle":"","family":"Ellis","given":"Bronwyn A","non-dropping-particle":"","parse-names":false,"suffix":""},{"dropping-particle":"","family":"Morris","given":"Stephen","non-dropping-particle":"","parse-names":false,"suffix":""}],"container-title":"Journal of Experimental Biology","id":"ITEM-1","issue":"1995","issued":{"date-parts":[["1995"]]},"page":"409-418","title":"Effects Of Extreme pH On The Physiology Of The Australian 'yabby' Cherax destructor: Acute And Chronic Changes In Haemolymph Oxygen Levels, Oxygen Consumption And Metabolite Levels","type":"article-journal","volume":"198"},"uris":["http://www.mendeley.com/documents/?uuid=9c954e13-ef3d-44de-b773-ac872624522b","http://www.mendeley.com/documents/?uuid=5efe6682-d7b2-444d-a467-b7ac56c64724","http://www.mendeley.com/documents/?uuid=767702d0-2da2-4a6d-90e0-fa4c7f8029df"]}],"mendeley":{"formattedCitation":"&lt;sup&gt;255&lt;/sup&gt;","plainTextFormattedCitation":"255","previouslyFormattedCitation":"&lt;sup&gt;255&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255</w:t>
            </w:r>
            <w:r w:rsidRPr="005F5259">
              <w:rPr>
                <w:i/>
                <w:color w:val="000000"/>
                <w:sz w:val="20"/>
                <w:lang w:val="es-CL"/>
              </w:rPr>
              <w:fldChar w:fldCharType="end"/>
            </w:r>
          </w:p>
        </w:tc>
        <w:tc>
          <w:tcPr>
            <w:tcW w:w="1276" w:type="dxa"/>
            <w:shd w:val="clear" w:color="auto" w:fill="auto"/>
            <w:noWrap/>
            <w:vAlign w:val="bottom"/>
            <w:hideMark/>
          </w:tcPr>
          <w:p w14:paraId="4CE35AB8" w14:textId="77777777" w:rsidR="00174D0A" w:rsidRPr="005F5259" w:rsidRDefault="00174D0A" w:rsidP="00833ED7">
            <w:pPr>
              <w:jc w:val="center"/>
              <w:rPr>
                <w:color w:val="000000"/>
                <w:sz w:val="20"/>
                <w:lang w:val="es-CL"/>
              </w:rPr>
            </w:pPr>
            <w:r w:rsidRPr="005F5259">
              <w:rPr>
                <w:color w:val="000000"/>
                <w:sz w:val="20"/>
                <w:lang w:val="es-CL"/>
              </w:rPr>
              <w:t>53</w:t>
            </w:r>
          </w:p>
        </w:tc>
        <w:tc>
          <w:tcPr>
            <w:tcW w:w="1701" w:type="dxa"/>
            <w:shd w:val="clear" w:color="auto" w:fill="auto"/>
            <w:noWrap/>
            <w:vAlign w:val="bottom"/>
            <w:hideMark/>
          </w:tcPr>
          <w:p w14:paraId="491C359C" w14:textId="77777777" w:rsidR="00174D0A" w:rsidRPr="005F5259" w:rsidRDefault="00174D0A" w:rsidP="00833ED7">
            <w:pPr>
              <w:jc w:val="center"/>
              <w:rPr>
                <w:color w:val="000000"/>
                <w:sz w:val="20"/>
                <w:lang w:val="es-CL"/>
              </w:rPr>
            </w:pPr>
            <w:r w:rsidRPr="005F5259">
              <w:rPr>
                <w:color w:val="000000"/>
                <w:sz w:val="20"/>
                <w:lang w:val="es-CL"/>
              </w:rPr>
              <w:t>0.0159</w:t>
            </w:r>
          </w:p>
        </w:tc>
        <w:tc>
          <w:tcPr>
            <w:tcW w:w="2054" w:type="dxa"/>
            <w:shd w:val="clear" w:color="auto" w:fill="auto"/>
            <w:noWrap/>
            <w:vAlign w:val="bottom"/>
            <w:hideMark/>
          </w:tcPr>
          <w:p w14:paraId="5A4189AC" w14:textId="77777777" w:rsidR="00174D0A" w:rsidRPr="005F5259" w:rsidRDefault="00174D0A" w:rsidP="00833ED7">
            <w:pPr>
              <w:jc w:val="center"/>
              <w:rPr>
                <w:color w:val="000000"/>
                <w:sz w:val="20"/>
                <w:lang w:val="es-CL"/>
              </w:rPr>
            </w:pPr>
            <w:r w:rsidRPr="005F5259">
              <w:rPr>
                <w:color w:val="000000"/>
                <w:sz w:val="20"/>
                <w:lang w:val="es-CL"/>
              </w:rPr>
              <w:t>20</w:t>
            </w:r>
          </w:p>
        </w:tc>
      </w:tr>
      <w:tr w:rsidR="00174D0A" w:rsidRPr="005F5259" w14:paraId="1D7F669F" w14:textId="77777777" w:rsidTr="00305E00">
        <w:trPr>
          <w:trHeight w:val="300"/>
        </w:trPr>
        <w:tc>
          <w:tcPr>
            <w:tcW w:w="1505" w:type="dxa"/>
            <w:shd w:val="clear" w:color="auto" w:fill="auto"/>
            <w:noWrap/>
            <w:vAlign w:val="bottom"/>
          </w:tcPr>
          <w:p w14:paraId="2B276B11"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2243337C" w14:textId="77777777" w:rsidR="00174D0A" w:rsidRPr="005F5259" w:rsidRDefault="00174D0A" w:rsidP="00833ED7">
            <w:pPr>
              <w:rPr>
                <w:i/>
                <w:color w:val="000000"/>
                <w:sz w:val="20"/>
                <w:lang w:val="es-CL"/>
              </w:rPr>
            </w:pPr>
            <w:r w:rsidRPr="005F5259">
              <w:rPr>
                <w:i/>
                <w:color w:val="000000"/>
                <w:sz w:val="20"/>
                <w:lang w:val="es-CL"/>
              </w:rPr>
              <w:t>Cleistosoma edwardsii</w:t>
            </w:r>
            <w:r w:rsidRPr="005F5259">
              <w:rPr>
                <w:i/>
                <w:color w:val="000000"/>
                <w:sz w:val="20"/>
                <w:lang w:val="es-CL"/>
              </w:rPr>
              <w:fldChar w:fldCharType="begin" w:fldLock="1"/>
            </w:r>
            <w:r w:rsidRPr="005F5259">
              <w:rPr>
                <w:i/>
                <w:color w:val="000000"/>
                <w:sz w:val="20"/>
                <w:lang w:val="es-CL"/>
              </w:rPr>
              <w:instrText>ADDIN CSL_CITATION {"citationItems":[{"id":"ITEM-1","itemData":{"DOI":"10.1016/0300-9629(80)90254-6","ISSN":"03009629","abstract":"1. 1. The effect of light, temperature and salinity on the respiration of two winter acclimated, estuarine grapsoid crabs (Sesarma catenata Ortm. and Cleistosoma edwardsii McLeay) were investigated. 2. 2. Both species showed a clear cycle of respiratory activity with peaks during low tides when these occurred at night, and decreases during high tides irrespective of photoperiod. 3. 3. Oxygen consumption was directly related to temperature although Q10was low (1,4) over the range 15 to 25°C, 4. 4. S. catenata showed small but significant increases in oxygen consumption in both dilute and concentrated seawater while C. edwardsii exhibited decreases in oxygen consumption under these conditions. © 1980.","author":[{"dropping-particle":"","family":"Dye","given":"A. H.","non-dropping-particle":"","parse-names":false,"suffix":""},{"dropping-particle":"","family":"Veen","given":"L.","non-dropping-particle":"Van Der","parse-names":false,"suffix":""}],"container-title":"Comparative Biochemistry and Physiology -- Part A: Physiology","id":"ITEM-1","issue":"4","issued":{"date-parts":[["1980"]]},"page":"643-647","title":"Respiratory Responses Of Winter Acclimated Grapsoid Crabs To A Number Of Environmental Parameters","type":"article-journal","volume":"67"},"uris":["http://www.mendeley.com/documents/?uuid=d6d07347-166d-444e-b489-e1f04433ca0c","http://www.mendeley.com/documents/?uuid=84304b4e-23fe-448e-8329-9629022dfdc3","http://www.mendeley.com/documents/?uuid=733876a2-0331-4ca2-a4dd-9b3ab2e9e4a8"]}],"mendeley":{"formattedCitation":"&lt;sup&gt;256&lt;/sup&gt;","plainTextFormattedCitation":"256","previouslyFormattedCitation":"&lt;sup&gt;256&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256</w:t>
            </w:r>
            <w:r w:rsidRPr="005F5259">
              <w:rPr>
                <w:i/>
                <w:color w:val="000000"/>
                <w:sz w:val="20"/>
                <w:lang w:val="es-CL"/>
              </w:rPr>
              <w:fldChar w:fldCharType="end"/>
            </w:r>
          </w:p>
        </w:tc>
        <w:tc>
          <w:tcPr>
            <w:tcW w:w="1276" w:type="dxa"/>
            <w:shd w:val="clear" w:color="auto" w:fill="auto"/>
            <w:noWrap/>
            <w:vAlign w:val="bottom"/>
            <w:hideMark/>
          </w:tcPr>
          <w:p w14:paraId="071ADA64" w14:textId="77777777" w:rsidR="00174D0A" w:rsidRPr="005F5259" w:rsidRDefault="00174D0A" w:rsidP="00833ED7">
            <w:pPr>
              <w:jc w:val="center"/>
              <w:rPr>
                <w:color w:val="000000"/>
                <w:sz w:val="20"/>
                <w:lang w:val="es-CL"/>
              </w:rPr>
            </w:pPr>
            <w:r w:rsidRPr="005F5259">
              <w:rPr>
                <w:color w:val="000000"/>
                <w:sz w:val="20"/>
                <w:lang w:val="es-CL"/>
              </w:rPr>
              <w:t>0.818</w:t>
            </w:r>
          </w:p>
        </w:tc>
        <w:tc>
          <w:tcPr>
            <w:tcW w:w="1701" w:type="dxa"/>
            <w:shd w:val="clear" w:color="auto" w:fill="auto"/>
            <w:noWrap/>
            <w:vAlign w:val="bottom"/>
            <w:hideMark/>
          </w:tcPr>
          <w:p w14:paraId="2C38E69A" w14:textId="77777777" w:rsidR="00174D0A" w:rsidRPr="005F5259" w:rsidRDefault="00174D0A" w:rsidP="00833ED7">
            <w:pPr>
              <w:jc w:val="center"/>
              <w:rPr>
                <w:color w:val="000000"/>
                <w:sz w:val="20"/>
                <w:lang w:val="es-CL"/>
              </w:rPr>
            </w:pPr>
            <w:r w:rsidRPr="005F5259">
              <w:rPr>
                <w:color w:val="000000"/>
                <w:sz w:val="20"/>
                <w:lang w:val="es-CL"/>
              </w:rPr>
              <w:t>0.000981764</w:t>
            </w:r>
          </w:p>
        </w:tc>
        <w:tc>
          <w:tcPr>
            <w:tcW w:w="2054" w:type="dxa"/>
            <w:shd w:val="clear" w:color="auto" w:fill="auto"/>
            <w:noWrap/>
            <w:vAlign w:val="bottom"/>
            <w:hideMark/>
          </w:tcPr>
          <w:p w14:paraId="1DF3653C" w14:textId="77777777" w:rsidR="00174D0A" w:rsidRPr="005F5259" w:rsidRDefault="00174D0A" w:rsidP="00833ED7">
            <w:pPr>
              <w:jc w:val="center"/>
              <w:rPr>
                <w:color w:val="000000"/>
                <w:sz w:val="20"/>
                <w:lang w:val="es-CL"/>
              </w:rPr>
            </w:pPr>
            <w:r w:rsidRPr="005F5259">
              <w:rPr>
                <w:color w:val="000000"/>
                <w:sz w:val="20"/>
                <w:lang w:val="es-CL"/>
              </w:rPr>
              <w:t>20</w:t>
            </w:r>
          </w:p>
        </w:tc>
      </w:tr>
      <w:tr w:rsidR="00174D0A" w:rsidRPr="005F5259" w14:paraId="4630E9FC" w14:textId="77777777" w:rsidTr="00305E00">
        <w:trPr>
          <w:trHeight w:val="300"/>
        </w:trPr>
        <w:tc>
          <w:tcPr>
            <w:tcW w:w="1505" w:type="dxa"/>
            <w:shd w:val="clear" w:color="auto" w:fill="auto"/>
            <w:noWrap/>
            <w:vAlign w:val="bottom"/>
          </w:tcPr>
          <w:p w14:paraId="3B90A19A"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3694617E" w14:textId="77777777" w:rsidR="00174D0A" w:rsidRPr="005F5259" w:rsidRDefault="00174D0A" w:rsidP="00833ED7">
            <w:pPr>
              <w:rPr>
                <w:i/>
                <w:color w:val="000000"/>
                <w:sz w:val="20"/>
                <w:lang w:val="es-CL"/>
              </w:rPr>
            </w:pPr>
            <w:r w:rsidRPr="005F5259">
              <w:rPr>
                <w:i/>
                <w:color w:val="000000"/>
                <w:sz w:val="20"/>
                <w:lang w:val="es-CL"/>
              </w:rPr>
              <w:t>Cleistosoma edwardsii</w:t>
            </w:r>
            <w:r w:rsidRPr="005F5259">
              <w:rPr>
                <w:i/>
                <w:color w:val="000000"/>
                <w:sz w:val="20"/>
                <w:lang w:val="es-CL"/>
              </w:rPr>
              <w:fldChar w:fldCharType="begin" w:fldLock="1"/>
            </w:r>
            <w:r w:rsidRPr="005F5259">
              <w:rPr>
                <w:i/>
                <w:color w:val="000000"/>
                <w:sz w:val="20"/>
                <w:lang w:val="es-CL"/>
              </w:rPr>
              <w:instrText>ADDIN CSL_CITATION {"citationItems":[{"id":"ITEM-1","itemData":{"DOI":"10.1016/0300-9629(80)90254-6","ISSN":"03009629","abstract":"1. 1. The effect of light, temperature and salinity on the respiration of two winter acclimated, estuarine grapsoid crabs (Sesarma catenata Ortm. and Cleistosoma edwardsii McLeay) were investigated. 2. 2. Both species showed a clear cycle of respiratory activity with peaks during low tides when these occurred at night, and decreases during high tides irrespective of photoperiod. 3. 3. Oxygen consumption was directly related to temperature although Q10was low (1,4) over the range 15 to 25°C, 4. 4. S. catenata showed small but significant increases in oxygen consumption in both dilute and concentrated seawater while C. edwardsii exhibited decreases in oxygen consumption under these conditions. © 1980.","author":[{"dropping-particle":"","family":"Dye","given":"A. H.","non-dropping-particle":"","parse-names":false,"suffix":""},{"dropping-particle":"","family":"Veen","given":"L.","non-dropping-particle":"Van Der","parse-names":false,"suffix":""}],"container-title":"Comparative Biochemistry and Physiology -- Part A: Physiology","id":"ITEM-1","issue":"4","issued":{"date-parts":[["1980"]]},"page":"643-647","title":"Respiratory Responses Of Winter Acclimated Grapsoid Crabs To A Number Of Environmental Parameters","type":"article-journal","volume":"67"},"uris":["http://www.mendeley.com/documents/?uuid=733876a2-0331-4ca2-a4dd-9b3ab2e9e4a8","http://www.mendeley.com/documents/?uuid=84304b4e-23fe-448e-8329-9629022dfdc3","http://www.mendeley.com/documents/?uuid=d6d07347-166d-444e-b489-e1f04433ca0c"]}],"mendeley":{"formattedCitation":"&lt;sup&gt;256&lt;/sup&gt;","plainTextFormattedCitation":"256","previouslyFormattedCitation":"&lt;sup&gt;256&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256</w:t>
            </w:r>
            <w:r w:rsidRPr="005F5259">
              <w:rPr>
                <w:i/>
                <w:color w:val="000000"/>
                <w:sz w:val="20"/>
                <w:lang w:val="es-CL"/>
              </w:rPr>
              <w:fldChar w:fldCharType="end"/>
            </w:r>
          </w:p>
        </w:tc>
        <w:tc>
          <w:tcPr>
            <w:tcW w:w="1276" w:type="dxa"/>
            <w:shd w:val="clear" w:color="auto" w:fill="auto"/>
            <w:noWrap/>
            <w:vAlign w:val="bottom"/>
            <w:hideMark/>
          </w:tcPr>
          <w:p w14:paraId="756D02BA" w14:textId="77777777" w:rsidR="00174D0A" w:rsidRPr="005F5259" w:rsidRDefault="00174D0A" w:rsidP="00833ED7">
            <w:pPr>
              <w:jc w:val="center"/>
              <w:rPr>
                <w:color w:val="000000"/>
                <w:sz w:val="20"/>
                <w:lang w:val="es-CL"/>
              </w:rPr>
            </w:pPr>
            <w:r w:rsidRPr="005F5259">
              <w:rPr>
                <w:color w:val="000000"/>
                <w:sz w:val="20"/>
                <w:lang w:val="es-CL"/>
              </w:rPr>
              <w:t>0.818</w:t>
            </w:r>
          </w:p>
        </w:tc>
        <w:tc>
          <w:tcPr>
            <w:tcW w:w="1701" w:type="dxa"/>
            <w:shd w:val="clear" w:color="auto" w:fill="auto"/>
            <w:noWrap/>
            <w:vAlign w:val="bottom"/>
            <w:hideMark/>
          </w:tcPr>
          <w:p w14:paraId="720E7F3F" w14:textId="77777777" w:rsidR="00174D0A" w:rsidRPr="005F5259" w:rsidRDefault="00174D0A" w:rsidP="00833ED7">
            <w:pPr>
              <w:jc w:val="center"/>
              <w:rPr>
                <w:color w:val="000000"/>
                <w:sz w:val="20"/>
                <w:lang w:val="es-CL"/>
              </w:rPr>
            </w:pPr>
            <w:r w:rsidRPr="005F5259">
              <w:rPr>
                <w:color w:val="000000"/>
                <w:sz w:val="20"/>
                <w:lang w:val="es-CL"/>
              </w:rPr>
              <w:t>0.001065936</w:t>
            </w:r>
          </w:p>
        </w:tc>
        <w:tc>
          <w:tcPr>
            <w:tcW w:w="2054" w:type="dxa"/>
            <w:shd w:val="clear" w:color="auto" w:fill="auto"/>
            <w:noWrap/>
            <w:vAlign w:val="bottom"/>
            <w:hideMark/>
          </w:tcPr>
          <w:p w14:paraId="31348076" w14:textId="77777777" w:rsidR="00174D0A" w:rsidRPr="005F5259" w:rsidRDefault="00174D0A" w:rsidP="00833ED7">
            <w:pPr>
              <w:jc w:val="center"/>
              <w:rPr>
                <w:color w:val="000000"/>
                <w:sz w:val="20"/>
                <w:lang w:val="es-CL"/>
              </w:rPr>
            </w:pPr>
            <w:r w:rsidRPr="005F5259">
              <w:rPr>
                <w:color w:val="000000"/>
                <w:sz w:val="20"/>
                <w:lang w:val="es-CL"/>
              </w:rPr>
              <w:t>20</w:t>
            </w:r>
          </w:p>
        </w:tc>
      </w:tr>
      <w:tr w:rsidR="00174D0A" w:rsidRPr="005F5259" w14:paraId="007D3299" w14:textId="77777777" w:rsidTr="00305E00">
        <w:trPr>
          <w:trHeight w:val="300"/>
        </w:trPr>
        <w:tc>
          <w:tcPr>
            <w:tcW w:w="1505" w:type="dxa"/>
            <w:shd w:val="clear" w:color="auto" w:fill="auto"/>
            <w:noWrap/>
            <w:vAlign w:val="bottom"/>
          </w:tcPr>
          <w:p w14:paraId="5D8D4E73"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11076CD2" w14:textId="77777777" w:rsidR="00174D0A" w:rsidRPr="005F5259" w:rsidRDefault="00174D0A" w:rsidP="00833ED7">
            <w:pPr>
              <w:rPr>
                <w:i/>
                <w:color w:val="000000"/>
                <w:sz w:val="20"/>
                <w:lang w:val="es-CL"/>
              </w:rPr>
            </w:pPr>
            <w:r w:rsidRPr="005F5259">
              <w:rPr>
                <w:i/>
                <w:color w:val="000000"/>
                <w:sz w:val="20"/>
                <w:lang w:val="es-CL"/>
              </w:rPr>
              <w:t>Coenobita compressus</w:t>
            </w:r>
            <w:r w:rsidRPr="005F5259">
              <w:rPr>
                <w:i/>
                <w:color w:val="000000"/>
                <w:sz w:val="20"/>
                <w:lang w:val="es-CL"/>
              </w:rPr>
              <w:fldChar w:fldCharType="begin" w:fldLock="1"/>
            </w:r>
            <w:r w:rsidRPr="005F5259">
              <w:rPr>
                <w:i/>
                <w:color w:val="000000"/>
                <w:sz w:val="20"/>
                <w:lang w:val="es-CL"/>
              </w:rPr>
              <w:instrText>ADDIN CSL_CITATION {"citationItems":[{"id":"ITEM-1","itemData":{"ISSN":"1477-9145","abstract":"Coenobita compressus (H. Milne Edwards) walk forward on six legs using analternating tripod gait similar to that of insects. The first walking leg provides thedriving force for locomotion aided secondarily by the second walking leg, while thechelipeds act largely as supports. The left appendages are longer and heavier than theright, and they extend further laterally from the midline during their stride, thus compensating for the asymmetry of the crab which has a dextrally coiled shell and anabdomen displaced to the right. The abdomen is normally carried off the ground, but it is dragged when the shell is large.Bilateral leg autotomy alters gait patterns; usually a diagonal quadrupedal gaitwas adopted. Walking was poor in crabs without chelae (L1 and R1) because of problems of balance. Crabs without their first walking legs (L2 and R2) were themost accomplished amputee walkers. Crabs lacking legs L3 and R3 showed the mostgait diversity.Velocity of travel is a function of crab size and the substrate walked upon. Largecrabs travel faster than small ones on the beach by increasing their stride length rather than stepping frequency. Studies on a miniature treadmill showed individual crabs change velocity by changing both stepping frequency and stride length.Snail shells of the genusNerita are carried; they are the lightest shells on the beach. Shell mass for an individual may vary three-fold, but usually the masses of the shell and crab are similar. Crabs running with and without shells have the same step frequency and stride length.","author":[{"dropping-particle":"","family":"Herreid","given":"Clyde F","non-dropping-particle":"","parse-names":false,"suffix":""},{"dropping-particle":"","family":"Full","given":"Robert J","non-dropping-particle":"","parse-names":false,"suffix":""}],"container-title":"Journal of Experimental Biology","id":"ITEM-1","issue":"1","issued":{"date-parts":[["1986"]]},"page":"283-296","title":"Locomotion of Hermit Crabs (Coenobita Compressus) on Beach and Treadmill","type":"article-journal","volume":"120"},"uris":["http://www.mendeley.com/documents/?uuid=1289db7d-aa74-406c-856a-9fd17fc5fd36","http://www.mendeley.com/documents/?uuid=53333627-2dd0-4660-bd31-166310e5c545","http://www.mendeley.com/documents/?uuid=e89f2bb9-28b0-4b31-864a-87ce7bd43618"]}],"mendeley":{"formattedCitation":"&lt;sup&gt;257&lt;/sup&gt;","plainTextFormattedCitation":"257","previouslyFormattedCitation":"&lt;sup&gt;257&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257</w:t>
            </w:r>
            <w:r w:rsidRPr="005F5259">
              <w:rPr>
                <w:i/>
                <w:color w:val="000000"/>
                <w:sz w:val="20"/>
                <w:lang w:val="es-CL"/>
              </w:rPr>
              <w:fldChar w:fldCharType="end"/>
            </w:r>
          </w:p>
        </w:tc>
        <w:tc>
          <w:tcPr>
            <w:tcW w:w="1276" w:type="dxa"/>
            <w:shd w:val="clear" w:color="auto" w:fill="auto"/>
            <w:noWrap/>
            <w:vAlign w:val="bottom"/>
            <w:hideMark/>
          </w:tcPr>
          <w:p w14:paraId="64E65C00" w14:textId="77777777" w:rsidR="00174D0A" w:rsidRPr="005F5259" w:rsidRDefault="00174D0A" w:rsidP="00833ED7">
            <w:pPr>
              <w:jc w:val="center"/>
              <w:rPr>
                <w:color w:val="000000"/>
                <w:sz w:val="20"/>
                <w:lang w:val="es-CL"/>
              </w:rPr>
            </w:pPr>
            <w:r w:rsidRPr="005F5259">
              <w:rPr>
                <w:color w:val="000000"/>
                <w:sz w:val="20"/>
                <w:lang w:val="es-CL"/>
              </w:rPr>
              <w:t>3.5</w:t>
            </w:r>
          </w:p>
        </w:tc>
        <w:tc>
          <w:tcPr>
            <w:tcW w:w="1701" w:type="dxa"/>
            <w:shd w:val="clear" w:color="auto" w:fill="auto"/>
            <w:noWrap/>
            <w:vAlign w:val="bottom"/>
            <w:hideMark/>
          </w:tcPr>
          <w:p w14:paraId="7464502D" w14:textId="77777777" w:rsidR="00174D0A" w:rsidRPr="005F5259" w:rsidRDefault="00174D0A" w:rsidP="00833ED7">
            <w:pPr>
              <w:jc w:val="center"/>
              <w:rPr>
                <w:color w:val="000000"/>
                <w:sz w:val="20"/>
                <w:lang w:val="es-CL"/>
              </w:rPr>
            </w:pPr>
            <w:r w:rsidRPr="005F5259">
              <w:rPr>
                <w:color w:val="000000"/>
                <w:sz w:val="20"/>
                <w:lang w:val="es-CL"/>
              </w:rPr>
              <w:t>0.0019747</w:t>
            </w:r>
          </w:p>
        </w:tc>
        <w:tc>
          <w:tcPr>
            <w:tcW w:w="2054" w:type="dxa"/>
            <w:shd w:val="clear" w:color="auto" w:fill="auto"/>
            <w:noWrap/>
            <w:vAlign w:val="bottom"/>
            <w:hideMark/>
          </w:tcPr>
          <w:p w14:paraId="4764C8EE" w14:textId="77777777" w:rsidR="00174D0A" w:rsidRPr="005F5259" w:rsidRDefault="00174D0A" w:rsidP="00833ED7">
            <w:pPr>
              <w:jc w:val="center"/>
              <w:rPr>
                <w:color w:val="000000"/>
                <w:sz w:val="20"/>
                <w:lang w:val="es-CL"/>
              </w:rPr>
            </w:pPr>
            <w:r w:rsidRPr="005F5259">
              <w:rPr>
                <w:color w:val="000000"/>
                <w:sz w:val="20"/>
                <w:lang w:val="es-CL"/>
              </w:rPr>
              <w:t>20</w:t>
            </w:r>
          </w:p>
        </w:tc>
      </w:tr>
      <w:tr w:rsidR="00174D0A" w:rsidRPr="005F5259" w14:paraId="2776E7D7" w14:textId="77777777" w:rsidTr="00305E00">
        <w:trPr>
          <w:trHeight w:val="300"/>
        </w:trPr>
        <w:tc>
          <w:tcPr>
            <w:tcW w:w="1505" w:type="dxa"/>
            <w:shd w:val="clear" w:color="auto" w:fill="auto"/>
            <w:noWrap/>
            <w:vAlign w:val="bottom"/>
          </w:tcPr>
          <w:p w14:paraId="5E0ACCC8"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5F5EED25" w14:textId="77777777" w:rsidR="00174D0A" w:rsidRPr="005F5259" w:rsidRDefault="00174D0A" w:rsidP="00833ED7">
            <w:pPr>
              <w:rPr>
                <w:i/>
                <w:color w:val="000000"/>
                <w:sz w:val="20"/>
                <w:lang w:val="es-CL"/>
              </w:rPr>
            </w:pPr>
            <w:r w:rsidRPr="005F5259">
              <w:rPr>
                <w:i/>
                <w:color w:val="000000"/>
                <w:sz w:val="20"/>
                <w:lang w:val="es-CL"/>
              </w:rPr>
              <w:t>Coenobita compressus</w:t>
            </w:r>
            <w:r w:rsidRPr="005F5259">
              <w:rPr>
                <w:i/>
                <w:color w:val="000000"/>
                <w:sz w:val="20"/>
                <w:lang w:val="es-CL"/>
              </w:rPr>
              <w:fldChar w:fldCharType="begin" w:fldLock="1"/>
            </w:r>
            <w:r w:rsidRPr="005F5259">
              <w:rPr>
                <w:i/>
                <w:color w:val="000000"/>
                <w:sz w:val="20"/>
                <w:lang w:val="es-CL"/>
              </w:rPr>
              <w:instrText>ADDIN CSL_CITATION {"citationItems":[{"id":"ITEM-1","itemData":{"ISSN":"1477-9145","abstract":"Coenobita compressus (H. Milne Edwards) walk forward on six legs using analternating tripod gait similar to that of insects. The first walking leg provides thedriving force for locomotion aided secondarily by the second walking leg, while thechelipeds act largely as supports. The left appendages are longer and heavier than theright, and they extend further laterally from the midline during their stride, thus compensating for the asymmetry of the crab which has a dextrally coiled shell and anabdomen displaced to the right. The abdomen is normally carried off the ground, but it is dragged when the shell is large.Bilateral leg autotomy alters gait patterns; usually a diagonal quadrupedal gaitwas adopted. Walking was poor in crabs without chelae (L1 and R1) because of problems of balance. Crabs without their first walking legs (L2 and R2) were themost accomplished amputee walkers. Crabs lacking legs L3 and R3 showed the mostgait diversity.Velocity of travel is a function of crab size and the substrate walked upon. Largecrabs travel faster than small ones on the beach by increasing their stride length rather than stepping frequency. Studies on a miniature treadmill showed individual crabs change velocity by changing both stepping frequency and stride length.Snail shells of the genusNerita are carried; they are the lightest shells on the beach. Shell mass for an individual may vary three-fold, but usually the masses of the shell and crab are similar. Crabs running with and without shells have the same step frequency and stride length.","author":[{"dropping-particle":"","family":"Herreid","given":"Clyde F","non-dropping-particle":"","parse-names":false,"suffix":""},{"dropping-particle":"","family":"Full","given":"Robert J","non-dropping-particle":"","parse-names":false,"suffix":""}],"container-title":"Journal of Experimental Biology","id":"ITEM-1","issue":"1","issued":{"date-parts":[["1986"]]},"page":"283-296","title":"Locomotion of Hermit Crabs (Coenobita Compressus) on Beach and Treadmill","type":"article-journal","volume":"120"},"uris":["http://www.mendeley.com/documents/?uuid=e89f2bb9-28b0-4b31-864a-87ce7bd43618","http://www.mendeley.com/documents/?uuid=53333627-2dd0-4660-bd31-166310e5c545","http://www.mendeley.com/documents/?uuid=1289db7d-aa74-406c-856a-9fd17fc5fd36"]}],"mendeley":{"formattedCitation":"&lt;sup&gt;257&lt;/sup&gt;","plainTextFormattedCitation":"257","previouslyFormattedCitation":"&lt;sup&gt;257&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257</w:t>
            </w:r>
            <w:r w:rsidRPr="005F5259">
              <w:rPr>
                <w:i/>
                <w:color w:val="000000"/>
                <w:sz w:val="20"/>
                <w:lang w:val="es-CL"/>
              </w:rPr>
              <w:fldChar w:fldCharType="end"/>
            </w:r>
          </w:p>
        </w:tc>
        <w:tc>
          <w:tcPr>
            <w:tcW w:w="1276" w:type="dxa"/>
            <w:shd w:val="clear" w:color="auto" w:fill="auto"/>
            <w:noWrap/>
            <w:vAlign w:val="bottom"/>
            <w:hideMark/>
          </w:tcPr>
          <w:p w14:paraId="57BC9D99" w14:textId="77777777" w:rsidR="00174D0A" w:rsidRPr="005F5259" w:rsidRDefault="00174D0A" w:rsidP="00833ED7">
            <w:pPr>
              <w:jc w:val="center"/>
              <w:rPr>
                <w:color w:val="000000"/>
                <w:sz w:val="20"/>
                <w:lang w:val="es-CL"/>
              </w:rPr>
            </w:pPr>
            <w:r w:rsidRPr="005F5259">
              <w:rPr>
                <w:color w:val="000000"/>
                <w:sz w:val="20"/>
                <w:lang w:val="es-CL"/>
              </w:rPr>
              <w:t>3.7</w:t>
            </w:r>
          </w:p>
        </w:tc>
        <w:tc>
          <w:tcPr>
            <w:tcW w:w="1701" w:type="dxa"/>
            <w:shd w:val="clear" w:color="auto" w:fill="auto"/>
            <w:noWrap/>
            <w:vAlign w:val="bottom"/>
            <w:hideMark/>
          </w:tcPr>
          <w:p w14:paraId="79F6EBC4" w14:textId="77777777" w:rsidR="00174D0A" w:rsidRPr="005F5259" w:rsidRDefault="00174D0A" w:rsidP="00833ED7">
            <w:pPr>
              <w:jc w:val="center"/>
              <w:rPr>
                <w:color w:val="000000"/>
                <w:sz w:val="20"/>
                <w:lang w:val="es-CL"/>
              </w:rPr>
            </w:pPr>
            <w:r w:rsidRPr="005F5259">
              <w:rPr>
                <w:color w:val="000000"/>
                <w:sz w:val="20"/>
                <w:lang w:val="es-CL"/>
              </w:rPr>
              <w:t>0.00286121</w:t>
            </w:r>
          </w:p>
        </w:tc>
        <w:tc>
          <w:tcPr>
            <w:tcW w:w="2054" w:type="dxa"/>
            <w:shd w:val="clear" w:color="auto" w:fill="auto"/>
            <w:noWrap/>
            <w:vAlign w:val="bottom"/>
            <w:hideMark/>
          </w:tcPr>
          <w:p w14:paraId="10BFC1B5" w14:textId="77777777" w:rsidR="00174D0A" w:rsidRPr="005F5259" w:rsidRDefault="00174D0A" w:rsidP="00833ED7">
            <w:pPr>
              <w:jc w:val="center"/>
              <w:rPr>
                <w:color w:val="000000"/>
                <w:sz w:val="20"/>
                <w:lang w:val="es-CL"/>
              </w:rPr>
            </w:pPr>
            <w:r w:rsidRPr="005F5259">
              <w:rPr>
                <w:color w:val="000000"/>
                <w:sz w:val="20"/>
                <w:lang w:val="es-CL"/>
              </w:rPr>
              <w:t>20</w:t>
            </w:r>
          </w:p>
        </w:tc>
      </w:tr>
      <w:tr w:rsidR="00174D0A" w:rsidRPr="005F5259" w14:paraId="23335CDC" w14:textId="77777777" w:rsidTr="00305E00">
        <w:trPr>
          <w:trHeight w:val="300"/>
        </w:trPr>
        <w:tc>
          <w:tcPr>
            <w:tcW w:w="1505" w:type="dxa"/>
            <w:shd w:val="clear" w:color="auto" w:fill="auto"/>
            <w:noWrap/>
            <w:vAlign w:val="bottom"/>
          </w:tcPr>
          <w:p w14:paraId="17A8E798"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45C96672" w14:textId="77777777" w:rsidR="00174D0A" w:rsidRPr="005F5259" w:rsidRDefault="00174D0A" w:rsidP="00833ED7">
            <w:pPr>
              <w:rPr>
                <w:i/>
                <w:color w:val="000000"/>
                <w:sz w:val="20"/>
                <w:lang w:val="es-CL"/>
              </w:rPr>
            </w:pPr>
            <w:r w:rsidRPr="005F5259">
              <w:rPr>
                <w:i/>
                <w:color w:val="000000"/>
                <w:sz w:val="20"/>
                <w:lang w:val="es-CL"/>
              </w:rPr>
              <w:t>Crangon abyssorum</w:t>
            </w:r>
            <w:r w:rsidRPr="005F5259">
              <w:rPr>
                <w:i/>
                <w:color w:val="000000"/>
                <w:sz w:val="20"/>
                <w:lang w:val="es-CL"/>
              </w:rPr>
              <w:fldChar w:fldCharType="begin" w:fldLock="1"/>
            </w:r>
            <w:r w:rsidRPr="005F5259">
              <w:rPr>
                <w:i/>
                <w:color w:val="000000"/>
                <w:sz w:val="20"/>
                <w:lang w:val="es-CL"/>
              </w:rPr>
              <w:instrText>ADDIN CSL_CITATION {"citationItems":[{"id":"ITEM-1","itemData":{"DOI":"10.1016/0198-0149(90)90104-4","ISBN":"0198-0149","ISSN":"01980149","PMID":"1016","abstract":"The oxygen consumption rates of 11 species of benthic deep-sea decapod crustaceans were measured at a variety of temperatures to test the hypothesis that the metabolic rates of benthic crustaceans decline with increasing depth of occurrence only to the extent explained by the decline in temperature with depth. The species were captured at depths between 150 and 2000m off Southern California using an epibenthic beam trawl equipped with a thermally protecting cod-end to bring the animals to the surface uncontaminated by sediment and at the depth temperature. The data, combined with those for six species of shallower-living crustaceans from California waters, showed a significant decline in oxygen consumption rate with increased species' depths of occurrence, when the measurements were made at temperatures appropriate to each species' depth range. There was no significant relation between wet weight and depth of occurrence in these species. When the data were adjusted to 10°C using a moderate temperature effect factor (corresponding to Q10 values of 2-2.3 depending on the species and temperature range), the significant relationship between oxygen consumption rate and depth was lost, indicating that the observed decline with depth was due to the decline in temperature with depth. When the relationship between metabolic rate and depth of occurrence for the most active (carideans and penaeid) species were compared (ANCOVA) with that for the rest of the species, the active species had significantly higher rates. By combining this data set with data from the literature for a wide variety of shallow-living benthic decapod crustaceans, it was possible to create a data set of 35 species in which the effects of temperature, minimum depth of occurrence and body mass could be separated by multiple linear regression. This demonstrated highly significant effects of size and temperature, but no significant effect of depth for the entire data set and for the data set excluding penaeids and carideans. In contrast, the carideans showed a significant effect of depth on metabolic rate. This is discussed in terms of the adaptive and selective factors responsible for the well-known decline in metabolic rates of midwater crustaceans and fishes, an effect which does exceed the effect of temperature. It is suggested that the typical pattern for deeper living animals may be that metabolic rates on average vary as a function of depth due primarily to variation in temperature, excep…","author":[{"dropping-particle":"","family":"Childress","given":"J. J.","non-dropping-particle":"","parse-names":false,"suffix":""},{"dropping-particle":"","family":"Cowles","given":"D. L.","non-dropping-particle":"","parse-names":false,"suffix":""},{"dropping-particle":"","family":"Favuzzi","given":"J. A.","non-dropping-particle":"","parse-names":false,"suffix":""},{"dropping-particle":"","family":"Mickel","given":"T. J.","non-dropping-particle":"","parse-names":false,"suffix":""}],"container-title":"Deep Sea Research Part A, Oceanographic Research Papers","id":"ITEM-1","issue":"6","issued":{"date-parts":[["1990"]]},"page":"929-949","title":"Metabolic rates of benthic deep-sea decapod crustaceans decline with increasing depth primarily due to the decline in temperature","type":"article-journal","volume":"37"},"uris":["http://www.mendeley.com/documents/?uuid=0566ea1f-cc4c-451c-869d-e7dbe8b5205d","http://www.mendeley.com/documents/?uuid=1394e01a-d913-4686-bf3c-876703aa0ab1","http://www.mendeley.com/documents/?uuid=d8a303fe-7178-4ba2-8ad8-571fe1f52272"]}],"mendeley":{"formattedCitation":"&lt;sup&gt;251&lt;/sup&gt;","plainTextFormattedCitation":"251","previouslyFormattedCitation":"&lt;sup&gt;251&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251</w:t>
            </w:r>
            <w:r w:rsidRPr="005F5259">
              <w:rPr>
                <w:i/>
                <w:color w:val="000000"/>
                <w:sz w:val="20"/>
                <w:lang w:val="es-CL"/>
              </w:rPr>
              <w:fldChar w:fldCharType="end"/>
            </w:r>
          </w:p>
        </w:tc>
        <w:tc>
          <w:tcPr>
            <w:tcW w:w="1276" w:type="dxa"/>
            <w:shd w:val="clear" w:color="auto" w:fill="auto"/>
            <w:noWrap/>
            <w:vAlign w:val="bottom"/>
            <w:hideMark/>
          </w:tcPr>
          <w:p w14:paraId="5A6BEE0B" w14:textId="77777777" w:rsidR="00174D0A" w:rsidRPr="005F5259" w:rsidRDefault="00174D0A" w:rsidP="00833ED7">
            <w:pPr>
              <w:jc w:val="center"/>
              <w:rPr>
                <w:color w:val="000000"/>
                <w:sz w:val="20"/>
                <w:lang w:val="es-CL"/>
              </w:rPr>
            </w:pPr>
            <w:r w:rsidRPr="005F5259">
              <w:rPr>
                <w:color w:val="000000"/>
                <w:sz w:val="20"/>
                <w:lang w:val="es-CL"/>
              </w:rPr>
              <w:t>1.2</w:t>
            </w:r>
          </w:p>
        </w:tc>
        <w:tc>
          <w:tcPr>
            <w:tcW w:w="1701" w:type="dxa"/>
            <w:shd w:val="clear" w:color="auto" w:fill="auto"/>
            <w:noWrap/>
            <w:vAlign w:val="bottom"/>
            <w:hideMark/>
          </w:tcPr>
          <w:p w14:paraId="7997F289" w14:textId="77777777" w:rsidR="00174D0A" w:rsidRPr="005F5259" w:rsidRDefault="00174D0A" w:rsidP="00833ED7">
            <w:pPr>
              <w:jc w:val="center"/>
              <w:rPr>
                <w:color w:val="000000"/>
                <w:sz w:val="20"/>
                <w:lang w:val="es-CL"/>
              </w:rPr>
            </w:pPr>
            <w:r w:rsidRPr="005F5259">
              <w:rPr>
                <w:color w:val="000000"/>
                <w:sz w:val="20"/>
                <w:lang w:val="es-CL"/>
              </w:rPr>
              <w:t>9.36E-05</w:t>
            </w:r>
          </w:p>
        </w:tc>
        <w:tc>
          <w:tcPr>
            <w:tcW w:w="2054" w:type="dxa"/>
            <w:shd w:val="clear" w:color="auto" w:fill="auto"/>
            <w:noWrap/>
            <w:vAlign w:val="bottom"/>
            <w:hideMark/>
          </w:tcPr>
          <w:p w14:paraId="55406A1A" w14:textId="77777777" w:rsidR="00174D0A" w:rsidRPr="005F5259" w:rsidRDefault="00174D0A" w:rsidP="00833ED7">
            <w:pPr>
              <w:jc w:val="center"/>
              <w:rPr>
                <w:color w:val="000000"/>
                <w:sz w:val="20"/>
                <w:lang w:val="es-CL"/>
              </w:rPr>
            </w:pPr>
            <w:r w:rsidRPr="005F5259">
              <w:rPr>
                <w:color w:val="000000"/>
                <w:sz w:val="20"/>
                <w:lang w:val="es-CL"/>
              </w:rPr>
              <w:t>7.5</w:t>
            </w:r>
          </w:p>
        </w:tc>
      </w:tr>
      <w:tr w:rsidR="00174D0A" w:rsidRPr="005F5259" w14:paraId="45A0F137" w14:textId="77777777" w:rsidTr="00305E00">
        <w:trPr>
          <w:trHeight w:val="300"/>
        </w:trPr>
        <w:tc>
          <w:tcPr>
            <w:tcW w:w="1505" w:type="dxa"/>
            <w:shd w:val="clear" w:color="auto" w:fill="auto"/>
            <w:noWrap/>
            <w:vAlign w:val="bottom"/>
          </w:tcPr>
          <w:p w14:paraId="047E2F9A"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77F4EBF4" w14:textId="77777777" w:rsidR="00174D0A" w:rsidRPr="005F5259" w:rsidRDefault="00174D0A" w:rsidP="00833ED7">
            <w:pPr>
              <w:rPr>
                <w:i/>
                <w:color w:val="000000"/>
                <w:sz w:val="20"/>
                <w:lang w:val="es-CL"/>
              </w:rPr>
            </w:pPr>
            <w:r w:rsidRPr="005F5259">
              <w:rPr>
                <w:i/>
                <w:color w:val="000000"/>
                <w:sz w:val="20"/>
                <w:lang w:val="es-CL"/>
              </w:rPr>
              <w:t>Crangon abyssorum</w:t>
            </w:r>
            <w:r w:rsidRPr="005F5259">
              <w:rPr>
                <w:i/>
                <w:color w:val="000000"/>
                <w:sz w:val="20"/>
                <w:lang w:val="es-CL"/>
              </w:rPr>
              <w:fldChar w:fldCharType="begin" w:fldLock="1"/>
            </w:r>
            <w:r w:rsidRPr="005F5259">
              <w:rPr>
                <w:i/>
                <w:color w:val="000000"/>
                <w:sz w:val="20"/>
                <w:lang w:val="es-CL"/>
              </w:rPr>
              <w:instrText>ADDIN CSL_CITATION {"citationItems":[{"id":"ITEM-1","itemData":{"DOI":"10.1016/0198-0149(90)90104-4","ISBN":"0198-0149","ISSN":"01980149","PMID":"1016","abstract":"The oxygen consumption rates of 11 species of benthic deep-sea decapod crustaceans were measured at a variety of temperatures to test the hypothesis that the metabolic rates of benthic crustaceans decline with increasing depth of occurrence only to the extent explained by the decline in temperature with depth. The species were captured at depths between 150 and 2000m off Southern California using an epibenthic beam trawl equipped with a thermally protecting cod-end to bring the animals to the surface uncontaminated by sediment and at the depth temperature. The data, combined with those for six species of shallower-living crustaceans from California waters, showed a significant decline in oxygen consumption rate with increased species' depths of occurrence, when the measurements were made at temperatures appropriate to each species' depth range. There was no significant relation between wet weight and depth of occurrence in these species. When the data were adjusted to 10°C using a moderate temperature effect factor (corresponding to Q10 values of 2-2.3 depending on the species and temperature range), the significant relationship between oxygen consumption rate and depth was lost, indicating that the observed decline with depth was due to the decline in temperature with depth. When the relationship between metabolic rate and depth of occurrence for the most active (carideans and penaeid) species were compared (ANCOVA) with that for the rest of the species, the active species had significantly higher rates. By combining this data set with data from the literature for a wide variety of shallow-living benthic decapod crustaceans, it was possible to create a data set of 35 species in which the effects of temperature, minimum depth of occurrence and body mass could be separated by multiple linear regression. This demonstrated highly significant effects of size and temperature, but no significant effect of depth for the entire data set and for the data set excluding penaeids and carideans. In contrast, the carideans showed a significant effect of depth on metabolic rate. This is discussed in terms of the adaptive and selective factors responsible for the well-known decline in metabolic rates of midwater crustaceans and fishes, an effect which does exceed the effect of temperature. It is suggested that the typical pattern for deeper living animals may be that metabolic rates on average vary as a function of depth due primarily to variation in temperature, excep…","author":[{"dropping-particle":"","family":"Childress","given":"J. J.","non-dropping-particle":"","parse-names":false,"suffix":""},{"dropping-particle":"","family":"Cowles","given":"D. L.","non-dropping-particle":"","parse-names":false,"suffix":""},{"dropping-particle":"","family":"Favuzzi","given":"J. A.","non-dropping-particle":"","parse-names":false,"suffix":""},{"dropping-particle":"","family":"Mickel","given":"T. J.","non-dropping-particle":"","parse-names":false,"suffix":""}],"container-title":"Deep Sea Research Part A, Oceanographic Research Papers","id":"ITEM-1","issue":"6","issued":{"date-parts":[["1990"]]},"page":"929-949","title":"Metabolic rates of benthic deep-sea decapod crustaceans decline with increasing depth primarily due to the decline in temperature","type":"article-journal","volume":"37"},"uris":["http://www.mendeley.com/documents/?uuid=0566ea1f-cc4c-451c-869d-e7dbe8b5205d","http://www.mendeley.com/documents/?uuid=1394e01a-d913-4686-bf3c-876703aa0ab1","http://www.mendeley.com/documents/?uuid=d8a303fe-7178-4ba2-8ad8-571fe1f52272"]}],"mendeley":{"formattedCitation":"&lt;sup&gt;251&lt;/sup&gt;","plainTextFormattedCitation":"251","previouslyFormattedCitation":"&lt;sup&gt;251&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251</w:t>
            </w:r>
            <w:r w:rsidRPr="005F5259">
              <w:rPr>
                <w:i/>
                <w:color w:val="000000"/>
                <w:sz w:val="20"/>
                <w:lang w:val="es-CL"/>
              </w:rPr>
              <w:fldChar w:fldCharType="end"/>
            </w:r>
          </w:p>
        </w:tc>
        <w:tc>
          <w:tcPr>
            <w:tcW w:w="1276" w:type="dxa"/>
            <w:shd w:val="clear" w:color="auto" w:fill="auto"/>
            <w:noWrap/>
            <w:vAlign w:val="bottom"/>
            <w:hideMark/>
          </w:tcPr>
          <w:p w14:paraId="0A0CD4A6" w14:textId="77777777" w:rsidR="00174D0A" w:rsidRPr="005F5259" w:rsidRDefault="00174D0A" w:rsidP="00833ED7">
            <w:pPr>
              <w:jc w:val="center"/>
              <w:rPr>
                <w:color w:val="000000"/>
                <w:sz w:val="20"/>
                <w:lang w:val="es-CL"/>
              </w:rPr>
            </w:pPr>
            <w:r w:rsidRPr="005F5259">
              <w:rPr>
                <w:color w:val="000000"/>
                <w:sz w:val="20"/>
                <w:lang w:val="es-CL"/>
              </w:rPr>
              <w:t>1.28</w:t>
            </w:r>
          </w:p>
        </w:tc>
        <w:tc>
          <w:tcPr>
            <w:tcW w:w="1701" w:type="dxa"/>
            <w:shd w:val="clear" w:color="auto" w:fill="auto"/>
            <w:noWrap/>
            <w:vAlign w:val="bottom"/>
            <w:hideMark/>
          </w:tcPr>
          <w:p w14:paraId="29469216" w14:textId="77777777" w:rsidR="00174D0A" w:rsidRPr="005F5259" w:rsidRDefault="00174D0A" w:rsidP="00833ED7">
            <w:pPr>
              <w:jc w:val="center"/>
              <w:rPr>
                <w:color w:val="000000"/>
                <w:sz w:val="20"/>
                <w:lang w:val="es-CL"/>
              </w:rPr>
            </w:pPr>
            <w:r w:rsidRPr="005F5259">
              <w:rPr>
                <w:color w:val="000000"/>
                <w:sz w:val="20"/>
                <w:lang w:val="es-CL"/>
              </w:rPr>
              <w:t>0.00011392</w:t>
            </w:r>
          </w:p>
        </w:tc>
        <w:tc>
          <w:tcPr>
            <w:tcW w:w="2054" w:type="dxa"/>
            <w:shd w:val="clear" w:color="auto" w:fill="auto"/>
            <w:noWrap/>
            <w:vAlign w:val="bottom"/>
            <w:hideMark/>
          </w:tcPr>
          <w:p w14:paraId="135F2F29" w14:textId="77777777" w:rsidR="00174D0A" w:rsidRPr="005F5259" w:rsidRDefault="00174D0A" w:rsidP="00833ED7">
            <w:pPr>
              <w:jc w:val="center"/>
              <w:rPr>
                <w:color w:val="000000"/>
                <w:sz w:val="20"/>
                <w:lang w:val="es-CL"/>
              </w:rPr>
            </w:pPr>
            <w:r w:rsidRPr="005F5259">
              <w:rPr>
                <w:color w:val="000000"/>
                <w:sz w:val="20"/>
                <w:lang w:val="es-CL"/>
              </w:rPr>
              <w:t>2</w:t>
            </w:r>
          </w:p>
        </w:tc>
      </w:tr>
      <w:tr w:rsidR="00174D0A" w:rsidRPr="005F5259" w14:paraId="3474C092" w14:textId="77777777" w:rsidTr="00305E00">
        <w:trPr>
          <w:trHeight w:val="300"/>
        </w:trPr>
        <w:tc>
          <w:tcPr>
            <w:tcW w:w="1505" w:type="dxa"/>
            <w:shd w:val="clear" w:color="auto" w:fill="auto"/>
            <w:noWrap/>
            <w:vAlign w:val="bottom"/>
          </w:tcPr>
          <w:p w14:paraId="4A52A319"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5F47C0EF" w14:textId="77777777" w:rsidR="00174D0A" w:rsidRPr="005F5259" w:rsidRDefault="00174D0A" w:rsidP="00833ED7">
            <w:pPr>
              <w:rPr>
                <w:i/>
                <w:color w:val="000000"/>
                <w:sz w:val="20"/>
                <w:lang w:val="es-CL"/>
              </w:rPr>
            </w:pPr>
            <w:r w:rsidRPr="005F5259">
              <w:rPr>
                <w:i/>
                <w:color w:val="000000"/>
                <w:sz w:val="20"/>
                <w:lang w:val="es-CL"/>
              </w:rPr>
              <w:t>Crangon affinis</w:t>
            </w:r>
            <w:r w:rsidRPr="005F5259">
              <w:rPr>
                <w:i/>
                <w:color w:val="000000"/>
                <w:sz w:val="20"/>
                <w:lang w:val="es-CL"/>
              </w:rPr>
              <w:fldChar w:fldCharType="begin" w:fldLock="1"/>
            </w:r>
            <w:r w:rsidRPr="005F5259">
              <w:rPr>
                <w:i/>
                <w:color w:val="000000"/>
                <w:sz w:val="20"/>
                <w:lang w:val="es-CL"/>
              </w:rPr>
              <w:instrText>ADDIN CSL_CITATION {"citationItems":[{"id":"ITEM-1","itemData":{"author":[{"dropping-particle":"","family":"Ikeda","given":"Tsutomu","non-dropping-particle":"","parse-names":false,"suffix":""}],"container-title":"BULLETIN OF THE FACULTY OF FISHERIES HOKKAIDO UNIVERSITY","id":"ITEM-1","issue":"2","issued":{"date-parts":[["1970"]]},"page":"91-112","title":"Relationship Between Respiration Rate and Body Size in Marine Plankton Animals As a Function Of The Temperature Of Habitat","type":"article-journal","volume":"21"},"uris":["http://www.mendeley.com/documents/?uuid=e9b218bf-5c3a-49d0-b262-9f1f50074d52","http://www.mendeley.com/documents/?uuid=034b0689-3b51-464d-a9a7-19b4f48d1edb","http://www.mendeley.com/documents/?uuid=10dafd6f-62f4-4eaf-9e35-dc640c5bcd53"]}],"mendeley":{"formattedCitation":"&lt;sup&gt;236&lt;/sup&gt;","plainTextFormattedCitation":"236","previouslyFormattedCitation":"&lt;sup&gt;236&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236</w:t>
            </w:r>
            <w:r w:rsidRPr="005F5259">
              <w:rPr>
                <w:i/>
                <w:color w:val="000000"/>
                <w:sz w:val="20"/>
                <w:lang w:val="es-CL"/>
              </w:rPr>
              <w:fldChar w:fldCharType="end"/>
            </w:r>
          </w:p>
        </w:tc>
        <w:tc>
          <w:tcPr>
            <w:tcW w:w="1276" w:type="dxa"/>
            <w:shd w:val="clear" w:color="auto" w:fill="auto"/>
            <w:noWrap/>
            <w:vAlign w:val="bottom"/>
            <w:hideMark/>
          </w:tcPr>
          <w:p w14:paraId="5EC17C45" w14:textId="77777777" w:rsidR="00174D0A" w:rsidRPr="005F5259" w:rsidRDefault="00174D0A" w:rsidP="00833ED7">
            <w:pPr>
              <w:jc w:val="center"/>
              <w:rPr>
                <w:color w:val="000000"/>
                <w:sz w:val="20"/>
                <w:lang w:val="es-CL"/>
              </w:rPr>
            </w:pPr>
            <w:r w:rsidRPr="005F5259">
              <w:rPr>
                <w:color w:val="000000"/>
                <w:sz w:val="20"/>
                <w:lang w:val="es-CL"/>
              </w:rPr>
              <w:t>0.0506</w:t>
            </w:r>
          </w:p>
        </w:tc>
        <w:tc>
          <w:tcPr>
            <w:tcW w:w="1701" w:type="dxa"/>
            <w:shd w:val="clear" w:color="auto" w:fill="auto"/>
            <w:noWrap/>
            <w:vAlign w:val="bottom"/>
            <w:hideMark/>
          </w:tcPr>
          <w:p w14:paraId="3FC94F0A" w14:textId="77777777" w:rsidR="00174D0A" w:rsidRPr="005F5259" w:rsidRDefault="00174D0A" w:rsidP="00833ED7">
            <w:pPr>
              <w:jc w:val="center"/>
              <w:rPr>
                <w:color w:val="000000"/>
                <w:sz w:val="20"/>
                <w:lang w:val="es-CL"/>
              </w:rPr>
            </w:pPr>
            <w:r w:rsidRPr="005F5259">
              <w:rPr>
                <w:color w:val="000000"/>
                <w:sz w:val="20"/>
                <w:lang w:val="es-CL"/>
              </w:rPr>
              <w:t>5.07E-05</w:t>
            </w:r>
          </w:p>
        </w:tc>
        <w:tc>
          <w:tcPr>
            <w:tcW w:w="2054" w:type="dxa"/>
            <w:shd w:val="clear" w:color="auto" w:fill="auto"/>
            <w:noWrap/>
            <w:vAlign w:val="bottom"/>
            <w:hideMark/>
          </w:tcPr>
          <w:p w14:paraId="28EA02A8" w14:textId="77777777" w:rsidR="00174D0A" w:rsidRPr="005F5259" w:rsidRDefault="00174D0A" w:rsidP="00833ED7">
            <w:pPr>
              <w:jc w:val="center"/>
              <w:rPr>
                <w:color w:val="000000"/>
                <w:sz w:val="20"/>
                <w:lang w:val="es-CL"/>
              </w:rPr>
            </w:pPr>
            <w:r w:rsidRPr="005F5259">
              <w:rPr>
                <w:color w:val="000000"/>
                <w:sz w:val="20"/>
                <w:lang w:val="es-CL"/>
              </w:rPr>
              <w:t>20</w:t>
            </w:r>
          </w:p>
        </w:tc>
      </w:tr>
      <w:tr w:rsidR="00174D0A" w:rsidRPr="005F5259" w14:paraId="26C35D9C" w14:textId="77777777" w:rsidTr="00305E00">
        <w:trPr>
          <w:trHeight w:val="300"/>
        </w:trPr>
        <w:tc>
          <w:tcPr>
            <w:tcW w:w="1505" w:type="dxa"/>
            <w:shd w:val="clear" w:color="auto" w:fill="auto"/>
            <w:noWrap/>
            <w:vAlign w:val="bottom"/>
          </w:tcPr>
          <w:p w14:paraId="7E0C7D33"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402BF767" w14:textId="77777777" w:rsidR="00174D0A" w:rsidRPr="005F5259" w:rsidRDefault="00174D0A" w:rsidP="00833ED7">
            <w:pPr>
              <w:rPr>
                <w:i/>
                <w:color w:val="000000"/>
                <w:sz w:val="20"/>
                <w:lang w:val="es-CL"/>
              </w:rPr>
            </w:pPr>
            <w:r w:rsidRPr="005F5259">
              <w:rPr>
                <w:i/>
                <w:color w:val="000000"/>
                <w:sz w:val="20"/>
                <w:lang w:val="es-CL"/>
              </w:rPr>
              <w:t>Crangon communis</w:t>
            </w:r>
            <w:r w:rsidRPr="005F5259">
              <w:rPr>
                <w:i/>
                <w:color w:val="000000"/>
                <w:sz w:val="20"/>
                <w:lang w:val="es-CL"/>
              </w:rPr>
              <w:fldChar w:fldCharType="begin" w:fldLock="1"/>
            </w:r>
            <w:r w:rsidRPr="005F5259">
              <w:rPr>
                <w:i/>
                <w:color w:val="000000"/>
                <w:sz w:val="20"/>
                <w:lang w:val="es-CL"/>
              </w:rPr>
              <w:instrText>ADDIN CSL_CITATION {"citationItems":[{"id":"ITEM-1","itemData":{"DOI":"10.1016/0198-0149(90)90104-4","ISBN":"0198-0149","ISSN":"01980149","PMID":"1016","abstract":"The oxygen consumption rates of 11 species of benthic deep-sea decapod crustaceans were measured at a variety of temperatures to test the hypothesis that the metabolic rates of benthic crustaceans decline with increasing depth of occurrence only to the extent explained by the decline in temperature with depth. The species were captured at depths between 150 and 2000m off Southern California using an epibenthic beam trawl equipped with a thermally protecting cod-end to bring the animals to the surface uncontaminated by sediment and at the depth temperature. The data, combined with those for six species of shallower-living crustaceans from California waters, showed a significant decline in oxygen consumption rate with increased species' depths of occurrence, when the measurements were made at temperatures appropriate to each species' depth range. There was no significant relation between wet weight and depth of occurrence in these species. When the data were adjusted to 10°C using a moderate temperature effect factor (corresponding to Q10 values of 2-2.3 depending on the species and temperature range), the significant relationship between oxygen consumption rate and depth was lost, indicating that the observed decline with depth was due to the decline in temperature with depth. When the relationship between metabolic rate and depth of occurrence for the most active (carideans and penaeid) species were compared (ANCOVA) with that for the rest of the species, the active species had significantly higher rates. By combining this data set with data from the literature for a wide variety of shallow-living benthic decapod crustaceans, it was possible to create a data set of 35 species in which the effects of temperature, minimum depth of occurrence and body mass could be separated by multiple linear regression. This demonstrated highly significant effects of size and temperature, but no significant effect of depth for the entire data set and for the data set excluding penaeids and carideans. In contrast, the carideans showed a significant effect of depth on metabolic rate. This is discussed in terms of the adaptive and selective factors responsible for the well-known decline in metabolic rates of midwater crustaceans and fishes, an effect which does exceed the effect of temperature. It is suggested that the typical pattern for deeper living animals may be that metabolic rates on average vary as a function of depth due primarily to variation in temperature, excep…","author":[{"dropping-particle":"","family":"Childress","given":"J. J.","non-dropping-particle":"","parse-names":false,"suffix":""},{"dropping-particle":"","family":"Cowles","given":"D. L.","non-dropping-particle":"","parse-names":false,"suffix":""},{"dropping-particle":"","family":"Favuzzi","given":"J. A.","non-dropping-particle":"","parse-names":false,"suffix":""},{"dropping-particle":"","family":"Mickel","given":"T. J.","non-dropping-particle":"","parse-names":false,"suffix":""}],"container-title":"Deep Sea Research Part A, Oceanographic Research Papers","id":"ITEM-1","issue":"6","issued":{"date-parts":[["1990"]]},"page":"929-949","title":"Metabolic rates of benthic deep-sea decapod crustaceans decline with increasing depth primarily due to the decline in temperature","type":"article-journal","volume":"37"},"uris":["http://www.mendeley.com/documents/?uuid=0566ea1f-cc4c-451c-869d-e7dbe8b5205d","http://www.mendeley.com/documents/?uuid=1394e01a-d913-4686-bf3c-876703aa0ab1","http://www.mendeley.com/documents/?uuid=d8a303fe-7178-4ba2-8ad8-571fe1f52272"]}],"mendeley":{"formattedCitation":"&lt;sup&gt;251&lt;/sup&gt;","plainTextFormattedCitation":"251","previouslyFormattedCitation":"&lt;sup&gt;251&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251</w:t>
            </w:r>
            <w:r w:rsidRPr="005F5259">
              <w:rPr>
                <w:i/>
                <w:color w:val="000000"/>
                <w:sz w:val="20"/>
                <w:lang w:val="es-CL"/>
              </w:rPr>
              <w:fldChar w:fldCharType="end"/>
            </w:r>
          </w:p>
        </w:tc>
        <w:tc>
          <w:tcPr>
            <w:tcW w:w="1276" w:type="dxa"/>
            <w:shd w:val="clear" w:color="auto" w:fill="auto"/>
            <w:noWrap/>
            <w:vAlign w:val="bottom"/>
            <w:hideMark/>
          </w:tcPr>
          <w:p w14:paraId="71BEF737" w14:textId="77777777" w:rsidR="00174D0A" w:rsidRPr="005F5259" w:rsidRDefault="00174D0A" w:rsidP="00833ED7">
            <w:pPr>
              <w:jc w:val="center"/>
              <w:rPr>
                <w:color w:val="000000"/>
                <w:sz w:val="20"/>
                <w:lang w:val="es-CL"/>
              </w:rPr>
            </w:pPr>
            <w:r w:rsidRPr="005F5259">
              <w:rPr>
                <w:color w:val="000000"/>
                <w:sz w:val="20"/>
                <w:lang w:val="es-CL"/>
              </w:rPr>
              <w:t>2.91</w:t>
            </w:r>
          </w:p>
        </w:tc>
        <w:tc>
          <w:tcPr>
            <w:tcW w:w="1701" w:type="dxa"/>
            <w:shd w:val="clear" w:color="auto" w:fill="auto"/>
            <w:noWrap/>
            <w:vAlign w:val="bottom"/>
            <w:hideMark/>
          </w:tcPr>
          <w:p w14:paraId="461F0027" w14:textId="77777777" w:rsidR="00174D0A" w:rsidRPr="005F5259" w:rsidRDefault="00174D0A" w:rsidP="00833ED7">
            <w:pPr>
              <w:jc w:val="center"/>
              <w:rPr>
                <w:color w:val="000000"/>
                <w:sz w:val="20"/>
                <w:lang w:val="es-CL"/>
              </w:rPr>
            </w:pPr>
            <w:r w:rsidRPr="005F5259">
              <w:rPr>
                <w:color w:val="000000"/>
                <w:sz w:val="20"/>
                <w:lang w:val="es-CL"/>
              </w:rPr>
              <w:t>0.00054999</w:t>
            </w:r>
          </w:p>
        </w:tc>
        <w:tc>
          <w:tcPr>
            <w:tcW w:w="2054" w:type="dxa"/>
            <w:shd w:val="clear" w:color="auto" w:fill="auto"/>
            <w:noWrap/>
            <w:vAlign w:val="bottom"/>
            <w:hideMark/>
          </w:tcPr>
          <w:p w14:paraId="2E55A5B8" w14:textId="77777777" w:rsidR="00174D0A" w:rsidRPr="005F5259" w:rsidRDefault="00174D0A" w:rsidP="00833ED7">
            <w:pPr>
              <w:jc w:val="center"/>
              <w:rPr>
                <w:color w:val="000000"/>
                <w:sz w:val="20"/>
                <w:lang w:val="es-CL"/>
              </w:rPr>
            </w:pPr>
            <w:r w:rsidRPr="005F5259">
              <w:rPr>
                <w:color w:val="000000"/>
                <w:sz w:val="20"/>
                <w:lang w:val="es-CL"/>
              </w:rPr>
              <w:t>10</w:t>
            </w:r>
          </w:p>
        </w:tc>
      </w:tr>
      <w:tr w:rsidR="00174D0A" w:rsidRPr="005F5259" w14:paraId="55DB9E2E" w14:textId="77777777" w:rsidTr="00305E00">
        <w:trPr>
          <w:trHeight w:val="300"/>
        </w:trPr>
        <w:tc>
          <w:tcPr>
            <w:tcW w:w="1505" w:type="dxa"/>
            <w:shd w:val="clear" w:color="auto" w:fill="auto"/>
            <w:noWrap/>
            <w:vAlign w:val="bottom"/>
          </w:tcPr>
          <w:p w14:paraId="2FEAF460"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63ADE462" w14:textId="77777777" w:rsidR="00174D0A" w:rsidRPr="005F5259" w:rsidRDefault="00174D0A" w:rsidP="00833ED7">
            <w:pPr>
              <w:rPr>
                <w:i/>
                <w:color w:val="000000"/>
                <w:sz w:val="20"/>
                <w:lang w:val="es-CL"/>
              </w:rPr>
            </w:pPr>
            <w:r w:rsidRPr="005F5259">
              <w:rPr>
                <w:i/>
                <w:color w:val="000000"/>
                <w:sz w:val="20"/>
                <w:lang w:val="es-CL"/>
              </w:rPr>
              <w:t>Crangon communis</w:t>
            </w:r>
            <w:r w:rsidRPr="005F5259">
              <w:rPr>
                <w:i/>
                <w:color w:val="000000"/>
                <w:sz w:val="20"/>
                <w:lang w:val="es-CL"/>
              </w:rPr>
              <w:fldChar w:fldCharType="begin" w:fldLock="1"/>
            </w:r>
            <w:r w:rsidRPr="005F5259">
              <w:rPr>
                <w:i/>
                <w:color w:val="000000"/>
                <w:sz w:val="20"/>
                <w:lang w:val="es-CL"/>
              </w:rPr>
              <w:instrText>ADDIN CSL_CITATION {"citationItems":[{"id":"ITEM-1","itemData":{"DOI":"10.1016/0198-0149(90)90104-4","ISBN":"0198-0149","ISSN":"01980149","PMID":"1016","abstract":"The oxygen consumption rates of 11 species of benthic deep-sea decapod crustaceans were measured at a variety of temperatures to test the hypothesis that the metabolic rates of benthic crustaceans decline with increasing depth of occurrence only to the extent explained by the decline in temperature with depth. The species were captured at depths between 150 and 2000m off Southern California using an epibenthic beam trawl equipped with a thermally protecting cod-end to bring the animals to the surface uncontaminated by sediment and at the depth temperature. The data, combined with those for six species of shallower-living crustaceans from California waters, showed a significant decline in oxygen consumption rate with increased species' depths of occurrence, when the measurements were made at temperatures appropriate to each species' depth range. There was no significant relation between wet weight and depth of occurrence in these species. When the data were adjusted to 10°C using a moderate temperature effect factor (corresponding to Q10 values of 2-2.3 depending on the species and temperature range), the significant relationship between oxygen consumption rate and depth was lost, indicating that the observed decline with depth was due to the decline in temperature with depth. When the relationship between metabolic rate and depth of occurrence for the most active (carideans and penaeid) species were compared (ANCOVA) with that for the rest of the species, the active species had significantly higher rates. By combining this data set with data from the literature for a wide variety of shallow-living benthic decapod crustaceans, it was possible to create a data set of 35 species in which the effects of temperature, minimum depth of occurrence and body mass could be separated by multiple linear regression. This demonstrated highly significant effects of size and temperature, but no significant effect of depth for the entire data set and for the data set excluding penaeids and carideans. In contrast, the carideans showed a significant effect of depth on metabolic rate. This is discussed in terms of the adaptive and selective factors responsible for the well-known decline in metabolic rates of midwater crustaceans and fishes, an effect which does exceed the effect of temperature. It is suggested that the typical pattern for deeper living animals may be that metabolic rates on average vary as a function of depth due primarily to variation in temperature, excep…","author":[{"dropping-particle":"","family":"Childress","given":"J. J.","non-dropping-particle":"","parse-names":false,"suffix":""},{"dropping-particle":"","family":"Cowles","given":"D. L.","non-dropping-particle":"","parse-names":false,"suffix":""},{"dropping-particle":"","family":"Favuzzi","given":"J. A.","non-dropping-particle":"","parse-names":false,"suffix":""},{"dropping-particle":"","family":"Mickel","given":"T. J.","non-dropping-particle":"","parse-names":false,"suffix":""}],"container-title":"Deep Sea Research Part A, Oceanographic Research Papers","id":"ITEM-1","issue":"6","issued":{"date-parts":[["1990"]]},"page":"929-949","title":"Metabolic rates of benthic deep-sea decapod crustaceans decline with increasing depth primarily due to the decline in temperature","type":"article-journal","volume":"37"},"uris":["http://www.mendeley.com/documents/?uuid=0566ea1f-cc4c-451c-869d-e7dbe8b5205d","http://www.mendeley.com/documents/?uuid=1394e01a-d913-4686-bf3c-876703aa0ab1","http://www.mendeley.com/documents/?uuid=d8a303fe-7178-4ba2-8ad8-571fe1f52272"]}],"mendeley":{"formattedCitation":"&lt;sup&gt;251&lt;/sup&gt;","plainTextFormattedCitation":"251","previouslyFormattedCitation":"&lt;sup&gt;251&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251</w:t>
            </w:r>
            <w:r w:rsidRPr="005F5259">
              <w:rPr>
                <w:i/>
                <w:color w:val="000000"/>
                <w:sz w:val="20"/>
                <w:lang w:val="es-CL"/>
              </w:rPr>
              <w:fldChar w:fldCharType="end"/>
            </w:r>
          </w:p>
        </w:tc>
        <w:tc>
          <w:tcPr>
            <w:tcW w:w="1276" w:type="dxa"/>
            <w:shd w:val="clear" w:color="auto" w:fill="auto"/>
            <w:noWrap/>
            <w:vAlign w:val="bottom"/>
            <w:hideMark/>
          </w:tcPr>
          <w:p w14:paraId="211F77D1" w14:textId="77777777" w:rsidR="00174D0A" w:rsidRPr="005F5259" w:rsidRDefault="00174D0A" w:rsidP="00833ED7">
            <w:pPr>
              <w:jc w:val="center"/>
              <w:rPr>
                <w:color w:val="000000"/>
                <w:sz w:val="20"/>
                <w:lang w:val="es-CL"/>
              </w:rPr>
            </w:pPr>
            <w:r w:rsidRPr="005F5259">
              <w:rPr>
                <w:color w:val="000000"/>
                <w:sz w:val="20"/>
                <w:lang w:val="es-CL"/>
              </w:rPr>
              <w:t>4.69</w:t>
            </w:r>
          </w:p>
        </w:tc>
        <w:tc>
          <w:tcPr>
            <w:tcW w:w="1701" w:type="dxa"/>
            <w:shd w:val="clear" w:color="auto" w:fill="auto"/>
            <w:noWrap/>
            <w:vAlign w:val="bottom"/>
            <w:hideMark/>
          </w:tcPr>
          <w:p w14:paraId="4F445C33" w14:textId="77777777" w:rsidR="00174D0A" w:rsidRPr="005F5259" w:rsidRDefault="00174D0A" w:rsidP="00833ED7">
            <w:pPr>
              <w:jc w:val="center"/>
              <w:rPr>
                <w:color w:val="000000"/>
                <w:sz w:val="20"/>
                <w:lang w:val="es-CL"/>
              </w:rPr>
            </w:pPr>
            <w:r w:rsidRPr="005F5259">
              <w:rPr>
                <w:color w:val="000000"/>
                <w:sz w:val="20"/>
                <w:lang w:val="es-CL"/>
              </w:rPr>
              <w:t>0.00083482</w:t>
            </w:r>
          </w:p>
        </w:tc>
        <w:tc>
          <w:tcPr>
            <w:tcW w:w="2054" w:type="dxa"/>
            <w:shd w:val="clear" w:color="auto" w:fill="auto"/>
            <w:noWrap/>
            <w:vAlign w:val="bottom"/>
            <w:hideMark/>
          </w:tcPr>
          <w:p w14:paraId="0C91F11D" w14:textId="77777777" w:rsidR="00174D0A" w:rsidRPr="005F5259" w:rsidRDefault="00174D0A" w:rsidP="00833ED7">
            <w:pPr>
              <w:jc w:val="center"/>
              <w:rPr>
                <w:color w:val="000000"/>
                <w:sz w:val="20"/>
                <w:lang w:val="es-CL"/>
              </w:rPr>
            </w:pPr>
            <w:r w:rsidRPr="005F5259">
              <w:rPr>
                <w:color w:val="000000"/>
                <w:sz w:val="20"/>
                <w:lang w:val="es-CL"/>
              </w:rPr>
              <w:t>5</w:t>
            </w:r>
          </w:p>
        </w:tc>
      </w:tr>
      <w:tr w:rsidR="00174D0A" w:rsidRPr="005F5259" w14:paraId="09BE3433" w14:textId="77777777" w:rsidTr="00305E00">
        <w:trPr>
          <w:trHeight w:val="300"/>
        </w:trPr>
        <w:tc>
          <w:tcPr>
            <w:tcW w:w="1505" w:type="dxa"/>
            <w:shd w:val="clear" w:color="auto" w:fill="auto"/>
            <w:noWrap/>
            <w:vAlign w:val="bottom"/>
          </w:tcPr>
          <w:p w14:paraId="655030D6"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506E71AF" w14:textId="77777777" w:rsidR="00174D0A" w:rsidRPr="005F5259" w:rsidRDefault="00174D0A" w:rsidP="00833ED7">
            <w:pPr>
              <w:rPr>
                <w:i/>
                <w:color w:val="000000"/>
                <w:sz w:val="20"/>
                <w:lang w:val="es-CL"/>
              </w:rPr>
            </w:pPr>
            <w:r w:rsidRPr="005F5259">
              <w:rPr>
                <w:i/>
                <w:color w:val="000000"/>
                <w:sz w:val="20"/>
                <w:lang w:val="es-CL"/>
              </w:rPr>
              <w:t>Crangon communis</w:t>
            </w:r>
            <w:r w:rsidRPr="005F5259">
              <w:rPr>
                <w:i/>
                <w:color w:val="000000"/>
                <w:sz w:val="20"/>
                <w:lang w:val="es-CL"/>
              </w:rPr>
              <w:fldChar w:fldCharType="begin" w:fldLock="1"/>
            </w:r>
            <w:r w:rsidRPr="005F5259">
              <w:rPr>
                <w:i/>
                <w:color w:val="000000"/>
                <w:sz w:val="20"/>
                <w:lang w:val="es-CL"/>
              </w:rPr>
              <w:instrText>ADDIN CSL_CITATION {"citationItems":[{"id":"ITEM-1","itemData":{"DOI":"10.1016/0198-0149(90)90104-4","ISBN":"0198-0149","ISSN":"01980149","PMID":"1016","abstract":"The oxygen consumption rates of 11 species of benthic deep-sea decapod crustaceans were measured at a variety of temperatures to test the hypothesis that the metabolic rates of benthic crustaceans decline with increasing depth of occurrence only to the extent explained by the decline in temperature with depth. The species were captured at depths between 150 and 2000m off Southern California using an epibenthic beam trawl equipped with a thermally protecting cod-end to bring the animals to the surface uncontaminated by sediment and at the depth temperature. The data, combined with those for six species of shallower-living crustaceans from California waters, showed a significant decline in oxygen consumption rate with increased species' depths of occurrence, when the measurements were made at temperatures appropriate to each species' depth range. There was no significant relation between wet weight and depth of occurrence in these species. When the data were adjusted to 10°C using a moderate temperature effect factor (corresponding to Q10 values of 2-2.3 depending on the species and temperature range), the significant relationship between oxygen consumption rate and depth was lost, indicating that the observed decline with depth was due to the decline in temperature with depth. When the relationship between metabolic rate and depth of occurrence for the most active (carideans and penaeid) species were compared (ANCOVA) with that for the rest of the species, the active species had significantly higher rates. By combining this data set with data from the literature for a wide variety of shallow-living benthic decapod crustaceans, it was possible to create a data set of 35 species in which the effects of temperature, minimum depth of occurrence and body mass could be separated by multiple linear regression. This demonstrated highly significant effects of size and temperature, but no significant effect of depth for the entire data set and for the data set excluding penaeids and carideans. In contrast, the carideans showed a significant effect of depth on metabolic rate. This is discussed in terms of the adaptive and selective factors responsible for the well-known decline in metabolic rates of midwater crustaceans and fishes, an effect which does exceed the effect of temperature. It is suggested that the typical pattern for deeper living animals may be that metabolic rates on average vary as a function of depth due primarily to variation in temperature, excep…","author":[{"dropping-particle":"","family":"Childress","given":"J. J.","non-dropping-particle":"","parse-names":false,"suffix":""},{"dropping-particle":"","family":"Cowles","given":"D. L.","non-dropping-particle":"","parse-names":false,"suffix":""},{"dropping-particle":"","family":"Favuzzi","given":"J. A.","non-dropping-particle":"","parse-names":false,"suffix":""},{"dropping-particle":"","family":"Mickel","given":"T. J.","non-dropping-particle":"","parse-names":false,"suffix":""}],"container-title":"Deep Sea Research Part A, Oceanographic Research Papers","id":"ITEM-1","issue":"6","issued":{"date-parts":[["1990"]]},"page":"929-949","title":"Metabolic rates of benthic deep-sea decapod crustaceans decline with increasing depth primarily due to the decline in temperature","type":"article-journal","volume":"37"},"uris":["http://www.mendeley.com/documents/?uuid=0566ea1f-cc4c-451c-869d-e7dbe8b5205d","http://www.mendeley.com/documents/?uuid=1394e01a-d913-4686-bf3c-876703aa0ab1","http://www.mendeley.com/documents/?uuid=d8a303fe-7178-4ba2-8ad8-571fe1f52272"]}],"mendeley":{"formattedCitation":"&lt;sup&gt;251&lt;/sup&gt;","plainTextFormattedCitation":"251","previouslyFormattedCitation":"&lt;sup&gt;251&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251</w:t>
            </w:r>
            <w:r w:rsidRPr="005F5259">
              <w:rPr>
                <w:i/>
                <w:color w:val="000000"/>
                <w:sz w:val="20"/>
                <w:lang w:val="es-CL"/>
              </w:rPr>
              <w:fldChar w:fldCharType="end"/>
            </w:r>
          </w:p>
        </w:tc>
        <w:tc>
          <w:tcPr>
            <w:tcW w:w="1276" w:type="dxa"/>
            <w:shd w:val="clear" w:color="auto" w:fill="auto"/>
            <w:noWrap/>
            <w:vAlign w:val="bottom"/>
            <w:hideMark/>
          </w:tcPr>
          <w:p w14:paraId="380C2EA7" w14:textId="77777777" w:rsidR="00174D0A" w:rsidRPr="005F5259" w:rsidRDefault="00174D0A" w:rsidP="00833ED7">
            <w:pPr>
              <w:jc w:val="center"/>
              <w:rPr>
                <w:color w:val="000000"/>
                <w:sz w:val="20"/>
                <w:lang w:val="es-CL"/>
              </w:rPr>
            </w:pPr>
            <w:r w:rsidRPr="005F5259">
              <w:rPr>
                <w:color w:val="000000"/>
                <w:sz w:val="20"/>
                <w:lang w:val="es-CL"/>
              </w:rPr>
              <w:t>2.14</w:t>
            </w:r>
          </w:p>
        </w:tc>
        <w:tc>
          <w:tcPr>
            <w:tcW w:w="1701" w:type="dxa"/>
            <w:shd w:val="clear" w:color="auto" w:fill="auto"/>
            <w:noWrap/>
            <w:vAlign w:val="bottom"/>
            <w:hideMark/>
          </w:tcPr>
          <w:p w14:paraId="46667B9C" w14:textId="77777777" w:rsidR="00174D0A" w:rsidRPr="005F5259" w:rsidRDefault="00174D0A" w:rsidP="00833ED7">
            <w:pPr>
              <w:jc w:val="center"/>
              <w:rPr>
                <w:color w:val="000000"/>
                <w:sz w:val="20"/>
                <w:lang w:val="es-CL"/>
              </w:rPr>
            </w:pPr>
            <w:r w:rsidRPr="005F5259">
              <w:rPr>
                <w:color w:val="000000"/>
                <w:sz w:val="20"/>
                <w:lang w:val="es-CL"/>
              </w:rPr>
              <w:t>0.00104646</w:t>
            </w:r>
          </w:p>
        </w:tc>
        <w:tc>
          <w:tcPr>
            <w:tcW w:w="2054" w:type="dxa"/>
            <w:shd w:val="clear" w:color="auto" w:fill="auto"/>
            <w:noWrap/>
            <w:vAlign w:val="bottom"/>
            <w:hideMark/>
          </w:tcPr>
          <w:p w14:paraId="64A0D953" w14:textId="77777777" w:rsidR="00174D0A" w:rsidRPr="005F5259" w:rsidRDefault="00174D0A" w:rsidP="00833ED7">
            <w:pPr>
              <w:jc w:val="center"/>
              <w:rPr>
                <w:color w:val="000000"/>
                <w:sz w:val="20"/>
                <w:lang w:val="es-CL"/>
              </w:rPr>
            </w:pPr>
            <w:r w:rsidRPr="005F5259">
              <w:rPr>
                <w:color w:val="000000"/>
                <w:sz w:val="20"/>
                <w:lang w:val="es-CL"/>
              </w:rPr>
              <w:t>15</w:t>
            </w:r>
          </w:p>
        </w:tc>
      </w:tr>
      <w:tr w:rsidR="00174D0A" w:rsidRPr="005F5259" w14:paraId="2A78DAC3" w14:textId="77777777" w:rsidTr="00305E00">
        <w:trPr>
          <w:trHeight w:val="300"/>
        </w:trPr>
        <w:tc>
          <w:tcPr>
            <w:tcW w:w="1505" w:type="dxa"/>
            <w:shd w:val="clear" w:color="auto" w:fill="auto"/>
            <w:noWrap/>
            <w:vAlign w:val="bottom"/>
          </w:tcPr>
          <w:p w14:paraId="60E54358"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5655775C" w14:textId="77777777" w:rsidR="00174D0A" w:rsidRPr="005F5259" w:rsidRDefault="00174D0A" w:rsidP="00833ED7">
            <w:pPr>
              <w:rPr>
                <w:i/>
                <w:color w:val="000000"/>
                <w:sz w:val="20"/>
                <w:lang w:val="es-CL"/>
              </w:rPr>
            </w:pPr>
            <w:r w:rsidRPr="005F5259">
              <w:rPr>
                <w:i/>
                <w:color w:val="000000"/>
                <w:sz w:val="20"/>
                <w:lang w:val="es-CL"/>
              </w:rPr>
              <w:t>Gecarcinus lateralis</w:t>
            </w:r>
            <w:r w:rsidRPr="005F5259">
              <w:rPr>
                <w:i/>
                <w:color w:val="000000"/>
                <w:sz w:val="20"/>
                <w:lang w:val="es-CL"/>
              </w:rPr>
              <w:fldChar w:fldCharType="begin" w:fldLock="1"/>
            </w:r>
            <w:r w:rsidRPr="005F5259">
              <w:rPr>
                <w:i/>
                <w:color w:val="000000"/>
                <w:sz w:val="20"/>
                <w:lang w:val="es-CL"/>
              </w:rPr>
              <w:instrText>ADDIN CSL_CITATION {"citationItems":[{"id":"ITEM-1","itemData":{"DOI":"10.1016/S0300-9629(75)80141-1","ISBN":"0300-9629 (Print)\r0300-9629 (Linking)","ISSN":"03009629","PMID":"240537","abstract":"Abstract1.Instantaneous and integrated mean flow of air through the gill chambers of Gecarcinus lateralis and Cardisoma guanhumi were measured using a hot-wire flow meter.2.Resting rates of ventilation averaged 41 and 17 cm3min-1100g-1, and mean frequencies ranged from 45 to 447/min.3.Instantaneous flow patterns were complex, characterized by periodic apnea at rest, occasional activity of one scaphognathite at a time, and asynchrony (producing oscillatory records) of the two scaphognathites.4.The response of Gercarcinus to hypoxia was irregular, but did not include large compensatory increases in ventilation.5.Ventilation in both species increased greatly in response to hypercapnia, making them more similar in this respect to other air-breathers than to aquatic crabs. © 1975.","author":[{"dropping-particle":"","family":"Cameron","given":"James N.","non-dropping-particle":"","parse-names":false,"suffix":""}],"container-title":"Comparative Biochemistry and Physiology -- Part A: Physiology","id":"ITEM-1","issue":"1","issued":{"date-parts":[["1975"]]},"page":"129-134","title":"Aerial gas exchange in the terrestrial brachyura Gecarcinus lateralis and Cardisoma guanhumi","type":"article-journal","volume":"52"},"uris":["http://www.mendeley.com/documents/?uuid=940d1396-a5d9-4f49-8073-4a3e7b86366a","http://www.mendeley.com/documents/?uuid=23f92df7-a246-4f0e-90b1-92d9994bae9d","http://www.mendeley.com/documents/?uuid=772e2da6-5636-43fb-80b8-3dc0f45880e8"]}],"mendeley":{"formattedCitation":"&lt;sup&gt;258&lt;/sup&gt;","plainTextFormattedCitation":"258","previouslyFormattedCitation":"&lt;sup&gt;258&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258</w:t>
            </w:r>
            <w:r w:rsidRPr="005F5259">
              <w:rPr>
                <w:i/>
                <w:color w:val="000000"/>
                <w:sz w:val="20"/>
                <w:lang w:val="es-CL"/>
              </w:rPr>
              <w:fldChar w:fldCharType="end"/>
            </w:r>
          </w:p>
        </w:tc>
        <w:tc>
          <w:tcPr>
            <w:tcW w:w="1276" w:type="dxa"/>
            <w:shd w:val="clear" w:color="auto" w:fill="auto"/>
            <w:noWrap/>
            <w:vAlign w:val="bottom"/>
            <w:hideMark/>
          </w:tcPr>
          <w:p w14:paraId="27D0EFF2" w14:textId="77777777" w:rsidR="00174D0A" w:rsidRPr="005F5259" w:rsidRDefault="00174D0A" w:rsidP="00833ED7">
            <w:pPr>
              <w:jc w:val="center"/>
              <w:rPr>
                <w:color w:val="000000"/>
                <w:sz w:val="20"/>
                <w:lang w:val="es-CL"/>
              </w:rPr>
            </w:pPr>
            <w:r w:rsidRPr="005F5259">
              <w:rPr>
                <w:color w:val="000000"/>
                <w:sz w:val="20"/>
                <w:lang w:val="es-CL"/>
              </w:rPr>
              <w:t>140</w:t>
            </w:r>
          </w:p>
        </w:tc>
        <w:tc>
          <w:tcPr>
            <w:tcW w:w="1701" w:type="dxa"/>
            <w:shd w:val="clear" w:color="auto" w:fill="auto"/>
            <w:noWrap/>
            <w:vAlign w:val="bottom"/>
            <w:hideMark/>
          </w:tcPr>
          <w:p w14:paraId="1591E37E" w14:textId="77777777" w:rsidR="00174D0A" w:rsidRPr="005F5259" w:rsidRDefault="00174D0A" w:rsidP="00833ED7">
            <w:pPr>
              <w:jc w:val="center"/>
              <w:rPr>
                <w:color w:val="000000"/>
                <w:sz w:val="20"/>
                <w:lang w:val="es-CL"/>
              </w:rPr>
            </w:pPr>
            <w:r w:rsidRPr="005F5259">
              <w:rPr>
                <w:color w:val="000000"/>
                <w:sz w:val="20"/>
                <w:lang w:val="es-CL"/>
              </w:rPr>
              <w:t>0.031472</w:t>
            </w:r>
          </w:p>
        </w:tc>
        <w:tc>
          <w:tcPr>
            <w:tcW w:w="2054" w:type="dxa"/>
            <w:shd w:val="clear" w:color="auto" w:fill="auto"/>
            <w:noWrap/>
            <w:vAlign w:val="bottom"/>
            <w:hideMark/>
          </w:tcPr>
          <w:p w14:paraId="18D124AE" w14:textId="77777777" w:rsidR="00174D0A" w:rsidRPr="005F5259" w:rsidRDefault="00174D0A" w:rsidP="00833ED7">
            <w:pPr>
              <w:jc w:val="center"/>
              <w:rPr>
                <w:color w:val="000000"/>
                <w:sz w:val="20"/>
                <w:lang w:val="es-CL"/>
              </w:rPr>
            </w:pPr>
            <w:r w:rsidRPr="005F5259">
              <w:rPr>
                <w:color w:val="000000"/>
                <w:sz w:val="20"/>
                <w:lang w:val="es-CL"/>
              </w:rPr>
              <w:t>20</w:t>
            </w:r>
          </w:p>
        </w:tc>
      </w:tr>
      <w:tr w:rsidR="00174D0A" w:rsidRPr="005F5259" w14:paraId="50B32DE2" w14:textId="77777777" w:rsidTr="00305E00">
        <w:trPr>
          <w:trHeight w:val="300"/>
        </w:trPr>
        <w:tc>
          <w:tcPr>
            <w:tcW w:w="1505" w:type="dxa"/>
            <w:shd w:val="clear" w:color="auto" w:fill="auto"/>
            <w:noWrap/>
            <w:vAlign w:val="bottom"/>
          </w:tcPr>
          <w:p w14:paraId="796D437A"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6FC29AF3" w14:textId="77777777" w:rsidR="00174D0A" w:rsidRPr="005F5259" w:rsidRDefault="00174D0A" w:rsidP="00833ED7">
            <w:pPr>
              <w:rPr>
                <w:i/>
                <w:color w:val="000000"/>
                <w:sz w:val="20"/>
                <w:lang w:val="es-CL"/>
              </w:rPr>
            </w:pPr>
            <w:r w:rsidRPr="005F5259">
              <w:rPr>
                <w:i/>
                <w:color w:val="000000"/>
                <w:sz w:val="20"/>
                <w:lang w:val="es-CL"/>
              </w:rPr>
              <w:t>Gecarcinus lateralis</w:t>
            </w:r>
            <w:r w:rsidRPr="005F5259">
              <w:rPr>
                <w:i/>
                <w:color w:val="000000"/>
                <w:sz w:val="20"/>
                <w:lang w:val="es-CL"/>
              </w:rPr>
              <w:fldChar w:fldCharType="begin" w:fldLock="1"/>
            </w:r>
            <w:r w:rsidRPr="005F5259">
              <w:rPr>
                <w:i/>
                <w:color w:val="000000"/>
                <w:sz w:val="20"/>
                <w:lang w:val="es-CL"/>
              </w:rPr>
              <w:instrText>ADDIN CSL_CITATION {"citationItems":[{"id":"ITEM-1","itemData":{"DOI":"10.1016/0300-9629(83)90721-1","ISBN":"0300-9629","ISSN":"03009629","abstract":"1. 1. Land crabs with a respiratory mask were run on a miniature treadmill at controlled speeds. O2consumption ( dot VO2) and CO2production measurements showed that the aerobic response to exercise was slow. 2. 2. Steady-state O2consumption was not attained during 10 min runs nor when they ran freely for 20 min in a treadmill respirometer. Recovery from exercise was prolonged in both cases. 3. 3. This indicates that this species, like another land crab, Cardisoma guanhumi, relies heavily upon anaerobic fermentation, phosphagen and O2stores to support its energetic demands during running. 4. 4. Aerobic compensatory devices were evident also. Peak O2consumption values did tend to rise with increased velocity of running as did the area under the dot VO2curve during running and recovery. 5. 5. Both ventilation volume and Oz extraction also rose during running; the latter seemed to be the most important of the two respiratory compensatory mechanisms. 6. 6. Circulatory adjustments were evident. Heart rate showed a rapid rise with exercise and the O2pulse (the amount of O2delivered per heart beat) increased directly with O2consumption as well. 7. 7. Energetic considerations suggest that running with a mask may be slightly more demanding than free running. 8. 8. Estimation of an energetic cost of transport for this 53 g crab suggests it is comparable to that of quadrupedal and bipedal vertebrates of a similar size. © 1983.","author":[{"dropping-particle":"","family":"Herreidii","given":"C. F.","non-dropping-particle":"","parse-names":false,"suffix":""},{"dropping-particle":"","family":"O'Mahoney","given":"P. M.","non-dropping-particle":"","parse-names":false,"suffix":""},{"dropping-particle":"","family":"Full","given":"R. J.","non-dropping-particle":"","parse-names":false,"suffix":""}],"container-title":"Comparative Biochemistry and Physiology -- Part A: Physiology","id":"ITEM-1","issue":"1","issued":{"date-parts":[["1983"]]},"page":"117-124","title":"Locomotion in land crabs: Respiratory and cardiac response of Gecarcinus lateralis","type":"article-journal","volume":"74"},"uris":["http://www.mendeley.com/documents/?uuid=bfe0015d-6add-49d6-81c3-3293618f80c8","http://www.mendeley.com/documents/?uuid=52bdcc5d-55de-4fe2-a089-12f92aecbd96","http://www.mendeley.com/documents/?uuid=3901f5d6-65e1-4cde-88a0-812c38b98ab8"]}],"mendeley":{"formattedCitation":"&lt;sup&gt;259&lt;/sup&gt;","plainTextFormattedCitation":"259","previouslyFormattedCitation":"&lt;sup&gt;259&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259</w:t>
            </w:r>
            <w:r w:rsidRPr="005F5259">
              <w:rPr>
                <w:i/>
                <w:color w:val="000000"/>
                <w:sz w:val="20"/>
                <w:lang w:val="es-CL"/>
              </w:rPr>
              <w:fldChar w:fldCharType="end"/>
            </w:r>
          </w:p>
        </w:tc>
        <w:tc>
          <w:tcPr>
            <w:tcW w:w="1276" w:type="dxa"/>
            <w:shd w:val="clear" w:color="auto" w:fill="auto"/>
            <w:noWrap/>
            <w:vAlign w:val="bottom"/>
            <w:hideMark/>
          </w:tcPr>
          <w:p w14:paraId="17BF5165" w14:textId="77777777" w:rsidR="00174D0A" w:rsidRPr="005F5259" w:rsidRDefault="00174D0A" w:rsidP="00833ED7">
            <w:pPr>
              <w:jc w:val="center"/>
              <w:rPr>
                <w:color w:val="000000"/>
                <w:sz w:val="20"/>
                <w:lang w:val="es-CL"/>
              </w:rPr>
            </w:pPr>
            <w:r w:rsidRPr="005F5259">
              <w:rPr>
                <w:color w:val="000000"/>
                <w:sz w:val="20"/>
                <w:lang w:val="es-CL"/>
              </w:rPr>
              <w:t>53.4</w:t>
            </w:r>
          </w:p>
        </w:tc>
        <w:tc>
          <w:tcPr>
            <w:tcW w:w="1701" w:type="dxa"/>
            <w:shd w:val="clear" w:color="auto" w:fill="auto"/>
            <w:noWrap/>
            <w:vAlign w:val="bottom"/>
            <w:hideMark/>
          </w:tcPr>
          <w:p w14:paraId="21A23F93" w14:textId="77777777" w:rsidR="00174D0A" w:rsidRPr="005F5259" w:rsidRDefault="00174D0A" w:rsidP="00833ED7">
            <w:pPr>
              <w:jc w:val="center"/>
              <w:rPr>
                <w:color w:val="000000"/>
                <w:sz w:val="20"/>
                <w:lang w:val="es-CL"/>
              </w:rPr>
            </w:pPr>
            <w:r w:rsidRPr="005F5259">
              <w:rPr>
                <w:color w:val="000000"/>
                <w:sz w:val="20"/>
                <w:lang w:val="es-CL"/>
              </w:rPr>
              <w:t>0.02235324</w:t>
            </w:r>
          </w:p>
        </w:tc>
        <w:tc>
          <w:tcPr>
            <w:tcW w:w="2054" w:type="dxa"/>
            <w:shd w:val="clear" w:color="auto" w:fill="auto"/>
            <w:noWrap/>
            <w:vAlign w:val="bottom"/>
            <w:hideMark/>
          </w:tcPr>
          <w:p w14:paraId="686DA080" w14:textId="77777777" w:rsidR="00174D0A" w:rsidRPr="005F5259" w:rsidRDefault="00174D0A" w:rsidP="00833ED7">
            <w:pPr>
              <w:jc w:val="center"/>
              <w:rPr>
                <w:color w:val="000000"/>
                <w:sz w:val="20"/>
                <w:lang w:val="es-CL"/>
              </w:rPr>
            </w:pPr>
            <w:r w:rsidRPr="005F5259">
              <w:rPr>
                <w:color w:val="000000"/>
                <w:sz w:val="20"/>
                <w:lang w:val="es-CL"/>
              </w:rPr>
              <w:t>20</w:t>
            </w:r>
          </w:p>
        </w:tc>
      </w:tr>
      <w:tr w:rsidR="00174D0A" w:rsidRPr="005F5259" w14:paraId="7B4B342B" w14:textId="77777777" w:rsidTr="00305E00">
        <w:trPr>
          <w:trHeight w:val="300"/>
        </w:trPr>
        <w:tc>
          <w:tcPr>
            <w:tcW w:w="1505" w:type="dxa"/>
            <w:shd w:val="clear" w:color="auto" w:fill="auto"/>
            <w:noWrap/>
            <w:vAlign w:val="bottom"/>
          </w:tcPr>
          <w:p w14:paraId="04F419B6"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238B1018" w14:textId="77777777" w:rsidR="00174D0A" w:rsidRPr="005F5259" w:rsidRDefault="00174D0A" w:rsidP="00833ED7">
            <w:pPr>
              <w:rPr>
                <w:i/>
                <w:color w:val="000000"/>
                <w:sz w:val="20"/>
                <w:lang w:val="es-CL"/>
              </w:rPr>
            </w:pPr>
            <w:r w:rsidRPr="005F5259">
              <w:rPr>
                <w:i/>
                <w:color w:val="000000"/>
                <w:sz w:val="20"/>
                <w:lang w:val="es-CL"/>
              </w:rPr>
              <w:t>Gecarcoidea natalis</w:t>
            </w:r>
            <w:r w:rsidRPr="005F5259">
              <w:rPr>
                <w:i/>
                <w:color w:val="000000"/>
                <w:sz w:val="20"/>
                <w:lang w:val="es-CL"/>
              </w:rPr>
              <w:fldChar w:fldCharType="begin" w:fldLock="1"/>
            </w:r>
            <w:r w:rsidRPr="005F5259">
              <w:rPr>
                <w:i/>
                <w:color w:val="000000"/>
                <w:sz w:val="20"/>
                <w:lang w:val="es-CL"/>
              </w:rPr>
              <w:instrText>ADDIN CSL_CITATION {"citationItems":[{"id":"ITEM-1","itemData":{"author":[{"dropping-particle":"","family":"Adamczewska","given":"Agnieszka M","non-dropping-particle":"","parse-names":false,"suffix":""},{"dropping-particle":"","family":"Morris","given":"Stephen","non-dropping-particle":"","parse-names":false,"suffix":""}],"container-title":"Journal of experimental biology","id":"ITEM-1","issued":{"date-parts":[["1994"]]},"page":"257-274","title":"Exercise in the Terrestrial Christmas Island Red Crab Gecarcoidea natalis","type":"article-journal","volume":"188"},"uris":["http://www.mendeley.com/documents/?uuid=a821ae23-016f-4221-b3e2-c1d7f32d5572","http://www.mendeley.com/documents/?uuid=c1661e0c-9f72-4ed0-a148-8c727e1ce83c","http://www.mendeley.com/documents/?uuid=9f62f8a9-48ec-4548-8dee-6ef3e1620183"]}],"mendeley":{"formattedCitation":"&lt;sup&gt;260&lt;/sup&gt;","plainTextFormattedCitation":"260","previouslyFormattedCitation":"&lt;sup&gt;260&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260</w:t>
            </w:r>
            <w:r w:rsidRPr="005F5259">
              <w:rPr>
                <w:i/>
                <w:color w:val="000000"/>
                <w:sz w:val="20"/>
                <w:lang w:val="es-CL"/>
              </w:rPr>
              <w:fldChar w:fldCharType="end"/>
            </w:r>
          </w:p>
        </w:tc>
        <w:tc>
          <w:tcPr>
            <w:tcW w:w="1276" w:type="dxa"/>
            <w:shd w:val="clear" w:color="auto" w:fill="auto"/>
            <w:noWrap/>
            <w:vAlign w:val="bottom"/>
            <w:hideMark/>
          </w:tcPr>
          <w:p w14:paraId="28F52C4E" w14:textId="77777777" w:rsidR="00174D0A" w:rsidRPr="005F5259" w:rsidRDefault="00174D0A" w:rsidP="00833ED7">
            <w:pPr>
              <w:jc w:val="center"/>
              <w:rPr>
                <w:color w:val="000000"/>
                <w:sz w:val="20"/>
                <w:lang w:val="es-CL"/>
              </w:rPr>
            </w:pPr>
            <w:r w:rsidRPr="005F5259">
              <w:rPr>
                <w:color w:val="000000"/>
                <w:sz w:val="20"/>
                <w:lang w:val="es-CL"/>
              </w:rPr>
              <w:t>160</w:t>
            </w:r>
          </w:p>
        </w:tc>
        <w:tc>
          <w:tcPr>
            <w:tcW w:w="1701" w:type="dxa"/>
            <w:shd w:val="clear" w:color="auto" w:fill="auto"/>
            <w:noWrap/>
            <w:vAlign w:val="bottom"/>
            <w:hideMark/>
          </w:tcPr>
          <w:p w14:paraId="60B18007" w14:textId="77777777" w:rsidR="00174D0A" w:rsidRPr="005F5259" w:rsidRDefault="00174D0A" w:rsidP="00833ED7">
            <w:pPr>
              <w:jc w:val="center"/>
              <w:rPr>
                <w:color w:val="000000"/>
                <w:sz w:val="20"/>
                <w:lang w:val="es-CL"/>
              </w:rPr>
            </w:pPr>
            <w:r w:rsidRPr="005F5259">
              <w:rPr>
                <w:color w:val="000000"/>
                <w:sz w:val="20"/>
                <w:lang w:val="es-CL"/>
              </w:rPr>
              <w:t>0.112</w:t>
            </w:r>
          </w:p>
        </w:tc>
        <w:tc>
          <w:tcPr>
            <w:tcW w:w="2054" w:type="dxa"/>
            <w:shd w:val="clear" w:color="auto" w:fill="auto"/>
            <w:noWrap/>
            <w:vAlign w:val="bottom"/>
            <w:hideMark/>
          </w:tcPr>
          <w:p w14:paraId="148988A1" w14:textId="77777777" w:rsidR="00174D0A" w:rsidRPr="005F5259" w:rsidRDefault="00174D0A" w:rsidP="00833ED7">
            <w:pPr>
              <w:jc w:val="center"/>
              <w:rPr>
                <w:color w:val="000000"/>
                <w:sz w:val="20"/>
                <w:lang w:val="es-CL"/>
              </w:rPr>
            </w:pPr>
            <w:r w:rsidRPr="005F5259">
              <w:rPr>
                <w:color w:val="000000"/>
                <w:sz w:val="20"/>
                <w:lang w:val="es-CL"/>
              </w:rPr>
              <w:t>25</w:t>
            </w:r>
          </w:p>
        </w:tc>
      </w:tr>
      <w:tr w:rsidR="00174D0A" w:rsidRPr="005F5259" w14:paraId="3B9805D3" w14:textId="77777777" w:rsidTr="00305E00">
        <w:trPr>
          <w:trHeight w:val="300"/>
        </w:trPr>
        <w:tc>
          <w:tcPr>
            <w:tcW w:w="1505" w:type="dxa"/>
            <w:shd w:val="clear" w:color="auto" w:fill="auto"/>
            <w:noWrap/>
            <w:vAlign w:val="bottom"/>
          </w:tcPr>
          <w:p w14:paraId="0F1D51DB"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72D9F853" w14:textId="77777777" w:rsidR="00174D0A" w:rsidRPr="005F5259" w:rsidRDefault="00174D0A" w:rsidP="00833ED7">
            <w:pPr>
              <w:rPr>
                <w:i/>
                <w:color w:val="000000"/>
                <w:sz w:val="20"/>
                <w:lang w:val="es-CL"/>
              </w:rPr>
            </w:pPr>
            <w:r w:rsidRPr="005F5259">
              <w:rPr>
                <w:i/>
                <w:color w:val="000000"/>
                <w:sz w:val="20"/>
                <w:lang w:val="es-CL"/>
              </w:rPr>
              <w:t>Gennadas kempi /Petalidium foliaceum</w:t>
            </w:r>
            <w:r w:rsidRPr="005F5259">
              <w:rPr>
                <w:i/>
                <w:color w:val="000000"/>
                <w:sz w:val="20"/>
                <w:lang w:val="es-CL"/>
              </w:rPr>
              <w:fldChar w:fldCharType="begin" w:fldLock="1"/>
            </w:r>
            <w:r w:rsidRPr="005F5259">
              <w:rPr>
                <w:i/>
                <w:color w:val="000000"/>
                <w:sz w:val="20"/>
                <w:lang w:val="es-CL"/>
              </w:rPr>
              <w:instrText>ADDIN CSL_CITATION {"citationItems":[{"id":"ITEM-1","itemData":{"DOI":"10.1001/archneur.62.3.386","ISBN":"1538-3687(Electronic);0003-9942(Print)","ISSN":"00039942","PMID":"15767503","abstract":"Rates of oxygen consumption, ammonia excretion and phosphate excretion were measured in conjunction with analyses of water content, ash and four elements (carbon, hydrogen, nitrogen, phosphorus) on seven crustacean species from the mesopelagic zone (200-1000 m depth) in the Antarctic Ocean. To minimize the body mass effect, rates were expressed as adjusted rates, dividing by \"metabolic body size\" on a nitrogen basis. Adjusted rates ranged from 1.0 to 4.1 mu l O sub(2) (mg body N) super(-0.85)h super(-1) for oxygen consumption (AMR sub(O2)), 0.06 to 0.25 mu g N (mg body N) super(-0.84)h super(-1) for ammonia excretion (AMR sub(NH) sub(4)) and 0.03 to 1.1 mu g P (mg body N) super(-0.87)h super(-1) for phosphate excretion (AMR sub(PO) sub(4)). Comparison of these adjusted rates with rates for crustaceans from the epipelagic zone of the same Antarctic waters at the same temperature (0.2 degree C) revealed the rate for mesopelagic crustaceans is 48% on average of the epipelagic rate for AMR sub(O2), 29% for AMR sub(NH) sub(4) and 267% for AMR sub(PO) sub(4). Atomic O:N ratios of these crustaceans ranged from 19 to 74, which are much higher than the theoretical value (7 to 8) for primary carnivores, suggesting an opportunistic feeding pattern by these crustaceans. Water, ash and four element contents of these deep-sea crustaceans showed high interspecific variations; no consistent pattern was seen in the comparison with those living in shallow waters. As AMR sub(O4) represents the overall metabolic processes in the animal, the observed reduction of about one half for crustaceans from mesopelagic zones may be explained by the higher buoyancy and/or less active swimming than the epipelagic crustaceans. (DBO)","author":[{"dropping-particle":"","family":"Ikeda","given":"Tsutomu","non-dropping-particle":"","parse-names":false,"suffix":""}],"container-title":"Deep-Sea Research","id":"ITEM-1","issue":"12","issued":{"date-parts":[["1988"]]},"page":"1991-2002","title":"Metabolism And Chemical Composition Of Crustaceans From The Antartic Mesopelagic Zone","type":"article-journal","volume":"35"},"uris":["http://www.mendeley.com/documents/?uuid=17407b54-1bca-4fba-be3e-f60259828539","http://www.mendeley.com/documents/?uuid=3af13636-0288-44b9-a939-00b4e7cb4273","http://www.mendeley.com/documents/?uuid=bbf9f3b6-b792-4be1-8d5a-2529c52cb254"]}],"mendeley":{"formattedCitation":"&lt;sup&gt;235&lt;/sup&gt;","plainTextFormattedCitation":"235","previouslyFormattedCitation":"&lt;sup&gt;235&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235</w:t>
            </w:r>
            <w:r w:rsidRPr="005F5259">
              <w:rPr>
                <w:i/>
                <w:color w:val="000000"/>
                <w:sz w:val="20"/>
                <w:lang w:val="es-CL"/>
              </w:rPr>
              <w:fldChar w:fldCharType="end"/>
            </w:r>
          </w:p>
        </w:tc>
        <w:tc>
          <w:tcPr>
            <w:tcW w:w="1276" w:type="dxa"/>
            <w:shd w:val="clear" w:color="auto" w:fill="auto"/>
            <w:noWrap/>
            <w:vAlign w:val="bottom"/>
            <w:hideMark/>
          </w:tcPr>
          <w:p w14:paraId="2F188A14" w14:textId="77777777" w:rsidR="00174D0A" w:rsidRPr="005F5259" w:rsidRDefault="00174D0A" w:rsidP="00833ED7">
            <w:pPr>
              <w:jc w:val="center"/>
              <w:rPr>
                <w:color w:val="000000"/>
                <w:sz w:val="20"/>
                <w:lang w:val="es-CL"/>
              </w:rPr>
            </w:pPr>
            <w:r w:rsidRPr="005F5259">
              <w:rPr>
                <w:color w:val="000000"/>
                <w:sz w:val="20"/>
                <w:lang w:val="es-CL"/>
              </w:rPr>
              <w:t>1.64</w:t>
            </w:r>
          </w:p>
        </w:tc>
        <w:tc>
          <w:tcPr>
            <w:tcW w:w="1701" w:type="dxa"/>
            <w:shd w:val="clear" w:color="auto" w:fill="auto"/>
            <w:noWrap/>
            <w:vAlign w:val="bottom"/>
            <w:hideMark/>
          </w:tcPr>
          <w:p w14:paraId="5B75F9E8" w14:textId="77777777" w:rsidR="00174D0A" w:rsidRPr="005F5259" w:rsidRDefault="00174D0A" w:rsidP="00833ED7">
            <w:pPr>
              <w:jc w:val="center"/>
              <w:rPr>
                <w:color w:val="000000"/>
                <w:sz w:val="20"/>
                <w:lang w:val="es-CL"/>
              </w:rPr>
            </w:pPr>
            <w:r w:rsidRPr="005F5259">
              <w:rPr>
                <w:color w:val="000000"/>
                <w:sz w:val="20"/>
                <w:lang w:val="es-CL"/>
              </w:rPr>
              <w:t>0.0003444</w:t>
            </w:r>
          </w:p>
        </w:tc>
        <w:tc>
          <w:tcPr>
            <w:tcW w:w="2054" w:type="dxa"/>
            <w:shd w:val="clear" w:color="auto" w:fill="auto"/>
            <w:noWrap/>
            <w:vAlign w:val="bottom"/>
            <w:hideMark/>
          </w:tcPr>
          <w:p w14:paraId="58010E8C" w14:textId="77777777" w:rsidR="00174D0A" w:rsidRPr="005F5259" w:rsidRDefault="00174D0A" w:rsidP="00833ED7">
            <w:pPr>
              <w:jc w:val="center"/>
              <w:rPr>
                <w:color w:val="000000"/>
                <w:sz w:val="20"/>
                <w:lang w:val="es-CL"/>
              </w:rPr>
            </w:pPr>
            <w:r w:rsidRPr="005F5259">
              <w:rPr>
                <w:color w:val="000000"/>
                <w:sz w:val="20"/>
                <w:lang w:val="es-CL"/>
              </w:rPr>
              <w:t>0.3</w:t>
            </w:r>
          </w:p>
        </w:tc>
      </w:tr>
      <w:tr w:rsidR="00174D0A" w:rsidRPr="005F5259" w14:paraId="0AB11BA5" w14:textId="77777777" w:rsidTr="00305E00">
        <w:trPr>
          <w:trHeight w:val="300"/>
        </w:trPr>
        <w:tc>
          <w:tcPr>
            <w:tcW w:w="1505" w:type="dxa"/>
            <w:shd w:val="clear" w:color="auto" w:fill="auto"/>
            <w:noWrap/>
            <w:vAlign w:val="bottom"/>
          </w:tcPr>
          <w:p w14:paraId="522437E2"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5280B6D6" w14:textId="77777777" w:rsidR="00174D0A" w:rsidRPr="005F5259" w:rsidRDefault="00174D0A" w:rsidP="00833ED7">
            <w:pPr>
              <w:rPr>
                <w:i/>
                <w:color w:val="000000"/>
                <w:sz w:val="20"/>
                <w:lang w:val="es-CL"/>
              </w:rPr>
            </w:pPr>
            <w:r w:rsidRPr="005F5259">
              <w:rPr>
                <w:i/>
                <w:color w:val="000000"/>
                <w:sz w:val="20"/>
                <w:lang w:val="es-CL"/>
              </w:rPr>
              <w:t>Gennadas kempi /Petalidium foliaceum</w:t>
            </w:r>
            <w:r w:rsidRPr="005F5259">
              <w:rPr>
                <w:i/>
                <w:color w:val="000000"/>
                <w:sz w:val="20"/>
                <w:lang w:val="es-CL"/>
              </w:rPr>
              <w:fldChar w:fldCharType="begin" w:fldLock="1"/>
            </w:r>
            <w:r w:rsidRPr="005F5259">
              <w:rPr>
                <w:i/>
                <w:color w:val="000000"/>
                <w:sz w:val="20"/>
                <w:lang w:val="es-CL"/>
              </w:rPr>
              <w:instrText>ADDIN CSL_CITATION {"citationItems":[{"id":"ITEM-1","itemData":{"DOI":"10.1001/archneur.62.3.386","ISBN":"1538-3687(Electronic);0003-9942(Print)","ISSN":"00039942","PMID":"15767503","abstract":"Rates of oxygen consumption, ammonia excretion and phosphate excretion were measured in conjunction with analyses of water content, ash and four elements (carbon, hydrogen, nitrogen, phosphorus) on seven crustacean species from the mesopelagic zone (200-1000 m depth) in the Antarctic Ocean. To minimize the body mass effect, rates were expressed as adjusted rates, dividing by \"metabolic body size\" on a nitrogen basis. Adjusted rates ranged from 1.0 to 4.1 mu l O sub(2) (mg body N) super(-0.85)h super(-1) for oxygen consumption (AMR sub(O2)), 0.06 to 0.25 mu g N (mg body N) super(-0.84)h super(-1) for ammonia excretion (AMR sub(NH) sub(4)) and 0.03 to 1.1 mu g P (mg body N) super(-0.87)h super(-1) for phosphate excretion (AMR sub(PO) sub(4)). Comparison of these adjusted rates with rates for crustaceans from the epipelagic zone of the same Antarctic waters at the same temperature (0.2 degree C) revealed the rate for mesopelagic crustaceans is 48% on average of the epipelagic rate for AMR sub(O2), 29% for AMR sub(NH) sub(4) and 267% for AMR sub(PO) sub(4). Atomic O:N ratios of these crustaceans ranged from 19 to 74, which are much higher than the theoretical value (7 to 8) for primary carnivores, suggesting an opportunistic feeding pattern by these crustaceans. Water, ash and four element contents of these deep-sea crustaceans showed high interspecific variations; no consistent pattern was seen in the comparison with those living in shallow waters. As AMR sub(O4) represents the overall metabolic processes in the animal, the observed reduction of about one half for crustaceans from mesopelagic zones may be explained by the higher buoyancy and/or less active swimming than the epipelagic crustaceans. (DBO)","author":[{"dropping-particle":"","family":"Ikeda","given":"Tsutomu","non-dropping-particle":"","parse-names":false,"suffix":""}],"container-title":"Deep-Sea Research","id":"ITEM-1","issue":"12","issued":{"date-parts":[["1988"]]},"page":"1991-2002","title":"Metabolism And Chemical Composition Of Crustaceans From The Antartic Mesopelagic Zone","type":"article-journal","volume":"35"},"uris":["http://www.mendeley.com/documents/?uuid=17407b54-1bca-4fba-be3e-f60259828539","http://www.mendeley.com/documents/?uuid=3af13636-0288-44b9-a939-00b4e7cb4273","http://www.mendeley.com/documents/?uuid=bbf9f3b6-b792-4be1-8d5a-2529c52cb254"]}],"mendeley":{"formattedCitation":"&lt;sup&gt;235&lt;/sup&gt;","plainTextFormattedCitation":"235","previouslyFormattedCitation":"&lt;sup&gt;235&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235</w:t>
            </w:r>
            <w:r w:rsidRPr="005F5259">
              <w:rPr>
                <w:i/>
                <w:color w:val="000000"/>
                <w:sz w:val="20"/>
                <w:lang w:val="es-CL"/>
              </w:rPr>
              <w:fldChar w:fldCharType="end"/>
            </w:r>
          </w:p>
        </w:tc>
        <w:tc>
          <w:tcPr>
            <w:tcW w:w="1276" w:type="dxa"/>
            <w:shd w:val="clear" w:color="auto" w:fill="auto"/>
            <w:noWrap/>
            <w:vAlign w:val="bottom"/>
            <w:hideMark/>
          </w:tcPr>
          <w:p w14:paraId="2EF31280" w14:textId="77777777" w:rsidR="00174D0A" w:rsidRPr="005F5259" w:rsidRDefault="00174D0A" w:rsidP="00833ED7">
            <w:pPr>
              <w:jc w:val="center"/>
              <w:rPr>
                <w:color w:val="000000"/>
                <w:sz w:val="20"/>
                <w:lang w:val="es-CL"/>
              </w:rPr>
            </w:pPr>
            <w:r w:rsidRPr="005F5259">
              <w:rPr>
                <w:color w:val="000000"/>
                <w:sz w:val="20"/>
                <w:lang w:val="es-CL"/>
              </w:rPr>
              <w:t>0.96</w:t>
            </w:r>
          </w:p>
        </w:tc>
        <w:tc>
          <w:tcPr>
            <w:tcW w:w="1701" w:type="dxa"/>
            <w:shd w:val="clear" w:color="auto" w:fill="auto"/>
            <w:noWrap/>
            <w:vAlign w:val="bottom"/>
            <w:hideMark/>
          </w:tcPr>
          <w:p w14:paraId="3E197B69" w14:textId="77777777" w:rsidR="00174D0A" w:rsidRPr="005F5259" w:rsidRDefault="00174D0A" w:rsidP="00833ED7">
            <w:pPr>
              <w:jc w:val="center"/>
              <w:rPr>
                <w:color w:val="000000"/>
                <w:sz w:val="20"/>
                <w:lang w:val="es-CL"/>
              </w:rPr>
            </w:pPr>
            <w:r w:rsidRPr="005F5259">
              <w:rPr>
                <w:color w:val="000000"/>
                <w:sz w:val="20"/>
                <w:lang w:val="es-CL"/>
              </w:rPr>
              <w:t>0.0002496</w:t>
            </w:r>
          </w:p>
        </w:tc>
        <w:tc>
          <w:tcPr>
            <w:tcW w:w="2054" w:type="dxa"/>
            <w:shd w:val="clear" w:color="auto" w:fill="auto"/>
            <w:noWrap/>
            <w:vAlign w:val="bottom"/>
            <w:hideMark/>
          </w:tcPr>
          <w:p w14:paraId="72A04CD9" w14:textId="77777777" w:rsidR="00174D0A" w:rsidRPr="005F5259" w:rsidRDefault="00174D0A" w:rsidP="00833ED7">
            <w:pPr>
              <w:jc w:val="center"/>
              <w:rPr>
                <w:color w:val="000000"/>
                <w:sz w:val="20"/>
                <w:lang w:val="es-CL"/>
              </w:rPr>
            </w:pPr>
            <w:r w:rsidRPr="005F5259">
              <w:rPr>
                <w:color w:val="000000"/>
                <w:sz w:val="20"/>
                <w:lang w:val="es-CL"/>
              </w:rPr>
              <w:t>0.2</w:t>
            </w:r>
          </w:p>
        </w:tc>
      </w:tr>
      <w:tr w:rsidR="00174D0A" w:rsidRPr="005F5259" w14:paraId="2233C9EA" w14:textId="77777777" w:rsidTr="00305E00">
        <w:trPr>
          <w:trHeight w:val="300"/>
        </w:trPr>
        <w:tc>
          <w:tcPr>
            <w:tcW w:w="1505" w:type="dxa"/>
            <w:shd w:val="clear" w:color="auto" w:fill="auto"/>
            <w:noWrap/>
            <w:vAlign w:val="bottom"/>
          </w:tcPr>
          <w:p w14:paraId="477E3154"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4F3739AF" w14:textId="77777777" w:rsidR="00174D0A" w:rsidRPr="005F5259" w:rsidRDefault="00174D0A" w:rsidP="00833ED7">
            <w:pPr>
              <w:rPr>
                <w:i/>
                <w:color w:val="000000"/>
                <w:sz w:val="20"/>
                <w:lang w:val="es-CL"/>
              </w:rPr>
            </w:pPr>
            <w:r w:rsidRPr="005F5259">
              <w:rPr>
                <w:i/>
                <w:color w:val="000000"/>
                <w:sz w:val="20"/>
                <w:lang w:val="es-CL"/>
              </w:rPr>
              <w:t>Gennadas kempi /Petalidium foliaceum</w:t>
            </w:r>
            <w:r w:rsidRPr="005F5259">
              <w:rPr>
                <w:i/>
                <w:color w:val="000000"/>
                <w:sz w:val="20"/>
                <w:lang w:val="es-CL"/>
              </w:rPr>
              <w:fldChar w:fldCharType="begin" w:fldLock="1"/>
            </w:r>
            <w:r w:rsidRPr="005F5259">
              <w:rPr>
                <w:i/>
                <w:color w:val="000000"/>
                <w:sz w:val="20"/>
                <w:lang w:val="es-CL"/>
              </w:rPr>
              <w:instrText>ADDIN CSL_CITATION {"citationItems":[{"id":"ITEM-1","itemData":{"DOI":"10.1001/archneur.62.3.386","ISBN":"1538-3687(Electronic);0003-9942(Print)","ISSN":"00039942","PMID":"15767503","abstract":"Rates of oxygen consumption, ammonia excretion and phosphate excretion were measured in conjunction with analyses of water content, ash and four elements (carbon, hydrogen, nitrogen, phosphorus) on seven crustacean species from the mesopelagic zone (200-1000 m depth) in the Antarctic Ocean. To minimize the body mass effect, rates were expressed as adjusted rates, dividing by \"metabolic body size\" on a nitrogen basis. Adjusted rates ranged from 1.0 to 4.1 mu l O sub(2) (mg body N) super(-0.85)h super(-1) for oxygen consumption (AMR sub(O2)), 0.06 to 0.25 mu g N (mg body N) super(-0.84)h super(-1) for ammonia excretion (AMR sub(NH) sub(4)) and 0.03 to 1.1 mu g P (mg body N) super(-0.87)h super(-1) for phosphate excretion (AMR sub(PO) sub(4)). Comparison of these adjusted rates with rates for crustaceans from the epipelagic zone of the same Antarctic waters at the same temperature (0.2 degree C) revealed the rate for mesopelagic crustaceans is 48% on average of the epipelagic rate for AMR sub(O2), 29% for AMR sub(NH) sub(4) and 267% for AMR sub(PO) sub(4). Atomic O:N ratios of these crustaceans ranged from 19 to 74, which are much higher than the theoretical value (7 to 8) for primary carnivores, suggesting an opportunistic feeding pattern by these crustaceans. Water, ash and four element contents of these deep-sea crustaceans showed high interspecific variations; no consistent pattern was seen in the comparison with those living in shallow waters. As AMR sub(O4) represents the overall metabolic processes in the animal, the observed reduction of about one half for crustaceans from mesopelagic zones may be explained by the higher buoyancy and/or less active swimming than the epipelagic crustaceans. (DBO)","author":[{"dropping-particle":"","family":"Ikeda","given":"Tsutomu","non-dropping-particle":"","parse-names":false,"suffix":""}],"container-title":"Deep-Sea Research","id":"ITEM-1","issue":"12","issued":{"date-parts":[["1988"]]},"page":"1991-2002","title":"Metabolism And Chemical Composition Of Crustaceans From The Antartic Mesopelagic Zone","type":"article-journal","volume":"35"},"uris":["http://www.mendeley.com/documents/?uuid=17407b54-1bca-4fba-be3e-f60259828539","http://www.mendeley.com/documents/?uuid=3af13636-0288-44b9-a939-00b4e7cb4273","http://www.mendeley.com/documents/?uuid=bbf9f3b6-b792-4be1-8d5a-2529c52cb254"]}],"mendeley":{"formattedCitation":"&lt;sup&gt;235&lt;/sup&gt;","plainTextFormattedCitation":"235","previouslyFormattedCitation":"&lt;sup&gt;235&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235</w:t>
            </w:r>
            <w:r w:rsidRPr="005F5259">
              <w:rPr>
                <w:i/>
                <w:color w:val="000000"/>
                <w:sz w:val="20"/>
                <w:lang w:val="es-CL"/>
              </w:rPr>
              <w:fldChar w:fldCharType="end"/>
            </w:r>
          </w:p>
        </w:tc>
        <w:tc>
          <w:tcPr>
            <w:tcW w:w="1276" w:type="dxa"/>
            <w:shd w:val="clear" w:color="auto" w:fill="auto"/>
            <w:noWrap/>
            <w:vAlign w:val="bottom"/>
            <w:hideMark/>
          </w:tcPr>
          <w:p w14:paraId="14ACC412" w14:textId="77777777" w:rsidR="00174D0A" w:rsidRPr="005F5259" w:rsidRDefault="00174D0A" w:rsidP="00833ED7">
            <w:pPr>
              <w:jc w:val="center"/>
              <w:rPr>
                <w:color w:val="000000"/>
                <w:sz w:val="20"/>
                <w:lang w:val="es-CL"/>
              </w:rPr>
            </w:pPr>
            <w:r w:rsidRPr="005F5259">
              <w:rPr>
                <w:color w:val="000000"/>
                <w:sz w:val="20"/>
                <w:lang w:val="es-CL"/>
              </w:rPr>
              <w:t>0.55</w:t>
            </w:r>
          </w:p>
        </w:tc>
        <w:tc>
          <w:tcPr>
            <w:tcW w:w="1701" w:type="dxa"/>
            <w:shd w:val="clear" w:color="auto" w:fill="auto"/>
            <w:noWrap/>
            <w:vAlign w:val="bottom"/>
            <w:hideMark/>
          </w:tcPr>
          <w:p w14:paraId="42EAA3AE" w14:textId="77777777" w:rsidR="00174D0A" w:rsidRPr="005F5259" w:rsidRDefault="00174D0A" w:rsidP="00833ED7">
            <w:pPr>
              <w:jc w:val="center"/>
              <w:rPr>
                <w:color w:val="000000"/>
                <w:sz w:val="20"/>
                <w:lang w:val="es-CL"/>
              </w:rPr>
            </w:pPr>
            <w:r w:rsidRPr="005F5259">
              <w:rPr>
                <w:color w:val="000000"/>
                <w:sz w:val="20"/>
                <w:lang w:val="es-CL"/>
              </w:rPr>
              <w:t>0.0001485</w:t>
            </w:r>
          </w:p>
        </w:tc>
        <w:tc>
          <w:tcPr>
            <w:tcW w:w="2054" w:type="dxa"/>
            <w:shd w:val="clear" w:color="auto" w:fill="auto"/>
            <w:noWrap/>
            <w:vAlign w:val="bottom"/>
            <w:hideMark/>
          </w:tcPr>
          <w:p w14:paraId="3E962C71" w14:textId="77777777" w:rsidR="00174D0A" w:rsidRPr="005F5259" w:rsidRDefault="00174D0A" w:rsidP="00833ED7">
            <w:pPr>
              <w:jc w:val="center"/>
              <w:rPr>
                <w:color w:val="000000"/>
                <w:sz w:val="20"/>
                <w:lang w:val="es-CL"/>
              </w:rPr>
            </w:pPr>
            <w:r w:rsidRPr="005F5259">
              <w:rPr>
                <w:color w:val="000000"/>
                <w:sz w:val="20"/>
                <w:lang w:val="es-CL"/>
              </w:rPr>
              <w:t>0.2</w:t>
            </w:r>
          </w:p>
        </w:tc>
      </w:tr>
      <w:tr w:rsidR="00174D0A" w:rsidRPr="005F5259" w14:paraId="43BCCCDC" w14:textId="77777777" w:rsidTr="00305E00">
        <w:trPr>
          <w:trHeight w:val="300"/>
        </w:trPr>
        <w:tc>
          <w:tcPr>
            <w:tcW w:w="1505" w:type="dxa"/>
            <w:shd w:val="clear" w:color="auto" w:fill="auto"/>
            <w:noWrap/>
            <w:vAlign w:val="bottom"/>
          </w:tcPr>
          <w:p w14:paraId="37D5C7D6"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1F602E91" w14:textId="77777777" w:rsidR="00174D0A" w:rsidRPr="005F5259" w:rsidRDefault="00174D0A" w:rsidP="00833ED7">
            <w:pPr>
              <w:rPr>
                <w:i/>
                <w:color w:val="000000"/>
                <w:sz w:val="20"/>
                <w:lang w:val="es-CL"/>
              </w:rPr>
            </w:pPr>
            <w:r w:rsidRPr="005F5259">
              <w:rPr>
                <w:i/>
                <w:color w:val="000000"/>
                <w:sz w:val="20"/>
                <w:lang w:val="es-CL"/>
              </w:rPr>
              <w:t>Gennadas propinquus</w:t>
            </w:r>
            <w:r w:rsidRPr="005F5259">
              <w:rPr>
                <w:i/>
                <w:color w:val="000000"/>
                <w:sz w:val="20"/>
                <w:lang w:val="es-CL"/>
              </w:rPr>
              <w:fldChar w:fldCharType="begin" w:fldLock="1"/>
            </w:r>
            <w:r w:rsidRPr="005F5259">
              <w:rPr>
                <w:i/>
                <w:color w:val="000000"/>
                <w:sz w:val="20"/>
                <w:lang w:val="es-CL"/>
              </w:rPr>
              <w:instrText>ADDIN CSL_CITATION {"citationItems":[{"id":"ITEM-1","itemData":{"DOI":"10.1016/0300-9629(75)90146-2","ISBN":"0300-9629","ISSN":"03009629","PMID":"236141","abstract":"1. 1. Oxygen consumption rate and critical oxygen partial pressure were measured in twenty-eight species of midwater crustaceans and two species of midwater fishes. 2. 2. The Pc's were compared to the environmental oxygens at which these species are found. This comparison indicates that all species, except the two parasites and the one diurnal vertical migrator, are able to regulate their QO2to at least the lowest pO2they encounter in nature (as low as 4 mm Hg O2in some cases). The exceptions have considerable anaerobic abilities. 3. 3. The oxygen consumption rate of these species is shown to decline rapidly with increasing depth of occurrence and the factors involved are discussed. © 1975.","author":[{"dropping-particle":"","family":"Childress","given":"James J.","non-dropping-particle":"","parse-names":false,"suffix":""}],"container-title":"Comparative Biochemistry and Physiology -- Part A: Physiology","id":"ITEM-1","issue":"4","issued":{"date-parts":[["1975"]]},"page":"787-799","title":"The respiratory rates of midwater crustaceans as a function of depth of occurrence and relation to the oxygen minimum layer off Southern California","type":"article-journal","volume":"50"},"uris":["http://www.mendeley.com/documents/?uuid=afa03299-1178-4989-9785-3ee58031d768","http://www.mendeley.com/documents/?uuid=4bfac66e-a62f-4129-8585-de82a187e259","http://www.mendeley.com/documents/?uuid=ae5c4e16-492e-4e88-b1bc-6127f1c53310"]}],"mendeley":{"formattedCitation":"&lt;sup&gt;230&lt;/sup&gt;","plainTextFormattedCitation":"230","previouslyFormattedCitation":"&lt;sup&gt;230&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230</w:t>
            </w:r>
            <w:r w:rsidRPr="005F5259">
              <w:rPr>
                <w:i/>
                <w:color w:val="000000"/>
                <w:sz w:val="20"/>
                <w:lang w:val="es-CL"/>
              </w:rPr>
              <w:fldChar w:fldCharType="end"/>
            </w:r>
          </w:p>
        </w:tc>
        <w:tc>
          <w:tcPr>
            <w:tcW w:w="1276" w:type="dxa"/>
            <w:shd w:val="clear" w:color="auto" w:fill="auto"/>
            <w:noWrap/>
            <w:vAlign w:val="bottom"/>
            <w:hideMark/>
          </w:tcPr>
          <w:p w14:paraId="47E731A3" w14:textId="77777777" w:rsidR="00174D0A" w:rsidRPr="005F5259" w:rsidRDefault="00174D0A" w:rsidP="00833ED7">
            <w:pPr>
              <w:jc w:val="center"/>
              <w:rPr>
                <w:color w:val="000000"/>
                <w:sz w:val="20"/>
                <w:lang w:val="es-CL"/>
              </w:rPr>
            </w:pPr>
            <w:r w:rsidRPr="005F5259">
              <w:rPr>
                <w:color w:val="000000"/>
                <w:sz w:val="20"/>
                <w:lang w:val="es-CL"/>
              </w:rPr>
              <w:t>1.62</w:t>
            </w:r>
          </w:p>
        </w:tc>
        <w:tc>
          <w:tcPr>
            <w:tcW w:w="1701" w:type="dxa"/>
            <w:shd w:val="clear" w:color="auto" w:fill="auto"/>
            <w:noWrap/>
            <w:vAlign w:val="bottom"/>
            <w:hideMark/>
          </w:tcPr>
          <w:p w14:paraId="0B682691" w14:textId="77777777" w:rsidR="00174D0A" w:rsidRPr="005F5259" w:rsidRDefault="00174D0A" w:rsidP="00833ED7">
            <w:pPr>
              <w:jc w:val="center"/>
              <w:rPr>
                <w:color w:val="000000"/>
                <w:sz w:val="20"/>
                <w:lang w:val="es-CL"/>
              </w:rPr>
            </w:pPr>
            <w:r w:rsidRPr="005F5259">
              <w:rPr>
                <w:color w:val="000000"/>
                <w:sz w:val="20"/>
                <w:lang w:val="es-CL"/>
              </w:rPr>
              <w:t>0.00017334</w:t>
            </w:r>
          </w:p>
        </w:tc>
        <w:tc>
          <w:tcPr>
            <w:tcW w:w="2054" w:type="dxa"/>
            <w:shd w:val="clear" w:color="auto" w:fill="auto"/>
            <w:noWrap/>
            <w:vAlign w:val="bottom"/>
            <w:hideMark/>
          </w:tcPr>
          <w:p w14:paraId="359C2ED1" w14:textId="77777777" w:rsidR="00174D0A" w:rsidRPr="005F5259" w:rsidRDefault="00174D0A" w:rsidP="00833ED7">
            <w:pPr>
              <w:jc w:val="center"/>
              <w:rPr>
                <w:color w:val="000000"/>
                <w:sz w:val="20"/>
                <w:lang w:val="es-CL"/>
              </w:rPr>
            </w:pPr>
            <w:r w:rsidRPr="005F5259">
              <w:rPr>
                <w:color w:val="000000"/>
                <w:sz w:val="20"/>
                <w:lang w:val="es-CL"/>
              </w:rPr>
              <w:t>5.5</w:t>
            </w:r>
          </w:p>
        </w:tc>
      </w:tr>
      <w:tr w:rsidR="00174D0A" w:rsidRPr="005F5259" w14:paraId="17EAE94C" w14:textId="77777777" w:rsidTr="00305E00">
        <w:trPr>
          <w:trHeight w:val="300"/>
        </w:trPr>
        <w:tc>
          <w:tcPr>
            <w:tcW w:w="1505" w:type="dxa"/>
            <w:shd w:val="clear" w:color="auto" w:fill="auto"/>
            <w:noWrap/>
            <w:vAlign w:val="bottom"/>
          </w:tcPr>
          <w:p w14:paraId="3D0BF1F5"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0E4E1C46" w14:textId="77777777" w:rsidR="00174D0A" w:rsidRPr="005F5259" w:rsidRDefault="00174D0A" w:rsidP="00833ED7">
            <w:pPr>
              <w:rPr>
                <w:i/>
                <w:color w:val="000000"/>
                <w:sz w:val="20"/>
                <w:lang w:val="es-CL"/>
              </w:rPr>
            </w:pPr>
            <w:r w:rsidRPr="005F5259">
              <w:rPr>
                <w:i/>
                <w:color w:val="000000"/>
                <w:sz w:val="20"/>
                <w:lang w:val="es-CL"/>
              </w:rPr>
              <w:t>Gennadas propinquus</w:t>
            </w:r>
            <w:r w:rsidRPr="005F5259">
              <w:rPr>
                <w:i/>
                <w:color w:val="000000"/>
                <w:sz w:val="20"/>
                <w:lang w:val="es-CL"/>
              </w:rPr>
              <w:fldChar w:fldCharType="begin" w:fldLock="1"/>
            </w:r>
            <w:r w:rsidRPr="005F5259">
              <w:rPr>
                <w:i/>
                <w:color w:val="000000"/>
                <w:sz w:val="20"/>
                <w:lang w:val="es-CL"/>
              </w:rPr>
              <w:instrText>ADDIN CSL_CITATION {"citationItems":[{"id":"ITEM-1","itemData":{"DOI":"10.1016/0300-9629(75)90146-2","ISBN":"0300-9629","ISSN":"03009629","PMID":"236141","abstract":"1. 1. Oxygen consumption rate and critical oxygen partial pressure were measured in twenty-eight species of midwater crustaceans and two species of midwater fishes. 2. 2. The Pc's were compared to the environmental oxygens at which these species are found. This comparison indicates that all species, except the two parasites and the one diurnal vertical migrator, are able to regulate their QO2to at least the lowest pO2they encounter in nature (as low as 4 mm Hg O2in some cases). The exceptions have considerable anaerobic abilities. 3. 3. The oxygen consumption rate of these species is shown to decline rapidly with increasing depth of occurrence and the factors involved are discussed. © 1975.","author":[{"dropping-particle":"","family":"Childress","given":"James J.","non-dropping-particle":"","parse-names":false,"suffix":""}],"container-title":"Comparative Biochemistry and Physiology -- Part A: Physiology","id":"ITEM-1","issue":"4","issued":{"date-parts":[["1975"]]},"page":"787-799","title":"The respiratory rates of midwater crustaceans as a function of depth of occurrence and relation to the oxygen minimum layer off Southern California","type":"article-journal","volume":"50"},"uris":["http://www.mendeley.com/documents/?uuid=afa03299-1178-4989-9785-3ee58031d768","http://www.mendeley.com/documents/?uuid=4bfac66e-a62f-4129-8585-de82a187e259","http://www.mendeley.com/documents/?uuid=ae5c4e16-492e-4e88-b1bc-6127f1c53310"]}],"mendeley":{"formattedCitation":"&lt;sup&gt;230&lt;/sup&gt;","plainTextFormattedCitation":"230","previouslyFormattedCitation":"&lt;sup&gt;230&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230</w:t>
            </w:r>
            <w:r w:rsidRPr="005F5259">
              <w:rPr>
                <w:i/>
                <w:color w:val="000000"/>
                <w:sz w:val="20"/>
                <w:lang w:val="es-CL"/>
              </w:rPr>
              <w:fldChar w:fldCharType="end"/>
            </w:r>
          </w:p>
        </w:tc>
        <w:tc>
          <w:tcPr>
            <w:tcW w:w="1276" w:type="dxa"/>
            <w:shd w:val="clear" w:color="auto" w:fill="auto"/>
            <w:noWrap/>
            <w:vAlign w:val="bottom"/>
            <w:hideMark/>
          </w:tcPr>
          <w:p w14:paraId="659F5BDB" w14:textId="77777777" w:rsidR="00174D0A" w:rsidRPr="005F5259" w:rsidRDefault="00174D0A" w:rsidP="00833ED7">
            <w:pPr>
              <w:jc w:val="center"/>
              <w:rPr>
                <w:color w:val="000000"/>
                <w:sz w:val="20"/>
                <w:lang w:val="es-CL"/>
              </w:rPr>
            </w:pPr>
            <w:r w:rsidRPr="005F5259">
              <w:rPr>
                <w:color w:val="000000"/>
                <w:sz w:val="20"/>
                <w:lang w:val="es-CL"/>
              </w:rPr>
              <w:t>1.62</w:t>
            </w:r>
          </w:p>
        </w:tc>
        <w:tc>
          <w:tcPr>
            <w:tcW w:w="1701" w:type="dxa"/>
            <w:shd w:val="clear" w:color="auto" w:fill="auto"/>
            <w:noWrap/>
            <w:vAlign w:val="bottom"/>
            <w:hideMark/>
          </w:tcPr>
          <w:p w14:paraId="2D93C3C4" w14:textId="77777777" w:rsidR="00174D0A" w:rsidRPr="005F5259" w:rsidRDefault="00174D0A" w:rsidP="00833ED7">
            <w:pPr>
              <w:jc w:val="center"/>
              <w:rPr>
                <w:color w:val="000000"/>
                <w:sz w:val="20"/>
                <w:lang w:val="es-CL"/>
              </w:rPr>
            </w:pPr>
            <w:r w:rsidRPr="005F5259">
              <w:rPr>
                <w:color w:val="000000"/>
                <w:sz w:val="20"/>
                <w:lang w:val="es-CL"/>
              </w:rPr>
              <w:t>0.0004374</w:t>
            </w:r>
          </w:p>
        </w:tc>
        <w:tc>
          <w:tcPr>
            <w:tcW w:w="2054" w:type="dxa"/>
            <w:shd w:val="clear" w:color="auto" w:fill="auto"/>
            <w:noWrap/>
            <w:vAlign w:val="bottom"/>
            <w:hideMark/>
          </w:tcPr>
          <w:p w14:paraId="18C9FC90" w14:textId="77777777" w:rsidR="00174D0A" w:rsidRPr="005F5259" w:rsidRDefault="00174D0A" w:rsidP="00833ED7">
            <w:pPr>
              <w:jc w:val="center"/>
              <w:rPr>
                <w:color w:val="000000"/>
                <w:sz w:val="20"/>
                <w:lang w:val="es-CL"/>
              </w:rPr>
            </w:pPr>
            <w:r w:rsidRPr="005F5259">
              <w:rPr>
                <w:color w:val="000000"/>
                <w:sz w:val="20"/>
                <w:lang w:val="es-CL"/>
              </w:rPr>
              <w:t>5.5</w:t>
            </w:r>
          </w:p>
        </w:tc>
      </w:tr>
      <w:tr w:rsidR="00174D0A" w:rsidRPr="005F5259" w14:paraId="4A11030B" w14:textId="77777777" w:rsidTr="00305E00">
        <w:trPr>
          <w:trHeight w:val="300"/>
        </w:trPr>
        <w:tc>
          <w:tcPr>
            <w:tcW w:w="1505" w:type="dxa"/>
            <w:shd w:val="clear" w:color="auto" w:fill="auto"/>
            <w:noWrap/>
            <w:vAlign w:val="bottom"/>
          </w:tcPr>
          <w:p w14:paraId="2A04B8F1"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1237AF19" w14:textId="77777777" w:rsidR="00174D0A" w:rsidRPr="005F5259" w:rsidRDefault="00174D0A" w:rsidP="00833ED7">
            <w:pPr>
              <w:rPr>
                <w:i/>
                <w:color w:val="000000"/>
                <w:sz w:val="20"/>
                <w:lang w:val="es-CL"/>
              </w:rPr>
            </w:pPr>
            <w:r w:rsidRPr="005F5259">
              <w:rPr>
                <w:i/>
                <w:color w:val="000000"/>
                <w:sz w:val="20"/>
                <w:lang w:val="es-CL"/>
              </w:rPr>
              <w:t>Glyphocrangon vicaria</w:t>
            </w:r>
            <w:r w:rsidRPr="005F5259">
              <w:rPr>
                <w:i/>
                <w:color w:val="000000"/>
                <w:sz w:val="20"/>
                <w:lang w:val="es-CL"/>
              </w:rPr>
              <w:fldChar w:fldCharType="begin" w:fldLock="1"/>
            </w:r>
            <w:r w:rsidRPr="005F5259">
              <w:rPr>
                <w:i/>
                <w:color w:val="000000"/>
                <w:sz w:val="20"/>
                <w:lang w:val="es-CL"/>
              </w:rPr>
              <w:instrText>ADDIN CSL_CITATION {"citationItems":[{"id":"ITEM-1","itemData":{"DOI":"10.1016/0198-0149(90)90104-4","ISBN":"0198-0149","ISSN":"01980149","PMID":"1016","abstract":"The oxygen consumption rates of 11 species of benthic deep-sea decapod crustaceans were measured at a variety of temperatures to test the hypothesis that the metabolic rates of benthic crustaceans decline with increasing depth of occurrence only to the extent explained by the decline in temperature with depth. The species were captured at depths between 150 and 2000m off Southern California using an epibenthic beam trawl equipped with a thermally protecting cod-end to bring the animals to the surface uncontaminated by sediment and at the depth temperature. The data, combined with those for six species of shallower-living crustaceans from California waters, showed a significant decline in oxygen consumption rate with increased species' depths of occurrence, when the measurements were made at temperatures appropriate to each species' depth range. There was no significant relation between wet weight and depth of occurrence in these species. When the data were adjusted to 10°C using a moderate temperature effect factor (corresponding to Q10 values of 2-2.3 depending on the species and temperature range), the significant relationship between oxygen consumption rate and depth was lost, indicating that the observed decline with depth was due to the decline in temperature with depth. When the relationship between metabolic rate and depth of occurrence for the most active (carideans and penaeid) species were compared (ANCOVA) with that for the rest of the species, the active species had significantly higher rates. By combining this data set with data from the literature for a wide variety of shallow-living benthic decapod crustaceans, it was possible to create a data set of 35 species in which the effects of temperature, minimum depth of occurrence and body mass could be separated by multiple linear regression. This demonstrated highly significant effects of size and temperature, but no significant effect of depth for the entire data set and for the data set excluding penaeids and carideans. In contrast, the carideans showed a significant effect of depth on metabolic rate. This is discussed in terms of the adaptive and selective factors responsible for the well-known decline in metabolic rates of midwater crustaceans and fishes, an effect which does exceed the effect of temperature. It is suggested that the typical pattern for deeper living animals may be that metabolic rates on average vary as a function of depth due primarily to variation in temperature, excep…","author":[{"dropping-particle":"","family":"Childress","given":"J. J.","non-dropping-particle":"","parse-names":false,"suffix":""},{"dropping-particle":"","family":"Cowles","given":"D. L.","non-dropping-particle":"","parse-names":false,"suffix":""},{"dropping-particle":"","family":"Favuzzi","given":"J. A.","non-dropping-particle":"","parse-names":false,"suffix":""},{"dropping-particle":"","family":"Mickel","given":"T. J.","non-dropping-particle":"","parse-names":false,"suffix":""}],"container-title":"Deep Sea Research Part A, Oceanographic Research Papers","id":"ITEM-1","issue":"6","issued":{"date-parts":[["1990"]]},"page":"929-949","title":"Metabolic rates of benthic deep-sea decapod crustaceans decline with increasing depth primarily due to the decline in temperature","type":"article-journal","volume":"37"},"uris":["http://www.mendeley.com/documents/?uuid=0566ea1f-cc4c-451c-869d-e7dbe8b5205d","http://www.mendeley.com/documents/?uuid=1394e01a-d913-4686-bf3c-876703aa0ab1","http://www.mendeley.com/documents/?uuid=d8a303fe-7178-4ba2-8ad8-571fe1f52272"]}],"mendeley":{"formattedCitation":"&lt;sup&gt;251&lt;/sup&gt;","plainTextFormattedCitation":"251","previouslyFormattedCitation":"&lt;sup&gt;251&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251</w:t>
            </w:r>
            <w:r w:rsidRPr="005F5259">
              <w:rPr>
                <w:i/>
                <w:color w:val="000000"/>
                <w:sz w:val="20"/>
                <w:lang w:val="es-CL"/>
              </w:rPr>
              <w:fldChar w:fldCharType="end"/>
            </w:r>
          </w:p>
        </w:tc>
        <w:tc>
          <w:tcPr>
            <w:tcW w:w="1276" w:type="dxa"/>
            <w:shd w:val="clear" w:color="auto" w:fill="auto"/>
            <w:noWrap/>
            <w:vAlign w:val="bottom"/>
            <w:hideMark/>
          </w:tcPr>
          <w:p w14:paraId="7D4518BC" w14:textId="77777777" w:rsidR="00174D0A" w:rsidRPr="005F5259" w:rsidRDefault="00174D0A" w:rsidP="00833ED7">
            <w:pPr>
              <w:jc w:val="center"/>
              <w:rPr>
                <w:color w:val="000000"/>
                <w:sz w:val="20"/>
                <w:lang w:val="es-CL"/>
              </w:rPr>
            </w:pPr>
            <w:r w:rsidRPr="005F5259">
              <w:rPr>
                <w:color w:val="000000"/>
                <w:sz w:val="20"/>
                <w:lang w:val="es-CL"/>
              </w:rPr>
              <w:t>9.85</w:t>
            </w:r>
          </w:p>
        </w:tc>
        <w:tc>
          <w:tcPr>
            <w:tcW w:w="1701" w:type="dxa"/>
            <w:shd w:val="clear" w:color="auto" w:fill="auto"/>
            <w:noWrap/>
            <w:vAlign w:val="bottom"/>
            <w:hideMark/>
          </w:tcPr>
          <w:p w14:paraId="5ED2EF83" w14:textId="77777777" w:rsidR="00174D0A" w:rsidRPr="005F5259" w:rsidRDefault="00174D0A" w:rsidP="00833ED7">
            <w:pPr>
              <w:jc w:val="center"/>
              <w:rPr>
                <w:color w:val="000000"/>
                <w:sz w:val="20"/>
                <w:lang w:val="es-CL"/>
              </w:rPr>
            </w:pPr>
            <w:r w:rsidRPr="005F5259">
              <w:rPr>
                <w:color w:val="000000"/>
                <w:sz w:val="20"/>
                <w:lang w:val="es-CL"/>
              </w:rPr>
              <w:t>0.00197</w:t>
            </w:r>
          </w:p>
        </w:tc>
        <w:tc>
          <w:tcPr>
            <w:tcW w:w="2054" w:type="dxa"/>
            <w:shd w:val="clear" w:color="auto" w:fill="auto"/>
            <w:noWrap/>
            <w:vAlign w:val="bottom"/>
            <w:hideMark/>
          </w:tcPr>
          <w:p w14:paraId="5D3B614F" w14:textId="77777777" w:rsidR="00174D0A" w:rsidRPr="005F5259" w:rsidRDefault="00174D0A" w:rsidP="00833ED7">
            <w:pPr>
              <w:jc w:val="center"/>
              <w:rPr>
                <w:color w:val="000000"/>
                <w:sz w:val="20"/>
                <w:lang w:val="es-CL"/>
              </w:rPr>
            </w:pPr>
            <w:r w:rsidRPr="005F5259">
              <w:rPr>
                <w:color w:val="000000"/>
                <w:sz w:val="20"/>
                <w:lang w:val="es-CL"/>
              </w:rPr>
              <w:t>11</w:t>
            </w:r>
          </w:p>
        </w:tc>
      </w:tr>
      <w:tr w:rsidR="00174D0A" w:rsidRPr="005F5259" w14:paraId="057586CC" w14:textId="77777777" w:rsidTr="00305E00">
        <w:trPr>
          <w:trHeight w:val="300"/>
        </w:trPr>
        <w:tc>
          <w:tcPr>
            <w:tcW w:w="1505" w:type="dxa"/>
            <w:shd w:val="clear" w:color="auto" w:fill="auto"/>
            <w:noWrap/>
            <w:vAlign w:val="bottom"/>
          </w:tcPr>
          <w:p w14:paraId="09AE93B1"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0964A6D9" w14:textId="77777777" w:rsidR="00174D0A" w:rsidRPr="005F5259" w:rsidRDefault="00174D0A" w:rsidP="00833ED7">
            <w:pPr>
              <w:rPr>
                <w:i/>
                <w:color w:val="000000"/>
                <w:sz w:val="20"/>
                <w:lang w:val="es-CL"/>
              </w:rPr>
            </w:pPr>
            <w:r w:rsidRPr="005F5259">
              <w:rPr>
                <w:i/>
                <w:color w:val="000000"/>
                <w:sz w:val="20"/>
                <w:lang w:val="es-CL"/>
              </w:rPr>
              <w:t>Glyphocrangon vicaria</w:t>
            </w:r>
            <w:r w:rsidRPr="005F5259">
              <w:rPr>
                <w:i/>
                <w:color w:val="000000"/>
                <w:sz w:val="20"/>
                <w:lang w:val="es-CL"/>
              </w:rPr>
              <w:fldChar w:fldCharType="begin" w:fldLock="1"/>
            </w:r>
            <w:r w:rsidRPr="005F5259">
              <w:rPr>
                <w:i/>
                <w:color w:val="000000"/>
                <w:sz w:val="20"/>
                <w:lang w:val="es-CL"/>
              </w:rPr>
              <w:instrText>ADDIN CSL_CITATION {"citationItems":[{"id":"ITEM-1","itemData":{"DOI":"10.1016/0198-0149(90)90104-4","ISBN":"0198-0149","ISSN":"01980149","PMID":"1016","abstract":"The oxygen consumption rates of 11 species of benthic deep-sea decapod crustaceans were measured at a variety of temperatures to test the hypothesis that the metabolic rates of benthic crustaceans decline with increasing depth of occurrence only to the extent explained by the decline in temperature with depth. The species were captured at depths between 150 and 2000m off Southern California using an epibenthic beam trawl equipped with a thermally protecting cod-end to bring the animals to the surface uncontaminated by sediment and at the depth temperature. The data, combined with those for six species of shallower-living crustaceans from California waters, showed a significant decline in oxygen consumption rate with increased species' depths of occurrence, when the measurements were made at temperatures appropriate to each species' depth range. There was no significant relation between wet weight and depth of occurrence in these species. When the data were adjusted to 10°C using a moderate temperature effect factor (corresponding to Q10 values of 2-2.3 depending on the species and temperature range), the significant relationship between oxygen consumption rate and depth was lost, indicating that the observed decline with depth was due to the decline in temperature with depth. When the relationship between metabolic rate and depth of occurrence for the most active (carideans and penaeid) species were compared (ANCOVA) with that for the rest of the species, the active species had significantly higher rates. By combining this data set with data from the literature for a wide variety of shallow-living benthic decapod crustaceans, it was possible to create a data set of 35 species in which the effects of temperature, minimum depth of occurrence and body mass could be separated by multiple linear regression. This demonstrated highly significant effects of size and temperature, but no significant effect of depth for the entire data set and for the data set excluding penaeids and carideans. In contrast, the carideans showed a significant effect of depth on metabolic rate. This is discussed in terms of the adaptive and selective factors responsible for the well-known decline in metabolic rates of midwater crustaceans and fishes, an effect which does exceed the effect of temperature. It is suggested that the typical pattern for deeper living animals may be that metabolic rates on average vary as a function of depth due primarily to variation in temperature, excep…","author":[{"dropping-particle":"","family":"Childress","given":"J. J.","non-dropping-particle":"","parse-names":false,"suffix":""},{"dropping-particle":"","family":"Cowles","given":"D. L.","non-dropping-particle":"","parse-names":false,"suffix":""},{"dropping-particle":"","family":"Favuzzi","given":"J. A.","non-dropping-particle":"","parse-names":false,"suffix":""},{"dropping-particle":"","family":"Mickel","given":"T. J.","non-dropping-particle":"","parse-names":false,"suffix":""}],"container-title":"Deep Sea Research Part A, Oceanographic Research Papers","id":"ITEM-1","issue":"6","issued":{"date-parts":[["1990"]]},"page":"929-949","title":"Metabolic rates of benthic deep-sea decapod crustaceans decline with increasing depth primarily due to the decline in temperature","type":"article-journal","volume":"37"},"uris":["http://www.mendeley.com/documents/?uuid=0566ea1f-cc4c-451c-869d-e7dbe8b5205d","http://www.mendeley.com/documents/?uuid=1394e01a-d913-4686-bf3c-876703aa0ab1","http://www.mendeley.com/documents/?uuid=d8a303fe-7178-4ba2-8ad8-571fe1f52272"]}],"mendeley":{"formattedCitation":"&lt;sup&gt;251&lt;/sup&gt;","plainTextFormattedCitation":"251","previouslyFormattedCitation":"&lt;sup&gt;251&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251</w:t>
            </w:r>
            <w:r w:rsidRPr="005F5259">
              <w:rPr>
                <w:i/>
                <w:color w:val="000000"/>
                <w:sz w:val="20"/>
                <w:lang w:val="es-CL"/>
              </w:rPr>
              <w:fldChar w:fldCharType="end"/>
            </w:r>
          </w:p>
        </w:tc>
        <w:tc>
          <w:tcPr>
            <w:tcW w:w="1276" w:type="dxa"/>
            <w:shd w:val="clear" w:color="auto" w:fill="auto"/>
            <w:noWrap/>
            <w:vAlign w:val="bottom"/>
            <w:hideMark/>
          </w:tcPr>
          <w:p w14:paraId="7561997D" w14:textId="77777777" w:rsidR="00174D0A" w:rsidRPr="005F5259" w:rsidRDefault="00174D0A" w:rsidP="00833ED7">
            <w:pPr>
              <w:jc w:val="center"/>
              <w:rPr>
                <w:color w:val="000000"/>
                <w:sz w:val="20"/>
                <w:lang w:val="es-CL"/>
              </w:rPr>
            </w:pPr>
            <w:r w:rsidRPr="005F5259">
              <w:rPr>
                <w:color w:val="000000"/>
                <w:sz w:val="20"/>
                <w:lang w:val="es-CL"/>
              </w:rPr>
              <w:t>9.71</w:t>
            </w:r>
          </w:p>
        </w:tc>
        <w:tc>
          <w:tcPr>
            <w:tcW w:w="1701" w:type="dxa"/>
            <w:shd w:val="clear" w:color="auto" w:fill="auto"/>
            <w:noWrap/>
            <w:vAlign w:val="bottom"/>
            <w:hideMark/>
          </w:tcPr>
          <w:p w14:paraId="3C4A3544" w14:textId="77777777" w:rsidR="00174D0A" w:rsidRPr="005F5259" w:rsidRDefault="00174D0A" w:rsidP="00833ED7">
            <w:pPr>
              <w:jc w:val="center"/>
              <w:rPr>
                <w:color w:val="000000"/>
                <w:sz w:val="20"/>
                <w:lang w:val="es-CL"/>
              </w:rPr>
            </w:pPr>
            <w:r w:rsidRPr="005F5259">
              <w:rPr>
                <w:color w:val="000000"/>
                <w:sz w:val="20"/>
                <w:lang w:val="es-CL"/>
              </w:rPr>
              <w:t>0.0011652</w:t>
            </w:r>
          </w:p>
        </w:tc>
        <w:tc>
          <w:tcPr>
            <w:tcW w:w="2054" w:type="dxa"/>
            <w:shd w:val="clear" w:color="auto" w:fill="auto"/>
            <w:noWrap/>
            <w:vAlign w:val="bottom"/>
            <w:hideMark/>
          </w:tcPr>
          <w:p w14:paraId="05EA3811" w14:textId="77777777" w:rsidR="00174D0A" w:rsidRPr="005F5259" w:rsidRDefault="00174D0A" w:rsidP="00833ED7">
            <w:pPr>
              <w:jc w:val="center"/>
              <w:rPr>
                <w:color w:val="000000"/>
                <w:sz w:val="20"/>
                <w:lang w:val="es-CL"/>
              </w:rPr>
            </w:pPr>
            <w:r w:rsidRPr="005F5259">
              <w:rPr>
                <w:color w:val="000000"/>
                <w:sz w:val="20"/>
                <w:lang w:val="es-CL"/>
              </w:rPr>
              <w:t>2</w:t>
            </w:r>
          </w:p>
        </w:tc>
      </w:tr>
      <w:tr w:rsidR="00174D0A" w:rsidRPr="005F5259" w14:paraId="5E530EB1" w14:textId="77777777" w:rsidTr="00305E00">
        <w:trPr>
          <w:trHeight w:val="300"/>
        </w:trPr>
        <w:tc>
          <w:tcPr>
            <w:tcW w:w="1505" w:type="dxa"/>
            <w:shd w:val="clear" w:color="auto" w:fill="auto"/>
            <w:noWrap/>
            <w:vAlign w:val="bottom"/>
          </w:tcPr>
          <w:p w14:paraId="08C0F071"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6CD4D898" w14:textId="77777777" w:rsidR="00174D0A" w:rsidRPr="005F5259" w:rsidRDefault="00174D0A" w:rsidP="00833ED7">
            <w:pPr>
              <w:rPr>
                <w:i/>
                <w:color w:val="000000"/>
                <w:sz w:val="20"/>
                <w:lang w:val="es-CL"/>
              </w:rPr>
            </w:pPr>
            <w:r w:rsidRPr="005F5259">
              <w:rPr>
                <w:i/>
                <w:color w:val="000000"/>
                <w:sz w:val="20"/>
                <w:lang w:val="es-CL"/>
              </w:rPr>
              <w:t>Hemigrapsus nudus</w:t>
            </w:r>
            <w:r w:rsidRPr="005F5259">
              <w:rPr>
                <w:i/>
                <w:color w:val="000000"/>
                <w:sz w:val="20"/>
                <w:lang w:val="es-CL"/>
              </w:rPr>
              <w:fldChar w:fldCharType="begin" w:fldLock="1"/>
            </w:r>
            <w:r w:rsidRPr="005F5259">
              <w:rPr>
                <w:i/>
                <w:color w:val="000000"/>
                <w:sz w:val="20"/>
                <w:lang w:val="es-CL"/>
              </w:rPr>
              <w:instrText>ADDIN CSL_CITATION {"citationItems":[{"id":"ITEM-1","itemData":{"DOI":"10.2307/1537438","ISBN":"1932-6203","ISSN":"0006-3185","PMID":"25054829","author":[{"dropping-particle":"","family":"Dehnel","given":"Paul A","non-dropping-particle":"","parse-names":false,"suffix":""}],"container-title":"Biological bulletin","id":"ITEM-1","issue":"2","issued":{"date-parts":[["1960"]]},"page":"215-249","title":"Effect of Temperature and Salinity on the Oxygen Consumption of Two Intertidal Crabs","type":"article-journal","volume":"118"},"uris":["http://www.mendeley.com/documents/?uuid=57aaa116-1ed1-4e64-8490-b63ff17038b0","http://www.mendeley.com/documents/?uuid=8e1c6e27-48b1-42c7-8b5d-9a4f7a821a52","http://www.mendeley.com/documents/?uuid=185d3729-2afc-403c-a559-003350efc7de"]}],"mendeley":{"formattedCitation":"&lt;sup&gt;261&lt;/sup&gt;","plainTextFormattedCitation":"261","previouslyFormattedCitation":"&lt;sup&gt;261&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261</w:t>
            </w:r>
            <w:r w:rsidRPr="005F5259">
              <w:rPr>
                <w:i/>
                <w:color w:val="000000"/>
                <w:sz w:val="20"/>
                <w:lang w:val="es-CL"/>
              </w:rPr>
              <w:fldChar w:fldCharType="end"/>
            </w:r>
          </w:p>
        </w:tc>
        <w:tc>
          <w:tcPr>
            <w:tcW w:w="1276" w:type="dxa"/>
            <w:shd w:val="clear" w:color="auto" w:fill="auto"/>
            <w:noWrap/>
            <w:vAlign w:val="bottom"/>
            <w:hideMark/>
          </w:tcPr>
          <w:p w14:paraId="3C862C3D" w14:textId="77777777" w:rsidR="00174D0A" w:rsidRPr="005F5259" w:rsidRDefault="00174D0A" w:rsidP="00833ED7">
            <w:pPr>
              <w:jc w:val="center"/>
              <w:rPr>
                <w:color w:val="000000"/>
                <w:sz w:val="20"/>
                <w:lang w:val="es-CL"/>
              </w:rPr>
            </w:pPr>
            <w:r w:rsidRPr="005F5259">
              <w:rPr>
                <w:color w:val="000000"/>
                <w:sz w:val="20"/>
                <w:lang w:val="es-CL"/>
              </w:rPr>
              <w:t>20</w:t>
            </w:r>
          </w:p>
        </w:tc>
        <w:tc>
          <w:tcPr>
            <w:tcW w:w="1701" w:type="dxa"/>
            <w:shd w:val="clear" w:color="auto" w:fill="auto"/>
            <w:noWrap/>
            <w:vAlign w:val="bottom"/>
            <w:hideMark/>
          </w:tcPr>
          <w:p w14:paraId="025C0518" w14:textId="77777777" w:rsidR="00174D0A" w:rsidRPr="005F5259" w:rsidRDefault="00174D0A" w:rsidP="00833ED7">
            <w:pPr>
              <w:jc w:val="center"/>
              <w:rPr>
                <w:color w:val="000000"/>
                <w:sz w:val="20"/>
                <w:lang w:val="es-CL"/>
              </w:rPr>
            </w:pPr>
            <w:r w:rsidRPr="005F5259">
              <w:rPr>
                <w:color w:val="000000"/>
                <w:sz w:val="20"/>
                <w:lang w:val="es-CL"/>
              </w:rPr>
              <w:t>0.00015</w:t>
            </w:r>
          </w:p>
        </w:tc>
        <w:tc>
          <w:tcPr>
            <w:tcW w:w="2054" w:type="dxa"/>
            <w:shd w:val="clear" w:color="auto" w:fill="auto"/>
            <w:noWrap/>
            <w:vAlign w:val="bottom"/>
            <w:hideMark/>
          </w:tcPr>
          <w:p w14:paraId="1F3C1089" w14:textId="77777777" w:rsidR="00174D0A" w:rsidRPr="005F5259" w:rsidRDefault="00174D0A" w:rsidP="00833ED7">
            <w:pPr>
              <w:jc w:val="center"/>
              <w:rPr>
                <w:color w:val="000000"/>
                <w:sz w:val="20"/>
                <w:lang w:val="es-CL"/>
              </w:rPr>
            </w:pPr>
            <w:r w:rsidRPr="005F5259">
              <w:rPr>
                <w:color w:val="000000"/>
                <w:sz w:val="20"/>
                <w:lang w:val="es-CL"/>
              </w:rPr>
              <w:t>20</w:t>
            </w:r>
          </w:p>
        </w:tc>
      </w:tr>
      <w:tr w:rsidR="00174D0A" w:rsidRPr="005F5259" w14:paraId="572A14C7" w14:textId="77777777" w:rsidTr="00305E00">
        <w:trPr>
          <w:trHeight w:val="300"/>
        </w:trPr>
        <w:tc>
          <w:tcPr>
            <w:tcW w:w="1505" w:type="dxa"/>
            <w:shd w:val="clear" w:color="auto" w:fill="auto"/>
            <w:noWrap/>
            <w:vAlign w:val="bottom"/>
          </w:tcPr>
          <w:p w14:paraId="3367929D"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2770639C" w14:textId="77777777" w:rsidR="00174D0A" w:rsidRPr="005F5259" w:rsidRDefault="00174D0A" w:rsidP="00833ED7">
            <w:pPr>
              <w:rPr>
                <w:i/>
                <w:color w:val="000000"/>
                <w:sz w:val="20"/>
                <w:lang w:val="es-CL"/>
              </w:rPr>
            </w:pPr>
            <w:r w:rsidRPr="005F5259">
              <w:rPr>
                <w:i/>
                <w:color w:val="000000"/>
                <w:sz w:val="20"/>
                <w:lang w:val="es-CL"/>
              </w:rPr>
              <w:t>Hemigrapsus nudus</w:t>
            </w:r>
            <w:r w:rsidRPr="005F5259">
              <w:rPr>
                <w:i/>
                <w:color w:val="000000"/>
                <w:sz w:val="20"/>
                <w:lang w:val="es-CL"/>
              </w:rPr>
              <w:fldChar w:fldCharType="begin" w:fldLock="1"/>
            </w:r>
            <w:r w:rsidRPr="005F5259">
              <w:rPr>
                <w:i/>
                <w:color w:val="000000"/>
                <w:sz w:val="20"/>
                <w:lang w:val="es-CL"/>
              </w:rPr>
              <w:instrText>ADDIN CSL_CITATION {"citationItems":[{"id":"ITEM-1","itemData":{"DOI":"10.2307/1537438","ISBN":"1932-6203","ISSN":"0006-3185","PMID":"25054829","author":[{"dropping-particle":"","family":"Dehnel","given":"Paul A","non-dropping-particle":"","parse-names":false,"suffix":""}],"container-title":"Biological bulletin","id":"ITEM-1","issue":"2","issued":{"date-parts":[["1960"]]},"page":"215-249","title":"Effect of Temperature and Salinity on the Oxygen Consumption of Two Intertidal Crabs","type":"article-journal","volume":"118"},"uris":["http://www.mendeley.com/documents/?uuid=185d3729-2afc-403c-a559-003350efc7de","http://www.mendeley.com/documents/?uuid=8e1c6e27-48b1-42c7-8b5d-9a4f7a821a52","http://www.mendeley.com/documents/?uuid=57aaa116-1ed1-4e64-8490-b63ff17038b0"]}],"mendeley":{"formattedCitation":"&lt;sup&gt;261&lt;/sup&gt;","plainTextFormattedCitation":"261","previouslyFormattedCitation":"&lt;sup&gt;261&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261</w:t>
            </w:r>
            <w:r w:rsidRPr="005F5259">
              <w:rPr>
                <w:i/>
                <w:color w:val="000000"/>
                <w:sz w:val="20"/>
                <w:lang w:val="es-CL"/>
              </w:rPr>
              <w:fldChar w:fldCharType="end"/>
            </w:r>
          </w:p>
        </w:tc>
        <w:tc>
          <w:tcPr>
            <w:tcW w:w="1276" w:type="dxa"/>
            <w:shd w:val="clear" w:color="auto" w:fill="auto"/>
            <w:noWrap/>
            <w:vAlign w:val="bottom"/>
            <w:hideMark/>
          </w:tcPr>
          <w:p w14:paraId="1DAA1198" w14:textId="77777777" w:rsidR="00174D0A" w:rsidRPr="005F5259" w:rsidRDefault="00174D0A" w:rsidP="00833ED7">
            <w:pPr>
              <w:jc w:val="center"/>
              <w:rPr>
                <w:color w:val="000000"/>
                <w:sz w:val="20"/>
                <w:lang w:val="es-CL"/>
              </w:rPr>
            </w:pPr>
            <w:r w:rsidRPr="005F5259">
              <w:rPr>
                <w:color w:val="000000"/>
                <w:sz w:val="20"/>
                <w:lang w:val="es-CL"/>
              </w:rPr>
              <w:t>20</w:t>
            </w:r>
          </w:p>
        </w:tc>
        <w:tc>
          <w:tcPr>
            <w:tcW w:w="1701" w:type="dxa"/>
            <w:shd w:val="clear" w:color="auto" w:fill="auto"/>
            <w:noWrap/>
            <w:vAlign w:val="bottom"/>
            <w:hideMark/>
          </w:tcPr>
          <w:p w14:paraId="2071B75B" w14:textId="77777777" w:rsidR="00174D0A" w:rsidRPr="005F5259" w:rsidRDefault="00174D0A" w:rsidP="00833ED7">
            <w:pPr>
              <w:jc w:val="center"/>
              <w:rPr>
                <w:color w:val="000000"/>
                <w:sz w:val="20"/>
                <w:lang w:val="es-CL"/>
              </w:rPr>
            </w:pPr>
            <w:r w:rsidRPr="005F5259">
              <w:rPr>
                <w:color w:val="000000"/>
                <w:sz w:val="20"/>
                <w:lang w:val="es-CL"/>
              </w:rPr>
              <w:t>0.000214</w:t>
            </w:r>
          </w:p>
        </w:tc>
        <w:tc>
          <w:tcPr>
            <w:tcW w:w="2054" w:type="dxa"/>
            <w:shd w:val="clear" w:color="auto" w:fill="auto"/>
            <w:noWrap/>
            <w:vAlign w:val="bottom"/>
            <w:hideMark/>
          </w:tcPr>
          <w:p w14:paraId="4593EE4F" w14:textId="77777777" w:rsidR="00174D0A" w:rsidRPr="005F5259" w:rsidRDefault="00174D0A" w:rsidP="00833ED7">
            <w:pPr>
              <w:jc w:val="center"/>
              <w:rPr>
                <w:color w:val="000000"/>
                <w:sz w:val="20"/>
                <w:lang w:val="es-CL"/>
              </w:rPr>
            </w:pPr>
            <w:r w:rsidRPr="005F5259">
              <w:rPr>
                <w:color w:val="000000"/>
                <w:sz w:val="20"/>
                <w:lang w:val="es-CL"/>
              </w:rPr>
              <w:t>20</w:t>
            </w:r>
          </w:p>
        </w:tc>
      </w:tr>
      <w:tr w:rsidR="00174D0A" w:rsidRPr="005F5259" w14:paraId="79BD071D" w14:textId="77777777" w:rsidTr="00305E00">
        <w:trPr>
          <w:trHeight w:val="300"/>
        </w:trPr>
        <w:tc>
          <w:tcPr>
            <w:tcW w:w="1505" w:type="dxa"/>
            <w:shd w:val="clear" w:color="auto" w:fill="auto"/>
            <w:noWrap/>
            <w:vAlign w:val="bottom"/>
          </w:tcPr>
          <w:p w14:paraId="046C0C75"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4026A923" w14:textId="77777777" w:rsidR="00174D0A" w:rsidRPr="005F5259" w:rsidRDefault="00174D0A" w:rsidP="00833ED7">
            <w:pPr>
              <w:rPr>
                <w:i/>
                <w:color w:val="000000"/>
                <w:sz w:val="20"/>
                <w:lang w:val="es-CL"/>
              </w:rPr>
            </w:pPr>
            <w:r w:rsidRPr="005F5259">
              <w:rPr>
                <w:i/>
                <w:color w:val="000000"/>
                <w:sz w:val="20"/>
                <w:lang w:val="es-CL"/>
              </w:rPr>
              <w:t>Hemigrapsus oregonensis</w:t>
            </w:r>
            <w:r w:rsidRPr="005F5259">
              <w:rPr>
                <w:i/>
                <w:color w:val="000000"/>
                <w:sz w:val="20"/>
                <w:lang w:val="es-CL"/>
              </w:rPr>
              <w:fldChar w:fldCharType="begin" w:fldLock="1"/>
            </w:r>
            <w:r w:rsidRPr="005F5259">
              <w:rPr>
                <w:i/>
                <w:color w:val="000000"/>
                <w:sz w:val="20"/>
                <w:lang w:val="es-CL"/>
              </w:rPr>
              <w:instrText>ADDIN CSL_CITATION {"citationItems":[{"id":"ITEM-1","itemData":{"DOI":"10.2307/1537438","ISBN":"1932-6203","ISSN":"0006-3185","PMID":"25054829","author":[{"dropping-particle":"","family":"Dehnel","given":"Paul A","non-dropping-particle":"","parse-names":false,"suffix":""}],"container-title":"Biological bulletin","id":"ITEM-1","issue":"2","issued":{"date-parts":[["1960"]]},"page":"215-249","title":"Effect of Temperature and Salinity on the Oxygen Consumption of Two Intertidal Crabs","type":"article-journal","volume":"118"},"uris":["http://www.mendeley.com/documents/?uuid=185d3729-2afc-403c-a559-003350efc7de","http://www.mendeley.com/documents/?uuid=8e1c6e27-48b1-42c7-8b5d-9a4f7a821a52","http://www.mendeley.com/documents/?uuid=57aaa116-1ed1-4e64-8490-b63ff17038b0"]}],"mendeley":{"formattedCitation":"&lt;sup&gt;261&lt;/sup&gt;","plainTextFormattedCitation":"261","previouslyFormattedCitation":"&lt;sup&gt;261&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261</w:t>
            </w:r>
            <w:r w:rsidRPr="005F5259">
              <w:rPr>
                <w:i/>
                <w:color w:val="000000"/>
                <w:sz w:val="20"/>
                <w:lang w:val="es-CL"/>
              </w:rPr>
              <w:fldChar w:fldCharType="end"/>
            </w:r>
          </w:p>
        </w:tc>
        <w:tc>
          <w:tcPr>
            <w:tcW w:w="1276" w:type="dxa"/>
            <w:shd w:val="clear" w:color="auto" w:fill="auto"/>
            <w:noWrap/>
            <w:vAlign w:val="bottom"/>
            <w:hideMark/>
          </w:tcPr>
          <w:p w14:paraId="26338C3E" w14:textId="77777777" w:rsidR="00174D0A" w:rsidRPr="005F5259" w:rsidRDefault="00174D0A" w:rsidP="00833ED7">
            <w:pPr>
              <w:jc w:val="center"/>
              <w:rPr>
                <w:color w:val="000000"/>
                <w:sz w:val="20"/>
                <w:lang w:val="es-CL"/>
              </w:rPr>
            </w:pPr>
            <w:r w:rsidRPr="005F5259">
              <w:rPr>
                <w:color w:val="000000"/>
                <w:sz w:val="20"/>
                <w:lang w:val="es-CL"/>
              </w:rPr>
              <w:t>20</w:t>
            </w:r>
          </w:p>
        </w:tc>
        <w:tc>
          <w:tcPr>
            <w:tcW w:w="1701" w:type="dxa"/>
            <w:shd w:val="clear" w:color="auto" w:fill="auto"/>
            <w:noWrap/>
            <w:vAlign w:val="bottom"/>
            <w:hideMark/>
          </w:tcPr>
          <w:p w14:paraId="2297E8E9" w14:textId="77777777" w:rsidR="00174D0A" w:rsidRPr="005F5259" w:rsidRDefault="00174D0A" w:rsidP="00833ED7">
            <w:pPr>
              <w:jc w:val="center"/>
              <w:rPr>
                <w:color w:val="000000"/>
                <w:sz w:val="20"/>
                <w:lang w:val="es-CL"/>
              </w:rPr>
            </w:pPr>
            <w:r w:rsidRPr="005F5259">
              <w:rPr>
                <w:color w:val="000000"/>
                <w:sz w:val="20"/>
                <w:lang w:val="es-CL"/>
              </w:rPr>
              <w:t>0.000212</w:t>
            </w:r>
          </w:p>
        </w:tc>
        <w:tc>
          <w:tcPr>
            <w:tcW w:w="2054" w:type="dxa"/>
            <w:shd w:val="clear" w:color="auto" w:fill="auto"/>
            <w:noWrap/>
            <w:vAlign w:val="bottom"/>
            <w:hideMark/>
          </w:tcPr>
          <w:p w14:paraId="38CF09F0" w14:textId="77777777" w:rsidR="00174D0A" w:rsidRPr="005F5259" w:rsidRDefault="00174D0A" w:rsidP="00833ED7">
            <w:pPr>
              <w:jc w:val="center"/>
              <w:rPr>
                <w:color w:val="000000"/>
                <w:sz w:val="20"/>
                <w:lang w:val="es-CL"/>
              </w:rPr>
            </w:pPr>
            <w:r w:rsidRPr="005F5259">
              <w:rPr>
                <w:color w:val="000000"/>
                <w:sz w:val="20"/>
                <w:lang w:val="es-CL"/>
              </w:rPr>
              <w:t>20</w:t>
            </w:r>
          </w:p>
        </w:tc>
      </w:tr>
      <w:tr w:rsidR="00174D0A" w:rsidRPr="005F5259" w14:paraId="10525790" w14:textId="77777777" w:rsidTr="00305E00">
        <w:trPr>
          <w:trHeight w:val="300"/>
        </w:trPr>
        <w:tc>
          <w:tcPr>
            <w:tcW w:w="1505" w:type="dxa"/>
            <w:shd w:val="clear" w:color="auto" w:fill="auto"/>
            <w:noWrap/>
            <w:vAlign w:val="bottom"/>
          </w:tcPr>
          <w:p w14:paraId="63C6D5F3"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5E0AB334" w14:textId="77777777" w:rsidR="00174D0A" w:rsidRPr="005F5259" w:rsidRDefault="00174D0A" w:rsidP="00833ED7">
            <w:pPr>
              <w:rPr>
                <w:i/>
                <w:color w:val="000000"/>
                <w:sz w:val="20"/>
                <w:lang w:val="es-CL"/>
              </w:rPr>
            </w:pPr>
            <w:r w:rsidRPr="005F5259">
              <w:rPr>
                <w:i/>
                <w:color w:val="000000"/>
                <w:sz w:val="20"/>
                <w:lang w:val="es-CL"/>
              </w:rPr>
              <w:t>Hemigrapsus oregonensis</w:t>
            </w:r>
            <w:r w:rsidRPr="005F5259">
              <w:rPr>
                <w:i/>
                <w:color w:val="000000"/>
                <w:sz w:val="20"/>
                <w:lang w:val="es-CL"/>
              </w:rPr>
              <w:fldChar w:fldCharType="begin" w:fldLock="1"/>
            </w:r>
            <w:r w:rsidRPr="005F5259">
              <w:rPr>
                <w:i/>
                <w:color w:val="000000"/>
                <w:sz w:val="20"/>
                <w:lang w:val="es-CL"/>
              </w:rPr>
              <w:instrText>ADDIN CSL_CITATION {"citationItems":[{"id":"ITEM-1","itemData":{"DOI":"10.2307/1537438","ISBN":"1932-6203","ISSN":"0006-3185","PMID":"25054829","author":[{"dropping-particle":"","family":"Dehnel","given":"Paul A","non-dropping-particle":"","parse-names":false,"suffix":""}],"container-title":"Biological bulletin","id":"ITEM-1","issue":"2","issued":{"date-parts":[["1960"]]},"page":"215-249","title":"Effect of Temperature and Salinity on the Oxygen Consumption of Two Intertidal Crabs","type":"article-journal","volume":"118"},"uris":["http://www.mendeley.com/documents/?uuid=185d3729-2afc-403c-a559-003350efc7de","http://www.mendeley.com/documents/?uuid=8e1c6e27-48b1-42c7-8b5d-9a4f7a821a52","http://www.mendeley.com/documents/?uuid=57aaa116-1ed1-4e64-8490-b63ff17038b0"]}],"mendeley":{"formattedCitation":"&lt;sup&gt;261&lt;/sup&gt;","plainTextFormattedCitation":"261","previouslyFormattedCitation":"&lt;sup&gt;261&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261</w:t>
            </w:r>
            <w:r w:rsidRPr="005F5259">
              <w:rPr>
                <w:i/>
                <w:color w:val="000000"/>
                <w:sz w:val="20"/>
                <w:lang w:val="es-CL"/>
              </w:rPr>
              <w:fldChar w:fldCharType="end"/>
            </w:r>
          </w:p>
        </w:tc>
        <w:tc>
          <w:tcPr>
            <w:tcW w:w="1276" w:type="dxa"/>
            <w:shd w:val="clear" w:color="auto" w:fill="auto"/>
            <w:noWrap/>
            <w:vAlign w:val="bottom"/>
            <w:hideMark/>
          </w:tcPr>
          <w:p w14:paraId="5B89A941" w14:textId="77777777" w:rsidR="00174D0A" w:rsidRPr="005F5259" w:rsidRDefault="00174D0A" w:rsidP="00833ED7">
            <w:pPr>
              <w:jc w:val="center"/>
              <w:rPr>
                <w:color w:val="000000"/>
                <w:sz w:val="20"/>
                <w:lang w:val="es-CL"/>
              </w:rPr>
            </w:pPr>
            <w:r w:rsidRPr="005F5259">
              <w:rPr>
                <w:color w:val="000000"/>
                <w:sz w:val="20"/>
                <w:lang w:val="es-CL"/>
              </w:rPr>
              <w:t>20</w:t>
            </w:r>
          </w:p>
        </w:tc>
        <w:tc>
          <w:tcPr>
            <w:tcW w:w="1701" w:type="dxa"/>
            <w:shd w:val="clear" w:color="auto" w:fill="auto"/>
            <w:noWrap/>
            <w:vAlign w:val="bottom"/>
            <w:hideMark/>
          </w:tcPr>
          <w:p w14:paraId="4B2F1ADF" w14:textId="77777777" w:rsidR="00174D0A" w:rsidRPr="005F5259" w:rsidRDefault="00174D0A" w:rsidP="00833ED7">
            <w:pPr>
              <w:jc w:val="center"/>
              <w:rPr>
                <w:color w:val="000000"/>
                <w:sz w:val="20"/>
                <w:lang w:val="es-CL"/>
              </w:rPr>
            </w:pPr>
            <w:r w:rsidRPr="005F5259">
              <w:rPr>
                <w:color w:val="000000"/>
                <w:sz w:val="20"/>
                <w:lang w:val="es-CL"/>
              </w:rPr>
              <w:t>0.000282</w:t>
            </w:r>
          </w:p>
        </w:tc>
        <w:tc>
          <w:tcPr>
            <w:tcW w:w="2054" w:type="dxa"/>
            <w:shd w:val="clear" w:color="auto" w:fill="auto"/>
            <w:noWrap/>
            <w:vAlign w:val="bottom"/>
            <w:hideMark/>
          </w:tcPr>
          <w:p w14:paraId="6926CB4E" w14:textId="77777777" w:rsidR="00174D0A" w:rsidRPr="005F5259" w:rsidRDefault="00174D0A" w:rsidP="00833ED7">
            <w:pPr>
              <w:jc w:val="center"/>
              <w:rPr>
                <w:color w:val="000000"/>
                <w:sz w:val="20"/>
                <w:lang w:val="es-CL"/>
              </w:rPr>
            </w:pPr>
            <w:r w:rsidRPr="005F5259">
              <w:rPr>
                <w:color w:val="000000"/>
                <w:sz w:val="20"/>
                <w:lang w:val="es-CL"/>
              </w:rPr>
              <w:t>20</w:t>
            </w:r>
          </w:p>
        </w:tc>
      </w:tr>
      <w:tr w:rsidR="00174D0A" w:rsidRPr="005F5259" w14:paraId="4F41DB72" w14:textId="77777777" w:rsidTr="00305E00">
        <w:trPr>
          <w:trHeight w:val="300"/>
        </w:trPr>
        <w:tc>
          <w:tcPr>
            <w:tcW w:w="1505" w:type="dxa"/>
            <w:shd w:val="clear" w:color="auto" w:fill="auto"/>
            <w:noWrap/>
            <w:vAlign w:val="bottom"/>
          </w:tcPr>
          <w:p w14:paraId="41F5FC30"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14D8A537" w14:textId="77777777" w:rsidR="00174D0A" w:rsidRPr="005F5259" w:rsidRDefault="00174D0A" w:rsidP="00833ED7">
            <w:pPr>
              <w:rPr>
                <w:i/>
                <w:color w:val="000000"/>
                <w:sz w:val="20"/>
                <w:lang w:val="es-CL"/>
              </w:rPr>
            </w:pPr>
            <w:r w:rsidRPr="005F5259">
              <w:rPr>
                <w:i/>
                <w:color w:val="000000"/>
                <w:sz w:val="20"/>
                <w:lang w:val="es-CL"/>
              </w:rPr>
              <w:t>Hymenodora frontalis</w:t>
            </w:r>
            <w:r w:rsidRPr="005F5259">
              <w:rPr>
                <w:i/>
                <w:color w:val="000000"/>
                <w:sz w:val="20"/>
                <w:lang w:val="es-CL"/>
              </w:rPr>
              <w:fldChar w:fldCharType="begin" w:fldLock="1"/>
            </w:r>
            <w:r w:rsidRPr="005F5259">
              <w:rPr>
                <w:i/>
                <w:color w:val="000000"/>
                <w:sz w:val="20"/>
                <w:lang w:val="es-CL"/>
              </w:rPr>
              <w:instrText>ADDIN CSL_CITATION {"citationItems":[{"id":"ITEM-1","itemData":{"DOI":"10.1016/0300-9629(75)90146-2","ISBN":"0300-9629","ISSN":"03009629","PMID":"236141","abstract":"1. 1. Oxygen consumption rate and critical oxygen partial pressure were measured in twenty-eight species of midwater crustaceans and two species of midwater fishes. 2. 2. The Pc's were compared to the environmental oxygens at which these species are found. This comparison indicates that all species, except the two parasites and the one diurnal vertical migrator, are able to regulate their QO2to at least the lowest pO2they encounter in nature (as low as 4 mm Hg O2in some cases). The exceptions have considerable anaerobic abilities. 3. 3. The oxygen consumption rate of these species is shown to decline rapidly with increasing depth of occurrence and the factors involved are discussed. © 1975.","author":[{"dropping-particle":"","family":"Childress","given":"James J.","non-dropping-particle":"","parse-names":false,"suffix":""}],"container-title":"Comparative Biochemistry and Physiology -- Part A: Physiology","id":"ITEM-1","issue":"4","issued":{"date-parts":[["1975"]]},"page":"787-799","title":"The respiratory rates of midwater crustaceans as a function of depth of occurrence and relation to the oxygen minimum layer off Southern California","type":"article-journal","volume":"50"},"uris":["http://www.mendeley.com/documents/?uuid=afa03299-1178-4989-9785-3ee58031d768","http://www.mendeley.com/documents/?uuid=4bfac66e-a62f-4129-8585-de82a187e259","http://www.mendeley.com/documents/?uuid=ae5c4e16-492e-4e88-b1bc-6127f1c53310"]}],"mendeley":{"formattedCitation":"&lt;sup&gt;230&lt;/sup&gt;","plainTextFormattedCitation":"230","previouslyFormattedCitation":"&lt;sup&gt;230&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230</w:t>
            </w:r>
            <w:r w:rsidRPr="005F5259">
              <w:rPr>
                <w:i/>
                <w:color w:val="000000"/>
                <w:sz w:val="20"/>
                <w:lang w:val="es-CL"/>
              </w:rPr>
              <w:fldChar w:fldCharType="end"/>
            </w:r>
          </w:p>
        </w:tc>
        <w:tc>
          <w:tcPr>
            <w:tcW w:w="1276" w:type="dxa"/>
            <w:shd w:val="clear" w:color="auto" w:fill="auto"/>
            <w:noWrap/>
            <w:vAlign w:val="bottom"/>
            <w:hideMark/>
          </w:tcPr>
          <w:p w14:paraId="5646F869" w14:textId="77777777" w:rsidR="00174D0A" w:rsidRPr="005F5259" w:rsidRDefault="00174D0A" w:rsidP="00833ED7">
            <w:pPr>
              <w:jc w:val="center"/>
              <w:rPr>
                <w:color w:val="000000"/>
                <w:sz w:val="20"/>
                <w:lang w:val="es-CL"/>
              </w:rPr>
            </w:pPr>
            <w:r w:rsidRPr="005F5259">
              <w:rPr>
                <w:color w:val="000000"/>
                <w:sz w:val="20"/>
                <w:lang w:val="es-CL"/>
              </w:rPr>
              <w:t>1.4</w:t>
            </w:r>
          </w:p>
        </w:tc>
        <w:tc>
          <w:tcPr>
            <w:tcW w:w="1701" w:type="dxa"/>
            <w:shd w:val="clear" w:color="auto" w:fill="auto"/>
            <w:noWrap/>
            <w:vAlign w:val="bottom"/>
            <w:hideMark/>
          </w:tcPr>
          <w:p w14:paraId="7BB4AE48" w14:textId="77777777" w:rsidR="00174D0A" w:rsidRPr="005F5259" w:rsidRDefault="00174D0A" w:rsidP="00833ED7">
            <w:pPr>
              <w:jc w:val="center"/>
              <w:rPr>
                <w:color w:val="000000"/>
                <w:sz w:val="20"/>
                <w:lang w:val="es-CL"/>
              </w:rPr>
            </w:pPr>
            <w:r w:rsidRPr="005F5259">
              <w:rPr>
                <w:color w:val="000000"/>
                <w:sz w:val="20"/>
                <w:lang w:val="es-CL"/>
              </w:rPr>
              <w:t>0.0001274</w:t>
            </w:r>
          </w:p>
        </w:tc>
        <w:tc>
          <w:tcPr>
            <w:tcW w:w="2054" w:type="dxa"/>
            <w:shd w:val="clear" w:color="auto" w:fill="auto"/>
            <w:noWrap/>
            <w:vAlign w:val="bottom"/>
            <w:hideMark/>
          </w:tcPr>
          <w:p w14:paraId="5D8EEDB3" w14:textId="77777777" w:rsidR="00174D0A" w:rsidRPr="005F5259" w:rsidRDefault="00174D0A" w:rsidP="00833ED7">
            <w:pPr>
              <w:jc w:val="center"/>
              <w:rPr>
                <w:color w:val="000000"/>
                <w:sz w:val="20"/>
                <w:lang w:val="es-CL"/>
              </w:rPr>
            </w:pPr>
            <w:r w:rsidRPr="005F5259">
              <w:rPr>
                <w:color w:val="000000"/>
                <w:sz w:val="20"/>
                <w:lang w:val="es-CL"/>
              </w:rPr>
              <w:t>5.5</w:t>
            </w:r>
          </w:p>
        </w:tc>
      </w:tr>
      <w:tr w:rsidR="00174D0A" w:rsidRPr="005F5259" w14:paraId="05B4C749" w14:textId="77777777" w:rsidTr="00305E00">
        <w:trPr>
          <w:trHeight w:val="300"/>
        </w:trPr>
        <w:tc>
          <w:tcPr>
            <w:tcW w:w="1505" w:type="dxa"/>
            <w:shd w:val="clear" w:color="auto" w:fill="auto"/>
            <w:noWrap/>
            <w:vAlign w:val="bottom"/>
          </w:tcPr>
          <w:p w14:paraId="2C8C8213"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2566EEB1" w14:textId="77777777" w:rsidR="00174D0A" w:rsidRPr="005F5259" w:rsidRDefault="00174D0A" w:rsidP="00833ED7">
            <w:pPr>
              <w:rPr>
                <w:i/>
                <w:color w:val="000000"/>
                <w:sz w:val="20"/>
                <w:lang w:val="es-CL"/>
              </w:rPr>
            </w:pPr>
            <w:r w:rsidRPr="005F5259">
              <w:rPr>
                <w:i/>
                <w:color w:val="000000"/>
                <w:sz w:val="20"/>
                <w:lang w:val="es-CL"/>
              </w:rPr>
              <w:t>Hymenodora frontalis</w:t>
            </w:r>
            <w:r w:rsidRPr="005F5259">
              <w:rPr>
                <w:i/>
                <w:color w:val="000000"/>
                <w:sz w:val="20"/>
                <w:lang w:val="es-CL"/>
              </w:rPr>
              <w:fldChar w:fldCharType="begin" w:fldLock="1"/>
            </w:r>
            <w:r w:rsidRPr="005F5259">
              <w:rPr>
                <w:i/>
                <w:color w:val="000000"/>
                <w:sz w:val="20"/>
                <w:lang w:val="es-CL"/>
              </w:rPr>
              <w:instrText>ADDIN CSL_CITATION {"citationItems":[{"id":"ITEM-1","itemData":{"DOI":"10.1016/0300-9629(75)90146-2","ISBN":"0300-9629","ISSN":"03009629","PMID":"236141","abstract":"1. 1. Oxygen consumption rate and critical oxygen partial pressure were measured in twenty-eight species of midwater crustaceans and two species of midwater fishes. 2. 2. The Pc's were compared to the environmental oxygens at which these species are found. This comparison indicates that all species, except the two parasites and the one diurnal vertical migrator, are able to regulate their QO2to at least the lowest pO2they encounter in nature (as low as 4 mm Hg O2in some cases). The exceptions have considerable anaerobic abilities. 3. 3. The oxygen consumption rate of these species is shown to decline rapidly with increasing depth of occurrence and the factors involved are discussed. © 1975.","author":[{"dropping-particle":"","family":"Childress","given":"James J.","non-dropping-particle":"","parse-names":false,"suffix":""}],"container-title":"Comparative Biochemistry and Physiology -- Part A: Physiology","id":"ITEM-1","issue":"4","issued":{"date-parts":[["1975"]]},"page":"787-799","title":"The respiratory rates of midwater crustaceans as a function of depth of occurrence and relation to the oxygen minimum layer off Southern California","type":"article-journal","volume":"50"},"uris":["http://www.mendeley.com/documents/?uuid=afa03299-1178-4989-9785-3ee58031d768","http://www.mendeley.com/documents/?uuid=4bfac66e-a62f-4129-8585-de82a187e259","http://www.mendeley.com/documents/?uuid=ae5c4e16-492e-4e88-b1bc-6127f1c53310"]}],"mendeley":{"formattedCitation":"&lt;sup&gt;230&lt;/sup&gt;","plainTextFormattedCitation":"230","previouslyFormattedCitation":"&lt;sup&gt;230&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230</w:t>
            </w:r>
            <w:r w:rsidRPr="005F5259">
              <w:rPr>
                <w:i/>
                <w:color w:val="000000"/>
                <w:sz w:val="20"/>
                <w:lang w:val="es-CL"/>
              </w:rPr>
              <w:fldChar w:fldCharType="end"/>
            </w:r>
          </w:p>
        </w:tc>
        <w:tc>
          <w:tcPr>
            <w:tcW w:w="1276" w:type="dxa"/>
            <w:shd w:val="clear" w:color="auto" w:fill="auto"/>
            <w:noWrap/>
            <w:vAlign w:val="bottom"/>
            <w:hideMark/>
          </w:tcPr>
          <w:p w14:paraId="78DFC354" w14:textId="77777777" w:rsidR="00174D0A" w:rsidRPr="005F5259" w:rsidRDefault="00174D0A" w:rsidP="00833ED7">
            <w:pPr>
              <w:jc w:val="center"/>
              <w:rPr>
                <w:color w:val="000000"/>
                <w:sz w:val="20"/>
                <w:lang w:val="es-CL"/>
              </w:rPr>
            </w:pPr>
            <w:r w:rsidRPr="005F5259">
              <w:rPr>
                <w:color w:val="000000"/>
                <w:sz w:val="20"/>
                <w:lang w:val="es-CL"/>
              </w:rPr>
              <w:t>1.4</w:t>
            </w:r>
          </w:p>
        </w:tc>
        <w:tc>
          <w:tcPr>
            <w:tcW w:w="1701" w:type="dxa"/>
            <w:shd w:val="clear" w:color="auto" w:fill="auto"/>
            <w:noWrap/>
            <w:vAlign w:val="bottom"/>
            <w:hideMark/>
          </w:tcPr>
          <w:p w14:paraId="3B557536" w14:textId="77777777" w:rsidR="00174D0A" w:rsidRPr="005F5259" w:rsidRDefault="00174D0A" w:rsidP="00833ED7">
            <w:pPr>
              <w:jc w:val="center"/>
              <w:rPr>
                <w:color w:val="000000"/>
                <w:sz w:val="20"/>
                <w:lang w:val="es-CL"/>
              </w:rPr>
            </w:pPr>
            <w:r w:rsidRPr="005F5259">
              <w:rPr>
                <w:color w:val="000000"/>
                <w:sz w:val="20"/>
                <w:lang w:val="es-CL"/>
              </w:rPr>
              <w:t>0.0002534</w:t>
            </w:r>
          </w:p>
        </w:tc>
        <w:tc>
          <w:tcPr>
            <w:tcW w:w="2054" w:type="dxa"/>
            <w:shd w:val="clear" w:color="auto" w:fill="auto"/>
            <w:noWrap/>
            <w:vAlign w:val="bottom"/>
            <w:hideMark/>
          </w:tcPr>
          <w:p w14:paraId="587E70A8" w14:textId="77777777" w:rsidR="00174D0A" w:rsidRPr="005F5259" w:rsidRDefault="00174D0A" w:rsidP="00833ED7">
            <w:pPr>
              <w:jc w:val="center"/>
              <w:rPr>
                <w:color w:val="000000"/>
                <w:sz w:val="20"/>
                <w:lang w:val="es-CL"/>
              </w:rPr>
            </w:pPr>
            <w:r w:rsidRPr="005F5259">
              <w:rPr>
                <w:color w:val="000000"/>
                <w:sz w:val="20"/>
                <w:lang w:val="es-CL"/>
              </w:rPr>
              <w:t>5.5</w:t>
            </w:r>
          </w:p>
        </w:tc>
      </w:tr>
      <w:tr w:rsidR="00174D0A" w:rsidRPr="005F5259" w14:paraId="4E1A7248" w14:textId="77777777" w:rsidTr="00305E00">
        <w:trPr>
          <w:trHeight w:val="300"/>
        </w:trPr>
        <w:tc>
          <w:tcPr>
            <w:tcW w:w="1505" w:type="dxa"/>
            <w:shd w:val="clear" w:color="auto" w:fill="auto"/>
            <w:noWrap/>
            <w:vAlign w:val="bottom"/>
          </w:tcPr>
          <w:p w14:paraId="034DDE5D"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5D585B04" w14:textId="77777777" w:rsidR="00174D0A" w:rsidRPr="005F5259" w:rsidRDefault="00174D0A" w:rsidP="00833ED7">
            <w:pPr>
              <w:rPr>
                <w:i/>
                <w:color w:val="000000"/>
                <w:sz w:val="20"/>
                <w:lang w:val="es-CL"/>
              </w:rPr>
            </w:pPr>
            <w:r w:rsidRPr="005F5259">
              <w:rPr>
                <w:i/>
                <w:color w:val="000000"/>
                <w:sz w:val="20"/>
                <w:lang w:val="es-CL"/>
              </w:rPr>
              <w:t>Janicella spinicauda</w:t>
            </w:r>
            <w:r w:rsidRPr="005F5259">
              <w:rPr>
                <w:i/>
                <w:color w:val="000000"/>
                <w:sz w:val="20"/>
                <w:lang w:val="es-CL"/>
              </w:rPr>
              <w:fldChar w:fldCharType="begin" w:fldLock="1"/>
            </w:r>
            <w:r w:rsidRPr="005F5259">
              <w:rPr>
                <w:i/>
                <w:color w:val="000000"/>
                <w:sz w:val="20"/>
                <w:lang w:val="es-CL"/>
              </w:rPr>
              <w:instrText>ADDIN CSL_CITATION {"citationItems":[{"id":"ITEM-1","itemData":{"ISBN":"0025-3162","abstract":"During July of 1983, 1986, and 1987, we measured rates of oxygen consumption of 234 individuals of 17 species of midwater crustaceans (orders Decapoda, Mysidacea, and Euphausiacea) off the Hawaiian islands at depths from the surface to greater than 1200 m. The routine metabolic rates declined with increasing depths of the species' occurrence to an extent greater than could be accounted for by depth-related changes in body size or water temperature. Most species appeared able to regulate their oxygen consumption down to the lowest oxygen partial pressures found in their depth range (20 mm Hg O2), but did not regulate to such low oxygen partial pressures as did similar midwater crustaceans off California, where oxygen levels reach as low as 6 mm Hg. Metabolic rates of the shallower-living, but not the deepest-living Hawaiian crustaceans were significantly higher than those of Californian crustaceans. This is interpreted as indicating that the metabolic rates of midwater crustaceans are not adapted specifically to differing levels of primary production and that the decline with depth of metabolic rates in these species is not the result of food limitation at depth. The data are, however, consistent with the hypothesis that lower metabolic rates at depth are due to the relaxation of selection pressures relating to visual predation near the surface.","author":[{"dropping-particle":"","family":"Cowles","given":"D L","non-dropping-particle":"","parse-names":false,"suffix":""},{"dropping-particle":"","family":"Childress","given":"J J","non-dropping-particle":"","parse-names":false,"suffix":""},{"dropping-particle":"","family":"Wells","given":"M E","non-dropping-particle":"","parse-names":false,"suffix":""}],"container-title":"Marine Biology","id":"ITEM-1","issue":"1","issued":{"date-parts":[["1991"]]},"page":"75-83","title":"Metabolic Rates of Midwater Crustaceans as a Function of Depth of Occurrence Off the Hawaiian-Islands - Food Availability as a Selective Factor?","type":"article-journal","volume":"110"},"uris":["http://www.mendeley.com/documents/?uuid=9b0577fb-8c21-44a5-9861-4c5aa117f8a0","http://www.mendeley.com/documents/?uuid=1980510d-81ef-41a5-ad7a-af5ed3d512cf","http://www.mendeley.com/documents/?uuid=94cf8f3d-3ef8-4782-9ed4-f811479b20d4"]}],"mendeley":{"formattedCitation":"&lt;sup&gt;240&lt;/sup&gt;","plainTextFormattedCitation":"240","previouslyFormattedCitation":"&lt;sup&gt;240&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240</w:t>
            </w:r>
            <w:r w:rsidRPr="005F5259">
              <w:rPr>
                <w:i/>
                <w:color w:val="000000"/>
                <w:sz w:val="20"/>
                <w:lang w:val="es-CL"/>
              </w:rPr>
              <w:fldChar w:fldCharType="end"/>
            </w:r>
          </w:p>
        </w:tc>
        <w:tc>
          <w:tcPr>
            <w:tcW w:w="1276" w:type="dxa"/>
            <w:shd w:val="clear" w:color="auto" w:fill="auto"/>
            <w:noWrap/>
            <w:vAlign w:val="bottom"/>
            <w:hideMark/>
          </w:tcPr>
          <w:p w14:paraId="21A8A25E" w14:textId="77777777" w:rsidR="00174D0A" w:rsidRPr="005F5259" w:rsidRDefault="00174D0A" w:rsidP="00833ED7">
            <w:pPr>
              <w:jc w:val="center"/>
              <w:rPr>
                <w:color w:val="000000"/>
                <w:sz w:val="20"/>
                <w:lang w:val="es-CL"/>
              </w:rPr>
            </w:pPr>
            <w:r w:rsidRPr="005F5259">
              <w:rPr>
                <w:color w:val="000000"/>
                <w:sz w:val="20"/>
                <w:lang w:val="es-CL"/>
              </w:rPr>
              <w:t>0.35</w:t>
            </w:r>
          </w:p>
        </w:tc>
        <w:tc>
          <w:tcPr>
            <w:tcW w:w="1701" w:type="dxa"/>
            <w:shd w:val="clear" w:color="auto" w:fill="auto"/>
            <w:noWrap/>
            <w:vAlign w:val="bottom"/>
            <w:hideMark/>
          </w:tcPr>
          <w:p w14:paraId="5D69A891" w14:textId="77777777" w:rsidR="00174D0A" w:rsidRPr="005F5259" w:rsidRDefault="00174D0A" w:rsidP="00833ED7">
            <w:pPr>
              <w:jc w:val="center"/>
              <w:rPr>
                <w:color w:val="000000"/>
                <w:sz w:val="20"/>
                <w:lang w:val="es-CL"/>
              </w:rPr>
            </w:pPr>
            <w:r w:rsidRPr="005F5259">
              <w:rPr>
                <w:color w:val="000000"/>
                <w:sz w:val="20"/>
                <w:lang w:val="es-CL"/>
              </w:rPr>
              <w:t>0.0002205</w:t>
            </w:r>
          </w:p>
        </w:tc>
        <w:tc>
          <w:tcPr>
            <w:tcW w:w="2054" w:type="dxa"/>
            <w:shd w:val="clear" w:color="auto" w:fill="auto"/>
            <w:noWrap/>
            <w:vAlign w:val="bottom"/>
            <w:hideMark/>
          </w:tcPr>
          <w:p w14:paraId="3974BA43" w14:textId="77777777" w:rsidR="00174D0A" w:rsidRPr="005F5259" w:rsidRDefault="00174D0A" w:rsidP="00833ED7">
            <w:pPr>
              <w:jc w:val="center"/>
              <w:rPr>
                <w:color w:val="000000"/>
                <w:sz w:val="20"/>
                <w:lang w:val="es-CL"/>
              </w:rPr>
            </w:pPr>
            <w:r w:rsidRPr="005F5259">
              <w:rPr>
                <w:color w:val="000000"/>
                <w:sz w:val="20"/>
                <w:lang w:val="es-CL"/>
              </w:rPr>
              <w:t>10</w:t>
            </w:r>
          </w:p>
        </w:tc>
      </w:tr>
      <w:tr w:rsidR="00174D0A" w:rsidRPr="005F5259" w14:paraId="5A1FCA93" w14:textId="77777777" w:rsidTr="00305E00">
        <w:trPr>
          <w:trHeight w:val="300"/>
        </w:trPr>
        <w:tc>
          <w:tcPr>
            <w:tcW w:w="1505" w:type="dxa"/>
            <w:shd w:val="clear" w:color="auto" w:fill="auto"/>
            <w:noWrap/>
            <w:vAlign w:val="bottom"/>
          </w:tcPr>
          <w:p w14:paraId="679F1B1B"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5DDFCAAD" w14:textId="77777777" w:rsidR="00174D0A" w:rsidRPr="005F5259" w:rsidRDefault="00174D0A" w:rsidP="00833ED7">
            <w:pPr>
              <w:rPr>
                <w:i/>
                <w:color w:val="000000"/>
                <w:sz w:val="20"/>
                <w:lang w:val="es-CL"/>
              </w:rPr>
            </w:pPr>
            <w:r w:rsidRPr="005F5259">
              <w:rPr>
                <w:i/>
                <w:color w:val="000000"/>
                <w:sz w:val="20"/>
                <w:lang w:val="es-CL"/>
              </w:rPr>
              <w:t>Janicella spinicauda</w:t>
            </w:r>
            <w:r w:rsidRPr="005F5259">
              <w:rPr>
                <w:i/>
                <w:color w:val="000000"/>
                <w:sz w:val="20"/>
                <w:lang w:val="es-CL"/>
              </w:rPr>
              <w:fldChar w:fldCharType="begin" w:fldLock="1"/>
            </w:r>
            <w:r w:rsidRPr="005F5259">
              <w:rPr>
                <w:i/>
                <w:color w:val="000000"/>
                <w:sz w:val="20"/>
                <w:lang w:val="es-CL"/>
              </w:rPr>
              <w:instrText>ADDIN CSL_CITATION {"citationItems":[{"id":"ITEM-1","itemData":{"ISBN":"0025-3162","abstract":"During July of 1983, 1986, and 1987, we measured rates of oxygen consumption of 234 individuals of 17 species of midwater crustaceans (orders Decapoda, Mysidacea, and Euphausiacea) off the Hawaiian islands at depths from the surface to greater than 1200 m. The routine metabolic rates declined with increasing depths of the species' occurrence to an extent greater than could be accounted for by depth-related changes in body size or water temperature. Most species appeared able to regulate their oxygen consumption down to the lowest oxygen partial pressures found in their depth range (20 mm Hg O2), but did not regulate to such low oxygen partial pressures as did similar midwater crustaceans off California, where oxygen levels reach as low as 6 mm Hg. Metabolic rates of the shallower-living, but not the deepest-living Hawaiian crustaceans were significantly higher than those of Californian crustaceans. This is interpreted as indicating that the metabolic rates of midwater crustaceans are not adapted specifically to differing levels of primary production and that the decline with depth of metabolic rates in these species is not the result of food limitation at depth. The data are, however, consistent with the hypothesis that lower metabolic rates at depth are due to the relaxation of selection pressures relating to visual predation near the surface.","author":[{"dropping-particle":"","family":"Cowles","given":"D L","non-dropping-particle":"","parse-names":false,"suffix":""},{"dropping-particle":"","family":"Childress","given":"J J","non-dropping-particle":"","parse-names":false,"suffix":""},{"dropping-particle":"","family":"Wells","given":"M E","non-dropping-particle":"","parse-names":false,"suffix":""}],"container-title":"Marine Biology","id":"ITEM-1","issue":"1","issued":{"date-parts":[["1991"]]},"page":"75-83","title":"Metabolic Rates of Midwater Crustaceans as a Function of Depth of Occurrence Off the Hawaiian-Islands - Food Availability as a Selective Factor?","type":"article-journal","volume":"110"},"uris":["http://www.mendeley.com/documents/?uuid=9b0577fb-8c21-44a5-9861-4c5aa117f8a0","http://www.mendeley.com/documents/?uuid=1980510d-81ef-41a5-ad7a-af5ed3d512cf","http://www.mendeley.com/documents/?uuid=94cf8f3d-3ef8-4782-9ed4-f811479b20d4"]}],"mendeley":{"formattedCitation":"&lt;sup&gt;240&lt;/sup&gt;","plainTextFormattedCitation":"240","previouslyFormattedCitation":"&lt;sup&gt;240&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240</w:t>
            </w:r>
            <w:r w:rsidRPr="005F5259">
              <w:rPr>
                <w:i/>
                <w:color w:val="000000"/>
                <w:sz w:val="20"/>
                <w:lang w:val="es-CL"/>
              </w:rPr>
              <w:fldChar w:fldCharType="end"/>
            </w:r>
          </w:p>
        </w:tc>
        <w:tc>
          <w:tcPr>
            <w:tcW w:w="1276" w:type="dxa"/>
            <w:shd w:val="clear" w:color="auto" w:fill="auto"/>
            <w:noWrap/>
            <w:vAlign w:val="bottom"/>
            <w:hideMark/>
          </w:tcPr>
          <w:p w14:paraId="6D6F2FF4" w14:textId="77777777" w:rsidR="00174D0A" w:rsidRPr="005F5259" w:rsidRDefault="00174D0A" w:rsidP="00833ED7">
            <w:pPr>
              <w:jc w:val="center"/>
              <w:rPr>
                <w:color w:val="000000"/>
                <w:sz w:val="20"/>
                <w:lang w:val="es-CL"/>
              </w:rPr>
            </w:pPr>
            <w:r w:rsidRPr="005F5259">
              <w:rPr>
                <w:color w:val="000000"/>
                <w:sz w:val="20"/>
                <w:lang w:val="es-CL"/>
              </w:rPr>
              <w:t>0.35</w:t>
            </w:r>
          </w:p>
        </w:tc>
        <w:tc>
          <w:tcPr>
            <w:tcW w:w="1701" w:type="dxa"/>
            <w:shd w:val="clear" w:color="auto" w:fill="auto"/>
            <w:noWrap/>
            <w:vAlign w:val="bottom"/>
            <w:hideMark/>
          </w:tcPr>
          <w:p w14:paraId="5D8F8D10" w14:textId="77777777" w:rsidR="00174D0A" w:rsidRPr="005F5259" w:rsidRDefault="00174D0A" w:rsidP="00833ED7">
            <w:pPr>
              <w:jc w:val="center"/>
              <w:rPr>
                <w:color w:val="000000"/>
                <w:sz w:val="20"/>
                <w:lang w:val="es-CL"/>
              </w:rPr>
            </w:pPr>
            <w:r w:rsidRPr="005F5259">
              <w:rPr>
                <w:color w:val="000000"/>
                <w:sz w:val="20"/>
                <w:lang w:val="es-CL"/>
              </w:rPr>
              <w:t>0.000672</w:t>
            </w:r>
          </w:p>
        </w:tc>
        <w:tc>
          <w:tcPr>
            <w:tcW w:w="2054" w:type="dxa"/>
            <w:shd w:val="clear" w:color="auto" w:fill="auto"/>
            <w:noWrap/>
            <w:vAlign w:val="bottom"/>
            <w:hideMark/>
          </w:tcPr>
          <w:p w14:paraId="67238E87" w14:textId="77777777" w:rsidR="00174D0A" w:rsidRPr="005F5259" w:rsidRDefault="00174D0A" w:rsidP="00833ED7">
            <w:pPr>
              <w:jc w:val="center"/>
              <w:rPr>
                <w:color w:val="000000"/>
                <w:sz w:val="20"/>
                <w:lang w:val="es-CL"/>
              </w:rPr>
            </w:pPr>
            <w:r w:rsidRPr="005F5259">
              <w:rPr>
                <w:color w:val="000000"/>
                <w:sz w:val="20"/>
                <w:lang w:val="es-CL"/>
              </w:rPr>
              <w:t>20</w:t>
            </w:r>
          </w:p>
        </w:tc>
      </w:tr>
      <w:tr w:rsidR="00174D0A" w:rsidRPr="005F5259" w14:paraId="7275D9A6" w14:textId="77777777" w:rsidTr="00305E00">
        <w:trPr>
          <w:trHeight w:val="300"/>
        </w:trPr>
        <w:tc>
          <w:tcPr>
            <w:tcW w:w="1505" w:type="dxa"/>
            <w:shd w:val="clear" w:color="auto" w:fill="auto"/>
            <w:noWrap/>
            <w:vAlign w:val="bottom"/>
          </w:tcPr>
          <w:p w14:paraId="10AB5B12"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18D18A13" w14:textId="77777777" w:rsidR="00174D0A" w:rsidRPr="005F5259" w:rsidRDefault="00174D0A" w:rsidP="00833ED7">
            <w:pPr>
              <w:rPr>
                <w:i/>
                <w:color w:val="000000"/>
                <w:sz w:val="20"/>
                <w:lang w:val="es-CL"/>
              </w:rPr>
            </w:pPr>
            <w:r w:rsidRPr="005F5259">
              <w:rPr>
                <w:i/>
                <w:color w:val="000000"/>
                <w:sz w:val="20"/>
                <w:lang w:val="es-CL"/>
              </w:rPr>
              <w:t>Lucifer typus</w:t>
            </w:r>
            <w:r w:rsidRPr="005F5259">
              <w:rPr>
                <w:i/>
                <w:color w:val="000000"/>
                <w:sz w:val="20"/>
                <w:lang w:val="es-CL"/>
              </w:rPr>
              <w:fldChar w:fldCharType="begin" w:fldLock="1"/>
            </w:r>
            <w:r w:rsidRPr="005F5259">
              <w:rPr>
                <w:i/>
                <w:color w:val="000000"/>
                <w:sz w:val="20"/>
                <w:lang w:val="es-CL"/>
              </w:rPr>
              <w:instrText>ADDIN CSL_CITATION {"citationItems":[{"id":"ITEM-1","itemData":{"author":[{"dropping-particle":"","family":"Ikeda","given":"Tsutomu","non-dropping-particle":"","parse-names":false,"suffix":""}],"container-title":"BULLETIN OF THE FACULTY OF FISHERIES HOKKAIDO UNIVERSITY","id":"ITEM-1","issue":"2","issued":{"date-parts":[["1970"]]},"page":"91-112","title":"Relationship Between Respiration Rate and Body Size in Marine Plankton Animals As a Function Of The Temperature Of Habitat","type":"article-journal","volume":"21"},"uris":["http://www.mendeley.com/documents/?uuid=e9b218bf-5c3a-49d0-b262-9f1f50074d52","http://www.mendeley.com/documents/?uuid=034b0689-3b51-464d-a9a7-19b4f48d1edb","http://www.mendeley.com/documents/?uuid=10dafd6f-62f4-4eaf-9e35-dc640c5bcd53"]}],"mendeley":{"formattedCitation":"&lt;sup&gt;236&lt;/sup&gt;","plainTextFormattedCitation":"236","previouslyFormattedCitation":"&lt;sup&gt;236&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236</w:t>
            </w:r>
            <w:r w:rsidRPr="005F5259">
              <w:rPr>
                <w:i/>
                <w:color w:val="000000"/>
                <w:sz w:val="20"/>
                <w:lang w:val="es-CL"/>
              </w:rPr>
              <w:fldChar w:fldCharType="end"/>
            </w:r>
          </w:p>
        </w:tc>
        <w:tc>
          <w:tcPr>
            <w:tcW w:w="1276" w:type="dxa"/>
            <w:shd w:val="clear" w:color="auto" w:fill="auto"/>
            <w:noWrap/>
            <w:vAlign w:val="bottom"/>
            <w:hideMark/>
          </w:tcPr>
          <w:p w14:paraId="39AAA7C9" w14:textId="77777777" w:rsidR="00174D0A" w:rsidRPr="005F5259" w:rsidRDefault="00174D0A" w:rsidP="00833ED7">
            <w:pPr>
              <w:jc w:val="center"/>
              <w:rPr>
                <w:color w:val="000000"/>
                <w:sz w:val="20"/>
                <w:lang w:val="es-CL"/>
              </w:rPr>
            </w:pPr>
            <w:r w:rsidRPr="005F5259">
              <w:rPr>
                <w:color w:val="000000"/>
                <w:sz w:val="20"/>
                <w:lang w:val="es-CL"/>
              </w:rPr>
              <w:t>0.000466</w:t>
            </w:r>
          </w:p>
        </w:tc>
        <w:tc>
          <w:tcPr>
            <w:tcW w:w="1701" w:type="dxa"/>
            <w:shd w:val="clear" w:color="auto" w:fill="auto"/>
            <w:noWrap/>
            <w:vAlign w:val="bottom"/>
            <w:hideMark/>
          </w:tcPr>
          <w:p w14:paraId="62F39C4A" w14:textId="77777777" w:rsidR="00174D0A" w:rsidRPr="005F5259" w:rsidRDefault="00174D0A" w:rsidP="00833ED7">
            <w:pPr>
              <w:jc w:val="center"/>
              <w:rPr>
                <w:color w:val="000000"/>
                <w:sz w:val="20"/>
                <w:lang w:val="es-CL"/>
              </w:rPr>
            </w:pPr>
            <w:r w:rsidRPr="005F5259">
              <w:rPr>
                <w:color w:val="000000"/>
                <w:sz w:val="20"/>
                <w:lang w:val="es-CL"/>
              </w:rPr>
              <w:t>2.92E-06</w:t>
            </w:r>
          </w:p>
        </w:tc>
        <w:tc>
          <w:tcPr>
            <w:tcW w:w="2054" w:type="dxa"/>
            <w:shd w:val="clear" w:color="auto" w:fill="auto"/>
            <w:noWrap/>
            <w:vAlign w:val="bottom"/>
            <w:hideMark/>
          </w:tcPr>
          <w:p w14:paraId="36BFADA8" w14:textId="77777777" w:rsidR="00174D0A" w:rsidRPr="005F5259" w:rsidRDefault="00174D0A" w:rsidP="00833ED7">
            <w:pPr>
              <w:jc w:val="center"/>
              <w:rPr>
                <w:color w:val="000000"/>
                <w:sz w:val="20"/>
                <w:lang w:val="es-CL"/>
              </w:rPr>
            </w:pPr>
            <w:r w:rsidRPr="005F5259">
              <w:rPr>
                <w:color w:val="000000"/>
                <w:sz w:val="20"/>
                <w:lang w:val="es-CL"/>
              </w:rPr>
              <w:t>17</w:t>
            </w:r>
          </w:p>
        </w:tc>
      </w:tr>
      <w:tr w:rsidR="00174D0A" w:rsidRPr="005F5259" w14:paraId="40FC9F92" w14:textId="77777777" w:rsidTr="00305E00">
        <w:trPr>
          <w:trHeight w:val="300"/>
        </w:trPr>
        <w:tc>
          <w:tcPr>
            <w:tcW w:w="1505" w:type="dxa"/>
            <w:shd w:val="clear" w:color="auto" w:fill="auto"/>
            <w:noWrap/>
            <w:vAlign w:val="bottom"/>
          </w:tcPr>
          <w:p w14:paraId="2E2BAA6B"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5C35A11D" w14:textId="77777777" w:rsidR="00174D0A" w:rsidRPr="005F5259" w:rsidRDefault="00174D0A" w:rsidP="00833ED7">
            <w:pPr>
              <w:rPr>
                <w:i/>
                <w:color w:val="000000"/>
                <w:sz w:val="20"/>
                <w:lang w:val="es-CL"/>
              </w:rPr>
            </w:pPr>
            <w:r w:rsidRPr="005F5259">
              <w:rPr>
                <w:i/>
                <w:color w:val="000000"/>
                <w:sz w:val="20"/>
                <w:lang w:val="es-CL"/>
              </w:rPr>
              <w:t>Lysmata sp</w:t>
            </w:r>
            <w:r w:rsidRPr="005F5259">
              <w:rPr>
                <w:i/>
                <w:color w:val="000000"/>
                <w:sz w:val="20"/>
                <w:lang w:val="es-CL"/>
              </w:rPr>
              <w:fldChar w:fldCharType="begin" w:fldLock="1"/>
            </w:r>
            <w:r w:rsidRPr="005F5259">
              <w:rPr>
                <w:i/>
                <w:color w:val="000000"/>
                <w:sz w:val="20"/>
                <w:lang w:val="es-CL"/>
              </w:rPr>
              <w:instrText>ADDIN CSL_CITATION {"citationItems":[{"id":"ITEM-1","itemData":{"author":[{"dropping-particle":"","family":"Ikeda","given":"Tsutomu","non-dropping-particle":"","parse-names":false,"suffix":""}],"container-title":"BULLETIN OF THE FACULTY OF FISHERIES HOKKAIDO UNIVERSITY","id":"ITEM-1","issue":"2","issued":{"date-parts":[["1970"]]},"page":"91-112","title":"Relationship Between Respiration Rate and Body Size in Marine Plankton Animals As a Function Of The Temperature Of Habitat","type":"article-journal","volume":"21"},"uris":["http://www.mendeley.com/documents/?uuid=e9b218bf-5c3a-49d0-b262-9f1f50074d52","http://www.mendeley.com/documents/?uuid=034b0689-3b51-464d-a9a7-19b4f48d1edb","http://www.mendeley.com/documents/?uuid=10dafd6f-62f4-4eaf-9e35-dc640c5bcd53"]}],"mendeley":{"formattedCitation":"&lt;sup&gt;236&lt;/sup&gt;","plainTextFormattedCitation":"236","previouslyFormattedCitation":"&lt;sup&gt;236&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236</w:t>
            </w:r>
            <w:r w:rsidRPr="005F5259">
              <w:rPr>
                <w:i/>
                <w:color w:val="000000"/>
                <w:sz w:val="20"/>
                <w:lang w:val="es-CL"/>
              </w:rPr>
              <w:fldChar w:fldCharType="end"/>
            </w:r>
          </w:p>
        </w:tc>
        <w:tc>
          <w:tcPr>
            <w:tcW w:w="1276" w:type="dxa"/>
            <w:shd w:val="clear" w:color="auto" w:fill="auto"/>
            <w:noWrap/>
            <w:vAlign w:val="bottom"/>
            <w:hideMark/>
          </w:tcPr>
          <w:p w14:paraId="1072B200" w14:textId="77777777" w:rsidR="00174D0A" w:rsidRPr="005F5259" w:rsidRDefault="00174D0A" w:rsidP="00833ED7">
            <w:pPr>
              <w:jc w:val="center"/>
              <w:rPr>
                <w:color w:val="000000"/>
                <w:sz w:val="20"/>
                <w:lang w:val="es-CL"/>
              </w:rPr>
            </w:pPr>
            <w:r w:rsidRPr="005F5259">
              <w:rPr>
                <w:color w:val="000000"/>
                <w:sz w:val="20"/>
                <w:lang w:val="es-CL"/>
              </w:rPr>
              <w:t>0.0109</w:t>
            </w:r>
          </w:p>
        </w:tc>
        <w:tc>
          <w:tcPr>
            <w:tcW w:w="1701" w:type="dxa"/>
            <w:shd w:val="clear" w:color="auto" w:fill="auto"/>
            <w:noWrap/>
            <w:vAlign w:val="bottom"/>
            <w:hideMark/>
          </w:tcPr>
          <w:p w14:paraId="1B236306" w14:textId="77777777" w:rsidR="00174D0A" w:rsidRPr="005F5259" w:rsidRDefault="00174D0A" w:rsidP="00833ED7">
            <w:pPr>
              <w:jc w:val="center"/>
              <w:rPr>
                <w:color w:val="000000"/>
                <w:sz w:val="20"/>
                <w:lang w:val="es-CL"/>
              </w:rPr>
            </w:pPr>
            <w:r w:rsidRPr="005F5259">
              <w:rPr>
                <w:color w:val="000000"/>
                <w:sz w:val="20"/>
                <w:lang w:val="es-CL"/>
              </w:rPr>
              <w:t>7.81E-05</w:t>
            </w:r>
          </w:p>
        </w:tc>
        <w:tc>
          <w:tcPr>
            <w:tcW w:w="2054" w:type="dxa"/>
            <w:shd w:val="clear" w:color="auto" w:fill="auto"/>
            <w:noWrap/>
            <w:vAlign w:val="bottom"/>
            <w:hideMark/>
          </w:tcPr>
          <w:p w14:paraId="379A996C" w14:textId="77777777" w:rsidR="00174D0A" w:rsidRPr="005F5259" w:rsidRDefault="00174D0A" w:rsidP="00833ED7">
            <w:pPr>
              <w:jc w:val="center"/>
              <w:rPr>
                <w:color w:val="000000"/>
                <w:sz w:val="20"/>
                <w:lang w:val="es-CL"/>
              </w:rPr>
            </w:pPr>
            <w:r w:rsidRPr="005F5259">
              <w:rPr>
                <w:color w:val="000000"/>
                <w:sz w:val="20"/>
                <w:lang w:val="es-CL"/>
              </w:rPr>
              <w:t>30</w:t>
            </w:r>
          </w:p>
        </w:tc>
      </w:tr>
      <w:tr w:rsidR="00174D0A" w:rsidRPr="005F5259" w14:paraId="266BEB31" w14:textId="77777777" w:rsidTr="00305E00">
        <w:trPr>
          <w:trHeight w:val="300"/>
        </w:trPr>
        <w:tc>
          <w:tcPr>
            <w:tcW w:w="1505" w:type="dxa"/>
            <w:shd w:val="clear" w:color="auto" w:fill="auto"/>
            <w:noWrap/>
            <w:vAlign w:val="bottom"/>
          </w:tcPr>
          <w:p w14:paraId="36828DFD"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498DF69B" w14:textId="77777777" w:rsidR="00174D0A" w:rsidRPr="005F5259" w:rsidRDefault="00174D0A" w:rsidP="00833ED7">
            <w:pPr>
              <w:rPr>
                <w:i/>
                <w:color w:val="000000"/>
                <w:sz w:val="20"/>
                <w:lang w:val="es-CL"/>
              </w:rPr>
            </w:pPr>
            <w:r w:rsidRPr="005F5259">
              <w:rPr>
                <w:i/>
                <w:color w:val="000000"/>
                <w:sz w:val="20"/>
                <w:lang w:val="es-CL"/>
              </w:rPr>
              <w:t>Macrobrachium acanthurus</w:t>
            </w:r>
            <w:r w:rsidRPr="005F5259">
              <w:rPr>
                <w:i/>
                <w:color w:val="000000"/>
                <w:sz w:val="20"/>
                <w:lang w:val="es-CL"/>
              </w:rPr>
              <w:fldChar w:fldCharType="begin" w:fldLock="1"/>
            </w:r>
            <w:r w:rsidRPr="005F5259">
              <w:rPr>
                <w:i/>
                <w:color w:val="000000"/>
                <w:sz w:val="20"/>
                <w:lang w:val="es-CL"/>
              </w:rPr>
              <w:instrText>ADDIN CSL_CITATION {"citationItems":[{"id":"ITEM-1","itemData":{"DOI":"10.1016/0300-9629(83)90711-9","ISSN":"03009629","abstract":"1. 1. The effect of salinity (0, 7, 14, 21, 28 and 35‰) on osmoregulatory capability and metabolic rate in adult Macrobrachium acanthurus, M. heterochirus, M. olfersii and M. potiuna, was investigated at 20°C using a microcryoscope and Warburg respirometer. 2. 2. All species are strong hyperosomotic regulators in freshwater or low salinities (0-14‰) while at high salinities (21-35‰), with the exception of M. olfersii, they are hypoconformers; M. olfersii exhibits a fair degree of hypo-osmotic regulatory capability. 3. 3. Isosmotic points decrease in the sequence M. heterochirus &gt; M. acanthurus &gt; M. olfersii &gt; M. potiuna. 4. 4. For M. acanthurus and M. olfersii, the metabolism-salinity curves assume a dome shape with a high peak at 21‰ S, close to the isosmotic point. For M. heterochirus and M. potiuna, metabolic rates tended to decline with salinity increase. 5. 5. These results are discussed in relation to the distribution patterns of the adult shrimps and to physiological modifications occurring during development. © 1983.","author":[{"dropping-particle":"","family":"Moreira","given":"Gloria S.","non-dropping-particle":"","parse-names":false,"suffix":""},{"dropping-particle":"","family":"McNamara","given":"John C.","non-dropping-particle":"","parse-names":false,"suffix":""},{"dropping-particle":"","family":"Shumway","given":"Sandra E.","non-dropping-particle":"","parse-names":false,"suffix":""},{"dropping-particle":"","family":"Moreira","given":"Plinio S.","non-dropping-particle":"","parse-names":false,"suffix":""}],"container-title":"Comparative Biochemistry and Physiology -- Part A: Physiology","id":"ITEM-1","issue":"1","issued":{"date-parts":[["1983"]]},"page":"57-62","title":"Osmoregulation And Respiratory Metabolism In Brazilian Macrobrachium (Decapoda, palaemonidae)","type":"article-journal","volume":"74"},"uris":["http://www.mendeley.com/documents/?uuid=8f40ce2e-f097-4c11-abd1-c2e9901d65a6","http://www.mendeley.com/documents/?uuid=1feb3346-0e8e-4211-aa51-3cb1a0a14518","http://www.mendeley.com/documents/?uuid=59bc22e0-243c-4f76-ba0b-ca5b6f86067d"]}],"mendeley":{"formattedCitation":"&lt;sup&gt;262&lt;/sup&gt;","plainTextFormattedCitation":"262","previouslyFormattedCitation":"&lt;sup&gt;262&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262</w:t>
            </w:r>
            <w:r w:rsidRPr="005F5259">
              <w:rPr>
                <w:i/>
                <w:color w:val="000000"/>
                <w:sz w:val="20"/>
                <w:lang w:val="es-CL"/>
              </w:rPr>
              <w:fldChar w:fldCharType="end"/>
            </w:r>
          </w:p>
        </w:tc>
        <w:tc>
          <w:tcPr>
            <w:tcW w:w="1276" w:type="dxa"/>
            <w:shd w:val="clear" w:color="auto" w:fill="auto"/>
            <w:noWrap/>
            <w:vAlign w:val="bottom"/>
            <w:hideMark/>
          </w:tcPr>
          <w:p w14:paraId="663A6E06" w14:textId="77777777" w:rsidR="00174D0A" w:rsidRPr="005F5259" w:rsidRDefault="00174D0A" w:rsidP="00833ED7">
            <w:pPr>
              <w:jc w:val="center"/>
              <w:rPr>
                <w:color w:val="000000"/>
                <w:sz w:val="20"/>
                <w:lang w:val="es-CL"/>
              </w:rPr>
            </w:pPr>
            <w:r w:rsidRPr="005F5259">
              <w:rPr>
                <w:color w:val="000000"/>
                <w:sz w:val="20"/>
                <w:lang w:val="es-CL"/>
              </w:rPr>
              <w:t>1.7</w:t>
            </w:r>
          </w:p>
        </w:tc>
        <w:tc>
          <w:tcPr>
            <w:tcW w:w="1701" w:type="dxa"/>
            <w:shd w:val="clear" w:color="auto" w:fill="auto"/>
            <w:noWrap/>
            <w:vAlign w:val="bottom"/>
            <w:hideMark/>
          </w:tcPr>
          <w:p w14:paraId="6A9BD496" w14:textId="77777777" w:rsidR="00174D0A" w:rsidRPr="005F5259" w:rsidRDefault="00174D0A" w:rsidP="00833ED7">
            <w:pPr>
              <w:jc w:val="center"/>
              <w:rPr>
                <w:color w:val="000000"/>
                <w:sz w:val="20"/>
                <w:lang w:val="es-CL"/>
              </w:rPr>
            </w:pPr>
            <w:r w:rsidRPr="005F5259">
              <w:rPr>
                <w:color w:val="000000"/>
                <w:sz w:val="20"/>
                <w:lang w:val="es-CL"/>
              </w:rPr>
              <w:t>0.001564</w:t>
            </w:r>
          </w:p>
        </w:tc>
        <w:tc>
          <w:tcPr>
            <w:tcW w:w="2054" w:type="dxa"/>
            <w:shd w:val="clear" w:color="auto" w:fill="auto"/>
            <w:noWrap/>
            <w:vAlign w:val="bottom"/>
            <w:hideMark/>
          </w:tcPr>
          <w:p w14:paraId="77377AB8" w14:textId="77777777" w:rsidR="00174D0A" w:rsidRPr="005F5259" w:rsidRDefault="00174D0A" w:rsidP="00833ED7">
            <w:pPr>
              <w:jc w:val="center"/>
              <w:rPr>
                <w:color w:val="000000"/>
                <w:sz w:val="20"/>
                <w:lang w:val="es-CL"/>
              </w:rPr>
            </w:pPr>
            <w:r w:rsidRPr="005F5259">
              <w:rPr>
                <w:color w:val="000000"/>
                <w:sz w:val="20"/>
                <w:lang w:val="es-CL"/>
              </w:rPr>
              <w:t>20</w:t>
            </w:r>
          </w:p>
        </w:tc>
      </w:tr>
      <w:tr w:rsidR="00174D0A" w:rsidRPr="005F5259" w14:paraId="5ABDF5FD" w14:textId="77777777" w:rsidTr="00305E00">
        <w:trPr>
          <w:trHeight w:val="300"/>
        </w:trPr>
        <w:tc>
          <w:tcPr>
            <w:tcW w:w="1505" w:type="dxa"/>
            <w:shd w:val="clear" w:color="auto" w:fill="auto"/>
            <w:noWrap/>
            <w:vAlign w:val="bottom"/>
          </w:tcPr>
          <w:p w14:paraId="152A8481"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1B2A0A34" w14:textId="77777777" w:rsidR="00174D0A" w:rsidRPr="005F5259" w:rsidRDefault="00174D0A" w:rsidP="00833ED7">
            <w:pPr>
              <w:rPr>
                <w:i/>
                <w:color w:val="000000"/>
                <w:sz w:val="20"/>
                <w:lang w:val="es-CL"/>
              </w:rPr>
            </w:pPr>
            <w:r w:rsidRPr="005F5259">
              <w:rPr>
                <w:i/>
                <w:color w:val="000000"/>
                <w:sz w:val="20"/>
                <w:lang w:val="es-CL"/>
              </w:rPr>
              <w:t>Macrobrachium heterochirus</w:t>
            </w:r>
            <w:r w:rsidRPr="005F5259">
              <w:rPr>
                <w:i/>
                <w:color w:val="000000"/>
                <w:sz w:val="20"/>
                <w:lang w:val="es-CL"/>
              </w:rPr>
              <w:fldChar w:fldCharType="begin" w:fldLock="1"/>
            </w:r>
            <w:r w:rsidRPr="005F5259">
              <w:rPr>
                <w:i/>
                <w:color w:val="000000"/>
                <w:sz w:val="20"/>
                <w:lang w:val="es-CL"/>
              </w:rPr>
              <w:instrText>ADDIN CSL_CITATION {"citationItems":[{"id":"ITEM-1","itemData":{"DOI":"10.1016/0300-9629(83)90711-9","ISSN":"03009629","abstract":"1. 1. The effect of salinity (0, 7, 14, 21, 28 and 35‰) on osmoregulatory capability and metabolic rate in adult Macrobrachium acanthurus, M. heterochirus, M. olfersii and M. potiuna, was investigated at 20°C using a microcryoscope and Warburg respirometer. 2. 2. All species are strong hyperosomotic regulators in freshwater or low salinities (0-14‰) while at high salinities (21-35‰), with the exception of M. olfersii, they are hypoconformers; M. olfersii exhibits a fair degree of hypo-osmotic regulatory capability. 3. 3. Isosmotic points decrease in the sequence M. heterochirus &gt; M. acanthurus &gt; M. olfersii &gt; M. potiuna. 4. 4. For M. acanthurus and M. olfersii, the metabolism-salinity curves assume a dome shape with a high peak at 21‰ S, close to the isosmotic point. For M. heterochirus and M. potiuna, metabolic rates tended to decline with salinity increase. 5. 5. These results are discussed in relation to the distribution patterns of the adult shrimps and to physiological modifications occurring during development. © 1983.","author":[{"dropping-particle":"","family":"Moreira","given":"Gloria S.","non-dropping-particle":"","parse-names":false,"suffix":""},{"dropping-particle":"","family":"McNamara","given":"John C.","non-dropping-particle":"","parse-names":false,"suffix":""},{"dropping-particle":"","family":"Shumway","given":"Sandra E.","non-dropping-particle":"","parse-names":false,"suffix":""},{"dropping-particle":"","family":"Moreira","given":"Plinio S.","non-dropping-particle":"","parse-names":false,"suffix":""}],"container-title":"Comparative Biochemistry and Physiology -- Part A: Physiology","id":"ITEM-1","issue":"1","issued":{"date-parts":[["1983"]]},"page":"57-62","title":"Osmoregulation And Respiratory Metabolism In Brazilian Macrobrachium (Decapoda, palaemonidae)","type":"article-journal","volume":"74"},"uris":["http://www.mendeley.com/documents/?uuid=59bc22e0-243c-4f76-ba0b-ca5b6f86067d","http://www.mendeley.com/documents/?uuid=1feb3346-0e8e-4211-aa51-3cb1a0a14518","http://www.mendeley.com/documents/?uuid=8f40ce2e-f097-4c11-abd1-c2e9901d65a6"]}],"mendeley":{"formattedCitation":"&lt;sup&gt;262&lt;/sup&gt;","plainTextFormattedCitation":"262","previouslyFormattedCitation":"&lt;sup&gt;262&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262</w:t>
            </w:r>
            <w:r w:rsidRPr="005F5259">
              <w:rPr>
                <w:i/>
                <w:color w:val="000000"/>
                <w:sz w:val="20"/>
                <w:lang w:val="es-CL"/>
              </w:rPr>
              <w:fldChar w:fldCharType="end"/>
            </w:r>
          </w:p>
        </w:tc>
        <w:tc>
          <w:tcPr>
            <w:tcW w:w="1276" w:type="dxa"/>
            <w:shd w:val="clear" w:color="auto" w:fill="auto"/>
            <w:noWrap/>
            <w:vAlign w:val="bottom"/>
            <w:hideMark/>
          </w:tcPr>
          <w:p w14:paraId="36D62F5A" w14:textId="77777777" w:rsidR="00174D0A" w:rsidRPr="005F5259" w:rsidRDefault="00174D0A" w:rsidP="00833ED7">
            <w:pPr>
              <w:jc w:val="center"/>
              <w:rPr>
                <w:color w:val="000000"/>
                <w:sz w:val="20"/>
                <w:lang w:val="es-CL"/>
              </w:rPr>
            </w:pPr>
            <w:r w:rsidRPr="005F5259">
              <w:rPr>
                <w:color w:val="000000"/>
                <w:sz w:val="20"/>
                <w:lang w:val="es-CL"/>
              </w:rPr>
              <w:t>2.6</w:t>
            </w:r>
          </w:p>
        </w:tc>
        <w:tc>
          <w:tcPr>
            <w:tcW w:w="1701" w:type="dxa"/>
            <w:shd w:val="clear" w:color="auto" w:fill="auto"/>
            <w:noWrap/>
            <w:vAlign w:val="bottom"/>
            <w:hideMark/>
          </w:tcPr>
          <w:p w14:paraId="51E36DF4" w14:textId="77777777" w:rsidR="00174D0A" w:rsidRPr="005F5259" w:rsidRDefault="00174D0A" w:rsidP="00833ED7">
            <w:pPr>
              <w:jc w:val="center"/>
              <w:rPr>
                <w:color w:val="000000"/>
                <w:sz w:val="20"/>
                <w:lang w:val="es-CL"/>
              </w:rPr>
            </w:pPr>
            <w:r w:rsidRPr="005F5259">
              <w:rPr>
                <w:color w:val="000000"/>
                <w:sz w:val="20"/>
                <w:lang w:val="es-CL"/>
              </w:rPr>
              <w:t>0.002314</w:t>
            </w:r>
          </w:p>
        </w:tc>
        <w:tc>
          <w:tcPr>
            <w:tcW w:w="2054" w:type="dxa"/>
            <w:shd w:val="clear" w:color="auto" w:fill="auto"/>
            <w:noWrap/>
            <w:vAlign w:val="bottom"/>
            <w:hideMark/>
          </w:tcPr>
          <w:p w14:paraId="1CFE16D0" w14:textId="77777777" w:rsidR="00174D0A" w:rsidRPr="005F5259" w:rsidRDefault="00174D0A" w:rsidP="00833ED7">
            <w:pPr>
              <w:jc w:val="center"/>
              <w:rPr>
                <w:color w:val="000000"/>
                <w:sz w:val="20"/>
                <w:lang w:val="es-CL"/>
              </w:rPr>
            </w:pPr>
            <w:r w:rsidRPr="005F5259">
              <w:rPr>
                <w:color w:val="000000"/>
                <w:sz w:val="20"/>
                <w:lang w:val="es-CL"/>
              </w:rPr>
              <w:t>20</w:t>
            </w:r>
          </w:p>
        </w:tc>
      </w:tr>
      <w:tr w:rsidR="00174D0A" w:rsidRPr="005F5259" w14:paraId="3425B1A8" w14:textId="77777777" w:rsidTr="00305E00">
        <w:trPr>
          <w:trHeight w:val="300"/>
        </w:trPr>
        <w:tc>
          <w:tcPr>
            <w:tcW w:w="1505" w:type="dxa"/>
            <w:shd w:val="clear" w:color="auto" w:fill="auto"/>
            <w:noWrap/>
            <w:vAlign w:val="bottom"/>
          </w:tcPr>
          <w:p w14:paraId="4492CF3D"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4F253951" w14:textId="77777777" w:rsidR="00174D0A" w:rsidRPr="005F5259" w:rsidRDefault="00174D0A" w:rsidP="00833ED7">
            <w:pPr>
              <w:rPr>
                <w:i/>
                <w:color w:val="000000"/>
                <w:sz w:val="20"/>
                <w:lang w:val="es-CL"/>
              </w:rPr>
            </w:pPr>
            <w:r w:rsidRPr="005F5259">
              <w:rPr>
                <w:i/>
                <w:color w:val="000000"/>
                <w:sz w:val="20"/>
                <w:lang w:val="es-CL"/>
              </w:rPr>
              <w:t>Macrobrachium olfersi</w:t>
            </w:r>
            <w:r w:rsidRPr="005F5259">
              <w:rPr>
                <w:i/>
                <w:color w:val="000000"/>
                <w:sz w:val="20"/>
                <w:lang w:val="es-CL"/>
              </w:rPr>
              <w:fldChar w:fldCharType="begin" w:fldLock="1"/>
            </w:r>
            <w:r w:rsidRPr="005F5259">
              <w:rPr>
                <w:i/>
                <w:color w:val="000000"/>
                <w:sz w:val="20"/>
                <w:lang w:val="es-CL"/>
              </w:rPr>
              <w:instrText>ADDIN CSL_CITATION {"citationItems":[{"id":"ITEM-1","itemData":{"DOI":"10.1016/0300-9629(83)90711-9","ISSN":"03009629","abstract":"1. 1. The effect of salinity (0, 7, 14, 21, 28 and 35‰) on osmoregulatory capability and metabolic rate in adult Macrobrachium acanthurus, M. heterochirus, M. olfersii and M. potiuna, was investigated at 20°C using a microcryoscope and Warburg respirometer. 2. 2. All species are strong hyperosomotic regulators in freshwater or low salinities (0-14‰) while at high salinities (21-35‰), with the exception of M. olfersii, they are hypoconformers; M. olfersii exhibits a fair degree of hypo-osmotic regulatory capability. 3. 3. Isosmotic points decrease in the sequence M. heterochirus &gt; M. acanthurus &gt; M. olfersii &gt; M. potiuna. 4. 4. For M. acanthurus and M. olfersii, the metabolism-salinity curves assume a dome shape with a high peak at 21‰ S, close to the isosmotic point. For M. heterochirus and M. potiuna, metabolic rates tended to decline with salinity increase. 5. 5. These results are discussed in relation to the distribution patterns of the adult shrimps and to physiological modifications occurring during development. © 1983.","author":[{"dropping-particle":"","family":"Moreira","given":"Gloria S.","non-dropping-particle":"","parse-names":false,"suffix":""},{"dropping-particle":"","family":"McNamara","given":"John C.","non-dropping-particle":"","parse-names":false,"suffix":""},{"dropping-particle":"","family":"Shumway","given":"Sandra E.","non-dropping-particle":"","parse-names":false,"suffix":""},{"dropping-particle":"","family":"Moreira","given":"Plinio S.","non-dropping-particle":"","parse-names":false,"suffix":""}],"container-title":"Comparative Biochemistry and Physiology -- Part A: Physiology","id":"ITEM-1","issue":"1","issued":{"date-parts":[["1983"]]},"page":"57-62","title":"Osmoregulation And Respiratory Metabolism In Brazilian Macrobrachium (Decapoda, palaemonidae)","type":"article-journal","volume":"74"},"uris":["http://www.mendeley.com/documents/?uuid=59bc22e0-243c-4f76-ba0b-ca5b6f86067d","http://www.mendeley.com/documents/?uuid=1feb3346-0e8e-4211-aa51-3cb1a0a14518","http://www.mendeley.com/documents/?uuid=8f40ce2e-f097-4c11-abd1-c2e9901d65a6"]}],"mendeley":{"formattedCitation":"&lt;sup&gt;262&lt;/sup&gt;","plainTextFormattedCitation":"262","previouslyFormattedCitation":"&lt;sup&gt;262&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262</w:t>
            </w:r>
            <w:r w:rsidRPr="005F5259">
              <w:rPr>
                <w:i/>
                <w:color w:val="000000"/>
                <w:sz w:val="20"/>
                <w:lang w:val="es-CL"/>
              </w:rPr>
              <w:fldChar w:fldCharType="end"/>
            </w:r>
          </w:p>
        </w:tc>
        <w:tc>
          <w:tcPr>
            <w:tcW w:w="1276" w:type="dxa"/>
            <w:shd w:val="clear" w:color="auto" w:fill="auto"/>
            <w:noWrap/>
            <w:vAlign w:val="bottom"/>
            <w:hideMark/>
          </w:tcPr>
          <w:p w14:paraId="6214B051" w14:textId="77777777" w:rsidR="00174D0A" w:rsidRPr="005F5259" w:rsidRDefault="00174D0A" w:rsidP="00833ED7">
            <w:pPr>
              <w:jc w:val="center"/>
              <w:rPr>
                <w:color w:val="000000"/>
                <w:sz w:val="20"/>
                <w:lang w:val="es-CL"/>
              </w:rPr>
            </w:pPr>
            <w:r w:rsidRPr="005F5259">
              <w:rPr>
                <w:color w:val="000000"/>
                <w:sz w:val="20"/>
                <w:lang w:val="es-CL"/>
              </w:rPr>
              <w:t>1.2</w:t>
            </w:r>
          </w:p>
        </w:tc>
        <w:tc>
          <w:tcPr>
            <w:tcW w:w="1701" w:type="dxa"/>
            <w:shd w:val="clear" w:color="auto" w:fill="auto"/>
            <w:noWrap/>
            <w:vAlign w:val="bottom"/>
            <w:hideMark/>
          </w:tcPr>
          <w:p w14:paraId="4EBCEFBD" w14:textId="77777777" w:rsidR="00174D0A" w:rsidRPr="005F5259" w:rsidRDefault="00174D0A" w:rsidP="00833ED7">
            <w:pPr>
              <w:jc w:val="center"/>
              <w:rPr>
                <w:color w:val="000000"/>
                <w:sz w:val="20"/>
                <w:lang w:val="es-CL"/>
              </w:rPr>
            </w:pPr>
            <w:r w:rsidRPr="005F5259">
              <w:rPr>
                <w:color w:val="000000"/>
                <w:sz w:val="20"/>
                <w:lang w:val="es-CL"/>
              </w:rPr>
              <w:t>0.00072</w:t>
            </w:r>
          </w:p>
        </w:tc>
        <w:tc>
          <w:tcPr>
            <w:tcW w:w="2054" w:type="dxa"/>
            <w:shd w:val="clear" w:color="auto" w:fill="auto"/>
            <w:noWrap/>
            <w:vAlign w:val="bottom"/>
            <w:hideMark/>
          </w:tcPr>
          <w:p w14:paraId="4145F71C" w14:textId="77777777" w:rsidR="00174D0A" w:rsidRPr="005F5259" w:rsidRDefault="00174D0A" w:rsidP="00833ED7">
            <w:pPr>
              <w:jc w:val="center"/>
              <w:rPr>
                <w:color w:val="000000"/>
                <w:sz w:val="20"/>
                <w:lang w:val="es-CL"/>
              </w:rPr>
            </w:pPr>
            <w:r w:rsidRPr="005F5259">
              <w:rPr>
                <w:color w:val="000000"/>
                <w:sz w:val="20"/>
                <w:lang w:val="es-CL"/>
              </w:rPr>
              <w:t>20</w:t>
            </w:r>
          </w:p>
        </w:tc>
      </w:tr>
      <w:tr w:rsidR="00174D0A" w:rsidRPr="005F5259" w14:paraId="25F16569" w14:textId="77777777" w:rsidTr="00305E00">
        <w:trPr>
          <w:trHeight w:val="300"/>
        </w:trPr>
        <w:tc>
          <w:tcPr>
            <w:tcW w:w="1505" w:type="dxa"/>
            <w:shd w:val="clear" w:color="auto" w:fill="auto"/>
            <w:noWrap/>
            <w:vAlign w:val="bottom"/>
          </w:tcPr>
          <w:p w14:paraId="251D549F"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71442263" w14:textId="77777777" w:rsidR="00174D0A" w:rsidRPr="005F5259" w:rsidRDefault="00174D0A" w:rsidP="00833ED7">
            <w:pPr>
              <w:rPr>
                <w:i/>
                <w:color w:val="000000"/>
                <w:sz w:val="20"/>
                <w:lang w:val="es-CL"/>
              </w:rPr>
            </w:pPr>
            <w:r w:rsidRPr="005F5259">
              <w:rPr>
                <w:i/>
                <w:color w:val="000000"/>
                <w:sz w:val="20"/>
                <w:lang w:val="es-CL"/>
              </w:rPr>
              <w:t>Macrobrachium potiuna</w:t>
            </w:r>
            <w:r w:rsidRPr="005F5259">
              <w:rPr>
                <w:i/>
                <w:color w:val="000000"/>
                <w:sz w:val="20"/>
                <w:lang w:val="es-CL"/>
              </w:rPr>
              <w:fldChar w:fldCharType="begin" w:fldLock="1"/>
            </w:r>
            <w:r w:rsidRPr="005F5259">
              <w:rPr>
                <w:i/>
                <w:color w:val="000000"/>
                <w:sz w:val="20"/>
                <w:lang w:val="es-CL"/>
              </w:rPr>
              <w:instrText>ADDIN CSL_CITATION {"citationItems":[{"id":"ITEM-1","itemData":{"DOI":"10.1016/0300-9629(83)90711-9","ISSN":"03009629","abstract":"1. 1. The effect of salinity (0, 7, 14, 21, 28 and 35‰) on osmoregulatory capability and metabolic rate in adult Macrobrachium acanthurus, M. heterochirus, M. olfersii and M. potiuna, was investigated at 20°C using a microcryoscope and Warburg respirometer. 2. 2. All species are strong hyperosomotic regulators in freshwater or low salinities (0-14‰) while at high salinities (21-35‰), with the exception of M. olfersii, they are hypoconformers; M. olfersii exhibits a fair degree of hypo-osmotic regulatory capability. 3. 3. Isosmotic points decrease in the sequence M. heterochirus &gt; M. acanthurus &gt; M. olfersii &gt; M. potiuna. 4. 4. For M. acanthurus and M. olfersii, the metabolism-salinity curves assume a dome shape with a high peak at 21‰ S, close to the isosmotic point. For M. heterochirus and M. potiuna, metabolic rates tended to decline with salinity increase. 5. 5. These results are discussed in relation to the distribution patterns of the adult shrimps and to physiological modifications occurring during development. © 1983.","author":[{"dropping-particle":"","family":"Moreira","given":"Gloria S.","non-dropping-particle":"","parse-names":false,"suffix":""},{"dropping-particle":"","family":"McNamara","given":"John C.","non-dropping-particle":"","parse-names":false,"suffix":""},{"dropping-particle":"","family":"Shumway","given":"Sandra E.","non-dropping-particle":"","parse-names":false,"suffix":""},{"dropping-particle":"","family":"Moreira","given":"Plinio S.","non-dropping-particle":"","parse-names":false,"suffix":""}],"container-title":"Comparative Biochemistry and Physiology -- Part A: Physiology","id":"ITEM-1","issue":"1","issued":{"date-parts":[["1983"]]},"page":"57-62","title":"Osmoregulation And Respiratory Metabolism In Brazilian Macrobrachium (Decapoda, palaemonidae)","type":"article-journal","volume":"74"},"uris":["http://www.mendeley.com/documents/?uuid=59bc22e0-243c-4f76-ba0b-ca5b6f86067d","http://www.mendeley.com/documents/?uuid=1feb3346-0e8e-4211-aa51-3cb1a0a14518","http://www.mendeley.com/documents/?uuid=8f40ce2e-f097-4c11-abd1-c2e9901d65a6"]}],"mendeley":{"formattedCitation":"&lt;sup&gt;262&lt;/sup&gt;","plainTextFormattedCitation":"262","previouslyFormattedCitation":"&lt;sup&gt;262&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262</w:t>
            </w:r>
            <w:r w:rsidRPr="005F5259">
              <w:rPr>
                <w:i/>
                <w:color w:val="000000"/>
                <w:sz w:val="20"/>
                <w:lang w:val="es-CL"/>
              </w:rPr>
              <w:fldChar w:fldCharType="end"/>
            </w:r>
          </w:p>
        </w:tc>
        <w:tc>
          <w:tcPr>
            <w:tcW w:w="1276" w:type="dxa"/>
            <w:shd w:val="clear" w:color="auto" w:fill="auto"/>
            <w:noWrap/>
            <w:vAlign w:val="bottom"/>
            <w:hideMark/>
          </w:tcPr>
          <w:p w14:paraId="5DE82CDE" w14:textId="77777777" w:rsidR="00174D0A" w:rsidRPr="005F5259" w:rsidRDefault="00174D0A" w:rsidP="00833ED7">
            <w:pPr>
              <w:jc w:val="center"/>
              <w:rPr>
                <w:color w:val="000000"/>
                <w:sz w:val="20"/>
                <w:lang w:val="es-CL"/>
              </w:rPr>
            </w:pPr>
            <w:r w:rsidRPr="005F5259">
              <w:rPr>
                <w:color w:val="000000"/>
                <w:sz w:val="20"/>
                <w:lang w:val="es-CL"/>
              </w:rPr>
              <w:t>0.68</w:t>
            </w:r>
          </w:p>
        </w:tc>
        <w:tc>
          <w:tcPr>
            <w:tcW w:w="1701" w:type="dxa"/>
            <w:shd w:val="clear" w:color="auto" w:fill="auto"/>
            <w:noWrap/>
            <w:vAlign w:val="bottom"/>
            <w:hideMark/>
          </w:tcPr>
          <w:p w14:paraId="2F0E390F" w14:textId="77777777" w:rsidR="00174D0A" w:rsidRPr="005F5259" w:rsidRDefault="00174D0A" w:rsidP="00833ED7">
            <w:pPr>
              <w:jc w:val="center"/>
              <w:rPr>
                <w:color w:val="000000"/>
                <w:sz w:val="20"/>
                <w:lang w:val="es-CL"/>
              </w:rPr>
            </w:pPr>
            <w:r w:rsidRPr="005F5259">
              <w:rPr>
                <w:color w:val="000000"/>
                <w:sz w:val="20"/>
                <w:lang w:val="es-CL"/>
              </w:rPr>
              <w:t>0.0003332</w:t>
            </w:r>
          </w:p>
        </w:tc>
        <w:tc>
          <w:tcPr>
            <w:tcW w:w="2054" w:type="dxa"/>
            <w:shd w:val="clear" w:color="auto" w:fill="auto"/>
            <w:noWrap/>
            <w:vAlign w:val="bottom"/>
            <w:hideMark/>
          </w:tcPr>
          <w:p w14:paraId="4FAFCA51" w14:textId="77777777" w:rsidR="00174D0A" w:rsidRPr="005F5259" w:rsidRDefault="00174D0A" w:rsidP="00833ED7">
            <w:pPr>
              <w:jc w:val="center"/>
              <w:rPr>
                <w:color w:val="000000"/>
                <w:sz w:val="20"/>
                <w:lang w:val="es-CL"/>
              </w:rPr>
            </w:pPr>
            <w:r w:rsidRPr="005F5259">
              <w:rPr>
                <w:color w:val="000000"/>
                <w:sz w:val="20"/>
                <w:lang w:val="es-CL"/>
              </w:rPr>
              <w:t>20</w:t>
            </w:r>
          </w:p>
        </w:tc>
      </w:tr>
      <w:tr w:rsidR="00174D0A" w:rsidRPr="005F5259" w14:paraId="18C6228E" w14:textId="77777777" w:rsidTr="00305E00">
        <w:trPr>
          <w:trHeight w:val="300"/>
        </w:trPr>
        <w:tc>
          <w:tcPr>
            <w:tcW w:w="1505" w:type="dxa"/>
            <w:shd w:val="clear" w:color="auto" w:fill="auto"/>
            <w:noWrap/>
            <w:vAlign w:val="bottom"/>
          </w:tcPr>
          <w:p w14:paraId="38CC3AC5"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0DF7784D" w14:textId="77777777" w:rsidR="00174D0A" w:rsidRPr="005F5259" w:rsidRDefault="00174D0A" w:rsidP="00833ED7">
            <w:pPr>
              <w:rPr>
                <w:i/>
                <w:color w:val="000000"/>
                <w:sz w:val="20"/>
                <w:lang w:val="es-CL"/>
              </w:rPr>
            </w:pPr>
            <w:r w:rsidRPr="005F5259">
              <w:rPr>
                <w:i/>
                <w:color w:val="000000"/>
                <w:sz w:val="20"/>
                <w:lang w:val="es-CL"/>
              </w:rPr>
              <w:t>Maja squinado</w:t>
            </w:r>
            <w:r w:rsidRPr="005F5259">
              <w:rPr>
                <w:i/>
                <w:color w:val="000000"/>
                <w:sz w:val="20"/>
                <w:lang w:val="es-CL"/>
              </w:rPr>
              <w:fldChar w:fldCharType="begin" w:fldLock="1"/>
            </w:r>
            <w:r w:rsidRPr="005F5259">
              <w:rPr>
                <w:i/>
                <w:color w:val="000000"/>
                <w:sz w:val="20"/>
                <w:lang w:val="es-CL"/>
              </w:rPr>
              <w:instrText>ADDIN CSL_CITATION {"citationItems":[{"id":"ITEM-1","itemData":{"author":[{"dropping-particle":"","family":"Aldrich","given":"John C","non-dropping-particle":"","parse-names":false,"suffix":""}],"container-title":"Comparative Biochemestry Physiology","id":"ITEM-1","issued":{"date-parts":[["1975"]]},"page":"175-183","title":"Individual Variability in Oxygen Consumption Rates Of Fed And Starved Cancer pagurus And Maia Squinado","type":"article-journal","volume":"51A"},"uris":["http://www.mendeley.com/documents/?uuid=64422b20-e9e3-4f03-bf06-029c740df719","http://www.mendeley.com/documents/?uuid=ea0657ae-4cfa-4443-a474-202432e023ed","http://www.mendeley.com/documents/?uuid=22ac86b2-aaf7-4428-8f05-bdf6e9a4101c"]}],"mendeley":{"formattedCitation":"&lt;sup&gt;253&lt;/sup&gt;","plainTextFormattedCitation":"253","previouslyFormattedCitation":"&lt;sup&gt;253&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253</w:t>
            </w:r>
            <w:r w:rsidRPr="005F5259">
              <w:rPr>
                <w:i/>
                <w:color w:val="000000"/>
                <w:sz w:val="20"/>
                <w:lang w:val="es-CL"/>
              </w:rPr>
              <w:fldChar w:fldCharType="end"/>
            </w:r>
          </w:p>
        </w:tc>
        <w:tc>
          <w:tcPr>
            <w:tcW w:w="1276" w:type="dxa"/>
            <w:shd w:val="clear" w:color="auto" w:fill="auto"/>
            <w:noWrap/>
            <w:vAlign w:val="bottom"/>
            <w:hideMark/>
          </w:tcPr>
          <w:p w14:paraId="69CEE88E" w14:textId="77777777" w:rsidR="00174D0A" w:rsidRPr="005F5259" w:rsidRDefault="00174D0A" w:rsidP="00833ED7">
            <w:pPr>
              <w:jc w:val="center"/>
              <w:rPr>
                <w:color w:val="000000"/>
                <w:sz w:val="20"/>
                <w:lang w:val="es-CL"/>
              </w:rPr>
            </w:pPr>
            <w:r w:rsidRPr="005F5259">
              <w:rPr>
                <w:color w:val="000000"/>
                <w:sz w:val="20"/>
                <w:lang w:val="es-CL"/>
              </w:rPr>
              <w:t>591</w:t>
            </w:r>
          </w:p>
        </w:tc>
        <w:tc>
          <w:tcPr>
            <w:tcW w:w="1701" w:type="dxa"/>
            <w:shd w:val="clear" w:color="auto" w:fill="auto"/>
            <w:noWrap/>
            <w:vAlign w:val="bottom"/>
            <w:hideMark/>
          </w:tcPr>
          <w:p w14:paraId="41BC6D79" w14:textId="77777777" w:rsidR="00174D0A" w:rsidRPr="005F5259" w:rsidRDefault="00174D0A" w:rsidP="00833ED7">
            <w:pPr>
              <w:jc w:val="center"/>
              <w:rPr>
                <w:color w:val="000000"/>
                <w:sz w:val="20"/>
                <w:lang w:val="es-CL"/>
              </w:rPr>
            </w:pPr>
            <w:r w:rsidRPr="005F5259">
              <w:rPr>
                <w:color w:val="000000"/>
                <w:sz w:val="20"/>
                <w:lang w:val="es-CL"/>
              </w:rPr>
              <w:t>0.013002</w:t>
            </w:r>
          </w:p>
        </w:tc>
        <w:tc>
          <w:tcPr>
            <w:tcW w:w="2054" w:type="dxa"/>
            <w:shd w:val="clear" w:color="auto" w:fill="auto"/>
            <w:noWrap/>
            <w:vAlign w:val="bottom"/>
            <w:hideMark/>
          </w:tcPr>
          <w:p w14:paraId="74C08548" w14:textId="77777777" w:rsidR="00174D0A" w:rsidRPr="005F5259" w:rsidRDefault="00174D0A" w:rsidP="00833ED7">
            <w:pPr>
              <w:jc w:val="center"/>
              <w:rPr>
                <w:color w:val="000000"/>
                <w:sz w:val="20"/>
                <w:lang w:val="es-CL"/>
              </w:rPr>
            </w:pPr>
            <w:r w:rsidRPr="005F5259">
              <w:rPr>
                <w:color w:val="000000"/>
                <w:sz w:val="20"/>
                <w:lang w:val="es-CL"/>
              </w:rPr>
              <w:t>10</w:t>
            </w:r>
          </w:p>
        </w:tc>
      </w:tr>
      <w:tr w:rsidR="00174D0A" w:rsidRPr="005F5259" w14:paraId="0460C5F8" w14:textId="77777777" w:rsidTr="00305E00">
        <w:trPr>
          <w:trHeight w:val="300"/>
        </w:trPr>
        <w:tc>
          <w:tcPr>
            <w:tcW w:w="1505" w:type="dxa"/>
            <w:shd w:val="clear" w:color="auto" w:fill="auto"/>
            <w:noWrap/>
            <w:vAlign w:val="bottom"/>
          </w:tcPr>
          <w:p w14:paraId="04285DC2"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1BA1897C" w14:textId="77777777" w:rsidR="00174D0A" w:rsidRPr="005F5259" w:rsidRDefault="00174D0A" w:rsidP="00833ED7">
            <w:pPr>
              <w:rPr>
                <w:i/>
                <w:color w:val="000000"/>
                <w:sz w:val="20"/>
                <w:lang w:val="es-CL"/>
              </w:rPr>
            </w:pPr>
            <w:r w:rsidRPr="005F5259">
              <w:rPr>
                <w:i/>
                <w:color w:val="000000"/>
                <w:sz w:val="20"/>
                <w:lang w:val="es-CL"/>
              </w:rPr>
              <w:t>Menippe mercenaria</w:t>
            </w:r>
            <w:r w:rsidRPr="005F5259">
              <w:rPr>
                <w:i/>
                <w:color w:val="000000"/>
                <w:sz w:val="20"/>
                <w:lang w:val="es-CL"/>
              </w:rPr>
              <w:fldChar w:fldCharType="begin" w:fldLock="1"/>
            </w:r>
            <w:r w:rsidRPr="005F5259">
              <w:rPr>
                <w:i/>
                <w:color w:val="000000"/>
                <w:sz w:val="20"/>
                <w:lang w:val="es-CL"/>
              </w:rPr>
              <w:instrText>ADDIN CSL_CITATION {"citationItems":[{"id":"ITEM-1","itemData":{"author":[{"dropping-particle":"","family":"Leffler","given":"Charles W","non-dropping-particle":"","parse-names":false,"suffix":""}],"container-title":"Comparative Biochemestry Physiology","id":"ITEM-1","issued":{"date-parts":[["1973"]]},"page":"1047-1052","title":"Metabolic Rate In Relation To Body Size And Environmental Oxygen Concentration In Two Species Of Xanthid Crabs","type":"article-journal","volume":"44A"},"uris":["http://www.mendeley.com/documents/?uuid=925342fd-57f7-4863-ad72-9c84e385c1bc","http://www.mendeley.com/documents/?uuid=a4be241e-966e-47ad-8d2e-abb630faf9b3","http://www.mendeley.com/documents/?uuid=9cf4ddb0-ba46-40de-a8d7-c91e3a4ace39"]}],"mendeley":{"formattedCitation":"&lt;sup&gt;263&lt;/sup&gt;","plainTextFormattedCitation":"263","previouslyFormattedCitation":"&lt;sup&gt;263&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263</w:t>
            </w:r>
            <w:r w:rsidRPr="005F5259">
              <w:rPr>
                <w:i/>
                <w:color w:val="000000"/>
                <w:sz w:val="20"/>
                <w:lang w:val="es-CL"/>
              </w:rPr>
              <w:fldChar w:fldCharType="end"/>
            </w:r>
          </w:p>
        </w:tc>
        <w:tc>
          <w:tcPr>
            <w:tcW w:w="1276" w:type="dxa"/>
            <w:shd w:val="clear" w:color="auto" w:fill="auto"/>
            <w:noWrap/>
            <w:vAlign w:val="bottom"/>
            <w:hideMark/>
          </w:tcPr>
          <w:p w14:paraId="1F2421C1" w14:textId="77777777" w:rsidR="00174D0A" w:rsidRPr="005F5259" w:rsidRDefault="00174D0A" w:rsidP="00833ED7">
            <w:pPr>
              <w:jc w:val="center"/>
              <w:rPr>
                <w:color w:val="000000"/>
                <w:sz w:val="20"/>
                <w:lang w:val="es-CL"/>
              </w:rPr>
            </w:pPr>
            <w:r w:rsidRPr="005F5259">
              <w:rPr>
                <w:color w:val="000000"/>
                <w:sz w:val="20"/>
                <w:lang w:val="es-CL"/>
              </w:rPr>
              <w:t>31.6</w:t>
            </w:r>
          </w:p>
        </w:tc>
        <w:tc>
          <w:tcPr>
            <w:tcW w:w="1701" w:type="dxa"/>
            <w:shd w:val="clear" w:color="auto" w:fill="auto"/>
            <w:noWrap/>
            <w:vAlign w:val="bottom"/>
            <w:hideMark/>
          </w:tcPr>
          <w:p w14:paraId="482FBC6F" w14:textId="77777777" w:rsidR="00174D0A" w:rsidRPr="005F5259" w:rsidRDefault="00174D0A" w:rsidP="00833ED7">
            <w:pPr>
              <w:jc w:val="center"/>
              <w:rPr>
                <w:color w:val="000000"/>
                <w:sz w:val="20"/>
                <w:lang w:val="es-CL"/>
              </w:rPr>
            </w:pPr>
            <w:r w:rsidRPr="005F5259">
              <w:rPr>
                <w:color w:val="000000"/>
                <w:sz w:val="20"/>
                <w:lang w:val="es-CL"/>
              </w:rPr>
              <w:t>0.003871</w:t>
            </w:r>
          </w:p>
        </w:tc>
        <w:tc>
          <w:tcPr>
            <w:tcW w:w="2054" w:type="dxa"/>
            <w:shd w:val="clear" w:color="auto" w:fill="auto"/>
            <w:noWrap/>
            <w:vAlign w:val="bottom"/>
            <w:hideMark/>
          </w:tcPr>
          <w:p w14:paraId="6A5CC790" w14:textId="77777777" w:rsidR="00174D0A" w:rsidRPr="005F5259" w:rsidRDefault="00174D0A" w:rsidP="00833ED7">
            <w:pPr>
              <w:jc w:val="center"/>
              <w:rPr>
                <w:color w:val="000000"/>
                <w:sz w:val="20"/>
                <w:lang w:val="es-CL"/>
              </w:rPr>
            </w:pPr>
            <w:r w:rsidRPr="005F5259">
              <w:rPr>
                <w:color w:val="000000"/>
                <w:sz w:val="20"/>
                <w:lang w:val="es-CL"/>
              </w:rPr>
              <w:t>20</w:t>
            </w:r>
          </w:p>
        </w:tc>
      </w:tr>
      <w:tr w:rsidR="00174D0A" w:rsidRPr="005F5259" w14:paraId="2BD4278B" w14:textId="77777777" w:rsidTr="00305E00">
        <w:trPr>
          <w:trHeight w:val="300"/>
        </w:trPr>
        <w:tc>
          <w:tcPr>
            <w:tcW w:w="1505" w:type="dxa"/>
            <w:shd w:val="clear" w:color="auto" w:fill="auto"/>
            <w:noWrap/>
            <w:vAlign w:val="bottom"/>
          </w:tcPr>
          <w:p w14:paraId="0F9768BA"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3E9972CC" w14:textId="77777777" w:rsidR="00174D0A" w:rsidRPr="005F5259" w:rsidRDefault="00174D0A" w:rsidP="00833ED7">
            <w:pPr>
              <w:rPr>
                <w:i/>
                <w:color w:val="000000"/>
                <w:sz w:val="20"/>
                <w:lang w:val="es-CL"/>
              </w:rPr>
            </w:pPr>
            <w:r w:rsidRPr="005F5259">
              <w:rPr>
                <w:i/>
                <w:color w:val="000000"/>
                <w:sz w:val="20"/>
                <w:lang w:val="es-CL"/>
              </w:rPr>
              <w:t>Munidopsis verrilli</w:t>
            </w:r>
            <w:r w:rsidRPr="005F5259">
              <w:rPr>
                <w:i/>
                <w:color w:val="000000"/>
                <w:sz w:val="20"/>
                <w:lang w:val="es-CL"/>
              </w:rPr>
              <w:fldChar w:fldCharType="begin" w:fldLock="1"/>
            </w:r>
            <w:r w:rsidRPr="005F5259">
              <w:rPr>
                <w:i/>
                <w:color w:val="000000"/>
                <w:sz w:val="20"/>
                <w:lang w:val="es-CL"/>
              </w:rPr>
              <w:instrText>ADDIN CSL_CITATION {"citationItems":[{"id":"ITEM-1","itemData":{"DOI":"10.1016/0198-0149(90)90104-4","ISBN":"0198-0149","ISSN":"01980149","PMID":"1016","abstract":"The oxygen consumption rates of 11 species of benthic deep-sea decapod crustaceans were measured at a variety of temperatures to test the hypothesis that the metabolic rates of benthic crustaceans decline with increasing depth of occurrence only to the extent explained by the decline in temperature with depth. The species were captured at depths between 150 and 2000m off Southern California using an epibenthic beam trawl equipped with a thermally protecting cod-end to bring the animals to the surface uncontaminated by sediment and at the depth temperature. The data, combined with those for six species of shallower-living crustaceans from California waters, showed a significant decline in oxygen consumption rate with increased species' depths of occurrence, when the measurements were made at temperatures appropriate to each species' depth range. There was no significant relation between wet weight and depth of occurrence in these species. When the data were adjusted to 10°C using a moderate temperature effect factor (corresponding to Q10 values of 2-2.3 depending on the species and temperature range), the significant relationship between oxygen consumption rate and depth was lost, indicating that the observed decline with depth was due to the decline in temperature with depth. When the relationship between metabolic rate and depth of occurrence for the most active (carideans and penaeid) species were compared (ANCOVA) with that for the rest of the species, the active species had significantly higher rates. By combining this data set with data from the literature for a wide variety of shallow-living benthic decapod crustaceans, it was possible to create a data set of 35 species in which the effects of temperature, minimum depth of occurrence and body mass could be separated by multiple linear regression. This demonstrated highly significant effects of size and temperature, but no significant effect of depth for the entire data set and for the data set excluding penaeids and carideans. In contrast, the carideans showed a significant effect of depth on metabolic rate. This is discussed in terms of the adaptive and selective factors responsible for the well-known decline in metabolic rates of midwater crustaceans and fishes, an effect which does exceed the effect of temperature. It is suggested that the typical pattern for deeper living animals may be that metabolic rates on average vary as a function of depth due primarily to variation in temperature, excep…","author":[{"dropping-particle":"","family":"Childress","given":"J. J.","non-dropping-particle":"","parse-names":false,"suffix":""},{"dropping-particle":"","family":"Cowles","given":"D. L.","non-dropping-particle":"","parse-names":false,"suffix":""},{"dropping-particle":"","family":"Favuzzi","given":"J. A.","non-dropping-particle":"","parse-names":false,"suffix":""},{"dropping-particle":"","family":"Mickel","given":"T. J.","non-dropping-particle":"","parse-names":false,"suffix":""}],"container-title":"Deep Sea Research Part A, Oceanographic Research Papers","id":"ITEM-1","issue":"6","issued":{"date-parts":[["1990"]]},"page":"929-949","title":"Metabolic rates of benthic deep-sea decapod crustaceans decline with increasing depth primarily due to the decline in temperature","type":"article-journal","volume":"37"},"uris":["http://www.mendeley.com/documents/?uuid=0566ea1f-cc4c-451c-869d-e7dbe8b5205d","http://www.mendeley.com/documents/?uuid=1394e01a-d913-4686-bf3c-876703aa0ab1","http://www.mendeley.com/documents/?uuid=d8a303fe-7178-4ba2-8ad8-571fe1f52272"]}],"mendeley":{"formattedCitation":"&lt;sup&gt;251&lt;/sup&gt;","plainTextFormattedCitation":"251","previouslyFormattedCitation":"&lt;sup&gt;251&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251</w:t>
            </w:r>
            <w:r w:rsidRPr="005F5259">
              <w:rPr>
                <w:i/>
                <w:color w:val="000000"/>
                <w:sz w:val="20"/>
                <w:lang w:val="es-CL"/>
              </w:rPr>
              <w:fldChar w:fldCharType="end"/>
            </w:r>
          </w:p>
        </w:tc>
        <w:tc>
          <w:tcPr>
            <w:tcW w:w="1276" w:type="dxa"/>
            <w:shd w:val="clear" w:color="auto" w:fill="auto"/>
            <w:noWrap/>
            <w:vAlign w:val="bottom"/>
            <w:hideMark/>
          </w:tcPr>
          <w:p w14:paraId="1FD5E40A" w14:textId="77777777" w:rsidR="00174D0A" w:rsidRPr="005F5259" w:rsidRDefault="00174D0A" w:rsidP="00833ED7">
            <w:pPr>
              <w:jc w:val="center"/>
              <w:rPr>
                <w:color w:val="000000"/>
                <w:sz w:val="20"/>
                <w:lang w:val="es-CL"/>
              </w:rPr>
            </w:pPr>
            <w:r w:rsidRPr="005F5259">
              <w:rPr>
                <w:color w:val="000000"/>
                <w:sz w:val="20"/>
                <w:lang w:val="es-CL"/>
              </w:rPr>
              <w:t>5.62</w:t>
            </w:r>
          </w:p>
        </w:tc>
        <w:tc>
          <w:tcPr>
            <w:tcW w:w="1701" w:type="dxa"/>
            <w:shd w:val="clear" w:color="auto" w:fill="auto"/>
            <w:noWrap/>
            <w:vAlign w:val="bottom"/>
            <w:hideMark/>
          </w:tcPr>
          <w:p w14:paraId="6B9A04A2" w14:textId="77777777" w:rsidR="00174D0A" w:rsidRPr="005F5259" w:rsidRDefault="00174D0A" w:rsidP="00833ED7">
            <w:pPr>
              <w:jc w:val="center"/>
              <w:rPr>
                <w:color w:val="000000"/>
                <w:sz w:val="20"/>
                <w:lang w:val="es-CL"/>
              </w:rPr>
            </w:pPr>
            <w:r w:rsidRPr="005F5259">
              <w:rPr>
                <w:color w:val="000000"/>
                <w:sz w:val="20"/>
                <w:lang w:val="es-CL"/>
              </w:rPr>
              <w:t>0.0001686</w:t>
            </w:r>
          </w:p>
        </w:tc>
        <w:tc>
          <w:tcPr>
            <w:tcW w:w="2054" w:type="dxa"/>
            <w:shd w:val="clear" w:color="auto" w:fill="auto"/>
            <w:noWrap/>
            <w:vAlign w:val="bottom"/>
            <w:hideMark/>
          </w:tcPr>
          <w:p w14:paraId="0EB0B31D" w14:textId="77777777" w:rsidR="00174D0A" w:rsidRPr="005F5259" w:rsidRDefault="00174D0A" w:rsidP="00833ED7">
            <w:pPr>
              <w:jc w:val="center"/>
              <w:rPr>
                <w:color w:val="000000"/>
                <w:sz w:val="20"/>
                <w:lang w:val="es-CL"/>
              </w:rPr>
            </w:pPr>
            <w:r w:rsidRPr="005F5259">
              <w:rPr>
                <w:color w:val="000000"/>
                <w:sz w:val="20"/>
                <w:lang w:val="es-CL"/>
              </w:rPr>
              <w:t>2.5</w:t>
            </w:r>
          </w:p>
        </w:tc>
      </w:tr>
      <w:tr w:rsidR="00174D0A" w:rsidRPr="005F5259" w14:paraId="43BFFDDC" w14:textId="77777777" w:rsidTr="00305E00">
        <w:trPr>
          <w:trHeight w:val="300"/>
        </w:trPr>
        <w:tc>
          <w:tcPr>
            <w:tcW w:w="1505" w:type="dxa"/>
            <w:shd w:val="clear" w:color="auto" w:fill="auto"/>
            <w:noWrap/>
            <w:vAlign w:val="bottom"/>
          </w:tcPr>
          <w:p w14:paraId="04FDC855"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16FB0746" w14:textId="77777777" w:rsidR="00174D0A" w:rsidRPr="005F5259" w:rsidRDefault="00174D0A" w:rsidP="00833ED7">
            <w:pPr>
              <w:rPr>
                <w:i/>
                <w:color w:val="000000"/>
                <w:sz w:val="20"/>
                <w:lang w:val="es-CL"/>
              </w:rPr>
            </w:pPr>
            <w:r w:rsidRPr="005F5259">
              <w:rPr>
                <w:i/>
                <w:color w:val="000000"/>
                <w:sz w:val="20"/>
                <w:lang w:val="es-CL"/>
              </w:rPr>
              <w:t>Notostomus elegans</w:t>
            </w:r>
            <w:r w:rsidRPr="005F5259">
              <w:rPr>
                <w:i/>
                <w:color w:val="000000"/>
                <w:sz w:val="20"/>
                <w:lang w:val="es-CL"/>
              </w:rPr>
              <w:fldChar w:fldCharType="begin" w:fldLock="1"/>
            </w:r>
            <w:r w:rsidRPr="005F5259">
              <w:rPr>
                <w:i/>
                <w:color w:val="000000"/>
                <w:sz w:val="20"/>
                <w:lang w:val="es-CL"/>
              </w:rPr>
              <w:instrText>ADDIN CSL_CITATION {"citationItems":[{"id":"ITEM-1","itemData":{"ISBN":"0025-3162","abstract":"During July of 1983, 1986, and 1987, we measured rates of oxygen consumption of 234 individuals of 17 species of midwater crustaceans (orders Decapoda, Mysidacea, and Euphausiacea) off the Hawaiian islands at depths from the surface to greater than 1200 m. The routine metabolic rates declined with increasing depths of the species' occurrence to an extent greater than could be accounted for by depth-related changes in body size or water temperature. Most species appeared able to regulate their oxygen consumption down to the lowest oxygen partial pressures found in their depth range (20 mm Hg O2), but did not regulate to such low oxygen partial pressures as did similar midwater crustaceans off California, where oxygen levels reach as low as 6 mm Hg. Metabolic rates of the shallower-living, but not the deepest-living Hawaiian crustaceans were significantly higher than those of Californian crustaceans. This is interpreted as indicating that the metabolic rates of midwater crustaceans are not adapted specifically to differing levels of primary production and that the decline with depth of metabolic rates in these species is not the result of food limitation at depth. The data are, however, consistent with the hypothesis that lower metabolic rates at depth are due to the relaxation of selection pressures relating to visual predation near the surface.","author":[{"dropping-particle":"","family":"Cowles","given":"D L","non-dropping-particle":"","parse-names":false,"suffix":""},{"dropping-particle":"","family":"Childress","given":"J J","non-dropping-particle":"","parse-names":false,"suffix":""},{"dropping-particle":"","family":"Wells","given":"M E","non-dropping-particle":"","parse-names":false,"suffix":""}],"container-title":"Marine Biology","id":"ITEM-1","issue":"1","issued":{"date-parts":[["1991"]]},"page":"75-83","title":"Metabolic Rates of Midwater Crustaceans as a Function of Depth of Occurrence Off the Hawaiian-Islands - Food Availability as a Selective Factor?","type":"article-journal","volume":"110"},"uris":["http://www.mendeley.com/documents/?uuid=9b0577fb-8c21-44a5-9861-4c5aa117f8a0","http://www.mendeley.com/documents/?uuid=1980510d-81ef-41a5-ad7a-af5ed3d512cf","http://www.mendeley.com/documents/?uuid=94cf8f3d-3ef8-4782-9ed4-f811479b20d4"]}],"mendeley":{"formattedCitation":"&lt;sup&gt;240&lt;/sup&gt;","plainTextFormattedCitation":"240","previouslyFormattedCitation":"&lt;sup&gt;240&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240</w:t>
            </w:r>
            <w:r w:rsidRPr="005F5259">
              <w:rPr>
                <w:i/>
                <w:color w:val="000000"/>
                <w:sz w:val="20"/>
                <w:lang w:val="es-CL"/>
              </w:rPr>
              <w:fldChar w:fldCharType="end"/>
            </w:r>
          </w:p>
        </w:tc>
        <w:tc>
          <w:tcPr>
            <w:tcW w:w="1276" w:type="dxa"/>
            <w:shd w:val="clear" w:color="auto" w:fill="auto"/>
            <w:noWrap/>
            <w:vAlign w:val="bottom"/>
            <w:hideMark/>
          </w:tcPr>
          <w:p w14:paraId="3752CA38" w14:textId="77777777" w:rsidR="00174D0A" w:rsidRPr="005F5259" w:rsidRDefault="00174D0A" w:rsidP="00833ED7">
            <w:pPr>
              <w:jc w:val="center"/>
              <w:rPr>
                <w:color w:val="000000"/>
                <w:sz w:val="20"/>
                <w:lang w:val="es-CL"/>
              </w:rPr>
            </w:pPr>
            <w:r w:rsidRPr="005F5259">
              <w:rPr>
                <w:color w:val="000000"/>
                <w:sz w:val="20"/>
                <w:lang w:val="es-CL"/>
              </w:rPr>
              <w:t>22.54</w:t>
            </w:r>
          </w:p>
        </w:tc>
        <w:tc>
          <w:tcPr>
            <w:tcW w:w="1701" w:type="dxa"/>
            <w:shd w:val="clear" w:color="auto" w:fill="auto"/>
            <w:noWrap/>
            <w:vAlign w:val="bottom"/>
            <w:hideMark/>
          </w:tcPr>
          <w:p w14:paraId="7E248C40" w14:textId="77777777" w:rsidR="00174D0A" w:rsidRPr="005F5259" w:rsidRDefault="00174D0A" w:rsidP="00833ED7">
            <w:pPr>
              <w:jc w:val="center"/>
              <w:rPr>
                <w:color w:val="000000"/>
                <w:sz w:val="20"/>
                <w:lang w:val="es-CL"/>
              </w:rPr>
            </w:pPr>
            <w:r w:rsidRPr="005F5259">
              <w:rPr>
                <w:color w:val="000000"/>
                <w:sz w:val="20"/>
                <w:lang w:val="es-CL"/>
              </w:rPr>
              <w:t>0.00376418</w:t>
            </w:r>
          </w:p>
        </w:tc>
        <w:tc>
          <w:tcPr>
            <w:tcW w:w="2054" w:type="dxa"/>
            <w:shd w:val="clear" w:color="auto" w:fill="auto"/>
            <w:noWrap/>
            <w:vAlign w:val="bottom"/>
            <w:hideMark/>
          </w:tcPr>
          <w:p w14:paraId="5B255F25" w14:textId="77777777" w:rsidR="00174D0A" w:rsidRPr="005F5259" w:rsidRDefault="00174D0A" w:rsidP="00833ED7">
            <w:pPr>
              <w:jc w:val="center"/>
              <w:rPr>
                <w:color w:val="000000"/>
                <w:sz w:val="20"/>
                <w:lang w:val="es-CL"/>
              </w:rPr>
            </w:pPr>
            <w:r w:rsidRPr="005F5259">
              <w:rPr>
                <w:color w:val="000000"/>
                <w:sz w:val="20"/>
                <w:lang w:val="es-CL"/>
              </w:rPr>
              <w:t>5</w:t>
            </w:r>
          </w:p>
        </w:tc>
      </w:tr>
      <w:tr w:rsidR="00174D0A" w:rsidRPr="005F5259" w14:paraId="3B0B63C3" w14:textId="77777777" w:rsidTr="00305E00">
        <w:trPr>
          <w:trHeight w:val="300"/>
        </w:trPr>
        <w:tc>
          <w:tcPr>
            <w:tcW w:w="1505" w:type="dxa"/>
            <w:shd w:val="clear" w:color="auto" w:fill="auto"/>
            <w:noWrap/>
            <w:vAlign w:val="bottom"/>
          </w:tcPr>
          <w:p w14:paraId="377ABE95"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7AEE35EA" w14:textId="77777777" w:rsidR="00174D0A" w:rsidRPr="005F5259" w:rsidRDefault="00174D0A" w:rsidP="00833ED7">
            <w:pPr>
              <w:rPr>
                <w:i/>
                <w:color w:val="000000"/>
                <w:sz w:val="20"/>
                <w:lang w:val="es-CL"/>
              </w:rPr>
            </w:pPr>
            <w:r w:rsidRPr="005F5259">
              <w:rPr>
                <w:i/>
                <w:color w:val="000000"/>
                <w:sz w:val="20"/>
                <w:lang w:val="es-CL"/>
              </w:rPr>
              <w:t>Notostomus elegans</w:t>
            </w:r>
            <w:r w:rsidRPr="005F5259">
              <w:rPr>
                <w:i/>
                <w:color w:val="000000"/>
                <w:sz w:val="20"/>
                <w:lang w:val="es-CL"/>
              </w:rPr>
              <w:fldChar w:fldCharType="begin" w:fldLock="1"/>
            </w:r>
            <w:r w:rsidRPr="005F5259">
              <w:rPr>
                <w:i/>
                <w:color w:val="000000"/>
                <w:sz w:val="20"/>
                <w:lang w:val="es-CL"/>
              </w:rPr>
              <w:instrText>ADDIN CSL_CITATION {"citationItems":[{"id":"ITEM-1","itemData":{"ISBN":"0025-3162","abstract":"During July of 1983, 1986, and 1987, we measured rates of oxygen consumption of 234 individuals of 17 species of midwater crustaceans (orders Decapoda, Mysidacea, and Euphausiacea) off the Hawaiian islands at depths from the surface to greater than 1200 m. The routine metabolic rates declined with increasing depths of the species' occurrence to an extent greater than could be accounted for by depth-related changes in body size or water temperature. Most species appeared able to regulate their oxygen consumption down to the lowest oxygen partial pressures found in their depth range (20 mm Hg O2), but did not regulate to such low oxygen partial pressures as did similar midwater crustaceans off California, where oxygen levels reach as low as 6 mm Hg. Metabolic rates of the shallower-living, but not the deepest-living Hawaiian crustaceans were significantly higher than those of Californian crustaceans. This is interpreted as indicating that the metabolic rates of midwater crustaceans are not adapted specifically to differing levels of primary production and that the decline with depth of metabolic rates in these species is not the result of food limitation at depth. The data are, however, consistent with the hypothesis that lower metabolic rates at depth are due to the relaxation of selection pressures relating to visual predation near the surface.","author":[{"dropping-particle":"","family":"Cowles","given":"D L","non-dropping-particle":"","parse-names":false,"suffix":""},{"dropping-particle":"","family":"Childress","given":"J J","non-dropping-particle":"","parse-names":false,"suffix":""},{"dropping-particle":"","family":"Wells","given":"M E","non-dropping-particle":"","parse-names":false,"suffix":""}],"container-title":"Marine Biology","id":"ITEM-1","issue":"1","issued":{"date-parts":[["1991"]]},"page":"75-83","title":"Metabolic Rates of Midwater Crustaceans as a Function of Depth of Occurrence Off the Hawaiian-Islands - Food Availability as a Selective Factor?","type":"article-journal","volume":"110"},"uris":["http://www.mendeley.com/documents/?uuid=9b0577fb-8c21-44a5-9861-4c5aa117f8a0","http://www.mendeley.com/documents/?uuid=1980510d-81ef-41a5-ad7a-af5ed3d512cf","http://www.mendeley.com/documents/?uuid=94cf8f3d-3ef8-4782-9ed4-f811479b20d4"]}],"mendeley":{"formattedCitation":"&lt;sup&gt;240&lt;/sup&gt;","plainTextFormattedCitation":"240","previouslyFormattedCitation":"&lt;sup&gt;240&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240</w:t>
            </w:r>
            <w:r w:rsidRPr="005F5259">
              <w:rPr>
                <w:i/>
                <w:color w:val="000000"/>
                <w:sz w:val="20"/>
                <w:lang w:val="es-CL"/>
              </w:rPr>
              <w:fldChar w:fldCharType="end"/>
            </w:r>
          </w:p>
        </w:tc>
        <w:tc>
          <w:tcPr>
            <w:tcW w:w="1276" w:type="dxa"/>
            <w:shd w:val="clear" w:color="auto" w:fill="auto"/>
            <w:noWrap/>
            <w:vAlign w:val="bottom"/>
            <w:hideMark/>
          </w:tcPr>
          <w:p w14:paraId="1F973F68" w14:textId="77777777" w:rsidR="00174D0A" w:rsidRPr="005F5259" w:rsidRDefault="00174D0A" w:rsidP="00833ED7">
            <w:pPr>
              <w:jc w:val="center"/>
              <w:rPr>
                <w:color w:val="000000"/>
                <w:sz w:val="20"/>
                <w:lang w:val="es-CL"/>
              </w:rPr>
            </w:pPr>
            <w:r w:rsidRPr="005F5259">
              <w:rPr>
                <w:color w:val="000000"/>
                <w:sz w:val="20"/>
                <w:lang w:val="es-CL"/>
              </w:rPr>
              <w:t>22.54</w:t>
            </w:r>
          </w:p>
        </w:tc>
        <w:tc>
          <w:tcPr>
            <w:tcW w:w="1701" w:type="dxa"/>
            <w:shd w:val="clear" w:color="auto" w:fill="auto"/>
            <w:noWrap/>
            <w:vAlign w:val="bottom"/>
            <w:hideMark/>
          </w:tcPr>
          <w:p w14:paraId="086833C1" w14:textId="77777777" w:rsidR="00174D0A" w:rsidRPr="005F5259" w:rsidRDefault="00174D0A" w:rsidP="00833ED7">
            <w:pPr>
              <w:jc w:val="center"/>
              <w:rPr>
                <w:color w:val="000000"/>
                <w:sz w:val="20"/>
                <w:lang w:val="es-CL"/>
              </w:rPr>
            </w:pPr>
            <w:r w:rsidRPr="005F5259">
              <w:rPr>
                <w:color w:val="000000"/>
                <w:sz w:val="20"/>
                <w:lang w:val="es-CL"/>
              </w:rPr>
              <w:t>0.00806932</w:t>
            </w:r>
          </w:p>
        </w:tc>
        <w:tc>
          <w:tcPr>
            <w:tcW w:w="2054" w:type="dxa"/>
            <w:shd w:val="clear" w:color="auto" w:fill="auto"/>
            <w:noWrap/>
            <w:vAlign w:val="bottom"/>
            <w:hideMark/>
          </w:tcPr>
          <w:p w14:paraId="209624B8" w14:textId="77777777" w:rsidR="00174D0A" w:rsidRPr="005F5259" w:rsidRDefault="00174D0A" w:rsidP="00833ED7">
            <w:pPr>
              <w:jc w:val="center"/>
              <w:rPr>
                <w:color w:val="000000"/>
                <w:sz w:val="20"/>
                <w:lang w:val="es-CL"/>
              </w:rPr>
            </w:pPr>
            <w:r w:rsidRPr="005F5259">
              <w:rPr>
                <w:color w:val="000000"/>
                <w:sz w:val="20"/>
                <w:lang w:val="es-CL"/>
              </w:rPr>
              <w:t>10</w:t>
            </w:r>
          </w:p>
        </w:tc>
      </w:tr>
      <w:tr w:rsidR="00174D0A" w:rsidRPr="005F5259" w14:paraId="02220DB8" w14:textId="77777777" w:rsidTr="00305E00">
        <w:trPr>
          <w:trHeight w:val="300"/>
        </w:trPr>
        <w:tc>
          <w:tcPr>
            <w:tcW w:w="1505" w:type="dxa"/>
            <w:shd w:val="clear" w:color="auto" w:fill="auto"/>
            <w:noWrap/>
            <w:vAlign w:val="bottom"/>
          </w:tcPr>
          <w:p w14:paraId="3EFEFD2B"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57431F7B" w14:textId="77777777" w:rsidR="00174D0A" w:rsidRPr="005F5259" w:rsidRDefault="00174D0A" w:rsidP="00833ED7">
            <w:pPr>
              <w:rPr>
                <w:i/>
                <w:color w:val="000000"/>
                <w:sz w:val="20"/>
                <w:lang w:val="es-CL"/>
              </w:rPr>
            </w:pPr>
            <w:r w:rsidRPr="005F5259">
              <w:rPr>
                <w:i/>
                <w:color w:val="000000"/>
                <w:sz w:val="20"/>
                <w:lang w:val="es-CL"/>
              </w:rPr>
              <w:t>Notostomus gibbosus</w:t>
            </w:r>
            <w:r w:rsidRPr="005F5259">
              <w:rPr>
                <w:i/>
                <w:color w:val="000000"/>
                <w:sz w:val="20"/>
                <w:lang w:val="es-CL"/>
              </w:rPr>
              <w:fldChar w:fldCharType="begin" w:fldLock="1"/>
            </w:r>
            <w:r w:rsidRPr="005F5259">
              <w:rPr>
                <w:i/>
                <w:color w:val="000000"/>
                <w:sz w:val="20"/>
                <w:lang w:val="es-CL"/>
              </w:rPr>
              <w:instrText>ADDIN CSL_CITATION {"citationItems":[{"id":"ITEM-1","itemData":{"ISBN":"0025-3162","abstract":"During July of 1983, 1986, and 1987, we measured rates of oxygen consumption of 234 individuals of 17 species of midwater crustaceans (orders Decapoda, Mysidacea, and Euphausiacea) off the Hawaiian islands at depths from the surface to greater than 1200 m. The routine metabolic rates declined with increasing depths of the species' occurrence to an extent greater than could be accounted for by depth-related changes in body size or water temperature. Most species appeared able to regulate their oxygen consumption down to the lowest oxygen partial pressures found in their depth range (20 mm Hg O2), but did not regulate to such low oxygen partial pressures as did similar midwater crustaceans off California, where oxygen levels reach as low as 6 mm Hg. Metabolic rates of the shallower-living, but not the deepest-living Hawaiian crustaceans were significantly higher than those of Californian crustaceans. This is interpreted as indicating that the metabolic rates of midwater crustaceans are not adapted specifically to differing levels of primary production and that the decline with depth of metabolic rates in these species is not the result of food limitation at depth. The data are, however, consistent with the hypothesis that lower metabolic rates at depth are due to the relaxation of selection pressures relating to visual predation near the surface.","author":[{"dropping-particle":"","family":"Cowles","given":"D L","non-dropping-particle":"","parse-names":false,"suffix":""},{"dropping-particle":"","family":"Childress","given":"J J","non-dropping-particle":"","parse-names":false,"suffix":""},{"dropping-particle":"","family":"Wells","given":"M E","non-dropping-particle":"","parse-names":false,"suffix":""}],"container-title":"Marine Biology","id":"ITEM-1","issue":"1","issued":{"date-parts":[["1991"]]},"page":"75-83","title":"Metabolic Rates of Midwater Crustaceans as a Function of Depth of Occurrence Off the Hawaiian-Islands - Food Availability as a Selective Factor?","type":"article-journal","volume":"110"},"uris":["http://www.mendeley.com/documents/?uuid=9b0577fb-8c21-44a5-9861-4c5aa117f8a0","http://www.mendeley.com/documents/?uuid=1980510d-81ef-41a5-ad7a-af5ed3d512cf","http://www.mendeley.com/documents/?uuid=94cf8f3d-3ef8-4782-9ed4-f811479b20d4"]}],"mendeley":{"formattedCitation":"&lt;sup&gt;240&lt;/sup&gt;","plainTextFormattedCitation":"240","previouslyFormattedCitation":"&lt;sup&gt;240&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240</w:t>
            </w:r>
            <w:r w:rsidRPr="005F5259">
              <w:rPr>
                <w:i/>
                <w:color w:val="000000"/>
                <w:sz w:val="20"/>
                <w:lang w:val="es-CL"/>
              </w:rPr>
              <w:fldChar w:fldCharType="end"/>
            </w:r>
          </w:p>
        </w:tc>
        <w:tc>
          <w:tcPr>
            <w:tcW w:w="1276" w:type="dxa"/>
            <w:shd w:val="clear" w:color="auto" w:fill="auto"/>
            <w:noWrap/>
            <w:vAlign w:val="bottom"/>
            <w:hideMark/>
          </w:tcPr>
          <w:p w14:paraId="451B88C0" w14:textId="77777777" w:rsidR="00174D0A" w:rsidRPr="005F5259" w:rsidRDefault="00174D0A" w:rsidP="00833ED7">
            <w:pPr>
              <w:jc w:val="center"/>
              <w:rPr>
                <w:color w:val="000000"/>
                <w:sz w:val="20"/>
                <w:lang w:val="es-CL"/>
              </w:rPr>
            </w:pPr>
            <w:r w:rsidRPr="005F5259">
              <w:rPr>
                <w:color w:val="000000"/>
                <w:sz w:val="20"/>
                <w:lang w:val="es-CL"/>
              </w:rPr>
              <w:t>10.4</w:t>
            </w:r>
          </w:p>
        </w:tc>
        <w:tc>
          <w:tcPr>
            <w:tcW w:w="1701" w:type="dxa"/>
            <w:shd w:val="clear" w:color="auto" w:fill="auto"/>
            <w:noWrap/>
            <w:vAlign w:val="bottom"/>
            <w:hideMark/>
          </w:tcPr>
          <w:p w14:paraId="4C5A0A23" w14:textId="77777777" w:rsidR="00174D0A" w:rsidRPr="005F5259" w:rsidRDefault="00174D0A" w:rsidP="00833ED7">
            <w:pPr>
              <w:jc w:val="center"/>
              <w:rPr>
                <w:color w:val="000000"/>
                <w:sz w:val="20"/>
                <w:lang w:val="es-CL"/>
              </w:rPr>
            </w:pPr>
            <w:r w:rsidRPr="005F5259">
              <w:rPr>
                <w:color w:val="000000"/>
                <w:sz w:val="20"/>
                <w:lang w:val="es-CL"/>
              </w:rPr>
              <w:t>0.000624</w:t>
            </w:r>
          </w:p>
        </w:tc>
        <w:tc>
          <w:tcPr>
            <w:tcW w:w="2054" w:type="dxa"/>
            <w:shd w:val="clear" w:color="auto" w:fill="auto"/>
            <w:noWrap/>
            <w:vAlign w:val="bottom"/>
            <w:hideMark/>
          </w:tcPr>
          <w:p w14:paraId="3543B922" w14:textId="77777777" w:rsidR="00174D0A" w:rsidRPr="005F5259" w:rsidRDefault="00174D0A" w:rsidP="00833ED7">
            <w:pPr>
              <w:jc w:val="center"/>
              <w:rPr>
                <w:color w:val="000000"/>
                <w:sz w:val="20"/>
                <w:lang w:val="es-CL"/>
              </w:rPr>
            </w:pPr>
            <w:r w:rsidRPr="005F5259">
              <w:rPr>
                <w:color w:val="000000"/>
                <w:sz w:val="20"/>
                <w:lang w:val="es-CL"/>
              </w:rPr>
              <w:t>5</w:t>
            </w:r>
          </w:p>
        </w:tc>
      </w:tr>
      <w:tr w:rsidR="00174D0A" w:rsidRPr="005F5259" w14:paraId="74B10FA7" w14:textId="77777777" w:rsidTr="00305E00">
        <w:trPr>
          <w:trHeight w:val="300"/>
        </w:trPr>
        <w:tc>
          <w:tcPr>
            <w:tcW w:w="1505" w:type="dxa"/>
            <w:shd w:val="clear" w:color="auto" w:fill="auto"/>
            <w:noWrap/>
            <w:vAlign w:val="bottom"/>
          </w:tcPr>
          <w:p w14:paraId="6F750071"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769EDC85" w14:textId="77777777" w:rsidR="00174D0A" w:rsidRPr="005F5259" w:rsidRDefault="00174D0A" w:rsidP="00833ED7">
            <w:pPr>
              <w:rPr>
                <w:i/>
                <w:color w:val="000000"/>
                <w:sz w:val="20"/>
                <w:lang w:val="es-CL"/>
              </w:rPr>
            </w:pPr>
            <w:r w:rsidRPr="005F5259">
              <w:rPr>
                <w:i/>
                <w:color w:val="000000"/>
                <w:sz w:val="20"/>
                <w:lang w:val="es-CL"/>
              </w:rPr>
              <w:t>Notostomus gibbosus</w:t>
            </w:r>
            <w:r w:rsidRPr="005F5259">
              <w:rPr>
                <w:i/>
                <w:color w:val="000000"/>
                <w:sz w:val="20"/>
                <w:lang w:val="es-CL"/>
              </w:rPr>
              <w:fldChar w:fldCharType="begin" w:fldLock="1"/>
            </w:r>
            <w:r w:rsidRPr="005F5259">
              <w:rPr>
                <w:i/>
                <w:color w:val="000000"/>
                <w:sz w:val="20"/>
                <w:lang w:val="es-CL"/>
              </w:rPr>
              <w:instrText>ADDIN CSL_CITATION {"citationItems":[{"id":"ITEM-1","itemData":{"ISBN":"0025-3162","abstract":"During July of 1983, 1986, and 1987, we measured rates of oxygen consumption of 234 individuals of 17 species of midwater crustaceans (orders Decapoda, Mysidacea, and Euphausiacea) off the Hawaiian islands at depths from the surface to greater than 1200 m. The routine metabolic rates declined with increasing depths of the species' occurrence to an extent greater than could be accounted for by depth-related changes in body size or water temperature. Most species appeared able to regulate their oxygen consumption down to the lowest oxygen partial pressures found in their depth range (20 mm Hg O2), but did not regulate to such low oxygen partial pressures as did similar midwater crustaceans off California, where oxygen levels reach as low as 6 mm Hg. Metabolic rates of the shallower-living, but not the deepest-living Hawaiian crustaceans were significantly higher than those of Californian crustaceans. This is interpreted as indicating that the metabolic rates of midwater crustaceans are not adapted specifically to differing levels of primary production and that the decline with depth of metabolic rates in these species is not the result of food limitation at depth. The data are, however, consistent with the hypothesis that lower metabolic rates at depth are due to the relaxation of selection pressures relating to visual predation near the surface.","author":[{"dropping-particle":"","family":"Cowles","given":"D L","non-dropping-particle":"","parse-names":false,"suffix":""},{"dropping-particle":"","family":"Childress","given":"J J","non-dropping-particle":"","parse-names":false,"suffix":""},{"dropping-particle":"","family":"Wells","given":"M E","non-dropping-particle":"","parse-names":false,"suffix":""}],"container-title":"Marine Biology","id":"ITEM-1","issue":"1","issued":{"date-parts":[["1991"]]},"page":"75-83","title":"Metabolic Rates of Midwater Crustaceans as a Function of Depth of Occurrence Off the Hawaiian-Islands - Food Availability as a Selective Factor?","type":"article-journal","volume":"110"},"uris":["http://www.mendeley.com/documents/?uuid=9b0577fb-8c21-44a5-9861-4c5aa117f8a0","http://www.mendeley.com/documents/?uuid=1980510d-81ef-41a5-ad7a-af5ed3d512cf","http://www.mendeley.com/documents/?uuid=94cf8f3d-3ef8-4782-9ed4-f811479b20d4"]}],"mendeley":{"formattedCitation":"&lt;sup&gt;240&lt;/sup&gt;","plainTextFormattedCitation":"240","previouslyFormattedCitation":"&lt;sup&gt;240&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240</w:t>
            </w:r>
            <w:r w:rsidRPr="005F5259">
              <w:rPr>
                <w:i/>
                <w:color w:val="000000"/>
                <w:sz w:val="20"/>
                <w:lang w:val="es-CL"/>
              </w:rPr>
              <w:fldChar w:fldCharType="end"/>
            </w:r>
          </w:p>
        </w:tc>
        <w:tc>
          <w:tcPr>
            <w:tcW w:w="1276" w:type="dxa"/>
            <w:shd w:val="clear" w:color="auto" w:fill="auto"/>
            <w:noWrap/>
            <w:vAlign w:val="bottom"/>
            <w:hideMark/>
          </w:tcPr>
          <w:p w14:paraId="477ED99F" w14:textId="77777777" w:rsidR="00174D0A" w:rsidRPr="005F5259" w:rsidRDefault="00174D0A" w:rsidP="00833ED7">
            <w:pPr>
              <w:jc w:val="center"/>
              <w:rPr>
                <w:color w:val="000000"/>
                <w:sz w:val="20"/>
                <w:lang w:val="es-CL"/>
              </w:rPr>
            </w:pPr>
            <w:r w:rsidRPr="005F5259">
              <w:rPr>
                <w:color w:val="000000"/>
                <w:sz w:val="20"/>
                <w:lang w:val="es-CL"/>
              </w:rPr>
              <w:t>10.4</w:t>
            </w:r>
          </w:p>
        </w:tc>
        <w:tc>
          <w:tcPr>
            <w:tcW w:w="1701" w:type="dxa"/>
            <w:shd w:val="clear" w:color="auto" w:fill="auto"/>
            <w:noWrap/>
            <w:vAlign w:val="bottom"/>
            <w:hideMark/>
          </w:tcPr>
          <w:p w14:paraId="686F739D" w14:textId="77777777" w:rsidR="00174D0A" w:rsidRPr="005F5259" w:rsidRDefault="00174D0A" w:rsidP="00833ED7">
            <w:pPr>
              <w:jc w:val="center"/>
              <w:rPr>
                <w:color w:val="000000"/>
                <w:sz w:val="20"/>
                <w:lang w:val="es-CL"/>
              </w:rPr>
            </w:pPr>
            <w:r w:rsidRPr="005F5259">
              <w:rPr>
                <w:color w:val="000000"/>
                <w:sz w:val="20"/>
                <w:lang w:val="es-CL"/>
              </w:rPr>
              <w:t>0.001664</w:t>
            </w:r>
          </w:p>
        </w:tc>
        <w:tc>
          <w:tcPr>
            <w:tcW w:w="2054" w:type="dxa"/>
            <w:shd w:val="clear" w:color="auto" w:fill="auto"/>
            <w:noWrap/>
            <w:vAlign w:val="bottom"/>
            <w:hideMark/>
          </w:tcPr>
          <w:p w14:paraId="16B3397C" w14:textId="77777777" w:rsidR="00174D0A" w:rsidRPr="005F5259" w:rsidRDefault="00174D0A" w:rsidP="00833ED7">
            <w:pPr>
              <w:jc w:val="center"/>
              <w:rPr>
                <w:color w:val="000000"/>
                <w:sz w:val="20"/>
                <w:lang w:val="es-CL"/>
              </w:rPr>
            </w:pPr>
            <w:r w:rsidRPr="005F5259">
              <w:rPr>
                <w:color w:val="000000"/>
                <w:sz w:val="20"/>
                <w:lang w:val="es-CL"/>
              </w:rPr>
              <w:t>10</w:t>
            </w:r>
          </w:p>
        </w:tc>
      </w:tr>
      <w:tr w:rsidR="00174D0A" w:rsidRPr="005F5259" w14:paraId="37544FB6" w14:textId="77777777" w:rsidTr="00305E00">
        <w:trPr>
          <w:trHeight w:val="300"/>
        </w:trPr>
        <w:tc>
          <w:tcPr>
            <w:tcW w:w="1505" w:type="dxa"/>
            <w:shd w:val="clear" w:color="auto" w:fill="auto"/>
            <w:noWrap/>
            <w:vAlign w:val="bottom"/>
          </w:tcPr>
          <w:p w14:paraId="47B2700E"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2381A2A1" w14:textId="77777777" w:rsidR="00174D0A" w:rsidRPr="005F5259" w:rsidRDefault="00174D0A" w:rsidP="00833ED7">
            <w:pPr>
              <w:rPr>
                <w:i/>
                <w:color w:val="000000"/>
                <w:sz w:val="20"/>
                <w:lang w:val="es-CL"/>
              </w:rPr>
            </w:pPr>
            <w:r w:rsidRPr="005F5259">
              <w:rPr>
                <w:i/>
                <w:color w:val="000000"/>
                <w:sz w:val="20"/>
                <w:lang w:val="es-CL"/>
              </w:rPr>
              <w:t>Notostomus sp</w:t>
            </w:r>
            <w:r w:rsidRPr="005F5259">
              <w:rPr>
                <w:i/>
                <w:color w:val="000000"/>
                <w:sz w:val="20"/>
                <w:lang w:val="es-CL"/>
              </w:rPr>
              <w:fldChar w:fldCharType="begin" w:fldLock="1"/>
            </w:r>
            <w:r w:rsidRPr="005F5259">
              <w:rPr>
                <w:i/>
                <w:color w:val="000000"/>
                <w:sz w:val="20"/>
                <w:lang w:val="es-CL"/>
              </w:rPr>
              <w:instrText>ADDIN CSL_CITATION {"citationItems":[{"id":"ITEM-1","itemData":{"DOI":"10.1016/0300-9629(75)90146-2","ISBN":"0300-9629","ISSN":"03009629","PMID":"236141","abstract":"1. 1. Oxygen consumption rate and critical oxygen partial pressure were measured in twenty-eight species of midwater crustaceans and two species of midwater fishes. 2. 2. The Pc's were compared to the environmental oxygens at which these species are found. This comparison indicates that all species, except the two parasites and the one diurnal vertical migrator, are able to regulate their QO2to at least the lowest pO2they encounter in nature (as low as 4 mm Hg O2in some cases). The exceptions have considerable anaerobic abilities. 3. 3. The oxygen consumption rate of these species is shown to decline rapidly with increasing depth of occurrence and the factors involved are discussed. © 1975.","author":[{"dropping-particle":"","family":"Childress","given":"James J.","non-dropping-particle":"","parse-names":false,"suffix":""}],"container-title":"Comparative Biochemistry and Physiology -- Part A: Physiology","id":"ITEM-1","issue":"4","issued":{"date-parts":[["1975"]]},"page":"787-799","title":"The respiratory rates of midwater crustaceans as a function of depth of occurrence and relation to the oxygen minimum layer off Southern California","type":"article-journal","volume":"50"},"uris":["http://www.mendeley.com/documents/?uuid=afa03299-1178-4989-9785-3ee58031d768","http://www.mendeley.com/documents/?uuid=4bfac66e-a62f-4129-8585-de82a187e259","http://www.mendeley.com/documents/?uuid=ae5c4e16-492e-4e88-b1bc-6127f1c53310"]}],"mendeley":{"formattedCitation":"&lt;sup&gt;230&lt;/sup&gt;","plainTextFormattedCitation":"230","previouslyFormattedCitation":"&lt;sup&gt;230&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230</w:t>
            </w:r>
            <w:r w:rsidRPr="005F5259">
              <w:rPr>
                <w:i/>
                <w:color w:val="000000"/>
                <w:sz w:val="20"/>
                <w:lang w:val="es-CL"/>
              </w:rPr>
              <w:fldChar w:fldCharType="end"/>
            </w:r>
          </w:p>
        </w:tc>
        <w:tc>
          <w:tcPr>
            <w:tcW w:w="1276" w:type="dxa"/>
            <w:shd w:val="clear" w:color="auto" w:fill="auto"/>
            <w:noWrap/>
            <w:vAlign w:val="bottom"/>
            <w:hideMark/>
          </w:tcPr>
          <w:p w14:paraId="3F48B04A" w14:textId="77777777" w:rsidR="00174D0A" w:rsidRPr="005F5259" w:rsidRDefault="00174D0A" w:rsidP="00833ED7">
            <w:pPr>
              <w:jc w:val="center"/>
              <w:rPr>
                <w:color w:val="000000"/>
                <w:sz w:val="20"/>
                <w:lang w:val="es-CL"/>
              </w:rPr>
            </w:pPr>
            <w:r w:rsidRPr="005F5259">
              <w:rPr>
                <w:color w:val="000000"/>
                <w:sz w:val="20"/>
                <w:lang w:val="es-CL"/>
              </w:rPr>
              <w:t>40</w:t>
            </w:r>
          </w:p>
        </w:tc>
        <w:tc>
          <w:tcPr>
            <w:tcW w:w="1701" w:type="dxa"/>
            <w:shd w:val="clear" w:color="auto" w:fill="auto"/>
            <w:noWrap/>
            <w:vAlign w:val="bottom"/>
            <w:hideMark/>
          </w:tcPr>
          <w:p w14:paraId="629FCA64" w14:textId="77777777" w:rsidR="00174D0A" w:rsidRPr="005F5259" w:rsidRDefault="00174D0A" w:rsidP="00833ED7">
            <w:pPr>
              <w:jc w:val="center"/>
              <w:rPr>
                <w:color w:val="000000"/>
                <w:sz w:val="20"/>
                <w:lang w:val="es-CL"/>
              </w:rPr>
            </w:pPr>
            <w:r w:rsidRPr="005F5259">
              <w:rPr>
                <w:color w:val="000000"/>
                <w:sz w:val="20"/>
                <w:lang w:val="es-CL"/>
              </w:rPr>
              <w:t>0.00108</w:t>
            </w:r>
          </w:p>
        </w:tc>
        <w:tc>
          <w:tcPr>
            <w:tcW w:w="2054" w:type="dxa"/>
            <w:shd w:val="clear" w:color="auto" w:fill="auto"/>
            <w:noWrap/>
            <w:vAlign w:val="bottom"/>
            <w:hideMark/>
          </w:tcPr>
          <w:p w14:paraId="2724516B" w14:textId="77777777" w:rsidR="00174D0A" w:rsidRPr="005F5259" w:rsidRDefault="00174D0A" w:rsidP="00833ED7">
            <w:pPr>
              <w:jc w:val="center"/>
              <w:rPr>
                <w:color w:val="000000"/>
                <w:sz w:val="20"/>
                <w:lang w:val="es-CL"/>
              </w:rPr>
            </w:pPr>
            <w:r w:rsidRPr="005F5259">
              <w:rPr>
                <w:color w:val="000000"/>
                <w:sz w:val="20"/>
                <w:lang w:val="es-CL"/>
              </w:rPr>
              <w:t>4</w:t>
            </w:r>
          </w:p>
        </w:tc>
      </w:tr>
      <w:tr w:rsidR="00174D0A" w:rsidRPr="005F5259" w14:paraId="0560B106" w14:textId="77777777" w:rsidTr="00305E00">
        <w:trPr>
          <w:trHeight w:val="300"/>
        </w:trPr>
        <w:tc>
          <w:tcPr>
            <w:tcW w:w="1505" w:type="dxa"/>
            <w:shd w:val="clear" w:color="auto" w:fill="auto"/>
            <w:noWrap/>
            <w:vAlign w:val="bottom"/>
          </w:tcPr>
          <w:p w14:paraId="3882CACA"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0CAA80C7" w14:textId="77777777" w:rsidR="00174D0A" w:rsidRPr="005F5259" w:rsidRDefault="00174D0A" w:rsidP="00833ED7">
            <w:pPr>
              <w:rPr>
                <w:i/>
                <w:color w:val="000000"/>
                <w:sz w:val="20"/>
                <w:lang w:val="es-CL"/>
              </w:rPr>
            </w:pPr>
            <w:r w:rsidRPr="005F5259">
              <w:rPr>
                <w:i/>
                <w:color w:val="000000"/>
                <w:sz w:val="20"/>
                <w:lang w:val="es-CL"/>
              </w:rPr>
              <w:t>Notostomus sp</w:t>
            </w:r>
            <w:r w:rsidRPr="005F5259">
              <w:rPr>
                <w:i/>
                <w:color w:val="000000"/>
                <w:sz w:val="20"/>
                <w:lang w:val="es-CL"/>
              </w:rPr>
              <w:fldChar w:fldCharType="begin" w:fldLock="1"/>
            </w:r>
            <w:r w:rsidRPr="005F5259">
              <w:rPr>
                <w:i/>
                <w:color w:val="000000"/>
                <w:sz w:val="20"/>
                <w:lang w:val="es-CL"/>
              </w:rPr>
              <w:instrText>ADDIN CSL_CITATION {"citationItems":[{"id":"ITEM-1","itemData":{"DOI":"10.1016/0300-9629(75)90146-2","ISBN":"0300-9629","ISSN":"03009629","PMID":"236141","abstract":"1. 1. Oxygen consumption rate and critical oxygen partial pressure were measured in twenty-eight species of midwater crustaceans and two species of midwater fishes. 2. 2. The Pc's were compared to the environmental oxygens at which these species are found. This comparison indicates that all species, except the two parasites and the one diurnal vertical migrator, are able to regulate their QO2to at least the lowest pO2they encounter in nature (as low as 4 mm Hg O2in some cases). The exceptions have considerable anaerobic abilities. 3. 3. The oxygen consumption rate of these species is shown to decline rapidly with increasing depth of occurrence and the factors involved are discussed. © 1975.","author":[{"dropping-particle":"","family":"Childress","given":"James J.","non-dropping-particle":"","parse-names":false,"suffix":""}],"container-title":"Comparative Biochemistry and Physiology -- Part A: Physiology","id":"ITEM-1","issue":"4","issued":{"date-parts":[["1975"]]},"page":"787-799","title":"The respiratory rates of midwater crustaceans as a function of depth of occurrence and relation to the oxygen minimum layer off Southern California","type":"article-journal","volume":"50"},"uris":["http://www.mendeley.com/documents/?uuid=afa03299-1178-4989-9785-3ee58031d768","http://www.mendeley.com/documents/?uuid=4bfac66e-a62f-4129-8585-de82a187e259","http://www.mendeley.com/documents/?uuid=ae5c4e16-492e-4e88-b1bc-6127f1c53310"]}],"mendeley":{"formattedCitation":"&lt;sup&gt;230&lt;/sup&gt;","plainTextFormattedCitation":"230","previouslyFormattedCitation":"&lt;sup&gt;230&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230</w:t>
            </w:r>
            <w:r w:rsidRPr="005F5259">
              <w:rPr>
                <w:i/>
                <w:color w:val="000000"/>
                <w:sz w:val="20"/>
                <w:lang w:val="es-CL"/>
              </w:rPr>
              <w:fldChar w:fldCharType="end"/>
            </w:r>
          </w:p>
        </w:tc>
        <w:tc>
          <w:tcPr>
            <w:tcW w:w="1276" w:type="dxa"/>
            <w:shd w:val="clear" w:color="auto" w:fill="auto"/>
            <w:noWrap/>
            <w:vAlign w:val="bottom"/>
            <w:hideMark/>
          </w:tcPr>
          <w:p w14:paraId="041AFA29" w14:textId="77777777" w:rsidR="00174D0A" w:rsidRPr="005F5259" w:rsidRDefault="00174D0A" w:rsidP="00833ED7">
            <w:pPr>
              <w:jc w:val="center"/>
              <w:rPr>
                <w:color w:val="000000"/>
                <w:sz w:val="20"/>
                <w:lang w:val="es-CL"/>
              </w:rPr>
            </w:pPr>
            <w:r w:rsidRPr="005F5259">
              <w:rPr>
                <w:color w:val="000000"/>
                <w:sz w:val="20"/>
                <w:lang w:val="es-CL"/>
              </w:rPr>
              <w:t>40</w:t>
            </w:r>
          </w:p>
        </w:tc>
        <w:tc>
          <w:tcPr>
            <w:tcW w:w="1701" w:type="dxa"/>
            <w:shd w:val="clear" w:color="auto" w:fill="auto"/>
            <w:noWrap/>
            <w:vAlign w:val="bottom"/>
            <w:hideMark/>
          </w:tcPr>
          <w:p w14:paraId="19FB9C49" w14:textId="77777777" w:rsidR="00174D0A" w:rsidRPr="005F5259" w:rsidRDefault="00174D0A" w:rsidP="00833ED7">
            <w:pPr>
              <w:jc w:val="center"/>
              <w:rPr>
                <w:color w:val="000000"/>
                <w:sz w:val="20"/>
                <w:lang w:val="es-CL"/>
              </w:rPr>
            </w:pPr>
            <w:r w:rsidRPr="005F5259">
              <w:rPr>
                <w:color w:val="000000"/>
                <w:sz w:val="20"/>
                <w:lang w:val="es-CL"/>
              </w:rPr>
              <w:t>0.00168</w:t>
            </w:r>
          </w:p>
        </w:tc>
        <w:tc>
          <w:tcPr>
            <w:tcW w:w="2054" w:type="dxa"/>
            <w:shd w:val="clear" w:color="auto" w:fill="auto"/>
            <w:noWrap/>
            <w:vAlign w:val="bottom"/>
            <w:hideMark/>
          </w:tcPr>
          <w:p w14:paraId="64A7687F" w14:textId="77777777" w:rsidR="00174D0A" w:rsidRPr="005F5259" w:rsidRDefault="00174D0A" w:rsidP="00833ED7">
            <w:pPr>
              <w:jc w:val="center"/>
              <w:rPr>
                <w:color w:val="000000"/>
                <w:sz w:val="20"/>
                <w:lang w:val="es-CL"/>
              </w:rPr>
            </w:pPr>
            <w:r w:rsidRPr="005F5259">
              <w:rPr>
                <w:color w:val="000000"/>
                <w:sz w:val="20"/>
                <w:lang w:val="es-CL"/>
              </w:rPr>
              <w:t>4</w:t>
            </w:r>
          </w:p>
        </w:tc>
      </w:tr>
      <w:tr w:rsidR="00174D0A" w:rsidRPr="005F5259" w14:paraId="74E2300C" w14:textId="77777777" w:rsidTr="00305E00">
        <w:trPr>
          <w:trHeight w:val="300"/>
        </w:trPr>
        <w:tc>
          <w:tcPr>
            <w:tcW w:w="1505" w:type="dxa"/>
            <w:shd w:val="clear" w:color="auto" w:fill="auto"/>
            <w:noWrap/>
            <w:vAlign w:val="bottom"/>
          </w:tcPr>
          <w:p w14:paraId="6973E155"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1D9875E3" w14:textId="77777777" w:rsidR="00174D0A" w:rsidRPr="005F5259" w:rsidRDefault="00174D0A" w:rsidP="00833ED7">
            <w:pPr>
              <w:rPr>
                <w:i/>
                <w:color w:val="000000"/>
                <w:sz w:val="20"/>
                <w:lang w:val="es-CL"/>
              </w:rPr>
            </w:pPr>
            <w:r w:rsidRPr="005F5259">
              <w:rPr>
                <w:i/>
                <w:color w:val="000000"/>
                <w:sz w:val="20"/>
                <w:lang w:val="es-CL"/>
              </w:rPr>
              <w:t>Ocypode quadrata</w:t>
            </w:r>
            <w:r w:rsidRPr="005F5259">
              <w:rPr>
                <w:i/>
                <w:color w:val="000000"/>
                <w:sz w:val="20"/>
                <w:lang w:val="es-CL"/>
              </w:rPr>
              <w:fldChar w:fldCharType="begin" w:fldLock="1"/>
            </w:r>
            <w:r w:rsidRPr="005F5259">
              <w:rPr>
                <w:i/>
                <w:color w:val="000000"/>
                <w:sz w:val="20"/>
                <w:lang w:val="es-CL"/>
              </w:rPr>
              <w:instrText>ADDIN CSL_CITATION {"citationItems":[{"id":"ITEM-1","itemData":{"ISSN":"00220949 (ISSN)","abstract":"Arthropods possess spectacular diversity in locomotor design. Yet it is not clear what unique constraints, if any, variation in design imposes on mechanics, metabolic energy cost or endurance during terrestrial locomotion. In the present study metabolic energy cost and endurance on a treadmill are measured for an arthropod, the eight-legged sideways travelling ghost crab, Ocypode quadrata (Fabricius). In a second paper the mechanics of locomotion are determined during walking and running over a force plate.Severe limitations in O2 uptake during exercise are not inherent in the design of a crab's O2 transport system, which consists of gills and an open circulatory system. The ghost crab's capacity to elevate oxygen consumption (VOO2) rapidly is correlated with a lesser dependence on anaerobic sources than observed in other crab species. Accelerated glycolysis contributed at the onset of submaximal exercise, before O2 uptake adjustments were completed, but played only a minor role during steady-state exercise. O. quadrata elevated VOO2 6-4- to 8-fold above resting rates. The ghost crab's maximal oxygen consumption (VOO2max) was not different from that of an ectothermic vertebrate of the same body mass and temperature, such as a lizard, that uses lungs and a closed circulatory system.The minimum metabolic energy necessary to move 1 g of crab 1 km (Cmin) decreased as a function of body mass and age. Cmin was comparable to that predicted for vertebrates of a similar body mass and, therefore, appears to be relatively independent of locomotor design. This is consistent with the hypothesis that a similarity in the energetic properties of muscle and elastic structures may result in similar metabolic costs of locomotion.Endurance capacity did not increase with body mass, as predicted from interspecific comparisons of mammals and lizards. Instead, endurance capacity correlated with the speed at which oxygen consumption was maximal. Mean endurance capacity for ghost crabs was similar to that found for lizards, but was far less than the values predicted for mammals. Ghost crabs could only sustain a slow walk. Running at speeds 20 times faster is possible for short periods, but not without the aid of anaerobic metabolism.","author":[{"dropping-particle":"","family":"Full","given":"Robert J.","non-dropping-particle":"","parse-names":false,"suffix":""}],"container-title":"Journal of Experimental Biology","id":"ITEM-1","issue":"1","issued":{"date-parts":[["1987"]]},"page":"137-153","title":"Locomotion Energetics of the Ghost Crab: I. Metabolic Cost and Endurance","type":"article-journal","volume":"130"},"uris":["http://www.mendeley.com/documents/?uuid=b605a687-309a-4ee1-b05f-249232bdb46b","http://www.mendeley.com/documents/?uuid=fb8a5c5d-ac32-40df-a15d-1f95aa1408fe","http://www.mendeley.com/documents/?uuid=33d7d8f4-db3a-4550-b1e5-b1235aadd2c7"]}],"mendeley":{"formattedCitation":"&lt;sup&gt;264&lt;/sup&gt;","plainTextFormattedCitation":"264","previouslyFormattedCitation":"&lt;sup&gt;264&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264</w:t>
            </w:r>
            <w:r w:rsidRPr="005F5259">
              <w:rPr>
                <w:i/>
                <w:color w:val="000000"/>
                <w:sz w:val="20"/>
                <w:lang w:val="es-CL"/>
              </w:rPr>
              <w:fldChar w:fldCharType="end"/>
            </w:r>
          </w:p>
        </w:tc>
        <w:tc>
          <w:tcPr>
            <w:tcW w:w="1276" w:type="dxa"/>
            <w:shd w:val="clear" w:color="auto" w:fill="auto"/>
            <w:noWrap/>
            <w:vAlign w:val="bottom"/>
            <w:hideMark/>
          </w:tcPr>
          <w:p w14:paraId="7CEF508A" w14:textId="77777777" w:rsidR="00174D0A" w:rsidRPr="005F5259" w:rsidRDefault="00174D0A" w:rsidP="00833ED7">
            <w:pPr>
              <w:jc w:val="center"/>
              <w:rPr>
                <w:color w:val="000000"/>
                <w:sz w:val="20"/>
                <w:lang w:val="es-CL"/>
              </w:rPr>
            </w:pPr>
            <w:r w:rsidRPr="005F5259">
              <w:rPr>
                <w:color w:val="000000"/>
                <w:sz w:val="20"/>
                <w:lang w:val="es-CL"/>
              </w:rPr>
              <w:t>70.9</w:t>
            </w:r>
          </w:p>
        </w:tc>
        <w:tc>
          <w:tcPr>
            <w:tcW w:w="1701" w:type="dxa"/>
            <w:shd w:val="clear" w:color="auto" w:fill="auto"/>
            <w:noWrap/>
            <w:vAlign w:val="bottom"/>
            <w:hideMark/>
          </w:tcPr>
          <w:p w14:paraId="03F1BE7D" w14:textId="77777777" w:rsidR="00174D0A" w:rsidRPr="005F5259" w:rsidRDefault="00174D0A" w:rsidP="00833ED7">
            <w:pPr>
              <w:jc w:val="center"/>
              <w:rPr>
                <w:color w:val="000000"/>
                <w:sz w:val="20"/>
                <w:lang w:val="es-CL"/>
              </w:rPr>
            </w:pPr>
            <w:r w:rsidRPr="005F5259">
              <w:rPr>
                <w:color w:val="000000"/>
                <w:sz w:val="20"/>
                <w:lang w:val="es-CL"/>
              </w:rPr>
              <w:t>0.02070989</w:t>
            </w:r>
          </w:p>
        </w:tc>
        <w:tc>
          <w:tcPr>
            <w:tcW w:w="2054" w:type="dxa"/>
            <w:shd w:val="clear" w:color="auto" w:fill="auto"/>
            <w:noWrap/>
            <w:vAlign w:val="bottom"/>
            <w:hideMark/>
          </w:tcPr>
          <w:p w14:paraId="6C257ABA" w14:textId="77777777" w:rsidR="00174D0A" w:rsidRPr="005F5259" w:rsidRDefault="00174D0A" w:rsidP="00833ED7">
            <w:pPr>
              <w:jc w:val="center"/>
              <w:rPr>
                <w:color w:val="000000"/>
                <w:sz w:val="20"/>
                <w:lang w:val="es-CL"/>
              </w:rPr>
            </w:pPr>
            <w:r w:rsidRPr="005F5259">
              <w:rPr>
                <w:color w:val="000000"/>
                <w:sz w:val="20"/>
                <w:lang w:val="es-CL"/>
              </w:rPr>
              <w:t>20</w:t>
            </w:r>
          </w:p>
        </w:tc>
      </w:tr>
      <w:tr w:rsidR="00174D0A" w:rsidRPr="005F5259" w14:paraId="79FC5865" w14:textId="77777777" w:rsidTr="00305E00">
        <w:trPr>
          <w:trHeight w:val="300"/>
        </w:trPr>
        <w:tc>
          <w:tcPr>
            <w:tcW w:w="1505" w:type="dxa"/>
            <w:shd w:val="clear" w:color="auto" w:fill="auto"/>
            <w:noWrap/>
            <w:vAlign w:val="bottom"/>
          </w:tcPr>
          <w:p w14:paraId="245A2D94"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32934BED" w14:textId="77777777" w:rsidR="00174D0A" w:rsidRPr="005F5259" w:rsidRDefault="00174D0A" w:rsidP="00833ED7">
            <w:pPr>
              <w:rPr>
                <w:i/>
                <w:color w:val="000000"/>
                <w:sz w:val="20"/>
                <w:lang w:val="es-CL"/>
              </w:rPr>
            </w:pPr>
            <w:r w:rsidRPr="005F5259">
              <w:rPr>
                <w:i/>
                <w:color w:val="000000"/>
                <w:sz w:val="20"/>
                <w:lang w:val="es-CL"/>
              </w:rPr>
              <w:t>Ocypode quadrata</w:t>
            </w:r>
            <w:r w:rsidRPr="005F5259">
              <w:rPr>
                <w:i/>
                <w:color w:val="000000"/>
                <w:sz w:val="20"/>
                <w:lang w:val="es-CL"/>
              </w:rPr>
              <w:fldChar w:fldCharType="begin" w:fldLock="1"/>
            </w:r>
            <w:r w:rsidRPr="005F5259">
              <w:rPr>
                <w:i/>
                <w:color w:val="000000"/>
                <w:sz w:val="20"/>
                <w:lang w:val="es-CL"/>
              </w:rPr>
              <w:instrText>ADDIN CSL_CITATION {"citationItems":[{"id":"ITEM-1","itemData":{"ISSN":"00220949 (ISSN)","abstract":"Arthropods possess spectacular diversity in locomotor design. Yet it is not clear what unique constraints, if any, variation in design imposes on mechanics, metabolic energy cost or endurance during terrestrial locomotion. In the present study metabolic energy cost and endurance on a treadmill are measured for an arthropod, the eight-legged sideways travelling ghost crab, Ocypode quadrata (Fabricius). In a second paper the mechanics of locomotion are determined during walking and running over a force plate.Severe limitations in O2 uptake during exercise are not inherent in the design of a crab's O2 transport system, which consists of gills and an open circulatory system. The ghost crab's capacity to elevate oxygen consumption (VOO2) rapidly is correlated with a lesser dependence on anaerobic sources than observed in other crab species. Accelerated glycolysis contributed at the onset of submaximal exercise, before O2 uptake adjustments were completed, but played only a minor role during steady-state exercise. O. quadrata elevated VOO2 6-4- to 8-fold above resting rates. The ghost crab's maximal oxygen consumption (VOO2max) was not different from that of an ectothermic vertebrate of the same body mass and temperature, such as a lizard, that uses lungs and a closed circulatory system.The minimum metabolic energy necessary to move 1 g of crab 1 km (Cmin) decreased as a function of body mass and age. Cmin was comparable to that predicted for vertebrates of a similar body mass and, therefore, appears to be relatively independent of locomotor design. This is consistent with the hypothesis that a similarity in the energetic properties of muscle and elastic structures may result in similar metabolic costs of locomotion.Endurance capacity did not increase with body mass, as predicted from interspecific comparisons of mammals and lizards. Instead, endurance capacity correlated with the speed at which oxygen consumption was maximal. Mean endurance capacity for ghost crabs was similar to that found for lizards, but was far less than the values predicted for mammals. Ghost crabs could only sustain a slow walk. Running at speeds 20 times faster is possible for short periods, but not without the aid of anaerobic metabolism.","author":[{"dropping-particle":"","family":"Full","given":"Robert J.","non-dropping-particle":"","parse-names":false,"suffix":""}],"container-title":"Journal of Experimental Biology","id":"ITEM-1","issue":"1","issued":{"date-parts":[["1987"]]},"page":"137-153","title":"Locomotion Energetics of the Ghost Crab: I. Metabolic Cost and Endurance","type":"article-journal","volume":"130"},"uris":["http://www.mendeley.com/documents/?uuid=33d7d8f4-db3a-4550-b1e5-b1235aadd2c7","http://www.mendeley.com/documents/?uuid=fb8a5c5d-ac32-40df-a15d-1f95aa1408fe","http://www.mendeley.com/documents/?uuid=b605a687-309a-4ee1-b05f-249232bdb46b"]}],"mendeley":{"formattedCitation":"&lt;sup&gt;264&lt;/sup&gt;","plainTextFormattedCitation":"264","previouslyFormattedCitation":"&lt;sup&gt;264&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264</w:t>
            </w:r>
            <w:r w:rsidRPr="005F5259">
              <w:rPr>
                <w:i/>
                <w:color w:val="000000"/>
                <w:sz w:val="20"/>
                <w:lang w:val="es-CL"/>
              </w:rPr>
              <w:fldChar w:fldCharType="end"/>
            </w:r>
          </w:p>
        </w:tc>
        <w:tc>
          <w:tcPr>
            <w:tcW w:w="1276" w:type="dxa"/>
            <w:shd w:val="clear" w:color="auto" w:fill="auto"/>
            <w:noWrap/>
            <w:vAlign w:val="bottom"/>
            <w:hideMark/>
          </w:tcPr>
          <w:p w14:paraId="57D48FAC" w14:textId="77777777" w:rsidR="00174D0A" w:rsidRPr="005F5259" w:rsidRDefault="00174D0A" w:rsidP="00833ED7">
            <w:pPr>
              <w:jc w:val="center"/>
              <w:rPr>
                <w:color w:val="000000"/>
                <w:sz w:val="20"/>
                <w:lang w:val="es-CL"/>
              </w:rPr>
            </w:pPr>
            <w:r w:rsidRPr="005F5259">
              <w:rPr>
                <w:color w:val="000000"/>
                <w:sz w:val="20"/>
                <w:lang w:val="es-CL"/>
              </w:rPr>
              <w:t>26.9</w:t>
            </w:r>
          </w:p>
        </w:tc>
        <w:tc>
          <w:tcPr>
            <w:tcW w:w="1701" w:type="dxa"/>
            <w:shd w:val="clear" w:color="auto" w:fill="auto"/>
            <w:noWrap/>
            <w:vAlign w:val="bottom"/>
            <w:hideMark/>
          </w:tcPr>
          <w:p w14:paraId="1098ABC1" w14:textId="77777777" w:rsidR="00174D0A" w:rsidRPr="005F5259" w:rsidRDefault="00174D0A" w:rsidP="00833ED7">
            <w:pPr>
              <w:jc w:val="center"/>
              <w:rPr>
                <w:color w:val="000000"/>
                <w:sz w:val="20"/>
                <w:lang w:val="es-CL"/>
              </w:rPr>
            </w:pPr>
            <w:r w:rsidRPr="005F5259">
              <w:rPr>
                <w:color w:val="000000"/>
                <w:sz w:val="20"/>
                <w:lang w:val="es-CL"/>
              </w:rPr>
              <w:t>0.01347421</w:t>
            </w:r>
          </w:p>
        </w:tc>
        <w:tc>
          <w:tcPr>
            <w:tcW w:w="2054" w:type="dxa"/>
            <w:shd w:val="clear" w:color="auto" w:fill="auto"/>
            <w:noWrap/>
            <w:vAlign w:val="bottom"/>
            <w:hideMark/>
          </w:tcPr>
          <w:p w14:paraId="4C01BEAA" w14:textId="77777777" w:rsidR="00174D0A" w:rsidRPr="005F5259" w:rsidRDefault="00174D0A" w:rsidP="00833ED7">
            <w:pPr>
              <w:jc w:val="center"/>
              <w:rPr>
                <w:color w:val="000000"/>
                <w:sz w:val="20"/>
                <w:lang w:val="es-CL"/>
              </w:rPr>
            </w:pPr>
            <w:r w:rsidRPr="005F5259">
              <w:rPr>
                <w:color w:val="000000"/>
                <w:sz w:val="20"/>
                <w:lang w:val="es-CL"/>
              </w:rPr>
              <w:t>20</w:t>
            </w:r>
          </w:p>
        </w:tc>
      </w:tr>
      <w:tr w:rsidR="00174D0A" w:rsidRPr="005F5259" w14:paraId="72B6C473" w14:textId="77777777" w:rsidTr="00305E00">
        <w:trPr>
          <w:trHeight w:val="300"/>
        </w:trPr>
        <w:tc>
          <w:tcPr>
            <w:tcW w:w="1505" w:type="dxa"/>
            <w:shd w:val="clear" w:color="auto" w:fill="auto"/>
            <w:noWrap/>
            <w:vAlign w:val="bottom"/>
          </w:tcPr>
          <w:p w14:paraId="60D81652"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5CDD3CE7" w14:textId="77777777" w:rsidR="00174D0A" w:rsidRPr="005F5259" w:rsidRDefault="00174D0A" w:rsidP="00833ED7">
            <w:pPr>
              <w:rPr>
                <w:i/>
                <w:color w:val="000000"/>
                <w:sz w:val="20"/>
                <w:lang w:val="es-CL"/>
              </w:rPr>
            </w:pPr>
            <w:r w:rsidRPr="005F5259">
              <w:rPr>
                <w:i/>
                <w:color w:val="000000"/>
                <w:sz w:val="20"/>
                <w:lang w:val="es-CL"/>
              </w:rPr>
              <w:t>Ocypode quadrata</w:t>
            </w:r>
            <w:r w:rsidRPr="005F5259">
              <w:rPr>
                <w:i/>
                <w:color w:val="000000"/>
                <w:sz w:val="20"/>
                <w:lang w:val="es-CL"/>
              </w:rPr>
              <w:fldChar w:fldCharType="begin" w:fldLock="1"/>
            </w:r>
            <w:r w:rsidRPr="005F5259">
              <w:rPr>
                <w:i/>
                <w:color w:val="000000"/>
                <w:sz w:val="20"/>
                <w:lang w:val="es-CL"/>
              </w:rPr>
              <w:instrText>ADDIN CSL_CITATION {"citationItems":[{"id":"ITEM-1","itemData":{"ISSN":"00220949 (ISSN)","abstract":"Arthropods possess spectacular diversity in locomotor design. Yet it is not clear what unique constraints, if any, variation in design imposes on mechanics, metabolic energy cost or endurance during terrestrial locomotion. In the present study metabolic energy cost and endurance on a treadmill are measured for an arthropod, the eight-legged sideways travelling ghost crab, Ocypode quadrata (Fabricius). In a second paper the mechanics of locomotion are determined during walking and running over a force plate.Severe limitations in O2 uptake during exercise are not inherent in the design of a crab's O2 transport system, which consists of gills and an open circulatory system. The ghost crab's capacity to elevate oxygen consumption (VOO2) rapidly is correlated with a lesser dependence on anaerobic sources than observed in other crab species. Accelerated glycolysis contributed at the onset of submaximal exercise, before O2 uptake adjustments were completed, but played only a minor role during steady-state exercise. O. quadrata elevated VOO2 6-4- to 8-fold above resting rates. The ghost crab's maximal oxygen consumption (VOO2max) was not different from that of an ectothermic vertebrate of the same body mass and temperature, such as a lizard, that uses lungs and a closed circulatory system.The minimum metabolic energy necessary to move 1 g of crab 1 km (Cmin) decreased as a function of body mass and age. Cmin was comparable to that predicted for vertebrates of a similar body mass and, therefore, appears to be relatively independent of locomotor design. This is consistent with the hypothesis that a similarity in the energetic properties of muscle and elastic structures may result in similar metabolic costs of locomotion.Endurance capacity did not increase with body mass, as predicted from interspecific comparisons of mammals and lizards. Instead, endurance capacity correlated with the speed at which oxygen consumption was maximal. Mean endurance capacity for ghost crabs was similar to that found for lizards, but was far less than the values predicted for mammals. Ghost crabs could only sustain a slow walk. Running at speeds 20 times faster is possible for short periods, but not without the aid of anaerobic metabolism.","author":[{"dropping-particle":"","family":"Full","given":"Robert J.","non-dropping-particle":"","parse-names":false,"suffix":""}],"container-title":"Journal of Experimental Biology","id":"ITEM-1","issue":"1","issued":{"date-parts":[["1987"]]},"page":"137-153","title":"Locomotion Energetics of the Ghost Crab: I. Metabolic Cost and Endurance","type":"article-journal","volume":"130"},"uris":["http://www.mendeley.com/documents/?uuid=33d7d8f4-db3a-4550-b1e5-b1235aadd2c7","http://www.mendeley.com/documents/?uuid=fb8a5c5d-ac32-40df-a15d-1f95aa1408fe","http://www.mendeley.com/documents/?uuid=b605a687-309a-4ee1-b05f-249232bdb46b"]}],"mendeley":{"formattedCitation":"&lt;sup&gt;264&lt;/sup&gt;","plainTextFormattedCitation":"264","previouslyFormattedCitation":"&lt;sup&gt;264&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264</w:t>
            </w:r>
            <w:r w:rsidRPr="005F5259">
              <w:rPr>
                <w:i/>
                <w:color w:val="000000"/>
                <w:sz w:val="20"/>
                <w:lang w:val="es-CL"/>
              </w:rPr>
              <w:fldChar w:fldCharType="end"/>
            </w:r>
          </w:p>
        </w:tc>
        <w:tc>
          <w:tcPr>
            <w:tcW w:w="1276" w:type="dxa"/>
            <w:shd w:val="clear" w:color="auto" w:fill="auto"/>
            <w:noWrap/>
            <w:vAlign w:val="bottom"/>
            <w:hideMark/>
          </w:tcPr>
          <w:p w14:paraId="2E764016" w14:textId="77777777" w:rsidR="00174D0A" w:rsidRPr="005F5259" w:rsidRDefault="00174D0A" w:rsidP="00833ED7">
            <w:pPr>
              <w:jc w:val="center"/>
              <w:rPr>
                <w:color w:val="000000"/>
                <w:sz w:val="20"/>
                <w:lang w:val="es-CL"/>
              </w:rPr>
            </w:pPr>
            <w:r w:rsidRPr="005F5259">
              <w:rPr>
                <w:color w:val="000000"/>
                <w:sz w:val="20"/>
                <w:lang w:val="es-CL"/>
              </w:rPr>
              <w:t>33.3</w:t>
            </w:r>
          </w:p>
        </w:tc>
        <w:tc>
          <w:tcPr>
            <w:tcW w:w="1701" w:type="dxa"/>
            <w:shd w:val="clear" w:color="auto" w:fill="auto"/>
            <w:noWrap/>
            <w:vAlign w:val="bottom"/>
            <w:hideMark/>
          </w:tcPr>
          <w:p w14:paraId="0985617D" w14:textId="77777777" w:rsidR="00174D0A" w:rsidRPr="005F5259" w:rsidRDefault="00174D0A" w:rsidP="00833ED7">
            <w:pPr>
              <w:jc w:val="center"/>
              <w:rPr>
                <w:color w:val="000000"/>
                <w:sz w:val="20"/>
                <w:lang w:val="es-CL"/>
              </w:rPr>
            </w:pPr>
            <w:r w:rsidRPr="005F5259">
              <w:rPr>
                <w:color w:val="000000"/>
                <w:sz w:val="20"/>
                <w:lang w:val="es-CL"/>
              </w:rPr>
              <w:t>0.02699964</w:t>
            </w:r>
          </w:p>
        </w:tc>
        <w:tc>
          <w:tcPr>
            <w:tcW w:w="2054" w:type="dxa"/>
            <w:shd w:val="clear" w:color="auto" w:fill="auto"/>
            <w:noWrap/>
            <w:vAlign w:val="bottom"/>
            <w:hideMark/>
          </w:tcPr>
          <w:p w14:paraId="5CF9B58D" w14:textId="77777777" w:rsidR="00174D0A" w:rsidRPr="005F5259" w:rsidRDefault="00174D0A" w:rsidP="00833ED7">
            <w:pPr>
              <w:jc w:val="center"/>
              <w:rPr>
                <w:color w:val="000000"/>
                <w:sz w:val="20"/>
                <w:lang w:val="es-CL"/>
              </w:rPr>
            </w:pPr>
            <w:r w:rsidRPr="005F5259">
              <w:rPr>
                <w:color w:val="000000"/>
                <w:sz w:val="20"/>
                <w:lang w:val="es-CL"/>
              </w:rPr>
              <w:t>24</w:t>
            </w:r>
          </w:p>
        </w:tc>
      </w:tr>
      <w:tr w:rsidR="00174D0A" w:rsidRPr="005F5259" w14:paraId="331E25D9" w14:textId="77777777" w:rsidTr="00305E00">
        <w:trPr>
          <w:trHeight w:val="300"/>
        </w:trPr>
        <w:tc>
          <w:tcPr>
            <w:tcW w:w="1505" w:type="dxa"/>
            <w:shd w:val="clear" w:color="auto" w:fill="auto"/>
            <w:noWrap/>
            <w:vAlign w:val="bottom"/>
          </w:tcPr>
          <w:p w14:paraId="689B74FF"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2EE45958" w14:textId="77777777" w:rsidR="00174D0A" w:rsidRPr="005F5259" w:rsidRDefault="00174D0A" w:rsidP="00833ED7">
            <w:pPr>
              <w:rPr>
                <w:i/>
                <w:color w:val="000000"/>
                <w:sz w:val="20"/>
                <w:lang w:val="es-CL"/>
              </w:rPr>
            </w:pPr>
            <w:r w:rsidRPr="005F5259">
              <w:rPr>
                <w:i/>
                <w:color w:val="000000"/>
                <w:sz w:val="20"/>
                <w:lang w:val="es-CL"/>
              </w:rPr>
              <w:t>Ocypode quadrata</w:t>
            </w:r>
            <w:r w:rsidRPr="005F5259">
              <w:rPr>
                <w:i/>
                <w:color w:val="000000"/>
                <w:sz w:val="20"/>
                <w:lang w:val="es-CL"/>
              </w:rPr>
              <w:fldChar w:fldCharType="begin" w:fldLock="1"/>
            </w:r>
            <w:r w:rsidRPr="005F5259">
              <w:rPr>
                <w:i/>
                <w:color w:val="000000"/>
                <w:sz w:val="20"/>
                <w:lang w:val="es-CL"/>
              </w:rPr>
              <w:instrText>ADDIN CSL_CITATION {"citationItems":[{"id":"ITEM-1","itemData":{"ISSN":"00220949 (ISSN)","abstract":"Arthropods possess spectacular diversity in locomotor design. Yet it is not clear what unique constraints, if any, variation in design imposes on mechanics, metabolic energy cost or endurance during terrestrial locomotion. In the present study metabolic energy cost and endurance on a treadmill are measured for an arthropod, the eight-legged sideways travelling ghost crab, Ocypode quadrata (Fabricius). In a second paper the mechanics of locomotion are determined during walking and running over a force plate.Severe limitations in O2 uptake during exercise are not inherent in the design of a crab's O2 transport system, which consists of gills and an open circulatory system. The ghost crab's capacity to elevate oxygen consumption (VOO2) rapidly is correlated with a lesser dependence on anaerobic sources than observed in other crab species. Accelerated glycolysis contributed at the onset of submaximal exercise, before O2 uptake adjustments were completed, but played only a minor role during steady-state exercise. O. quadrata elevated VOO2 6-4- to 8-fold above resting rates. The ghost crab's maximal oxygen consumption (VOO2max) was not different from that of an ectothermic vertebrate of the same body mass and temperature, such as a lizard, that uses lungs and a closed circulatory system.The minimum metabolic energy necessary to move 1 g of crab 1 km (Cmin) decreased as a function of body mass and age. Cmin was comparable to that predicted for vertebrates of a similar body mass and, therefore, appears to be relatively independent of locomotor design. This is consistent with the hypothesis that a similarity in the energetic properties of muscle and elastic structures may result in similar metabolic costs of locomotion.Endurance capacity did not increase with body mass, as predicted from interspecific comparisons of mammals and lizards. Instead, endurance capacity correlated with the speed at which oxygen consumption was maximal. Mean endurance capacity for ghost crabs was similar to that found for lizards, but was far less than the values predicted for mammals. Ghost crabs could only sustain a slow walk. Running at speeds 20 times faster is possible for short periods, but not without the aid of anaerobic metabolism.","author":[{"dropping-particle":"","family":"Full","given":"Robert J.","non-dropping-particle":"","parse-names":false,"suffix":""}],"container-title":"Journal of Experimental Biology","id":"ITEM-1","issue":"1","issued":{"date-parts":[["1987"]]},"page":"137-153","title":"Locomotion Energetics of the Ghost Crab: I. Metabolic Cost and Endurance","type":"article-journal","volume":"130"},"uris":["http://www.mendeley.com/documents/?uuid=33d7d8f4-db3a-4550-b1e5-b1235aadd2c7","http://www.mendeley.com/documents/?uuid=fb8a5c5d-ac32-40df-a15d-1f95aa1408fe","http://www.mendeley.com/documents/?uuid=b605a687-309a-4ee1-b05f-249232bdb46b"]}],"mendeley":{"formattedCitation":"&lt;sup&gt;264&lt;/sup&gt;","plainTextFormattedCitation":"264","previouslyFormattedCitation":"&lt;sup&gt;264&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264</w:t>
            </w:r>
            <w:r w:rsidRPr="005F5259">
              <w:rPr>
                <w:i/>
                <w:color w:val="000000"/>
                <w:sz w:val="20"/>
                <w:lang w:val="es-CL"/>
              </w:rPr>
              <w:fldChar w:fldCharType="end"/>
            </w:r>
          </w:p>
        </w:tc>
        <w:tc>
          <w:tcPr>
            <w:tcW w:w="1276" w:type="dxa"/>
            <w:shd w:val="clear" w:color="auto" w:fill="auto"/>
            <w:noWrap/>
            <w:vAlign w:val="bottom"/>
            <w:hideMark/>
          </w:tcPr>
          <w:p w14:paraId="09443E5E" w14:textId="77777777" w:rsidR="00174D0A" w:rsidRPr="005F5259" w:rsidRDefault="00174D0A" w:rsidP="00833ED7">
            <w:pPr>
              <w:jc w:val="center"/>
              <w:rPr>
                <w:color w:val="000000"/>
                <w:sz w:val="20"/>
                <w:lang w:val="es-CL"/>
              </w:rPr>
            </w:pPr>
            <w:r w:rsidRPr="005F5259">
              <w:rPr>
                <w:color w:val="000000"/>
                <w:sz w:val="20"/>
                <w:lang w:val="es-CL"/>
              </w:rPr>
              <w:t>2.1</w:t>
            </w:r>
          </w:p>
        </w:tc>
        <w:tc>
          <w:tcPr>
            <w:tcW w:w="1701" w:type="dxa"/>
            <w:shd w:val="clear" w:color="auto" w:fill="auto"/>
            <w:noWrap/>
            <w:vAlign w:val="bottom"/>
            <w:hideMark/>
          </w:tcPr>
          <w:p w14:paraId="1A1954DF" w14:textId="77777777" w:rsidR="00174D0A" w:rsidRPr="005F5259" w:rsidRDefault="00174D0A" w:rsidP="00833ED7">
            <w:pPr>
              <w:jc w:val="center"/>
              <w:rPr>
                <w:color w:val="000000"/>
                <w:sz w:val="20"/>
                <w:lang w:val="es-CL"/>
              </w:rPr>
            </w:pPr>
            <w:r w:rsidRPr="005F5259">
              <w:rPr>
                <w:color w:val="000000"/>
                <w:sz w:val="20"/>
                <w:lang w:val="es-CL"/>
              </w:rPr>
              <w:t>0.00219345</w:t>
            </w:r>
          </w:p>
        </w:tc>
        <w:tc>
          <w:tcPr>
            <w:tcW w:w="2054" w:type="dxa"/>
            <w:shd w:val="clear" w:color="auto" w:fill="auto"/>
            <w:noWrap/>
            <w:vAlign w:val="bottom"/>
            <w:hideMark/>
          </w:tcPr>
          <w:p w14:paraId="58D9B5BE" w14:textId="77777777" w:rsidR="00174D0A" w:rsidRPr="005F5259" w:rsidRDefault="00174D0A" w:rsidP="00833ED7">
            <w:pPr>
              <w:jc w:val="center"/>
              <w:rPr>
                <w:color w:val="000000"/>
                <w:sz w:val="20"/>
                <w:lang w:val="es-CL"/>
              </w:rPr>
            </w:pPr>
            <w:r w:rsidRPr="005F5259">
              <w:rPr>
                <w:color w:val="000000"/>
                <w:sz w:val="20"/>
                <w:lang w:val="es-CL"/>
              </w:rPr>
              <w:t>20</w:t>
            </w:r>
          </w:p>
        </w:tc>
      </w:tr>
      <w:tr w:rsidR="00174D0A" w:rsidRPr="005F5259" w14:paraId="6B2BADE5" w14:textId="77777777" w:rsidTr="00305E00">
        <w:trPr>
          <w:trHeight w:val="300"/>
        </w:trPr>
        <w:tc>
          <w:tcPr>
            <w:tcW w:w="1505" w:type="dxa"/>
            <w:shd w:val="clear" w:color="auto" w:fill="auto"/>
            <w:noWrap/>
            <w:vAlign w:val="bottom"/>
          </w:tcPr>
          <w:p w14:paraId="269EB7EC"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32029427" w14:textId="77777777" w:rsidR="00174D0A" w:rsidRPr="005F5259" w:rsidRDefault="00174D0A" w:rsidP="00833ED7">
            <w:pPr>
              <w:rPr>
                <w:i/>
                <w:color w:val="000000"/>
                <w:sz w:val="20"/>
                <w:lang w:val="es-CL"/>
              </w:rPr>
            </w:pPr>
            <w:r w:rsidRPr="005F5259">
              <w:rPr>
                <w:i/>
                <w:color w:val="000000"/>
                <w:sz w:val="20"/>
                <w:lang w:val="es-CL"/>
              </w:rPr>
              <w:t>Oplophorus gracilorostris</w:t>
            </w:r>
            <w:r w:rsidRPr="005F5259">
              <w:rPr>
                <w:i/>
                <w:color w:val="000000"/>
                <w:sz w:val="20"/>
                <w:lang w:val="es-CL"/>
              </w:rPr>
              <w:fldChar w:fldCharType="begin" w:fldLock="1"/>
            </w:r>
            <w:r w:rsidRPr="005F5259">
              <w:rPr>
                <w:i/>
                <w:color w:val="000000"/>
                <w:sz w:val="20"/>
                <w:lang w:val="es-CL"/>
              </w:rPr>
              <w:instrText>ADDIN CSL_CITATION {"citationItems":[{"id":"ITEM-1","itemData":{"ISBN":"0025-3162","abstract":"During July of 1983, 1986, and 1987, we measured rates of oxygen consumption of 234 individuals of 17 species of midwater crustaceans (orders Decapoda, Mysidacea, and Euphausiacea) off the Hawaiian islands at depths from the surface to greater than 1200 m. The routine metabolic rates declined with increasing depths of the species' occurrence to an extent greater than could be accounted for by depth-related changes in body size or water temperature. Most species appeared able to regulate their oxygen consumption down to the lowest oxygen partial pressures found in their depth range (20 mm Hg O2), but did not regulate to such low oxygen partial pressures as did similar midwater crustaceans off California, where oxygen levels reach as low as 6 mm Hg. Metabolic rates of the shallower-living, but not the deepest-living Hawaiian crustaceans were significantly higher than those of Californian crustaceans. This is interpreted as indicating that the metabolic rates of midwater crustaceans are not adapted specifically to differing levels of primary production and that the decline with depth of metabolic rates in these species is not the result of food limitation at depth. The data are, however, consistent with the hypothesis that lower metabolic rates at depth are due to the relaxation of selection pressures relating to visual predation near the surface.","author":[{"dropping-particle":"","family":"Cowles","given":"D L","non-dropping-particle":"","parse-names":false,"suffix":""},{"dropping-particle":"","family":"Childress","given":"J J","non-dropping-particle":"","parse-names":false,"suffix":""},{"dropping-particle":"","family":"Wells","given":"M E","non-dropping-particle":"","parse-names":false,"suffix":""}],"container-title":"Marine Biology","id":"ITEM-1","issue":"1","issued":{"date-parts":[["1991"]]},"page":"75-83","title":"Metabolic Rates of Midwater Crustaceans as a Function of Depth of Occurrence Off the Hawaiian-Islands - Food Availability as a Selective Factor?","type":"article-journal","volume":"110"},"uris":["http://www.mendeley.com/documents/?uuid=9b0577fb-8c21-44a5-9861-4c5aa117f8a0","http://www.mendeley.com/documents/?uuid=1980510d-81ef-41a5-ad7a-af5ed3d512cf","http://www.mendeley.com/documents/?uuid=94cf8f3d-3ef8-4782-9ed4-f811479b20d4"]}],"mendeley":{"formattedCitation":"&lt;sup&gt;240&lt;/sup&gt;","plainTextFormattedCitation":"240","previouslyFormattedCitation":"&lt;sup&gt;240&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240</w:t>
            </w:r>
            <w:r w:rsidRPr="005F5259">
              <w:rPr>
                <w:i/>
                <w:color w:val="000000"/>
                <w:sz w:val="20"/>
                <w:lang w:val="es-CL"/>
              </w:rPr>
              <w:fldChar w:fldCharType="end"/>
            </w:r>
          </w:p>
        </w:tc>
        <w:tc>
          <w:tcPr>
            <w:tcW w:w="1276" w:type="dxa"/>
            <w:shd w:val="clear" w:color="auto" w:fill="auto"/>
            <w:noWrap/>
            <w:vAlign w:val="bottom"/>
            <w:hideMark/>
          </w:tcPr>
          <w:p w14:paraId="27FA7795" w14:textId="77777777" w:rsidR="00174D0A" w:rsidRPr="005F5259" w:rsidRDefault="00174D0A" w:rsidP="00833ED7">
            <w:pPr>
              <w:jc w:val="center"/>
              <w:rPr>
                <w:color w:val="000000"/>
                <w:sz w:val="20"/>
                <w:lang w:val="es-CL"/>
              </w:rPr>
            </w:pPr>
            <w:r w:rsidRPr="005F5259">
              <w:rPr>
                <w:color w:val="000000"/>
                <w:sz w:val="20"/>
                <w:lang w:val="es-CL"/>
              </w:rPr>
              <w:t>2.58</w:t>
            </w:r>
          </w:p>
        </w:tc>
        <w:tc>
          <w:tcPr>
            <w:tcW w:w="1701" w:type="dxa"/>
            <w:shd w:val="clear" w:color="auto" w:fill="auto"/>
            <w:noWrap/>
            <w:vAlign w:val="bottom"/>
            <w:hideMark/>
          </w:tcPr>
          <w:p w14:paraId="4ECA59AF" w14:textId="77777777" w:rsidR="00174D0A" w:rsidRPr="005F5259" w:rsidRDefault="00174D0A" w:rsidP="00833ED7">
            <w:pPr>
              <w:jc w:val="center"/>
              <w:rPr>
                <w:color w:val="000000"/>
                <w:sz w:val="20"/>
                <w:lang w:val="es-CL"/>
              </w:rPr>
            </w:pPr>
            <w:r w:rsidRPr="005F5259">
              <w:rPr>
                <w:color w:val="000000"/>
                <w:sz w:val="20"/>
                <w:lang w:val="es-CL"/>
              </w:rPr>
              <w:t>0.0034056</w:t>
            </w:r>
          </w:p>
        </w:tc>
        <w:tc>
          <w:tcPr>
            <w:tcW w:w="2054" w:type="dxa"/>
            <w:shd w:val="clear" w:color="auto" w:fill="auto"/>
            <w:noWrap/>
            <w:vAlign w:val="bottom"/>
            <w:hideMark/>
          </w:tcPr>
          <w:p w14:paraId="43DF5E26" w14:textId="77777777" w:rsidR="00174D0A" w:rsidRPr="005F5259" w:rsidRDefault="00174D0A" w:rsidP="00833ED7">
            <w:pPr>
              <w:jc w:val="center"/>
              <w:rPr>
                <w:color w:val="000000"/>
                <w:sz w:val="20"/>
                <w:lang w:val="es-CL"/>
              </w:rPr>
            </w:pPr>
            <w:r w:rsidRPr="005F5259">
              <w:rPr>
                <w:color w:val="000000"/>
                <w:sz w:val="20"/>
                <w:lang w:val="es-CL"/>
              </w:rPr>
              <w:t>10</w:t>
            </w:r>
          </w:p>
        </w:tc>
      </w:tr>
      <w:tr w:rsidR="00174D0A" w:rsidRPr="005F5259" w14:paraId="3CA5BD6B" w14:textId="77777777" w:rsidTr="00305E00">
        <w:trPr>
          <w:trHeight w:val="300"/>
        </w:trPr>
        <w:tc>
          <w:tcPr>
            <w:tcW w:w="1505" w:type="dxa"/>
            <w:shd w:val="clear" w:color="auto" w:fill="auto"/>
            <w:noWrap/>
            <w:vAlign w:val="bottom"/>
          </w:tcPr>
          <w:p w14:paraId="05BB1F15"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76A429E3" w14:textId="77777777" w:rsidR="00174D0A" w:rsidRPr="005F5259" w:rsidRDefault="00174D0A" w:rsidP="00833ED7">
            <w:pPr>
              <w:rPr>
                <w:i/>
                <w:color w:val="000000"/>
                <w:sz w:val="20"/>
                <w:lang w:val="es-CL"/>
              </w:rPr>
            </w:pPr>
            <w:r w:rsidRPr="005F5259">
              <w:rPr>
                <w:i/>
                <w:color w:val="000000"/>
                <w:sz w:val="20"/>
                <w:lang w:val="es-CL"/>
              </w:rPr>
              <w:t>Oplophorus gracilorostris</w:t>
            </w:r>
            <w:r w:rsidRPr="005F5259">
              <w:rPr>
                <w:i/>
                <w:color w:val="000000"/>
                <w:sz w:val="20"/>
                <w:lang w:val="es-CL"/>
              </w:rPr>
              <w:fldChar w:fldCharType="begin" w:fldLock="1"/>
            </w:r>
            <w:r w:rsidRPr="005F5259">
              <w:rPr>
                <w:i/>
                <w:color w:val="000000"/>
                <w:sz w:val="20"/>
                <w:lang w:val="es-CL"/>
              </w:rPr>
              <w:instrText>ADDIN CSL_CITATION {"citationItems":[{"id":"ITEM-1","itemData":{"ISBN":"0025-3162","abstract":"During July of 1983, 1986, and 1987, we measured rates of oxygen consumption of 234 individuals of 17 species of midwater crustaceans (orders Decapoda, Mysidacea, and Euphausiacea) off the Hawaiian islands at depths from the surface to greater than 1200 m. The routine metabolic rates declined with increasing depths of the species' occurrence to an extent greater than could be accounted for by depth-related changes in body size or water temperature. Most species appeared able to regulate their oxygen consumption down to the lowest oxygen partial pressures found in their depth range (20 mm Hg O2), but did not regulate to such low oxygen partial pressures as did similar midwater crustaceans off California, where oxygen levels reach as low as 6 mm Hg. Metabolic rates of the shallower-living, but not the deepest-living Hawaiian crustaceans were significantly higher than those of Californian crustaceans. This is interpreted as indicating that the metabolic rates of midwater crustaceans are not adapted specifically to differing levels of primary production and that the decline with depth of metabolic rates in these species is not the result of food limitation at depth. The data are, however, consistent with the hypothesis that lower metabolic rates at depth are due to the relaxation of selection pressures relating to visual predation near the surface.","author":[{"dropping-particle":"","family":"Cowles","given":"D L","non-dropping-particle":"","parse-names":false,"suffix":""},{"dropping-particle":"","family":"Childress","given":"J J","non-dropping-particle":"","parse-names":false,"suffix":""},{"dropping-particle":"","family":"Wells","given":"M E","non-dropping-particle":"","parse-names":false,"suffix":""}],"container-title":"Marine Biology","id":"ITEM-1","issue":"1","issued":{"date-parts":[["1991"]]},"page":"75-83","title":"Metabolic Rates of Midwater Crustaceans as a Function of Depth of Occurrence Off the Hawaiian-Islands - Food Availability as a Selective Factor?","type":"article-journal","volume":"110"},"uris":["http://www.mendeley.com/documents/?uuid=9b0577fb-8c21-44a5-9861-4c5aa117f8a0","http://www.mendeley.com/documents/?uuid=1980510d-81ef-41a5-ad7a-af5ed3d512cf","http://www.mendeley.com/documents/?uuid=94cf8f3d-3ef8-4782-9ed4-f811479b20d4"]}],"mendeley":{"formattedCitation":"&lt;sup&gt;240&lt;/sup&gt;","plainTextFormattedCitation":"240","previouslyFormattedCitation":"&lt;sup&gt;240&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240</w:t>
            </w:r>
            <w:r w:rsidRPr="005F5259">
              <w:rPr>
                <w:i/>
                <w:color w:val="000000"/>
                <w:sz w:val="20"/>
                <w:lang w:val="es-CL"/>
              </w:rPr>
              <w:fldChar w:fldCharType="end"/>
            </w:r>
          </w:p>
        </w:tc>
        <w:tc>
          <w:tcPr>
            <w:tcW w:w="1276" w:type="dxa"/>
            <w:shd w:val="clear" w:color="auto" w:fill="auto"/>
            <w:noWrap/>
            <w:vAlign w:val="bottom"/>
            <w:hideMark/>
          </w:tcPr>
          <w:p w14:paraId="12E7F1B0" w14:textId="77777777" w:rsidR="00174D0A" w:rsidRPr="005F5259" w:rsidRDefault="00174D0A" w:rsidP="00833ED7">
            <w:pPr>
              <w:jc w:val="center"/>
              <w:rPr>
                <w:color w:val="000000"/>
                <w:sz w:val="20"/>
                <w:lang w:val="es-CL"/>
              </w:rPr>
            </w:pPr>
            <w:r w:rsidRPr="005F5259">
              <w:rPr>
                <w:color w:val="000000"/>
                <w:sz w:val="20"/>
                <w:lang w:val="es-CL"/>
              </w:rPr>
              <w:t>2.58</w:t>
            </w:r>
          </w:p>
        </w:tc>
        <w:tc>
          <w:tcPr>
            <w:tcW w:w="1701" w:type="dxa"/>
            <w:shd w:val="clear" w:color="auto" w:fill="auto"/>
            <w:noWrap/>
            <w:vAlign w:val="bottom"/>
            <w:hideMark/>
          </w:tcPr>
          <w:p w14:paraId="672FA91A" w14:textId="77777777" w:rsidR="00174D0A" w:rsidRPr="005F5259" w:rsidRDefault="00174D0A" w:rsidP="00833ED7">
            <w:pPr>
              <w:jc w:val="center"/>
              <w:rPr>
                <w:color w:val="000000"/>
                <w:sz w:val="20"/>
                <w:lang w:val="es-CL"/>
              </w:rPr>
            </w:pPr>
            <w:r w:rsidRPr="005F5259">
              <w:rPr>
                <w:color w:val="000000"/>
                <w:sz w:val="20"/>
                <w:lang w:val="es-CL"/>
              </w:rPr>
              <w:t>0.0074562</w:t>
            </w:r>
          </w:p>
        </w:tc>
        <w:tc>
          <w:tcPr>
            <w:tcW w:w="2054" w:type="dxa"/>
            <w:shd w:val="clear" w:color="auto" w:fill="auto"/>
            <w:noWrap/>
            <w:vAlign w:val="bottom"/>
            <w:hideMark/>
          </w:tcPr>
          <w:p w14:paraId="2A77452E" w14:textId="77777777" w:rsidR="00174D0A" w:rsidRPr="005F5259" w:rsidRDefault="00174D0A" w:rsidP="00833ED7">
            <w:pPr>
              <w:jc w:val="center"/>
              <w:rPr>
                <w:color w:val="000000"/>
                <w:sz w:val="20"/>
                <w:lang w:val="es-CL"/>
              </w:rPr>
            </w:pPr>
            <w:r w:rsidRPr="005F5259">
              <w:rPr>
                <w:color w:val="000000"/>
                <w:sz w:val="20"/>
                <w:lang w:val="es-CL"/>
              </w:rPr>
              <w:t>20</w:t>
            </w:r>
          </w:p>
        </w:tc>
      </w:tr>
      <w:tr w:rsidR="00174D0A" w:rsidRPr="005F5259" w14:paraId="274A37A3" w14:textId="77777777" w:rsidTr="00305E00">
        <w:trPr>
          <w:trHeight w:val="300"/>
        </w:trPr>
        <w:tc>
          <w:tcPr>
            <w:tcW w:w="1505" w:type="dxa"/>
            <w:shd w:val="clear" w:color="auto" w:fill="auto"/>
            <w:noWrap/>
            <w:vAlign w:val="bottom"/>
          </w:tcPr>
          <w:p w14:paraId="3D608531"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3AE2820A" w14:textId="77777777" w:rsidR="00174D0A" w:rsidRPr="005F5259" w:rsidRDefault="00174D0A" w:rsidP="00833ED7">
            <w:pPr>
              <w:rPr>
                <w:i/>
                <w:color w:val="000000"/>
                <w:sz w:val="20"/>
                <w:lang w:val="es-CL"/>
              </w:rPr>
            </w:pPr>
            <w:r w:rsidRPr="005F5259">
              <w:rPr>
                <w:i/>
                <w:color w:val="000000"/>
                <w:sz w:val="20"/>
                <w:lang w:val="es-CL"/>
              </w:rPr>
              <w:t>Oplophorus gracilorostris</w:t>
            </w:r>
            <w:r w:rsidRPr="005F5259">
              <w:rPr>
                <w:i/>
                <w:color w:val="000000"/>
                <w:sz w:val="20"/>
                <w:lang w:val="es-CL"/>
              </w:rPr>
              <w:fldChar w:fldCharType="begin" w:fldLock="1"/>
            </w:r>
            <w:r w:rsidRPr="005F5259">
              <w:rPr>
                <w:i/>
                <w:color w:val="000000"/>
                <w:sz w:val="20"/>
                <w:lang w:val="es-CL"/>
              </w:rPr>
              <w:instrText>ADDIN CSL_CITATION {"citationItems":[{"id":"ITEM-1","itemData":{"ISBN":"0025-3162","abstract":"During July of 1983, 1986, and 1987, we measured rates of oxygen consumption of 234 individuals of 17 species of midwater crustaceans (orders Decapoda, Mysidacea, and Euphausiacea) off the Hawaiian islands at depths from the surface to greater than 1200 m. The routine metabolic rates declined with increasing depths of the species' occurrence to an extent greater than could be accounted for by depth-related changes in body size or water temperature. Most species appeared able to regulate their oxygen consumption down to the lowest oxygen partial pressures found in their depth range (20 mm Hg O2), but did not regulate to such low oxygen partial pressures as did similar midwater crustaceans off California, where oxygen levels reach as low as 6 mm Hg. Metabolic rates of the shallower-living, but not the deepest-living Hawaiian crustaceans were significantly higher than those of Californian crustaceans. This is interpreted as indicating that the metabolic rates of midwater crustaceans are not adapted specifically to differing levels of primary production and that the decline with depth of metabolic rates in these species is not the result of food limitation at depth. The data are, however, consistent with the hypothesis that lower metabolic rates at depth are due to the relaxation of selection pressures relating to visual predation near the surface.","author":[{"dropping-particle":"","family":"Cowles","given":"D L","non-dropping-particle":"","parse-names":false,"suffix":""},{"dropping-particle":"","family":"Childress","given":"J J","non-dropping-particle":"","parse-names":false,"suffix":""},{"dropping-particle":"","family":"Wells","given":"M E","non-dropping-particle":"","parse-names":false,"suffix":""}],"container-title":"Marine Biology","id":"ITEM-1","issue":"1","issued":{"date-parts":[["1991"]]},"page":"75-83","title":"Metabolic Rates of Midwater Crustaceans as a Function of Depth of Occurrence Off the Hawaiian-Islands - Food Availability as a Selective Factor?","type":"article-journal","volume":"110"},"uris":["http://www.mendeley.com/documents/?uuid=9b0577fb-8c21-44a5-9861-4c5aa117f8a0","http://www.mendeley.com/documents/?uuid=1980510d-81ef-41a5-ad7a-af5ed3d512cf","http://www.mendeley.com/documents/?uuid=94cf8f3d-3ef8-4782-9ed4-f811479b20d4"]}],"mendeley":{"formattedCitation":"&lt;sup&gt;240&lt;/sup&gt;","plainTextFormattedCitation":"240","previouslyFormattedCitation":"&lt;sup&gt;240&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240</w:t>
            </w:r>
            <w:r w:rsidRPr="005F5259">
              <w:rPr>
                <w:i/>
                <w:color w:val="000000"/>
                <w:sz w:val="20"/>
                <w:lang w:val="es-CL"/>
              </w:rPr>
              <w:fldChar w:fldCharType="end"/>
            </w:r>
          </w:p>
        </w:tc>
        <w:tc>
          <w:tcPr>
            <w:tcW w:w="1276" w:type="dxa"/>
            <w:shd w:val="clear" w:color="auto" w:fill="auto"/>
            <w:noWrap/>
            <w:vAlign w:val="bottom"/>
            <w:hideMark/>
          </w:tcPr>
          <w:p w14:paraId="1EA3A049" w14:textId="77777777" w:rsidR="00174D0A" w:rsidRPr="005F5259" w:rsidRDefault="00174D0A" w:rsidP="00833ED7">
            <w:pPr>
              <w:jc w:val="center"/>
              <w:rPr>
                <w:color w:val="000000"/>
                <w:sz w:val="20"/>
                <w:lang w:val="es-CL"/>
              </w:rPr>
            </w:pPr>
            <w:r w:rsidRPr="005F5259">
              <w:rPr>
                <w:color w:val="000000"/>
                <w:sz w:val="20"/>
                <w:lang w:val="es-CL"/>
              </w:rPr>
              <w:t>2.58</w:t>
            </w:r>
          </w:p>
        </w:tc>
        <w:tc>
          <w:tcPr>
            <w:tcW w:w="1701" w:type="dxa"/>
            <w:shd w:val="clear" w:color="auto" w:fill="auto"/>
            <w:noWrap/>
            <w:vAlign w:val="bottom"/>
            <w:hideMark/>
          </w:tcPr>
          <w:p w14:paraId="0648E485" w14:textId="77777777" w:rsidR="00174D0A" w:rsidRPr="005F5259" w:rsidRDefault="00174D0A" w:rsidP="00833ED7">
            <w:pPr>
              <w:jc w:val="center"/>
              <w:rPr>
                <w:color w:val="000000"/>
                <w:sz w:val="20"/>
                <w:lang w:val="es-CL"/>
              </w:rPr>
            </w:pPr>
            <w:r w:rsidRPr="005F5259">
              <w:rPr>
                <w:color w:val="000000"/>
                <w:sz w:val="20"/>
                <w:lang w:val="es-CL"/>
              </w:rPr>
              <w:t>0.0042054</w:t>
            </w:r>
          </w:p>
        </w:tc>
        <w:tc>
          <w:tcPr>
            <w:tcW w:w="2054" w:type="dxa"/>
            <w:shd w:val="clear" w:color="auto" w:fill="auto"/>
            <w:noWrap/>
            <w:vAlign w:val="bottom"/>
            <w:hideMark/>
          </w:tcPr>
          <w:p w14:paraId="3573672F" w14:textId="77777777" w:rsidR="00174D0A" w:rsidRPr="005F5259" w:rsidRDefault="00174D0A" w:rsidP="00833ED7">
            <w:pPr>
              <w:jc w:val="center"/>
              <w:rPr>
                <w:color w:val="000000"/>
                <w:sz w:val="20"/>
                <w:lang w:val="es-CL"/>
              </w:rPr>
            </w:pPr>
            <w:r w:rsidRPr="005F5259">
              <w:rPr>
                <w:color w:val="000000"/>
                <w:sz w:val="20"/>
                <w:lang w:val="es-CL"/>
              </w:rPr>
              <w:t>5</w:t>
            </w:r>
          </w:p>
        </w:tc>
      </w:tr>
      <w:tr w:rsidR="00174D0A" w:rsidRPr="005F5259" w14:paraId="1951C40E" w14:textId="77777777" w:rsidTr="00305E00">
        <w:trPr>
          <w:trHeight w:val="300"/>
        </w:trPr>
        <w:tc>
          <w:tcPr>
            <w:tcW w:w="1505" w:type="dxa"/>
            <w:shd w:val="clear" w:color="auto" w:fill="auto"/>
            <w:noWrap/>
            <w:vAlign w:val="bottom"/>
          </w:tcPr>
          <w:p w14:paraId="65453F94"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2CA50907" w14:textId="77777777" w:rsidR="00174D0A" w:rsidRPr="005F5259" w:rsidRDefault="00174D0A" w:rsidP="00833ED7">
            <w:pPr>
              <w:rPr>
                <w:i/>
                <w:color w:val="000000"/>
                <w:sz w:val="20"/>
                <w:lang w:val="es-CL"/>
              </w:rPr>
            </w:pPr>
            <w:r w:rsidRPr="005F5259">
              <w:rPr>
                <w:i/>
                <w:color w:val="000000"/>
                <w:sz w:val="20"/>
                <w:lang w:val="es-CL"/>
              </w:rPr>
              <w:t>Oplophorus spinosus</w:t>
            </w:r>
            <w:r w:rsidRPr="005F5259">
              <w:rPr>
                <w:i/>
                <w:color w:val="000000"/>
                <w:sz w:val="20"/>
                <w:lang w:val="es-CL"/>
              </w:rPr>
              <w:fldChar w:fldCharType="begin" w:fldLock="1"/>
            </w:r>
            <w:r w:rsidRPr="005F5259">
              <w:rPr>
                <w:i/>
                <w:color w:val="000000"/>
                <w:sz w:val="20"/>
                <w:lang w:val="es-CL"/>
              </w:rPr>
              <w:instrText>ADDIN CSL_CITATION {"citationItems":[{"id":"ITEM-1","itemData":{"ISBN":"0025-3162","abstract":"During July of 1983, 1986, and 1987, we measured rates of oxygen consumption of 234 individuals of 17 species of midwater crustaceans (orders Decapoda, Mysidacea, and Euphausiacea) off the Hawaiian islands at depths from the surface to greater than 1200 m. The routine metabolic rates declined with increasing depths of the species' occurrence to an extent greater than could be accounted for by depth-related changes in body size or water temperature. Most species appeared able to regulate their oxygen consumption down to the lowest oxygen partial pressures found in their depth range (20 mm Hg O2), but did not regulate to such low oxygen partial pressures as did similar midwater crustaceans off California, where oxygen levels reach as low as 6 mm Hg. Metabolic rates of the shallower-living, but not the deepest-living Hawaiian crustaceans were significantly higher than those of Californian crustaceans. This is interpreted as indicating that the metabolic rates of midwater crustaceans are not adapted specifically to differing levels of primary production and that the decline with depth of metabolic rates in these species is not the result of food limitation at depth. The data are, however, consistent with the hypothesis that lower metabolic rates at depth are due to the relaxation of selection pressures relating to visual predation near the surface.","author":[{"dropping-particle":"","family":"Cowles","given":"D L","non-dropping-particle":"","parse-names":false,"suffix":""},{"dropping-particle":"","family":"Childress","given":"J J","non-dropping-particle":"","parse-names":false,"suffix":""},{"dropping-particle":"","family":"Wells","given":"M E","non-dropping-particle":"","parse-names":false,"suffix":""}],"container-title":"Marine Biology","id":"ITEM-1","issue":"1","issued":{"date-parts":[["1991"]]},"page":"75-83","title":"Metabolic Rates of Midwater Crustaceans as a Function of Depth of Occurrence Off the Hawaiian-Islands - Food Availability as a Selective Factor?","type":"article-journal","volume":"110"},"uris":["http://www.mendeley.com/documents/?uuid=9b0577fb-8c21-44a5-9861-4c5aa117f8a0","http://www.mendeley.com/documents/?uuid=1980510d-81ef-41a5-ad7a-af5ed3d512cf","http://www.mendeley.com/documents/?uuid=94cf8f3d-3ef8-4782-9ed4-f811479b20d4"]}],"mendeley":{"formattedCitation":"&lt;sup&gt;240&lt;/sup&gt;","plainTextFormattedCitation":"240","previouslyFormattedCitation":"&lt;sup&gt;240&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240</w:t>
            </w:r>
            <w:r w:rsidRPr="005F5259">
              <w:rPr>
                <w:i/>
                <w:color w:val="000000"/>
                <w:sz w:val="20"/>
                <w:lang w:val="es-CL"/>
              </w:rPr>
              <w:fldChar w:fldCharType="end"/>
            </w:r>
          </w:p>
        </w:tc>
        <w:tc>
          <w:tcPr>
            <w:tcW w:w="1276" w:type="dxa"/>
            <w:shd w:val="clear" w:color="auto" w:fill="auto"/>
            <w:noWrap/>
            <w:vAlign w:val="bottom"/>
            <w:hideMark/>
          </w:tcPr>
          <w:p w14:paraId="52581979" w14:textId="77777777" w:rsidR="00174D0A" w:rsidRPr="005F5259" w:rsidRDefault="00174D0A" w:rsidP="00833ED7">
            <w:pPr>
              <w:jc w:val="center"/>
              <w:rPr>
                <w:color w:val="000000"/>
                <w:sz w:val="20"/>
                <w:lang w:val="es-CL"/>
              </w:rPr>
            </w:pPr>
            <w:r w:rsidRPr="005F5259">
              <w:rPr>
                <w:color w:val="000000"/>
                <w:sz w:val="20"/>
                <w:lang w:val="es-CL"/>
              </w:rPr>
              <w:t>2.92</w:t>
            </w:r>
          </w:p>
        </w:tc>
        <w:tc>
          <w:tcPr>
            <w:tcW w:w="1701" w:type="dxa"/>
            <w:shd w:val="clear" w:color="auto" w:fill="auto"/>
            <w:noWrap/>
            <w:vAlign w:val="bottom"/>
            <w:hideMark/>
          </w:tcPr>
          <w:p w14:paraId="18D61F2F" w14:textId="77777777" w:rsidR="00174D0A" w:rsidRPr="005F5259" w:rsidRDefault="00174D0A" w:rsidP="00833ED7">
            <w:pPr>
              <w:jc w:val="center"/>
              <w:rPr>
                <w:color w:val="000000"/>
                <w:sz w:val="20"/>
                <w:lang w:val="es-CL"/>
              </w:rPr>
            </w:pPr>
            <w:r w:rsidRPr="005F5259">
              <w:rPr>
                <w:color w:val="000000"/>
                <w:sz w:val="20"/>
                <w:lang w:val="es-CL"/>
              </w:rPr>
              <w:t>0.00184544</w:t>
            </w:r>
          </w:p>
        </w:tc>
        <w:tc>
          <w:tcPr>
            <w:tcW w:w="2054" w:type="dxa"/>
            <w:shd w:val="clear" w:color="auto" w:fill="auto"/>
            <w:noWrap/>
            <w:vAlign w:val="bottom"/>
            <w:hideMark/>
          </w:tcPr>
          <w:p w14:paraId="69771AF3" w14:textId="77777777" w:rsidR="00174D0A" w:rsidRPr="005F5259" w:rsidRDefault="00174D0A" w:rsidP="00833ED7">
            <w:pPr>
              <w:jc w:val="center"/>
              <w:rPr>
                <w:color w:val="000000"/>
                <w:sz w:val="20"/>
                <w:lang w:val="es-CL"/>
              </w:rPr>
            </w:pPr>
            <w:r w:rsidRPr="005F5259">
              <w:rPr>
                <w:color w:val="000000"/>
                <w:sz w:val="20"/>
                <w:lang w:val="es-CL"/>
              </w:rPr>
              <w:t>10</w:t>
            </w:r>
          </w:p>
        </w:tc>
      </w:tr>
      <w:tr w:rsidR="00174D0A" w:rsidRPr="005F5259" w14:paraId="7EBC1E1B" w14:textId="77777777" w:rsidTr="00305E00">
        <w:trPr>
          <w:trHeight w:val="300"/>
        </w:trPr>
        <w:tc>
          <w:tcPr>
            <w:tcW w:w="1505" w:type="dxa"/>
            <w:shd w:val="clear" w:color="auto" w:fill="auto"/>
            <w:noWrap/>
            <w:vAlign w:val="bottom"/>
          </w:tcPr>
          <w:p w14:paraId="70DB1683"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1FFBA018" w14:textId="77777777" w:rsidR="00174D0A" w:rsidRPr="005F5259" w:rsidRDefault="00174D0A" w:rsidP="00833ED7">
            <w:pPr>
              <w:rPr>
                <w:i/>
                <w:color w:val="000000"/>
                <w:sz w:val="20"/>
                <w:lang w:val="es-CL"/>
              </w:rPr>
            </w:pPr>
            <w:r w:rsidRPr="005F5259">
              <w:rPr>
                <w:i/>
                <w:color w:val="000000"/>
                <w:sz w:val="20"/>
                <w:lang w:val="es-CL"/>
              </w:rPr>
              <w:t>Oplophorus spinosus</w:t>
            </w:r>
            <w:r w:rsidRPr="005F5259">
              <w:rPr>
                <w:i/>
                <w:color w:val="000000"/>
                <w:sz w:val="20"/>
                <w:lang w:val="es-CL"/>
              </w:rPr>
              <w:fldChar w:fldCharType="begin" w:fldLock="1"/>
            </w:r>
            <w:r w:rsidRPr="005F5259">
              <w:rPr>
                <w:i/>
                <w:color w:val="000000"/>
                <w:sz w:val="20"/>
                <w:lang w:val="es-CL"/>
              </w:rPr>
              <w:instrText>ADDIN CSL_CITATION {"citationItems":[{"id":"ITEM-1","itemData":{"ISBN":"0025-3162","abstract":"During July of 1983, 1986, and 1987, we measured rates of oxygen consumption of 234 individuals of 17 species of midwater crustaceans (orders Decapoda, Mysidacea, and Euphausiacea) off the Hawaiian islands at depths from the surface to greater than 1200 m. The routine metabolic rates declined with increasing depths of the species' occurrence to an extent greater than could be accounted for by depth-related changes in body size or water temperature. Most species appeared able to regulate their oxygen consumption down to the lowest oxygen partial pressures found in their depth range (20 mm Hg O2), but did not regulate to such low oxygen partial pressures as did similar midwater crustaceans off California, where oxygen levels reach as low as 6 mm Hg. Metabolic rates of the shallower-living, but not the deepest-living Hawaiian crustaceans were significantly higher than those of Californian crustaceans. This is interpreted as indicating that the metabolic rates of midwater crustaceans are not adapted specifically to differing levels of primary production and that the decline with depth of metabolic rates in these species is not the result of food limitation at depth. The data are, however, consistent with the hypothesis that lower metabolic rates at depth are due to the relaxation of selection pressures relating to visual predation near the surface.","author":[{"dropping-particle":"","family":"Cowles","given":"D L","non-dropping-particle":"","parse-names":false,"suffix":""},{"dropping-particle":"","family":"Childress","given":"J J","non-dropping-particle":"","parse-names":false,"suffix":""},{"dropping-particle":"","family":"Wells","given":"M E","non-dropping-particle":"","parse-names":false,"suffix":""}],"container-title":"Marine Biology","id":"ITEM-1","issue":"1","issued":{"date-parts":[["1991"]]},"page":"75-83","title":"Metabolic Rates of Midwater Crustaceans as a Function of Depth of Occurrence Off the Hawaiian-Islands - Food Availability as a Selective Factor?","type":"article-journal","volume":"110"},"uris":["http://www.mendeley.com/documents/?uuid=9b0577fb-8c21-44a5-9861-4c5aa117f8a0","http://www.mendeley.com/documents/?uuid=1980510d-81ef-41a5-ad7a-af5ed3d512cf","http://www.mendeley.com/documents/?uuid=94cf8f3d-3ef8-4782-9ed4-f811479b20d4"]}],"mendeley":{"formattedCitation":"&lt;sup&gt;240&lt;/sup&gt;","plainTextFormattedCitation":"240","previouslyFormattedCitation":"&lt;sup&gt;240&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240</w:t>
            </w:r>
            <w:r w:rsidRPr="005F5259">
              <w:rPr>
                <w:i/>
                <w:color w:val="000000"/>
                <w:sz w:val="20"/>
                <w:lang w:val="es-CL"/>
              </w:rPr>
              <w:fldChar w:fldCharType="end"/>
            </w:r>
          </w:p>
        </w:tc>
        <w:tc>
          <w:tcPr>
            <w:tcW w:w="1276" w:type="dxa"/>
            <w:shd w:val="clear" w:color="auto" w:fill="auto"/>
            <w:noWrap/>
            <w:vAlign w:val="bottom"/>
            <w:hideMark/>
          </w:tcPr>
          <w:p w14:paraId="13397FFB" w14:textId="77777777" w:rsidR="00174D0A" w:rsidRPr="005F5259" w:rsidRDefault="00174D0A" w:rsidP="00833ED7">
            <w:pPr>
              <w:jc w:val="center"/>
              <w:rPr>
                <w:color w:val="000000"/>
                <w:sz w:val="20"/>
                <w:lang w:val="es-CL"/>
              </w:rPr>
            </w:pPr>
            <w:r w:rsidRPr="005F5259">
              <w:rPr>
                <w:color w:val="000000"/>
                <w:sz w:val="20"/>
                <w:lang w:val="es-CL"/>
              </w:rPr>
              <w:t>2.92</w:t>
            </w:r>
          </w:p>
        </w:tc>
        <w:tc>
          <w:tcPr>
            <w:tcW w:w="1701" w:type="dxa"/>
            <w:shd w:val="clear" w:color="auto" w:fill="auto"/>
            <w:noWrap/>
            <w:vAlign w:val="bottom"/>
            <w:hideMark/>
          </w:tcPr>
          <w:p w14:paraId="1FEF69B2" w14:textId="77777777" w:rsidR="00174D0A" w:rsidRPr="005F5259" w:rsidRDefault="00174D0A" w:rsidP="00833ED7">
            <w:pPr>
              <w:jc w:val="center"/>
              <w:rPr>
                <w:color w:val="000000"/>
                <w:sz w:val="20"/>
                <w:lang w:val="es-CL"/>
              </w:rPr>
            </w:pPr>
            <w:r w:rsidRPr="005F5259">
              <w:rPr>
                <w:color w:val="000000"/>
                <w:sz w:val="20"/>
                <w:lang w:val="es-CL"/>
              </w:rPr>
              <w:t>0.0085264</w:t>
            </w:r>
          </w:p>
        </w:tc>
        <w:tc>
          <w:tcPr>
            <w:tcW w:w="2054" w:type="dxa"/>
            <w:shd w:val="clear" w:color="auto" w:fill="auto"/>
            <w:noWrap/>
            <w:vAlign w:val="bottom"/>
            <w:hideMark/>
          </w:tcPr>
          <w:p w14:paraId="3EB69D44" w14:textId="77777777" w:rsidR="00174D0A" w:rsidRPr="005F5259" w:rsidRDefault="00174D0A" w:rsidP="00833ED7">
            <w:pPr>
              <w:jc w:val="center"/>
              <w:rPr>
                <w:color w:val="000000"/>
                <w:sz w:val="20"/>
                <w:lang w:val="es-CL"/>
              </w:rPr>
            </w:pPr>
            <w:r w:rsidRPr="005F5259">
              <w:rPr>
                <w:color w:val="000000"/>
                <w:sz w:val="20"/>
                <w:lang w:val="es-CL"/>
              </w:rPr>
              <w:t>20</w:t>
            </w:r>
          </w:p>
        </w:tc>
      </w:tr>
      <w:tr w:rsidR="00174D0A" w:rsidRPr="005F5259" w14:paraId="18578DF8" w14:textId="77777777" w:rsidTr="00305E00">
        <w:trPr>
          <w:trHeight w:val="300"/>
        </w:trPr>
        <w:tc>
          <w:tcPr>
            <w:tcW w:w="1505" w:type="dxa"/>
            <w:shd w:val="clear" w:color="auto" w:fill="auto"/>
            <w:noWrap/>
            <w:vAlign w:val="bottom"/>
          </w:tcPr>
          <w:p w14:paraId="11DBDAF0"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3A6AD6AB" w14:textId="77777777" w:rsidR="00174D0A" w:rsidRPr="005F5259" w:rsidRDefault="00174D0A" w:rsidP="00833ED7">
            <w:pPr>
              <w:rPr>
                <w:i/>
                <w:color w:val="000000"/>
                <w:sz w:val="20"/>
                <w:lang w:val="es-CL"/>
              </w:rPr>
            </w:pPr>
            <w:r w:rsidRPr="005F5259">
              <w:rPr>
                <w:i/>
                <w:color w:val="000000"/>
                <w:sz w:val="20"/>
                <w:lang w:val="es-CL"/>
              </w:rPr>
              <w:t>Oplophorus spinosus</w:t>
            </w:r>
            <w:r w:rsidRPr="005F5259">
              <w:rPr>
                <w:i/>
                <w:color w:val="000000"/>
                <w:sz w:val="20"/>
                <w:lang w:val="es-CL"/>
              </w:rPr>
              <w:fldChar w:fldCharType="begin" w:fldLock="1"/>
            </w:r>
            <w:r w:rsidRPr="005F5259">
              <w:rPr>
                <w:i/>
                <w:color w:val="000000"/>
                <w:sz w:val="20"/>
                <w:lang w:val="es-CL"/>
              </w:rPr>
              <w:instrText>ADDIN CSL_CITATION {"citationItems":[{"id":"ITEM-1","itemData":{"ISBN":"0025-3162","abstract":"During July of 1983, 1986, and 1987, we measured rates of oxygen consumption of 234 individuals of 17 species of midwater crustaceans (orders Decapoda, Mysidacea, and Euphausiacea) off the Hawaiian islands at depths from the surface to greater than 1200 m. The routine metabolic rates declined with increasing depths of the species' occurrence to an extent greater than could be accounted for by depth-related changes in body size or water temperature. Most species appeared able to regulate their oxygen consumption down to the lowest oxygen partial pressures found in their depth range (20 mm Hg O2), but did not regulate to such low oxygen partial pressures as did similar midwater crustaceans off California, where oxygen levels reach as low as 6 mm Hg. Metabolic rates of the shallower-living, but not the deepest-living Hawaiian crustaceans were significantly higher than those of Californian crustaceans. This is interpreted as indicating that the metabolic rates of midwater crustaceans are not adapted specifically to differing levels of primary production and that the decline with depth of metabolic rates in these species is not the result of food limitation at depth. The data are, however, consistent with the hypothesis that lower metabolic rates at depth are due to the relaxation of selection pressures relating to visual predation near the surface.","author":[{"dropping-particle":"","family":"Cowles","given":"D L","non-dropping-particle":"","parse-names":false,"suffix":""},{"dropping-particle":"","family":"Childress","given":"J J","non-dropping-particle":"","parse-names":false,"suffix":""},{"dropping-particle":"","family":"Wells","given":"M E","non-dropping-particle":"","parse-names":false,"suffix":""}],"container-title":"Marine Biology","id":"ITEM-1","issue":"1","issued":{"date-parts":[["1991"]]},"page":"75-83","title":"Metabolic Rates of Midwater Crustaceans as a Function of Depth of Occurrence Off the Hawaiian-Islands - Food Availability as a Selective Factor?","type":"article-journal","volume":"110"},"uris":["http://www.mendeley.com/documents/?uuid=9b0577fb-8c21-44a5-9861-4c5aa117f8a0","http://www.mendeley.com/documents/?uuid=1980510d-81ef-41a5-ad7a-af5ed3d512cf","http://www.mendeley.com/documents/?uuid=94cf8f3d-3ef8-4782-9ed4-f811479b20d4"]}],"mendeley":{"formattedCitation":"&lt;sup&gt;240&lt;/sup&gt;","plainTextFormattedCitation":"240","previouslyFormattedCitation":"&lt;sup&gt;240&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240</w:t>
            </w:r>
            <w:r w:rsidRPr="005F5259">
              <w:rPr>
                <w:i/>
                <w:color w:val="000000"/>
                <w:sz w:val="20"/>
                <w:lang w:val="es-CL"/>
              </w:rPr>
              <w:fldChar w:fldCharType="end"/>
            </w:r>
          </w:p>
        </w:tc>
        <w:tc>
          <w:tcPr>
            <w:tcW w:w="1276" w:type="dxa"/>
            <w:shd w:val="clear" w:color="auto" w:fill="auto"/>
            <w:noWrap/>
            <w:vAlign w:val="bottom"/>
            <w:hideMark/>
          </w:tcPr>
          <w:p w14:paraId="2FBA41C7" w14:textId="77777777" w:rsidR="00174D0A" w:rsidRPr="005F5259" w:rsidRDefault="00174D0A" w:rsidP="00833ED7">
            <w:pPr>
              <w:jc w:val="center"/>
              <w:rPr>
                <w:color w:val="000000"/>
                <w:sz w:val="20"/>
                <w:lang w:val="es-CL"/>
              </w:rPr>
            </w:pPr>
            <w:r w:rsidRPr="005F5259">
              <w:rPr>
                <w:color w:val="000000"/>
                <w:sz w:val="20"/>
                <w:lang w:val="es-CL"/>
              </w:rPr>
              <w:t>2.92</w:t>
            </w:r>
          </w:p>
        </w:tc>
        <w:tc>
          <w:tcPr>
            <w:tcW w:w="1701" w:type="dxa"/>
            <w:shd w:val="clear" w:color="auto" w:fill="auto"/>
            <w:noWrap/>
            <w:vAlign w:val="bottom"/>
            <w:hideMark/>
          </w:tcPr>
          <w:p w14:paraId="177A391A" w14:textId="77777777" w:rsidR="00174D0A" w:rsidRPr="005F5259" w:rsidRDefault="00174D0A" w:rsidP="00833ED7">
            <w:pPr>
              <w:jc w:val="center"/>
              <w:rPr>
                <w:color w:val="000000"/>
                <w:sz w:val="20"/>
                <w:lang w:val="es-CL"/>
              </w:rPr>
            </w:pPr>
            <w:r w:rsidRPr="005F5259">
              <w:rPr>
                <w:color w:val="000000"/>
                <w:sz w:val="20"/>
                <w:lang w:val="es-CL"/>
              </w:rPr>
              <w:t>0.003066</w:t>
            </w:r>
          </w:p>
        </w:tc>
        <w:tc>
          <w:tcPr>
            <w:tcW w:w="2054" w:type="dxa"/>
            <w:shd w:val="clear" w:color="auto" w:fill="auto"/>
            <w:noWrap/>
            <w:vAlign w:val="bottom"/>
            <w:hideMark/>
          </w:tcPr>
          <w:p w14:paraId="46ED4AB3" w14:textId="77777777" w:rsidR="00174D0A" w:rsidRPr="005F5259" w:rsidRDefault="00174D0A" w:rsidP="00833ED7">
            <w:pPr>
              <w:jc w:val="center"/>
              <w:rPr>
                <w:color w:val="000000"/>
                <w:sz w:val="20"/>
                <w:lang w:val="es-CL"/>
              </w:rPr>
            </w:pPr>
            <w:r w:rsidRPr="005F5259">
              <w:rPr>
                <w:color w:val="000000"/>
                <w:sz w:val="20"/>
                <w:lang w:val="es-CL"/>
              </w:rPr>
              <w:t>5</w:t>
            </w:r>
          </w:p>
        </w:tc>
      </w:tr>
      <w:tr w:rsidR="00174D0A" w:rsidRPr="005F5259" w14:paraId="101DAA47" w14:textId="77777777" w:rsidTr="00305E00">
        <w:trPr>
          <w:trHeight w:val="300"/>
        </w:trPr>
        <w:tc>
          <w:tcPr>
            <w:tcW w:w="1505" w:type="dxa"/>
            <w:shd w:val="clear" w:color="auto" w:fill="auto"/>
            <w:noWrap/>
            <w:vAlign w:val="bottom"/>
          </w:tcPr>
          <w:p w14:paraId="71EE2DDF"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5962A87D" w14:textId="77777777" w:rsidR="00174D0A" w:rsidRPr="005F5259" w:rsidRDefault="00174D0A" w:rsidP="00833ED7">
            <w:pPr>
              <w:rPr>
                <w:i/>
                <w:color w:val="000000"/>
                <w:sz w:val="20"/>
                <w:lang w:val="es-CL"/>
              </w:rPr>
            </w:pPr>
            <w:r w:rsidRPr="005F5259">
              <w:rPr>
                <w:i/>
                <w:color w:val="000000"/>
                <w:sz w:val="20"/>
                <w:lang w:val="es-CL"/>
              </w:rPr>
              <w:t>Pandalopsis ampla</w:t>
            </w:r>
            <w:r w:rsidRPr="005F5259">
              <w:rPr>
                <w:i/>
                <w:color w:val="000000"/>
                <w:sz w:val="20"/>
                <w:lang w:val="es-CL"/>
              </w:rPr>
              <w:fldChar w:fldCharType="begin" w:fldLock="1"/>
            </w:r>
            <w:r w:rsidRPr="005F5259">
              <w:rPr>
                <w:i/>
                <w:color w:val="000000"/>
                <w:sz w:val="20"/>
                <w:lang w:val="es-CL"/>
              </w:rPr>
              <w:instrText>ADDIN CSL_CITATION {"citationItems":[{"id":"ITEM-1","itemData":{"DOI":"10.1016/0198-0149(90)90104-4","ISBN":"0198-0149","ISSN":"01980149","PMID":"1016","abstract":"The oxygen consumption rates of 11 species of benthic deep-sea decapod crustaceans were measured at a variety of temperatures to test the hypothesis that the metabolic rates of benthic crustaceans decline with increasing depth of occurrence only to the extent explained by the decline in temperature with depth. The species were captured at depths between 150 and 2000m off Southern California using an epibenthic beam trawl equipped with a thermally protecting cod-end to bring the animals to the surface uncontaminated by sediment and at the depth temperature. The data, combined with those for six species of shallower-living crustaceans from California waters, showed a significant decline in oxygen consumption rate with increased species' depths of occurrence, when the measurements were made at temperatures appropriate to each species' depth range. There was no significant relation between wet weight and depth of occurrence in these species. When the data were adjusted to 10°C using a moderate temperature effect factor (corresponding to Q10 values of 2-2.3 depending on the species and temperature range), the significant relationship between oxygen consumption rate and depth was lost, indicating that the observed decline with depth was due to the decline in temperature with depth. When the relationship between metabolic rate and depth of occurrence for the most active (carideans and penaeid) species were compared (ANCOVA) with that for the rest of the species, the active species had significantly higher rates. By combining this data set with data from the literature for a wide variety of shallow-living benthic decapod crustaceans, it was possible to create a data set of 35 species in which the effects of temperature, minimum depth of occurrence and body mass could be separated by multiple linear regression. This demonstrated highly significant effects of size and temperature, but no significant effect of depth for the entire data set and for the data set excluding penaeids and carideans. In contrast, the carideans showed a significant effect of depth on metabolic rate. This is discussed in terms of the adaptive and selective factors responsible for the well-known decline in metabolic rates of midwater crustaceans and fishes, an effect which does exceed the effect of temperature. It is suggested that the typical pattern for deeper living animals may be that metabolic rates on average vary as a function of depth due primarily to variation in temperature, excep…","author":[{"dropping-particle":"","family":"Childress","given":"J. J.","non-dropping-particle":"","parse-names":false,"suffix":""},{"dropping-particle":"","family":"Cowles","given":"D. L.","non-dropping-particle":"","parse-names":false,"suffix":""},{"dropping-particle":"","family":"Favuzzi","given":"J. A.","non-dropping-particle":"","parse-names":false,"suffix":""},{"dropping-particle":"","family":"Mickel","given":"T. J.","non-dropping-particle":"","parse-names":false,"suffix":""}],"container-title":"Deep Sea Research Part A, Oceanographic Research Papers","id":"ITEM-1","issue":"6","issued":{"date-parts":[["1990"]]},"page":"929-949","title":"Metabolic rates of benthic deep-sea decapod crustaceans decline with increasing depth primarily due to the decline in temperature","type":"article-journal","volume":"37"},"uris":["http://www.mendeley.com/documents/?uuid=0566ea1f-cc4c-451c-869d-e7dbe8b5205d","http://www.mendeley.com/documents/?uuid=1394e01a-d913-4686-bf3c-876703aa0ab1","http://www.mendeley.com/documents/?uuid=d8a303fe-7178-4ba2-8ad8-571fe1f52272"]}],"mendeley":{"formattedCitation":"&lt;sup&gt;251&lt;/sup&gt;","plainTextFormattedCitation":"251","previouslyFormattedCitation":"&lt;sup&gt;251&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251</w:t>
            </w:r>
            <w:r w:rsidRPr="005F5259">
              <w:rPr>
                <w:i/>
                <w:color w:val="000000"/>
                <w:sz w:val="20"/>
                <w:lang w:val="es-CL"/>
              </w:rPr>
              <w:fldChar w:fldCharType="end"/>
            </w:r>
          </w:p>
        </w:tc>
        <w:tc>
          <w:tcPr>
            <w:tcW w:w="1276" w:type="dxa"/>
            <w:shd w:val="clear" w:color="auto" w:fill="auto"/>
            <w:noWrap/>
            <w:vAlign w:val="bottom"/>
            <w:hideMark/>
          </w:tcPr>
          <w:p w14:paraId="38E6B394" w14:textId="77777777" w:rsidR="00174D0A" w:rsidRPr="005F5259" w:rsidRDefault="00174D0A" w:rsidP="00833ED7">
            <w:pPr>
              <w:jc w:val="center"/>
              <w:rPr>
                <w:color w:val="000000"/>
                <w:sz w:val="20"/>
                <w:lang w:val="es-CL"/>
              </w:rPr>
            </w:pPr>
            <w:r w:rsidRPr="005F5259">
              <w:rPr>
                <w:color w:val="000000"/>
                <w:sz w:val="20"/>
                <w:lang w:val="es-CL"/>
              </w:rPr>
              <w:t>9.55</w:t>
            </w:r>
          </w:p>
        </w:tc>
        <w:tc>
          <w:tcPr>
            <w:tcW w:w="1701" w:type="dxa"/>
            <w:shd w:val="clear" w:color="auto" w:fill="auto"/>
            <w:noWrap/>
            <w:vAlign w:val="bottom"/>
            <w:hideMark/>
          </w:tcPr>
          <w:p w14:paraId="05840B63" w14:textId="77777777" w:rsidR="00174D0A" w:rsidRPr="005F5259" w:rsidRDefault="00174D0A" w:rsidP="00833ED7">
            <w:pPr>
              <w:jc w:val="center"/>
              <w:rPr>
                <w:color w:val="000000"/>
                <w:sz w:val="20"/>
                <w:lang w:val="es-CL"/>
              </w:rPr>
            </w:pPr>
            <w:r w:rsidRPr="005F5259">
              <w:rPr>
                <w:color w:val="000000"/>
                <w:sz w:val="20"/>
                <w:lang w:val="es-CL"/>
              </w:rPr>
              <w:t>0.00084995</w:t>
            </w:r>
          </w:p>
        </w:tc>
        <w:tc>
          <w:tcPr>
            <w:tcW w:w="2054" w:type="dxa"/>
            <w:shd w:val="clear" w:color="auto" w:fill="auto"/>
            <w:noWrap/>
            <w:vAlign w:val="bottom"/>
            <w:hideMark/>
          </w:tcPr>
          <w:p w14:paraId="35B5878B" w14:textId="77777777" w:rsidR="00174D0A" w:rsidRPr="005F5259" w:rsidRDefault="00174D0A" w:rsidP="00833ED7">
            <w:pPr>
              <w:jc w:val="center"/>
              <w:rPr>
                <w:color w:val="000000"/>
                <w:sz w:val="20"/>
                <w:lang w:val="es-CL"/>
              </w:rPr>
            </w:pPr>
            <w:r w:rsidRPr="005F5259">
              <w:rPr>
                <w:color w:val="000000"/>
                <w:sz w:val="20"/>
                <w:lang w:val="es-CL"/>
              </w:rPr>
              <w:t>7.5</w:t>
            </w:r>
          </w:p>
        </w:tc>
      </w:tr>
      <w:tr w:rsidR="00174D0A" w:rsidRPr="005F5259" w14:paraId="13B322AD" w14:textId="77777777" w:rsidTr="00305E00">
        <w:trPr>
          <w:trHeight w:val="300"/>
        </w:trPr>
        <w:tc>
          <w:tcPr>
            <w:tcW w:w="1505" w:type="dxa"/>
            <w:shd w:val="clear" w:color="auto" w:fill="auto"/>
            <w:noWrap/>
            <w:vAlign w:val="bottom"/>
          </w:tcPr>
          <w:p w14:paraId="5D1A23E8"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4EE06B60" w14:textId="77777777" w:rsidR="00174D0A" w:rsidRPr="005F5259" w:rsidRDefault="00174D0A" w:rsidP="00833ED7">
            <w:pPr>
              <w:rPr>
                <w:i/>
                <w:color w:val="000000"/>
                <w:sz w:val="20"/>
                <w:lang w:val="es-CL"/>
              </w:rPr>
            </w:pPr>
            <w:r w:rsidRPr="005F5259">
              <w:rPr>
                <w:i/>
                <w:color w:val="000000"/>
                <w:sz w:val="20"/>
                <w:lang w:val="es-CL"/>
              </w:rPr>
              <w:t>Pandalopsis ampla</w:t>
            </w:r>
            <w:r w:rsidRPr="005F5259">
              <w:rPr>
                <w:i/>
                <w:color w:val="000000"/>
                <w:sz w:val="20"/>
                <w:lang w:val="es-CL"/>
              </w:rPr>
              <w:fldChar w:fldCharType="begin" w:fldLock="1"/>
            </w:r>
            <w:r w:rsidRPr="005F5259">
              <w:rPr>
                <w:i/>
                <w:color w:val="000000"/>
                <w:sz w:val="20"/>
                <w:lang w:val="es-CL"/>
              </w:rPr>
              <w:instrText>ADDIN CSL_CITATION {"citationItems":[{"id":"ITEM-1","itemData":{"DOI":"10.1016/0198-0149(90)90104-4","ISBN":"0198-0149","ISSN":"01980149","PMID":"1016","abstract":"The oxygen consumption rates of 11 species of benthic deep-sea decapod crustaceans were measured at a variety of temperatures to test the hypothesis that the metabolic rates of benthic crustaceans decline with increasing depth of occurrence only to the extent explained by the decline in temperature with depth. The species were captured at depths between 150 and 2000m off Southern California using an epibenthic beam trawl equipped with a thermally protecting cod-end to bring the animals to the surface uncontaminated by sediment and at the depth temperature. The data, combined with those for six species of shallower-living crustaceans from California waters, showed a significant decline in oxygen consumption rate with increased species' depths of occurrence, when the measurements were made at temperatures appropriate to each species' depth range. There was no significant relation between wet weight and depth of occurrence in these species. When the data were adjusted to 10°C using a moderate temperature effect factor (corresponding to Q10 values of 2-2.3 depending on the species and temperature range), the significant relationship between oxygen consumption rate and depth was lost, indicating that the observed decline with depth was due to the decline in temperature with depth. When the relationship between metabolic rate and depth of occurrence for the most active (carideans and penaeid) species were compared (ANCOVA) with that for the rest of the species, the active species had significantly higher rates. By combining this data set with data from the literature for a wide variety of shallow-living benthic decapod crustaceans, it was possible to create a data set of 35 species in which the effects of temperature, minimum depth of occurrence and body mass could be separated by multiple linear regression. This demonstrated highly significant effects of size and temperature, but no significant effect of depth for the entire data set and for the data set excluding penaeids and carideans. In contrast, the carideans showed a significant effect of depth on metabolic rate. This is discussed in terms of the adaptive and selective factors responsible for the well-known decline in metabolic rates of midwater crustaceans and fishes, an effect which does exceed the effect of temperature. It is suggested that the typical pattern for deeper living animals may be that metabolic rates on average vary as a function of depth due primarily to variation in temperature, excep…","author":[{"dropping-particle":"","family":"Childress","given":"J. J.","non-dropping-particle":"","parse-names":false,"suffix":""},{"dropping-particle":"","family":"Cowles","given":"D. L.","non-dropping-particle":"","parse-names":false,"suffix":""},{"dropping-particle":"","family":"Favuzzi","given":"J. A.","non-dropping-particle":"","parse-names":false,"suffix":""},{"dropping-particle":"","family":"Mickel","given":"T. J.","non-dropping-particle":"","parse-names":false,"suffix":""}],"container-title":"Deep Sea Research Part A, Oceanographic Research Papers","id":"ITEM-1","issue":"6","issued":{"date-parts":[["1990"]]},"page":"929-949","title":"Metabolic rates of benthic deep-sea decapod crustaceans decline with increasing depth primarily due to the decline in temperature","type":"article-journal","volume":"37"},"uris":["http://www.mendeley.com/documents/?uuid=0566ea1f-cc4c-451c-869d-e7dbe8b5205d","http://www.mendeley.com/documents/?uuid=1394e01a-d913-4686-bf3c-876703aa0ab1","http://www.mendeley.com/documents/?uuid=d8a303fe-7178-4ba2-8ad8-571fe1f52272"]}],"mendeley":{"formattedCitation":"&lt;sup&gt;251&lt;/sup&gt;","plainTextFormattedCitation":"251","previouslyFormattedCitation":"&lt;sup&gt;251&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251</w:t>
            </w:r>
            <w:r w:rsidRPr="005F5259">
              <w:rPr>
                <w:i/>
                <w:color w:val="000000"/>
                <w:sz w:val="20"/>
                <w:lang w:val="es-CL"/>
              </w:rPr>
              <w:fldChar w:fldCharType="end"/>
            </w:r>
          </w:p>
        </w:tc>
        <w:tc>
          <w:tcPr>
            <w:tcW w:w="1276" w:type="dxa"/>
            <w:shd w:val="clear" w:color="auto" w:fill="auto"/>
            <w:noWrap/>
            <w:vAlign w:val="bottom"/>
            <w:hideMark/>
          </w:tcPr>
          <w:p w14:paraId="12841187" w14:textId="77777777" w:rsidR="00174D0A" w:rsidRPr="005F5259" w:rsidRDefault="00174D0A" w:rsidP="00833ED7">
            <w:pPr>
              <w:jc w:val="center"/>
              <w:rPr>
                <w:color w:val="000000"/>
                <w:sz w:val="20"/>
                <w:lang w:val="es-CL"/>
              </w:rPr>
            </w:pPr>
            <w:r w:rsidRPr="005F5259">
              <w:rPr>
                <w:color w:val="000000"/>
                <w:sz w:val="20"/>
                <w:lang w:val="es-CL"/>
              </w:rPr>
              <w:t>5.96</w:t>
            </w:r>
          </w:p>
        </w:tc>
        <w:tc>
          <w:tcPr>
            <w:tcW w:w="1701" w:type="dxa"/>
            <w:shd w:val="clear" w:color="auto" w:fill="auto"/>
            <w:noWrap/>
            <w:vAlign w:val="bottom"/>
            <w:hideMark/>
          </w:tcPr>
          <w:p w14:paraId="6FA11EBD" w14:textId="77777777" w:rsidR="00174D0A" w:rsidRPr="005F5259" w:rsidRDefault="00174D0A" w:rsidP="00833ED7">
            <w:pPr>
              <w:jc w:val="center"/>
              <w:rPr>
                <w:color w:val="000000"/>
                <w:sz w:val="20"/>
                <w:lang w:val="es-CL"/>
              </w:rPr>
            </w:pPr>
            <w:r w:rsidRPr="005F5259">
              <w:rPr>
                <w:color w:val="000000"/>
                <w:sz w:val="20"/>
                <w:lang w:val="es-CL"/>
              </w:rPr>
              <w:t>0.0006556</w:t>
            </w:r>
          </w:p>
        </w:tc>
        <w:tc>
          <w:tcPr>
            <w:tcW w:w="2054" w:type="dxa"/>
            <w:shd w:val="clear" w:color="auto" w:fill="auto"/>
            <w:noWrap/>
            <w:vAlign w:val="bottom"/>
            <w:hideMark/>
          </w:tcPr>
          <w:p w14:paraId="1325296E" w14:textId="77777777" w:rsidR="00174D0A" w:rsidRPr="005F5259" w:rsidRDefault="00174D0A" w:rsidP="00833ED7">
            <w:pPr>
              <w:jc w:val="center"/>
              <w:rPr>
                <w:color w:val="000000"/>
                <w:sz w:val="20"/>
                <w:lang w:val="es-CL"/>
              </w:rPr>
            </w:pPr>
            <w:r w:rsidRPr="005F5259">
              <w:rPr>
                <w:color w:val="000000"/>
                <w:sz w:val="20"/>
                <w:lang w:val="es-CL"/>
              </w:rPr>
              <w:t>3</w:t>
            </w:r>
          </w:p>
        </w:tc>
      </w:tr>
      <w:tr w:rsidR="00174D0A" w:rsidRPr="005F5259" w14:paraId="5081A487" w14:textId="77777777" w:rsidTr="00305E00">
        <w:trPr>
          <w:trHeight w:val="300"/>
        </w:trPr>
        <w:tc>
          <w:tcPr>
            <w:tcW w:w="1505" w:type="dxa"/>
            <w:shd w:val="clear" w:color="auto" w:fill="auto"/>
            <w:noWrap/>
            <w:vAlign w:val="bottom"/>
          </w:tcPr>
          <w:p w14:paraId="5A4605C9"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4B58E009" w14:textId="77777777" w:rsidR="00174D0A" w:rsidRPr="005F5259" w:rsidRDefault="00174D0A" w:rsidP="00833ED7">
            <w:pPr>
              <w:rPr>
                <w:i/>
                <w:color w:val="000000"/>
                <w:sz w:val="20"/>
                <w:lang w:val="es-CL"/>
              </w:rPr>
            </w:pPr>
            <w:r w:rsidRPr="005F5259">
              <w:rPr>
                <w:i/>
                <w:color w:val="000000"/>
                <w:sz w:val="20"/>
                <w:lang w:val="es-CL"/>
              </w:rPr>
              <w:t>Pandalus jordani</w:t>
            </w:r>
            <w:r w:rsidRPr="005F5259">
              <w:rPr>
                <w:i/>
                <w:color w:val="000000"/>
                <w:sz w:val="20"/>
                <w:lang w:val="es-CL"/>
              </w:rPr>
              <w:fldChar w:fldCharType="begin" w:fldLock="1"/>
            </w:r>
            <w:r w:rsidRPr="005F5259">
              <w:rPr>
                <w:i/>
                <w:color w:val="000000"/>
                <w:sz w:val="20"/>
                <w:lang w:val="es-CL"/>
              </w:rPr>
              <w:instrText>ADDIN CSL_CITATION {"citationItems":[{"id":"ITEM-1","itemData":{"DOI":"10.1016/0198-0149(90)90104-4","ISBN":"0198-0149","ISSN":"01980149","PMID":"1016","abstract":"The oxygen consumption rates of 11 species of benthic deep-sea decapod crustaceans were measured at a variety of temperatures to test the hypothesis that the metabolic rates of benthic crustaceans decline with increasing depth of occurrence only to the extent explained by the decline in temperature with depth. The species were captured at depths between 150 and 2000m off Southern California using an epibenthic beam trawl equipped with a thermally protecting cod-end to bring the animals to the surface uncontaminated by sediment and at the depth temperature. The data, combined with those for six species of shallower-living crustaceans from California waters, showed a significant decline in oxygen consumption rate with increased species' depths of occurrence, when the measurements were made at temperatures appropriate to each species' depth range. There was no significant relation between wet weight and depth of occurrence in these species. When the data were adjusted to 10°C using a moderate temperature effect factor (corresponding to Q10 values of 2-2.3 depending on the species and temperature range), the significant relationship between oxygen consumption rate and depth was lost, indicating that the observed decline with depth was due to the decline in temperature with depth. When the relationship between metabolic rate and depth of occurrence for the most active (carideans and penaeid) species were compared (ANCOVA) with that for the rest of the species, the active species had significantly higher rates. By combining this data set with data from the literature for a wide variety of shallow-living benthic decapod crustaceans, it was possible to create a data set of 35 species in which the effects of temperature, minimum depth of occurrence and body mass could be separated by multiple linear regression. This demonstrated highly significant effects of size and temperature, but no significant effect of depth for the entire data set and for the data set excluding penaeids and carideans. In contrast, the carideans showed a significant effect of depth on metabolic rate. This is discussed in terms of the adaptive and selective factors responsible for the well-known decline in metabolic rates of midwater crustaceans and fishes, an effect which does exceed the effect of temperature. It is suggested that the typical pattern for deeper living animals may be that metabolic rates on average vary as a function of depth due primarily to variation in temperature, excep…","author":[{"dropping-particle":"","family":"Childress","given":"J. J.","non-dropping-particle":"","parse-names":false,"suffix":""},{"dropping-particle":"","family":"Cowles","given":"D. L.","non-dropping-particle":"","parse-names":false,"suffix":""},{"dropping-particle":"","family":"Favuzzi","given":"J. A.","non-dropping-particle":"","parse-names":false,"suffix":""},{"dropping-particle":"","family":"Mickel","given":"T. J.","non-dropping-particle":"","parse-names":false,"suffix":""}],"container-title":"Deep Sea Research Part A, Oceanographic Research Papers","id":"ITEM-1","issue":"6","issued":{"date-parts":[["1990"]]},"page":"929-949","title":"Metabolic rates of benthic deep-sea decapod crustaceans decline with increasing depth primarily due to the decline in temperature","type":"article-journal","volume":"37"},"uris":["http://www.mendeley.com/documents/?uuid=0566ea1f-cc4c-451c-869d-e7dbe8b5205d","http://www.mendeley.com/documents/?uuid=1394e01a-d913-4686-bf3c-876703aa0ab1","http://www.mendeley.com/documents/?uuid=d8a303fe-7178-4ba2-8ad8-571fe1f52272"]}],"mendeley":{"formattedCitation":"&lt;sup&gt;251&lt;/sup&gt;","plainTextFormattedCitation":"251","previouslyFormattedCitation":"&lt;sup&gt;251&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251</w:t>
            </w:r>
            <w:r w:rsidRPr="005F5259">
              <w:rPr>
                <w:i/>
                <w:color w:val="000000"/>
                <w:sz w:val="20"/>
                <w:lang w:val="es-CL"/>
              </w:rPr>
              <w:fldChar w:fldCharType="end"/>
            </w:r>
          </w:p>
        </w:tc>
        <w:tc>
          <w:tcPr>
            <w:tcW w:w="1276" w:type="dxa"/>
            <w:shd w:val="clear" w:color="auto" w:fill="auto"/>
            <w:noWrap/>
            <w:vAlign w:val="bottom"/>
            <w:hideMark/>
          </w:tcPr>
          <w:p w14:paraId="2B97A851" w14:textId="77777777" w:rsidR="00174D0A" w:rsidRPr="005F5259" w:rsidRDefault="00174D0A" w:rsidP="00833ED7">
            <w:pPr>
              <w:jc w:val="center"/>
              <w:rPr>
                <w:color w:val="000000"/>
                <w:sz w:val="20"/>
                <w:lang w:val="es-CL"/>
              </w:rPr>
            </w:pPr>
            <w:r w:rsidRPr="005F5259">
              <w:rPr>
                <w:color w:val="000000"/>
                <w:sz w:val="20"/>
                <w:lang w:val="es-CL"/>
              </w:rPr>
              <w:t>12.8</w:t>
            </w:r>
          </w:p>
        </w:tc>
        <w:tc>
          <w:tcPr>
            <w:tcW w:w="1701" w:type="dxa"/>
            <w:shd w:val="clear" w:color="auto" w:fill="auto"/>
            <w:noWrap/>
            <w:vAlign w:val="bottom"/>
            <w:hideMark/>
          </w:tcPr>
          <w:p w14:paraId="7420E63E" w14:textId="77777777" w:rsidR="00174D0A" w:rsidRPr="005F5259" w:rsidRDefault="00174D0A" w:rsidP="00833ED7">
            <w:pPr>
              <w:jc w:val="center"/>
              <w:rPr>
                <w:color w:val="000000"/>
                <w:sz w:val="20"/>
                <w:lang w:val="es-CL"/>
              </w:rPr>
            </w:pPr>
            <w:r w:rsidRPr="005F5259">
              <w:rPr>
                <w:color w:val="000000"/>
                <w:sz w:val="20"/>
                <w:lang w:val="es-CL"/>
              </w:rPr>
              <w:t>0.004352</w:t>
            </w:r>
          </w:p>
        </w:tc>
        <w:tc>
          <w:tcPr>
            <w:tcW w:w="2054" w:type="dxa"/>
            <w:shd w:val="clear" w:color="auto" w:fill="auto"/>
            <w:noWrap/>
            <w:vAlign w:val="bottom"/>
            <w:hideMark/>
          </w:tcPr>
          <w:p w14:paraId="2D2DC8EB" w14:textId="77777777" w:rsidR="00174D0A" w:rsidRPr="005F5259" w:rsidRDefault="00174D0A" w:rsidP="00833ED7">
            <w:pPr>
              <w:jc w:val="center"/>
              <w:rPr>
                <w:color w:val="000000"/>
                <w:sz w:val="20"/>
                <w:lang w:val="es-CL"/>
              </w:rPr>
            </w:pPr>
            <w:r w:rsidRPr="005F5259">
              <w:rPr>
                <w:color w:val="000000"/>
                <w:sz w:val="20"/>
                <w:lang w:val="es-CL"/>
              </w:rPr>
              <w:t>15</w:t>
            </w:r>
          </w:p>
        </w:tc>
      </w:tr>
      <w:tr w:rsidR="00174D0A" w:rsidRPr="005F5259" w14:paraId="7DA8D3E3" w14:textId="77777777" w:rsidTr="00305E00">
        <w:trPr>
          <w:trHeight w:val="300"/>
        </w:trPr>
        <w:tc>
          <w:tcPr>
            <w:tcW w:w="1505" w:type="dxa"/>
            <w:shd w:val="clear" w:color="auto" w:fill="auto"/>
            <w:noWrap/>
            <w:vAlign w:val="bottom"/>
          </w:tcPr>
          <w:p w14:paraId="1891C1FC"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2ACBAC73" w14:textId="77777777" w:rsidR="00174D0A" w:rsidRPr="005F5259" w:rsidRDefault="00174D0A" w:rsidP="00833ED7">
            <w:pPr>
              <w:rPr>
                <w:i/>
                <w:color w:val="000000"/>
                <w:sz w:val="20"/>
                <w:lang w:val="es-CL"/>
              </w:rPr>
            </w:pPr>
            <w:r w:rsidRPr="005F5259">
              <w:rPr>
                <w:i/>
                <w:color w:val="000000"/>
                <w:sz w:val="20"/>
                <w:lang w:val="es-CL"/>
              </w:rPr>
              <w:t>Pandalus jordani</w:t>
            </w:r>
            <w:r w:rsidRPr="005F5259">
              <w:rPr>
                <w:i/>
                <w:color w:val="000000"/>
                <w:sz w:val="20"/>
                <w:lang w:val="es-CL"/>
              </w:rPr>
              <w:fldChar w:fldCharType="begin" w:fldLock="1"/>
            </w:r>
            <w:r w:rsidRPr="005F5259">
              <w:rPr>
                <w:i/>
                <w:color w:val="000000"/>
                <w:sz w:val="20"/>
                <w:lang w:val="es-CL"/>
              </w:rPr>
              <w:instrText>ADDIN CSL_CITATION {"citationItems":[{"id":"ITEM-1","itemData":{"DOI":"10.1016/0198-0149(90)90104-4","ISBN":"0198-0149","ISSN":"01980149","PMID":"1016","abstract":"The oxygen consumption rates of 11 species of benthic deep-sea decapod crustaceans were measured at a variety of temperatures to test the hypothesis that the metabolic rates of benthic crustaceans decline with increasing depth of occurrence only to the extent explained by the decline in temperature with depth. The species were captured at depths between 150 and 2000m off Southern California using an epibenthic beam trawl equipped with a thermally protecting cod-end to bring the animals to the surface uncontaminated by sediment and at the depth temperature. The data, combined with those for six species of shallower-living crustaceans from California waters, showed a significant decline in oxygen consumption rate with increased species' depths of occurrence, when the measurements were made at temperatures appropriate to each species' depth range. There was no significant relation between wet weight and depth of occurrence in these species. When the data were adjusted to 10°C using a moderate temperature effect factor (corresponding to Q10 values of 2-2.3 depending on the species and temperature range), the significant relationship between oxygen consumption rate and depth was lost, indicating that the observed decline with depth was due to the decline in temperature with depth. When the relationship between metabolic rate and depth of occurrence for the most active (carideans and penaeid) species were compared (ANCOVA) with that for the rest of the species, the active species had significantly higher rates. By combining this data set with data from the literature for a wide variety of shallow-living benthic decapod crustaceans, it was possible to create a data set of 35 species in which the effects of temperature, minimum depth of occurrence and body mass could be separated by multiple linear regression. This demonstrated highly significant effects of size and temperature, but no significant effect of depth for the entire data set and for the data set excluding penaeids and carideans. In contrast, the carideans showed a significant effect of depth on metabolic rate. This is discussed in terms of the adaptive and selective factors responsible for the well-known decline in metabolic rates of midwater crustaceans and fishes, an effect which does exceed the effect of temperature. It is suggested that the typical pattern for deeper living animals may be that metabolic rates on average vary as a function of depth due primarily to variation in temperature, excep…","author":[{"dropping-particle":"","family":"Childress","given":"J. J.","non-dropping-particle":"","parse-names":false,"suffix":""},{"dropping-particle":"","family":"Cowles","given":"D. L.","non-dropping-particle":"","parse-names":false,"suffix":""},{"dropping-particle":"","family":"Favuzzi","given":"J. A.","non-dropping-particle":"","parse-names":false,"suffix":""},{"dropping-particle":"","family":"Mickel","given":"T. J.","non-dropping-particle":"","parse-names":false,"suffix":""}],"container-title":"Deep Sea Research Part A, Oceanographic Research Papers","id":"ITEM-1","issue":"6","issued":{"date-parts":[["1990"]]},"page":"929-949","title":"Metabolic rates of benthic deep-sea decapod crustaceans decline with increasing depth primarily due to the decline in temperature","type":"article-journal","volume":"37"},"uris":["http://www.mendeley.com/documents/?uuid=0566ea1f-cc4c-451c-869d-e7dbe8b5205d","http://www.mendeley.com/documents/?uuid=1394e01a-d913-4686-bf3c-876703aa0ab1","http://www.mendeley.com/documents/?uuid=d8a303fe-7178-4ba2-8ad8-571fe1f52272"]}],"mendeley":{"formattedCitation":"&lt;sup&gt;251&lt;/sup&gt;","plainTextFormattedCitation":"251","previouslyFormattedCitation":"&lt;sup&gt;251&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251</w:t>
            </w:r>
            <w:r w:rsidRPr="005F5259">
              <w:rPr>
                <w:i/>
                <w:color w:val="000000"/>
                <w:sz w:val="20"/>
                <w:lang w:val="es-CL"/>
              </w:rPr>
              <w:fldChar w:fldCharType="end"/>
            </w:r>
          </w:p>
        </w:tc>
        <w:tc>
          <w:tcPr>
            <w:tcW w:w="1276" w:type="dxa"/>
            <w:shd w:val="clear" w:color="auto" w:fill="auto"/>
            <w:noWrap/>
            <w:vAlign w:val="bottom"/>
            <w:hideMark/>
          </w:tcPr>
          <w:p w14:paraId="62A391B1" w14:textId="77777777" w:rsidR="00174D0A" w:rsidRPr="005F5259" w:rsidRDefault="00174D0A" w:rsidP="00833ED7">
            <w:pPr>
              <w:jc w:val="center"/>
              <w:rPr>
                <w:color w:val="000000"/>
                <w:sz w:val="20"/>
                <w:lang w:val="es-CL"/>
              </w:rPr>
            </w:pPr>
            <w:r w:rsidRPr="005F5259">
              <w:rPr>
                <w:color w:val="000000"/>
                <w:sz w:val="20"/>
                <w:lang w:val="es-CL"/>
              </w:rPr>
              <w:t>12.67</w:t>
            </w:r>
          </w:p>
        </w:tc>
        <w:tc>
          <w:tcPr>
            <w:tcW w:w="1701" w:type="dxa"/>
            <w:shd w:val="clear" w:color="auto" w:fill="auto"/>
            <w:noWrap/>
            <w:vAlign w:val="bottom"/>
            <w:hideMark/>
          </w:tcPr>
          <w:p w14:paraId="38190BF1" w14:textId="77777777" w:rsidR="00174D0A" w:rsidRPr="005F5259" w:rsidRDefault="00174D0A" w:rsidP="00833ED7">
            <w:pPr>
              <w:jc w:val="center"/>
              <w:rPr>
                <w:color w:val="000000"/>
                <w:sz w:val="20"/>
                <w:lang w:val="es-CL"/>
              </w:rPr>
            </w:pPr>
            <w:r w:rsidRPr="005F5259">
              <w:rPr>
                <w:color w:val="000000"/>
                <w:sz w:val="20"/>
                <w:lang w:val="es-CL"/>
              </w:rPr>
              <w:t>0.0043078</w:t>
            </w:r>
          </w:p>
        </w:tc>
        <w:tc>
          <w:tcPr>
            <w:tcW w:w="2054" w:type="dxa"/>
            <w:shd w:val="clear" w:color="auto" w:fill="auto"/>
            <w:noWrap/>
            <w:vAlign w:val="bottom"/>
            <w:hideMark/>
          </w:tcPr>
          <w:p w14:paraId="33EBF1D2" w14:textId="77777777" w:rsidR="00174D0A" w:rsidRPr="005F5259" w:rsidRDefault="00174D0A" w:rsidP="00833ED7">
            <w:pPr>
              <w:jc w:val="center"/>
              <w:rPr>
                <w:color w:val="000000"/>
                <w:sz w:val="20"/>
                <w:lang w:val="es-CL"/>
              </w:rPr>
            </w:pPr>
            <w:r w:rsidRPr="005F5259">
              <w:rPr>
                <w:color w:val="000000"/>
                <w:sz w:val="20"/>
                <w:lang w:val="es-CL"/>
              </w:rPr>
              <w:t>10</w:t>
            </w:r>
          </w:p>
        </w:tc>
      </w:tr>
      <w:tr w:rsidR="00174D0A" w:rsidRPr="005F5259" w14:paraId="40980B4D" w14:textId="77777777" w:rsidTr="00305E00">
        <w:trPr>
          <w:trHeight w:val="300"/>
        </w:trPr>
        <w:tc>
          <w:tcPr>
            <w:tcW w:w="1505" w:type="dxa"/>
            <w:shd w:val="clear" w:color="auto" w:fill="auto"/>
            <w:noWrap/>
            <w:vAlign w:val="bottom"/>
          </w:tcPr>
          <w:p w14:paraId="50D59A0F"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2D840F30" w14:textId="77777777" w:rsidR="00174D0A" w:rsidRPr="005F5259" w:rsidRDefault="00174D0A" w:rsidP="00833ED7">
            <w:pPr>
              <w:rPr>
                <w:i/>
                <w:color w:val="000000"/>
                <w:sz w:val="20"/>
                <w:lang w:val="es-CL"/>
              </w:rPr>
            </w:pPr>
            <w:r w:rsidRPr="005F5259">
              <w:rPr>
                <w:i/>
                <w:color w:val="000000"/>
                <w:sz w:val="20"/>
                <w:lang w:val="es-CL"/>
              </w:rPr>
              <w:t>Pandalus jordani</w:t>
            </w:r>
            <w:r w:rsidRPr="005F5259">
              <w:rPr>
                <w:i/>
                <w:color w:val="000000"/>
                <w:sz w:val="20"/>
                <w:lang w:val="es-CL"/>
              </w:rPr>
              <w:fldChar w:fldCharType="begin" w:fldLock="1"/>
            </w:r>
            <w:r w:rsidRPr="005F5259">
              <w:rPr>
                <w:i/>
                <w:color w:val="000000"/>
                <w:sz w:val="20"/>
                <w:lang w:val="es-CL"/>
              </w:rPr>
              <w:instrText>ADDIN CSL_CITATION {"citationItems":[{"id":"ITEM-1","itemData":{"DOI":"10.1016/0198-0149(90)90104-4","ISBN":"0198-0149","ISSN":"01980149","PMID":"1016","abstract":"The oxygen consumption rates of 11 species of benthic deep-sea decapod crustaceans were measured at a variety of temperatures to test the hypothesis that the metabolic rates of benthic crustaceans decline with increasing depth of occurrence only to the extent explained by the decline in temperature with depth. The species were captured at depths between 150 and 2000m off Southern California using an epibenthic beam trawl equipped with a thermally protecting cod-end to bring the animals to the surface uncontaminated by sediment and at the depth temperature. The data, combined with those for six species of shallower-living crustaceans from California waters, showed a significant decline in oxygen consumption rate with increased species' depths of occurrence, when the measurements were made at temperatures appropriate to each species' depth range. There was no significant relation between wet weight and depth of occurrence in these species. When the data were adjusted to 10°C using a moderate temperature effect factor (corresponding to Q10 values of 2-2.3 depending on the species and temperature range), the significant relationship between oxygen consumption rate and depth was lost, indicating that the observed decline with depth was due to the decline in temperature with depth. When the relationship between metabolic rate and depth of occurrence for the most active (carideans and penaeid) species were compared (ANCOVA) with that for the rest of the species, the active species had significantly higher rates. By combining this data set with data from the literature for a wide variety of shallow-living benthic decapod crustaceans, it was possible to create a data set of 35 species in which the effects of temperature, minimum depth of occurrence and body mass could be separated by multiple linear regression. This demonstrated highly significant effects of size and temperature, but no significant effect of depth for the entire data set and for the data set excluding penaeids and carideans. In contrast, the carideans showed a significant effect of depth on metabolic rate. This is discussed in terms of the adaptive and selective factors responsible for the well-known decline in metabolic rates of midwater crustaceans and fishes, an effect which does exceed the effect of temperature. It is suggested that the typical pattern for deeper living animals may be that metabolic rates on average vary as a function of depth due primarily to variation in temperature, excep…","author":[{"dropping-particle":"","family":"Childress","given":"J. J.","non-dropping-particle":"","parse-names":false,"suffix":""},{"dropping-particle":"","family":"Cowles","given":"D. L.","non-dropping-particle":"","parse-names":false,"suffix":""},{"dropping-particle":"","family":"Favuzzi","given":"J. A.","non-dropping-particle":"","parse-names":false,"suffix":""},{"dropping-particle":"","family":"Mickel","given":"T. J.","non-dropping-particle":"","parse-names":false,"suffix":""}],"container-title":"Deep Sea Research Part A, Oceanographic Research Papers","id":"ITEM-1","issue":"6","issued":{"date-parts":[["1990"]]},"page":"929-949","title":"Metabolic rates of benthic deep-sea decapod crustaceans decline with increasing depth primarily due to the decline in temperature","type":"article-journal","volume":"37"},"uris":["http://www.mendeley.com/documents/?uuid=0566ea1f-cc4c-451c-869d-e7dbe8b5205d","http://www.mendeley.com/documents/?uuid=1394e01a-d913-4686-bf3c-876703aa0ab1","http://www.mendeley.com/documents/?uuid=d8a303fe-7178-4ba2-8ad8-571fe1f52272"]}],"mendeley":{"formattedCitation":"&lt;sup&gt;251&lt;/sup&gt;","plainTextFormattedCitation":"251","previouslyFormattedCitation":"&lt;sup&gt;251&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251</w:t>
            </w:r>
            <w:r w:rsidRPr="005F5259">
              <w:rPr>
                <w:i/>
                <w:color w:val="000000"/>
                <w:sz w:val="20"/>
                <w:lang w:val="es-CL"/>
              </w:rPr>
              <w:fldChar w:fldCharType="end"/>
            </w:r>
          </w:p>
        </w:tc>
        <w:tc>
          <w:tcPr>
            <w:tcW w:w="1276" w:type="dxa"/>
            <w:shd w:val="clear" w:color="auto" w:fill="auto"/>
            <w:noWrap/>
            <w:vAlign w:val="bottom"/>
            <w:hideMark/>
          </w:tcPr>
          <w:p w14:paraId="3E4760D5" w14:textId="77777777" w:rsidR="00174D0A" w:rsidRPr="005F5259" w:rsidRDefault="00174D0A" w:rsidP="00833ED7">
            <w:pPr>
              <w:jc w:val="center"/>
              <w:rPr>
                <w:color w:val="000000"/>
                <w:sz w:val="20"/>
                <w:lang w:val="es-CL"/>
              </w:rPr>
            </w:pPr>
            <w:r w:rsidRPr="005F5259">
              <w:rPr>
                <w:color w:val="000000"/>
                <w:sz w:val="20"/>
                <w:lang w:val="es-CL"/>
              </w:rPr>
              <w:t>12.08</w:t>
            </w:r>
          </w:p>
        </w:tc>
        <w:tc>
          <w:tcPr>
            <w:tcW w:w="1701" w:type="dxa"/>
            <w:shd w:val="clear" w:color="auto" w:fill="auto"/>
            <w:noWrap/>
            <w:vAlign w:val="bottom"/>
            <w:hideMark/>
          </w:tcPr>
          <w:p w14:paraId="535A8E4A" w14:textId="77777777" w:rsidR="00174D0A" w:rsidRPr="005F5259" w:rsidRDefault="00174D0A" w:rsidP="00833ED7">
            <w:pPr>
              <w:jc w:val="center"/>
              <w:rPr>
                <w:color w:val="000000"/>
                <w:sz w:val="20"/>
                <w:lang w:val="es-CL"/>
              </w:rPr>
            </w:pPr>
            <w:r w:rsidRPr="005F5259">
              <w:rPr>
                <w:color w:val="000000"/>
                <w:sz w:val="20"/>
                <w:lang w:val="es-CL"/>
              </w:rPr>
              <w:t>0.00302</w:t>
            </w:r>
          </w:p>
        </w:tc>
        <w:tc>
          <w:tcPr>
            <w:tcW w:w="2054" w:type="dxa"/>
            <w:shd w:val="clear" w:color="auto" w:fill="auto"/>
            <w:noWrap/>
            <w:vAlign w:val="bottom"/>
            <w:hideMark/>
          </w:tcPr>
          <w:p w14:paraId="54118E97" w14:textId="77777777" w:rsidR="00174D0A" w:rsidRPr="005F5259" w:rsidRDefault="00174D0A" w:rsidP="00833ED7">
            <w:pPr>
              <w:jc w:val="center"/>
              <w:rPr>
                <w:color w:val="000000"/>
                <w:sz w:val="20"/>
                <w:lang w:val="es-CL"/>
              </w:rPr>
            </w:pPr>
            <w:r w:rsidRPr="005F5259">
              <w:rPr>
                <w:color w:val="000000"/>
                <w:sz w:val="20"/>
                <w:lang w:val="es-CL"/>
              </w:rPr>
              <w:t>5</w:t>
            </w:r>
          </w:p>
        </w:tc>
      </w:tr>
      <w:tr w:rsidR="00174D0A" w:rsidRPr="005F5259" w14:paraId="6EE13E81" w14:textId="77777777" w:rsidTr="00305E00">
        <w:trPr>
          <w:trHeight w:val="300"/>
        </w:trPr>
        <w:tc>
          <w:tcPr>
            <w:tcW w:w="1505" w:type="dxa"/>
            <w:shd w:val="clear" w:color="auto" w:fill="auto"/>
            <w:noWrap/>
            <w:vAlign w:val="bottom"/>
          </w:tcPr>
          <w:p w14:paraId="23F657A6"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3C8D4A81" w14:textId="77777777" w:rsidR="00174D0A" w:rsidRPr="005F5259" w:rsidRDefault="00174D0A" w:rsidP="00833ED7">
            <w:pPr>
              <w:rPr>
                <w:i/>
                <w:color w:val="000000"/>
                <w:sz w:val="20"/>
                <w:lang w:val="es-CL"/>
              </w:rPr>
            </w:pPr>
            <w:r w:rsidRPr="005F5259">
              <w:rPr>
                <w:i/>
                <w:color w:val="000000"/>
                <w:sz w:val="20"/>
                <w:lang w:val="es-CL"/>
              </w:rPr>
              <w:t>Pandalus platyceros</w:t>
            </w:r>
            <w:r w:rsidRPr="005F5259">
              <w:rPr>
                <w:i/>
                <w:color w:val="000000"/>
                <w:sz w:val="20"/>
                <w:lang w:val="es-CL"/>
              </w:rPr>
              <w:fldChar w:fldCharType="begin" w:fldLock="1"/>
            </w:r>
            <w:r w:rsidRPr="005F5259">
              <w:rPr>
                <w:i/>
                <w:color w:val="000000"/>
                <w:sz w:val="20"/>
                <w:lang w:val="es-CL"/>
              </w:rPr>
              <w:instrText>ADDIN CSL_CITATION {"citationItems":[{"id":"ITEM-1","itemData":{"DOI":"10.1016/0198-0149(90)90104-4","ISBN":"0198-0149","ISSN":"01980149","PMID":"1016","abstract":"The oxygen consumption rates of 11 species of benthic deep-sea decapod crustaceans were measured at a variety of temperatures to test the hypothesis that the metabolic rates of benthic crustaceans decline with increasing depth of occurrence only to the extent explained by the decline in temperature with depth. The species were captured at depths between 150 and 2000m off Southern California using an epibenthic beam trawl equipped with a thermally protecting cod-end to bring the animals to the surface uncontaminated by sediment and at the depth temperature. The data, combined with those for six species of shallower-living crustaceans from California waters, showed a significant decline in oxygen consumption rate with increased species' depths of occurrence, when the measurements were made at temperatures appropriate to each species' depth range. There was no significant relation between wet weight and depth of occurrence in these species. When the data were adjusted to 10°C using a moderate temperature effect factor (corresponding to Q10 values of 2-2.3 depending on the species and temperature range), the significant relationship between oxygen consumption rate and depth was lost, indicating that the observed decline with depth was due to the decline in temperature with depth. When the relationship between metabolic rate and depth of occurrence for the most active (carideans and penaeid) species were compared (ANCOVA) with that for the rest of the species, the active species had significantly higher rates. By combining this data set with data from the literature for a wide variety of shallow-living benthic decapod crustaceans, it was possible to create a data set of 35 species in which the effects of temperature, minimum depth of occurrence and body mass could be separated by multiple linear regression. This demonstrated highly significant effects of size and temperature, but no significant effect of depth for the entire data set and for the data set excluding penaeids and carideans. In contrast, the carideans showed a significant effect of depth on metabolic rate. This is discussed in terms of the adaptive and selective factors responsible for the well-known decline in metabolic rates of midwater crustaceans and fishes, an effect which does exceed the effect of temperature. It is suggested that the typical pattern for deeper living animals may be that metabolic rates on average vary as a function of depth due primarily to variation in temperature, excep…","author":[{"dropping-particle":"","family":"Childress","given":"J. J.","non-dropping-particle":"","parse-names":false,"suffix":""},{"dropping-particle":"","family":"Cowles","given":"D. L.","non-dropping-particle":"","parse-names":false,"suffix":""},{"dropping-particle":"","family":"Favuzzi","given":"J. A.","non-dropping-particle":"","parse-names":false,"suffix":""},{"dropping-particle":"","family":"Mickel","given":"T. J.","non-dropping-particle":"","parse-names":false,"suffix":""}],"container-title":"Deep Sea Research Part A, Oceanographic Research Papers","id":"ITEM-1","issue":"6","issued":{"date-parts":[["1990"]]},"page":"929-949","title":"Metabolic rates of benthic deep-sea decapod crustaceans decline with increasing depth primarily due to the decline in temperature","type":"article-journal","volume":"37"},"uris":["http://www.mendeley.com/documents/?uuid=0566ea1f-cc4c-451c-869d-e7dbe8b5205d","http://www.mendeley.com/documents/?uuid=1394e01a-d913-4686-bf3c-876703aa0ab1","http://www.mendeley.com/documents/?uuid=d8a303fe-7178-4ba2-8ad8-571fe1f52272"]}],"mendeley":{"formattedCitation":"&lt;sup&gt;251&lt;/sup&gt;","plainTextFormattedCitation":"251","previouslyFormattedCitation":"&lt;sup&gt;251&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251</w:t>
            </w:r>
            <w:r w:rsidRPr="005F5259">
              <w:rPr>
                <w:i/>
                <w:color w:val="000000"/>
                <w:sz w:val="20"/>
                <w:lang w:val="es-CL"/>
              </w:rPr>
              <w:fldChar w:fldCharType="end"/>
            </w:r>
          </w:p>
        </w:tc>
        <w:tc>
          <w:tcPr>
            <w:tcW w:w="1276" w:type="dxa"/>
            <w:shd w:val="clear" w:color="auto" w:fill="auto"/>
            <w:noWrap/>
            <w:vAlign w:val="bottom"/>
            <w:hideMark/>
          </w:tcPr>
          <w:p w14:paraId="1370107B" w14:textId="77777777" w:rsidR="00174D0A" w:rsidRPr="005F5259" w:rsidRDefault="00174D0A" w:rsidP="00833ED7">
            <w:pPr>
              <w:jc w:val="center"/>
              <w:rPr>
                <w:color w:val="000000"/>
                <w:sz w:val="20"/>
                <w:lang w:val="es-CL"/>
              </w:rPr>
            </w:pPr>
            <w:r w:rsidRPr="005F5259">
              <w:rPr>
                <w:color w:val="000000"/>
                <w:sz w:val="20"/>
                <w:lang w:val="es-CL"/>
              </w:rPr>
              <w:t>32.26</w:t>
            </w:r>
          </w:p>
        </w:tc>
        <w:tc>
          <w:tcPr>
            <w:tcW w:w="1701" w:type="dxa"/>
            <w:shd w:val="clear" w:color="auto" w:fill="auto"/>
            <w:noWrap/>
            <w:vAlign w:val="bottom"/>
            <w:hideMark/>
          </w:tcPr>
          <w:p w14:paraId="4D34FB73" w14:textId="77777777" w:rsidR="00174D0A" w:rsidRPr="005F5259" w:rsidRDefault="00174D0A" w:rsidP="00833ED7">
            <w:pPr>
              <w:jc w:val="center"/>
              <w:rPr>
                <w:color w:val="000000"/>
                <w:sz w:val="20"/>
                <w:lang w:val="es-CL"/>
              </w:rPr>
            </w:pPr>
            <w:r w:rsidRPr="005F5259">
              <w:rPr>
                <w:color w:val="000000"/>
                <w:sz w:val="20"/>
                <w:lang w:val="es-CL"/>
              </w:rPr>
              <w:t>0.0132266</w:t>
            </w:r>
          </w:p>
        </w:tc>
        <w:tc>
          <w:tcPr>
            <w:tcW w:w="2054" w:type="dxa"/>
            <w:shd w:val="clear" w:color="auto" w:fill="auto"/>
            <w:noWrap/>
            <w:vAlign w:val="bottom"/>
            <w:hideMark/>
          </w:tcPr>
          <w:p w14:paraId="049F5089" w14:textId="77777777" w:rsidR="00174D0A" w:rsidRPr="005F5259" w:rsidRDefault="00174D0A" w:rsidP="00833ED7">
            <w:pPr>
              <w:jc w:val="center"/>
              <w:rPr>
                <w:color w:val="000000"/>
                <w:sz w:val="20"/>
                <w:lang w:val="es-CL"/>
              </w:rPr>
            </w:pPr>
            <w:r w:rsidRPr="005F5259">
              <w:rPr>
                <w:color w:val="000000"/>
                <w:sz w:val="20"/>
                <w:lang w:val="es-CL"/>
              </w:rPr>
              <w:t>15</w:t>
            </w:r>
          </w:p>
        </w:tc>
      </w:tr>
      <w:tr w:rsidR="00174D0A" w:rsidRPr="005F5259" w14:paraId="1CE9F725" w14:textId="77777777" w:rsidTr="00305E00">
        <w:trPr>
          <w:trHeight w:val="300"/>
        </w:trPr>
        <w:tc>
          <w:tcPr>
            <w:tcW w:w="1505" w:type="dxa"/>
            <w:shd w:val="clear" w:color="auto" w:fill="auto"/>
            <w:noWrap/>
            <w:vAlign w:val="bottom"/>
          </w:tcPr>
          <w:p w14:paraId="5227D78B"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5D84D2ED" w14:textId="77777777" w:rsidR="00174D0A" w:rsidRPr="005F5259" w:rsidRDefault="00174D0A" w:rsidP="00833ED7">
            <w:pPr>
              <w:rPr>
                <w:i/>
                <w:color w:val="000000"/>
                <w:sz w:val="20"/>
                <w:lang w:val="es-CL"/>
              </w:rPr>
            </w:pPr>
            <w:r w:rsidRPr="005F5259">
              <w:rPr>
                <w:i/>
                <w:color w:val="000000"/>
                <w:sz w:val="20"/>
                <w:lang w:val="es-CL"/>
              </w:rPr>
              <w:t>Pandalus platyceros</w:t>
            </w:r>
            <w:r w:rsidRPr="005F5259">
              <w:rPr>
                <w:i/>
                <w:color w:val="000000"/>
                <w:sz w:val="20"/>
                <w:lang w:val="es-CL"/>
              </w:rPr>
              <w:fldChar w:fldCharType="begin" w:fldLock="1"/>
            </w:r>
            <w:r w:rsidRPr="005F5259">
              <w:rPr>
                <w:i/>
                <w:color w:val="000000"/>
                <w:sz w:val="20"/>
                <w:lang w:val="es-CL"/>
              </w:rPr>
              <w:instrText>ADDIN CSL_CITATION {"citationItems":[{"id":"ITEM-1","itemData":{"DOI":"10.1016/0198-0149(90)90104-4","ISBN":"0198-0149","ISSN":"01980149","PMID":"1016","abstract":"The oxygen consumption rates of 11 species of benthic deep-sea decapod crustaceans were measured at a variety of temperatures to test the hypothesis that the metabolic rates of benthic crustaceans decline with increasing depth of occurrence only to the extent explained by the decline in temperature with depth. The species were captured at depths between 150 and 2000m off Southern California using an epibenthic beam trawl equipped with a thermally protecting cod-end to bring the animals to the surface uncontaminated by sediment and at the depth temperature. The data, combined with those for six species of shallower-living crustaceans from California waters, showed a significant decline in oxygen consumption rate with increased species' depths of occurrence, when the measurements were made at temperatures appropriate to each species' depth range. There was no significant relation between wet weight and depth of occurrence in these species. When the data were adjusted to 10°C using a moderate temperature effect factor (corresponding to Q10 values of 2-2.3 depending on the species and temperature range), the significant relationship between oxygen consumption rate and depth was lost, indicating that the observed decline with depth was due to the decline in temperature with depth. When the relationship between metabolic rate and depth of occurrence for the most active (carideans and penaeid) species were compared (ANCOVA) with that for the rest of the species, the active species had significantly higher rates. By combining this data set with data from the literature for a wide variety of shallow-living benthic decapod crustaceans, it was possible to create a data set of 35 species in which the effects of temperature, minimum depth of occurrence and body mass could be separated by multiple linear regression. This demonstrated highly significant effects of size and temperature, but no significant effect of depth for the entire data set and for the data set excluding penaeids and carideans. In contrast, the carideans showed a significant effect of depth on metabolic rate. This is discussed in terms of the adaptive and selective factors responsible for the well-known decline in metabolic rates of midwater crustaceans and fishes, an effect which does exceed the effect of temperature. It is suggested that the typical pattern for deeper living animals may be that metabolic rates on average vary as a function of depth due primarily to variation in temperature, excep…","author":[{"dropping-particle":"","family":"Childress","given":"J. J.","non-dropping-particle":"","parse-names":false,"suffix":""},{"dropping-particle":"","family":"Cowles","given":"D. L.","non-dropping-particle":"","parse-names":false,"suffix":""},{"dropping-particle":"","family":"Favuzzi","given":"J. A.","non-dropping-particle":"","parse-names":false,"suffix":""},{"dropping-particle":"","family":"Mickel","given":"T. J.","non-dropping-particle":"","parse-names":false,"suffix":""}],"container-title":"Deep Sea Research Part A, Oceanographic Research Papers","id":"ITEM-1","issue":"6","issued":{"date-parts":[["1990"]]},"page":"929-949","title":"Metabolic rates of benthic deep-sea decapod crustaceans decline with increasing depth primarily due to the decline in temperature","type":"article-journal","volume":"37"},"uris":["http://www.mendeley.com/documents/?uuid=0566ea1f-cc4c-451c-869d-e7dbe8b5205d","http://www.mendeley.com/documents/?uuid=1394e01a-d913-4686-bf3c-876703aa0ab1","http://www.mendeley.com/documents/?uuid=d8a303fe-7178-4ba2-8ad8-571fe1f52272"]}],"mendeley":{"formattedCitation":"&lt;sup&gt;251&lt;/sup&gt;","plainTextFormattedCitation":"251","previouslyFormattedCitation":"&lt;sup&gt;251&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251</w:t>
            </w:r>
            <w:r w:rsidRPr="005F5259">
              <w:rPr>
                <w:i/>
                <w:color w:val="000000"/>
                <w:sz w:val="20"/>
                <w:lang w:val="es-CL"/>
              </w:rPr>
              <w:fldChar w:fldCharType="end"/>
            </w:r>
          </w:p>
        </w:tc>
        <w:tc>
          <w:tcPr>
            <w:tcW w:w="1276" w:type="dxa"/>
            <w:shd w:val="clear" w:color="auto" w:fill="auto"/>
            <w:noWrap/>
            <w:vAlign w:val="bottom"/>
            <w:hideMark/>
          </w:tcPr>
          <w:p w14:paraId="4B9CA95C" w14:textId="77777777" w:rsidR="00174D0A" w:rsidRPr="005F5259" w:rsidRDefault="00174D0A" w:rsidP="00833ED7">
            <w:pPr>
              <w:jc w:val="center"/>
              <w:rPr>
                <w:color w:val="000000"/>
                <w:sz w:val="20"/>
                <w:lang w:val="es-CL"/>
              </w:rPr>
            </w:pPr>
            <w:r w:rsidRPr="005F5259">
              <w:rPr>
                <w:color w:val="000000"/>
                <w:sz w:val="20"/>
                <w:lang w:val="es-CL"/>
              </w:rPr>
              <w:t>25.4</w:t>
            </w:r>
          </w:p>
        </w:tc>
        <w:tc>
          <w:tcPr>
            <w:tcW w:w="1701" w:type="dxa"/>
            <w:shd w:val="clear" w:color="auto" w:fill="auto"/>
            <w:noWrap/>
            <w:vAlign w:val="bottom"/>
            <w:hideMark/>
          </w:tcPr>
          <w:p w14:paraId="541A1167" w14:textId="77777777" w:rsidR="00174D0A" w:rsidRPr="005F5259" w:rsidRDefault="00174D0A" w:rsidP="00833ED7">
            <w:pPr>
              <w:jc w:val="center"/>
              <w:rPr>
                <w:color w:val="000000"/>
                <w:sz w:val="20"/>
                <w:lang w:val="es-CL"/>
              </w:rPr>
            </w:pPr>
            <w:r w:rsidRPr="005F5259">
              <w:rPr>
                <w:color w:val="000000"/>
                <w:sz w:val="20"/>
                <w:lang w:val="es-CL"/>
              </w:rPr>
              <w:t>0.005842</w:t>
            </w:r>
          </w:p>
        </w:tc>
        <w:tc>
          <w:tcPr>
            <w:tcW w:w="2054" w:type="dxa"/>
            <w:shd w:val="clear" w:color="auto" w:fill="auto"/>
            <w:noWrap/>
            <w:vAlign w:val="bottom"/>
            <w:hideMark/>
          </w:tcPr>
          <w:p w14:paraId="071A743D" w14:textId="77777777" w:rsidR="00174D0A" w:rsidRPr="005F5259" w:rsidRDefault="00174D0A" w:rsidP="00833ED7">
            <w:pPr>
              <w:jc w:val="center"/>
              <w:rPr>
                <w:color w:val="000000"/>
                <w:sz w:val="20"/>
                <w:lang w:val="es-CL"/>
              </w:rPr>
            </w:pPr>
            <w:r w:rsidRPr="005F5259">
              <w:rPr>
                <w:color w:val="000000"/>
                <w:sz w:val="20"/>
                <w:lang w:val="es-CL"/>
              </w:rPr>
              <w:t>5</w:t>
            </w:r>
          </w:p>
        </w:tc>
      </w:tr>
      <w:tr w:rsidR="00174D0A" w:rsidRPr="005F5259" w14:paraId="61F5E1C4" w14:textId="77777777" w:rsidTr="00305E00">
        <w:trPr>
          <w:trHeight w:val="300"/>
        </w:trPr>
        <w:tc>
          <w:tcPr>
            <w:tcW w:w="1505" w:type="dxa"/>
            <w:shd w:val="clear" w:color="auto" w:fill="auto"/>
            <w:noWrap/>
            <w:vAlign w:val="bottom"/>
          </w:tcPr>
          <w:p w14:paraId="56BAF5A5"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5D6EA56A" w14:textId="77777777" w:rsidR="00174D0A" w:rsidRPr="005F5259" w:rsidRDefault="00174D0A" w:rsidP="00833ED7">
            <w:pPr>
              <w:rPr>
                <w:i/>
                <w:color w:val="000000"/>
                <w:sz w:val="20"/>
                <w:lang w:val="es-CL"/>
              </w:rPr>
            </w:pPr>
            <w:r w:rsidRPr="005F5259">
              <w:rPr>
                <w:i/>
                <w:color w:val="000000"/>
                <w:sz w:val="20"/>
                <w:lang w:val="es-CL"/>
              </w:rPr>
              <w:t>Pandalus platyceros</w:t>
            </w:r>
            <w:r w:rsidRPr="005F5259">
              <w:rPr>
                <w:i/>
                <w:color w:val="000000"/>
                <w:sz w:val="20"/>
                <w:lang w:val="es-CL"/>
              </w:rPr>
              <w:fldChar w:fldCharType="begin" w:fldLock="1"/>
            </w:r>
            <w:r w:rsidRPr="005F5259">
              <w:rPr>
                <w:i/>
                <w:color w:val="000000"/>
                <w:sz w:val="20"/>
                <w:lang w:val="es-CL"/>
              </w:rPr>
              <w:instrText>ADDIN CSL_CITATION {"citationItems":[{"id":"ITEM-1","itemData":{"DOI":"10.1016/0198-0149(90)90104-4","ISBN":"0198-0149","ISSN":"01980149","PMID":"1016","abstract":"The oxygen consumption rates of 11 species of benthic deep-sea decapod crustaceans were measured at a variety of temperatures to test the hypothesis that the metabolic rates of benthic crustaceans decline with increasing depth of occurrence only to the extent explained by the decline in temperature with depth. The species were captured at depths between 150 and 2000m off Southern California using an epibenthic beam trawl equipped with a thermally protecting cod-end to bring the animals to the surface uncontaminated by sediment and at the depth temperature. The data, combined with those for six species of shallower-living crustaceans from California waters, showed a significant decline in oxygen consumption rate with increased species' depths of occurrence, when the measurements were made at temperatures appropriate to each species' depth range. There was no significant relation between wet weight and depth of occurrence in these species. When the data were adjusted to 10°C using a moderate temperature effect factor (corresponding to Q10 values of 2-2.3 depending on the species and temperature range), the significant relationship between oxygen consumption rate and depth was lost, indicating that the observed decline with depth was due to the decline in temperature with depth. When the relationship between metabolic rate and depth of occurrence for the most active (carideans and penaeid) species were compared (ANCOVA) with that for the rest of the species, the active species had significantly higher rates. By combining this data set with data from the literature for a wide variety of shallow-living benthic decapod crustaceans, it was possible to create a data set of 35 species in which the effects of temperature, minimum depth of occurrence and body mass could be separated by multiple linear regression. This demonstrated highly significant effects of size and temperature, but no significant effect of depth for the entire data set and for the data set excluding penaeids and carideans. In contrast, the carideans showed a significant effect of depth on metabolic rate. This is discussed in terms of the adaptive and selective factors responsible for the well-known decline in metabolic rates of midwater crustaceans and fishes, an effect which does exceed the effect of temperature. It is suggested that the typical pattern for deeper living animals may be that metabolic rates on average vary as a function of depth due primarily to variation in temperature, excep…","author":[{"dropping-particle":"","family":"Childress","given":"J. J.","non-dropping-particle":"","parse-names":false,"suffix":""},{"dropping-particle":"","family":"Cowles","given":"D. L.","non-dropping-particle":"","parse-names":false,"suffix":""},{"dropping-particle":"","family":"Favuzzi","given":"J. A.","non-dropping-particle":"","parse-names":false,"suffix":""},{"dropping-particle":"","family":"Mickel","given":"T. J.","non-dropping-particle":"","parse-names":false,"suffix":""}],"container-title":"Deep Sea Research Part A, Oceanographic Research Papers","id":"ITEM-1","issue":"6","issued":{"date-parts":[["1990"]]},"page":"929-949","title":"Metabolic rates of benthic deep-sea decapod crustaceans decline with increasing depth primarily due to the decline in temperature","type":"article-journal","volume":"37"},"uris":["http://www.mendeley.com/documents/?uuid=0566ea1f-cc4c-451c-869d-e7dbe8b5205d","http://www.mendeley.com/documents/?uuid=1394e01a-d913-4686-bf3c-876703aa0ab1","http://www.mendeley.com/documents/?uuid=d8a303fe-7178-4ba2-8ad8-571fe1f52272"]}],"mendeley":{"formattedCitation":"&lt;sup&gt;251&lt;/sup&gt;","plainTextFormattedCitation":"251","previouslyFormattedCitation":"&lt;sup&gt;251&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251</w:t>
            </w:r>
            <w:r w:rsidRPr="005F5259">
              <w:rPr>
                <w:i/>
                <w:color w:val="000000"/>
                <w:sz w:val="20"/>
                <w:lang w:val="es-CL"/>
              </w:rPr>
              <w:fldChar w:fldCharType="end"/>
            </w:r>
          </w:p>
        </w:tc>
        <w:tc>
          <w:tcPr>
            <w:tcW w:w="1276" w:type="dxa"/>
            <w:shd w:val="clear" w:color="auto" w:fill="auto"/>
            <w:noWrap/>
            <w:vAlign w:val="bottom"/>
            <w:hideMark/>
          </w:tcPr>
          <w:p w14:paraId="78CCB19D" w14:textId="77777777" w:rsidR="00174D0A" w:rsidRPr="005F5259" w:rsidRDefault="00174D0A" w:rsidP="00833ED7">
            <w:pPr>
              <w:jc w:val="center"/>
              <w:rPr>
                <w:color w:val="000000"/>
                <w:sz w:val="20"/>
                <w:lang w:val="es-CL"/>
              </w:rPr>
            </w:pPr>
            <w:r w:rsidRPr="005F5259">
              <w:rPr>
                <w:color w:val="000000"/>
                <w:sz w:val="20"/>
                <w:lang w:val="es-CL"/>
              </w:rPr>
              <w:t>40.89</w:t>
            </w:r>
          </w:p>
        </w:tc>
        <w:tc>
          <w:tcPr>
            <w:tcW w:w="1701" w:type="dxa"/>
            <w:shd w:val="clear" w:color="auto" w:fill="auto"/>
            <w:noWrap/>
            <w:vAlign w:val="bottom"/>
            <w:hideMark/>
          </w:tcPr>
          <w:p w14:paraId="5FC6D9A1" w14:textId="77777777" w:rsidR="00174D0A" w:rsidRPr="005F5259" w:rsidRDefault="00174D0A" w:rsidP="00833ED7">
            <w:pPr>
              <w:jc w:val="center"/>
              <w:rPr>
                <w:color w:val="000000"/>
                <w:sz w:val="20"/>
                <w:lang w:val="es-CL"/>
              </w:rPr>
            </w:pPr>
            <w:r w:rsidRPr="005F5259">
              <w:rPr>
                <w:color w:val="000000"/>
                <w:sz w:val="20"/>
                <w:lang w:val="es-CL"/>
              </w:rPr>
              <w:t>0.0134937</w:t>
            </w:r>
          </w:p>
        </w:tc>
        <w:tc>
          <w:tcPr>
            <w:tcW w:w="2054" w:type="dxa"/>
            <w:shd w:val="clear" w:color="auto" w:fill="auto"/>
            <w:noWrap/>
            <w:vAlign w:val="bottom"/>
            <w:hideMark/>
          </w:tcPr>
          <w:p w14:paraId="6A97F098" w14:textId="77777777" w:rsidR="00174D0A" w:rsidRPr="005F5259" w:rsidRDefault="00174D0A" w:rsidP="00833ED7">
            <w:pPr>
              <w:jc w:val="center"/>
              <w:rPr>
                <w:color w:val="000000"/>
                <w:sz w:val="20"/>
                <w:lang w:val="es-CL"/>
              </w:rPr>
            </w:pPr>
            <w:r w:rsidRPr="005F5259">
              <w:rPr>
                <w:color w:val="000000"/>
                <w:sz w:val="20"/>
                <w:lang w:val="es-CL"/>
              </w:rPr>
              <w:t>10</w:t>
            </w:r>
          </w:p>
        </w:tc>
      </w:tr>
      <w:tr w:rsidR="00174D0A" w:rsidRPr="005F5259" w14:paraId="3E8F0528" w14:textId="77777777" w:rsidTr="00305E00">
        <w:trPr>
          <w:trHeight w:val="300"/>
        </w:trPr>
        <w:tc>
          <w:tcPr>
            <w:tcW w:w="1505" w:type="dxa"/>
            <w:shd w:val="clear" w:color="auto" w:fill="auto"/>
            <w:noWrap/>
            <w:vAlign w:val="bottom"/>
          </w:tcPr>
          <w:p w14:paraId="30E30148"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0FB50246" w14:textId="77777777" w:rsidR="00174D0A" w:rsidRPr="005F5259" w:rsidRDefault="00174D0A" w:rsidP="00833ED7">
            <w:pPr>
              <w:rPr>
                <w:i/>
                <w:color w:val="000000"/>
                <w:sz w:val="20"/>
                <w:lang w:val="es-CL"/>
              </w:rPr>
            </w:pPr>
            <w:r w:rsidRPr="005F5259">
              <w:rPr>
                <w:i/>
                <w:color w:val="000000"/>
                <w:sz w:val="20"/>
                <w:lang w:val="es-CL"/>
              </w:rPr>
              <w:t>Panopeus herbstii</w:t>
            </w:r>
            <w:r w:rsidRPr="005F5259">
              <w:rPr>
                <w:i/>
                <w:color w:val="000000"/>
                <w:sz w:val="20"/>
                <w:lang w:val="es-CL"/>
              </w:rPr>
              <w:fldChar w:fldCharType="begin" w:fldLock="1"/>
            </w:r>
            <w:r w:rsidRPr="005F5259">
              <w:rPr>
                <w:i/>
                <w:color w:val="000000"/>
                <w:sz w:val="20"/>
                <w:lang w:val="es-CL"/>
              </w:rPr>
              <w:instrText>ADDIN CSL_CITATION {"citationItems":[{"id":"ITEM-1","itemData":{"author":[{"dropping-particle":"","family":"Leffler","given":"Charles W","non-dropping-particle":"","parse-names":false,"suffix":""}],"container-title":"Comparative Biochemestry Physiology","id":"ITEM-1","issued":{"date-parts":[["1973"]]},"page":"1047-1052","title":"Metabolic Rate In Relation To Body Size And Environmental Oxygen Concentration In Two Species Of Xanthid Crabs","type":"article-journal","volume":"44A"},"uris":["http://www.mendeley.com/documents/?uuid=9cf4ddb0-ba46-40de-a8d7-c91e3a4ace39","http://www.mendeley.com/documents/?uuid=a4be241e-966e-47ad-8d2e-abb630faf9b3","http://www.mendeley.com/documents/?uuid=925342fd-57f7-4863-ad72-9c84e385c1bc"]}],"mendeley":{"formattedCitation":"&lt;sup&gt;263&lt;/sup&gt;","plainTextFormattedCitation":"263","previouslyFormattedCitation":"&lt;sup&gt;263&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263</w:t>
            </w:r>
            <w:r w:rsidRPr="005F5259">
              <w:rPr>
                <w:i/>
                <w:color w:val="000000"/>
                <w:sz w:val="20"/>
                <w:lang w:val="es-CL"/>
              </w:rPr>
              <w:fldChar w:fldCharType="end"/>
            </w:r>
          </w:p>
        </w:tc>
        <w:tc>
          <w:tcPr>
            <w:tcW w:w="1276" w:type="dxa"/>
            <w:shd w:val="clear" w:color="auto" w:fill="auto"/>
            <w:noWrap/>
            <w:vAlign w:val="bottom"/>
            <w:hideMark/>
          </w:tcPr>
          <w:p w14:paraId="2E24E61D" w14:textId="77777777" w:rsidR="00174D0A" w:rsidRPr="005F5259" w:rsidRDefault="00174D0A" w:rsidP="00833ED7">
            <w:pPr>
              <w:jc w:val="center"/>
              <w:rPr>
                <w:color w:val="000000"/>
                <w:sz w:val="20"/>
                <w:lang w:val="es-CL"/>
              </w:rPr>
            </w:pPr>
            <w:r w:rsidRPr="005F5259">
              <w:rPr>
                <w:color w:val="000000"/>
                <w:sz w:val="20"/>
                <w:lang w:val="es-CL"/>
              </w:rPr>
              <w:t>10</w:t>
            </w:r>
          </w:p>
        </w:tc>
        <w:tc>
          <w:tcPr>
            <w:tcW w:w="1701" w:type="dxa"/>
            <w:shd w:val="clear" w:color="auto" w:fill="auto"/>
            <w:noWrap/>
            <w:vAlign w:val="bottom"/>
            <w:hideMark/>
          </w:tcPr>
          <w:p w14:paraId="589CA03B" w14:textId="77777777" w:rsidR="00174D0A" w:rsidRPr="005F5259" w:rsidRDefault="00174D0A" w:rsidP="00833ED7">
            <w:pPr>
              <w:jc w:val="center"/>
              <w:rPr>
                <w:color w:val="000000"/>
                <w:sz w:val="20"/>
                <w:lang w:val="es-CL"/>
              </w:rPr>
            </w:pPr>
            <w:r w:rsidRPr="005F5259">
              <w:rPr>
                <w:color w:val="000000"/>
                <w:sz w:val="20"/>
                <w:lang w:val="es-CL"/>
              </w:rPr>
              <w:t>0.002906</w:t>
            </w:r>
          </w:p>
        </w:tc>
        <w:tc>
          <w:tcPr>
            <w:tcW w:w="2054" w:type="dxa"/>
            <w:shd w:val="clear" w:color="auto" w:fill="auto"/>
            <w:noWrap/>
            <w:vAlign w:val="bottom"/>
            <w:hideMark/>
          </w:tcPr>
          <w:p w14:paraId="0BBBCC08" w14:textId="77777777" w:rsidR="00174D0A" w:rsidRPr="005F5259" w:rsidRDefault="00174D0A" w:rsidP="00833ED7">
            <w:pPr>
              <w:jc w:val="center"/>
              <w:rPr>
                <w:color w:val="000000"/>
                <w:sz w:val="20"/>
                <w:lang w:val="es-CL"/>
              </w:rPr>
            </w:pPr>
            <w:r w:rsidRPr="005F5259">
              <w:rPr>
                <w:color w:val="000000"/>
                <w:sz w:val="20"/>
                <w:lang w:val="es-CL"/>
              </w:rPr>
              <w:t>20</w:t>
            </w:r>
          </w:p>
        </w:tc>
      </w:tr>
      <w:tr w:rsidR="00174D0A" w:rsidRPr="005F5259" w14:paraId="18A3A989" w14:textId="77777777" w:rsidTr="00305E00">
        <w:trPr>
          <w:trHeight w:val="300"/>
        </w:trPr>
        <w:tc>
          <w:tcPr>
            <w:tcW w:w="1505" w:type="dxa"/>
            <w:shd w:val="clear" w:color="auto" w:fill="auto"/>
            <w:noWrap/>
            <w:vAlign w:val="bottom"/>
          </w:tcPr>
          <w:p w14:paraId="0FC5967E"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2A2B13C6" w14:textId="77777777" w:rsidR="00174D0A" w:rsidRPr="005F5259" w:rsidRDefault="00174D0A" w:rsidP="00833ED7">
            <w:pPr>
              <w:rPr>
                <w:i/>
                <w:color w:val="000000"/>
                <w:sz w:val="20"/>
                <w:lang w:val="es-CL"/>
              </w:rPr>
            </w:pPr>
            <w:r w:rsidRPr="005F5259">
              <w:rPr>
                <w:i/>
                <w:color w:val="000000"/>
                <w:sz w:val="20"/>
                <w:lang w:val="es-CL"/>
              </w:rPr>
              <w:t>Panopeus herbstii</w:t>
            </w:r>
            <w:r w:rsidRPr="005F5259">
              <w:rPr>
                <w:i/>
                <w:color w:val="000000"/>
                <w:sz w:val="20"/>
                <w:lang w:val="es-CL"/>
              </w:rPr>
              <w:fldChar w:fldCharType="begin" w:fldLock="1"/>
            </w:r>
            <w:r w:rsidRPr="005F5259">
              <w:rPr>
                <w:i/>
                <w:color w:val="000000"/>
                <w:sz w:val="20"/>
                <w:lang w:val="es-CL"/>
              </w:rPr>
              <w:instrText>ADDIN CSL_CITATION {"citationItems":[{"id":"ITEM-1","itemData":{"author":[{"dropping-particle":"","family":"Leffler","given":"Charles W","non-dropping-particle":"","parse-names":false,"suffix":""}],"container-title":"Comparative Biochemestry Physiology","id":"ITEM-1","issued":{"date-parts":[["1973"]]},"page":"1047-1052","title":"Metabolic Rate In Relation To Body Size And Environmental Oxygen Concentration In Two Species Of Xanthid Crabs","type":"article-journal","volume":"44A"},"uris":["http://www.mendeley.com/documents/?uuid=9cf4ddb0-ba46-40de-a8d7-c91e3a4ace39","http://www.mendeley.com/documents/?uuid=a4be241e-966e-47ad-8d2e-abb630faf9b3","http://www.mendeley.com/documents/?uuid=925342fd-57f7-4863-ad72-9c84e385c1bc"]}],"mendeley":{"formattedCitation":"&lt;sup&gt;263&lt;/sup&gt;","plainTextFormattedCitation":"263","previouslyFormattedCitation":"&lt;sup&gt;263&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263</w:t>
            </w:r>
            <w:r w:rsidRPr="005F5259">
              <w:rPr>
                <w:i/>
                <w:color w:val="000000"/>
                <w:sz w:val="20"/>
                <w:lang w:val="es-CL"/>
              </w:rPr>
              <w:fldChar w:fldCharType="end"/>
            </w:r>
          </w:p>
        </w:tc>
        <w:tc>
          <w:tcPr>
            <w:tcW w:w="1276" w:type="dxa"/>
            <w:shd w:val="clear" w:color="auto" w:fill="auto"/>
            <w:noWrap/>
            <w:vAlign w:val="bottom"/>
            <w:hideMark/>
          </w:tcPr>
          <w:p w14:paraId="51A26F04" w14:textId="77777777" w:rsidR="00174D0A" w:rsidRPr="005F5259" w:rsidRDefault="00174D0A" w:rsidP="00833ED7">
            <w:pPr>
              <w:jc w:val="center"/>
              <w:rPr>
                <w:color w:val="000000"/>
                <w:sz w:val="20"/>
                <w:lang w:val="es-CL"/>
              </w:rPr>
            </w:pPr>
            <w:r w:rsidRPr="005F5259">
              <w:rPr>
                <w:color w:val="000000"/>
                <w:sz w:val="20"/>
                <w:lang w:val="es-CL"/>
              </w:rPr>
              <w:t>1</w:t>
            </w:r>
          </w:p>
        </w:tc>
        <w:tc>
          <w:tcPr>
            <w:tcW w:w="1701" w:type="dxa"/>
            <w:shd w:val="clear" w:color="auto" w:fill="auto"/>
            <w:noWrap/>
            <w:vAlign w:val="bottom"/>
            <w:hideMark/>
          </w:tcPr>
          <w:p w14:paraId="5F89CF5B" w14:textId="77777777" w:rsidR="00174D0A" w:rsidRPr="005F5259" w:rsidRDefault="00174D0A" w:rsidP="00833ED7">
            <w:pPr>
              <w:jc w:val="center"/>
              <w:rPr>
                <w:color w:val="000000"/>
                <w:sz w:val="20"/>
                <w:lang w:val="es-CL"/>
              </w:rPr>
            </w:pPr>
            <w:r w:rsidRPr="005F5259">
              <w:rPr>
                <w:color w:val="000000"/>
                <w:sz w:val="20"/>
                <w:lang w:val="es-CL"/>
              </w:rPr>
              <w:t>0.0003877</w:t>
            </w:r>
          </w:p>
        </w:tc>
        <w:tc>
          <w:tcPr>
            <w:tcW w:w="2054" w:type="dxa"/>
            <w:shd w:val="clear" w:color="auto" w:fill="auto"/>
            <w:noWrap/>
            <w:vAlign w:val="bottom"/>
            <w:hideMark/>
          </w:tcPr>
          <w:p w14:paraId="44E4CD45" w14:textId="77777777" w:rsidR="00174D0A" w:rsidRPr="005F5259" w:rsidRDefault="00174D0A" w:rsidP="00833ED7">
            <w:pPr>
              <w:jc w:val="center"/>
              <w:rPr>
                <w:color w:val="000000"/>
                <w:sz w:val="20"/>
                <w:lang w:val="es-CL"/>
              </w:rPr>
            </w:pPr>
            <w:r w:rsidRPr="005F5259">
              <w:rPr>
                <w:color w:val="000000"/>
                <w:sz w:val="20"/>
                <w:lang w:val="es-CL"/>
              </w:rPr>
              <w:t>20</w:t>
            </w:r>
          </w:p>
        </w:tc>
      </w:tr>
      <w:tr w:rsidR="00174D0A" w:rsidRPr="005F5259" w14:paraId="4BFB5F21" w14:textId="77777777" w:rsidTr="00305E00">
        <w:trPr>
          <w:trHeight w:val="300"/>
        </w:trPr>
        <w:tc>
          <w:tcPr>
            <w:tcW w:w="1505" w:type="dxa"/>
            <w:shd w:val="clear" w:color="auto" w:fill="auto"/>
            <w:noWrap/>
            <w:vAlign w:val="bottom"/>
          </w:tcPr>
          <w:p w14:paraId="59AB9B99"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277D2A94" w14:textId="77777777" w:rsidR="00174D0A" w:rsidRPr="005F5259" w:rsidRDefault="00174D0A" w:rsidP="00833ED7">
            <w:pPr>
              <w:rPr>
                <w:i/>
                <w:color w:val="000000"/>
                <w:sz w:val="20"/>
                <w:lang w:val="es-CL"/>
              </w:rPr>
            </w:pPr>
            <w:r w:rsidRPr="005F5259">
              <w:rPr>
                <w:i/>
                <w:color w:val="000000"/>
                <w:sz w:val="20"/>
                <w:lang w:val="es-CL"/>
              </w:rPr>
              <w:t>Paralomis multispina</w:t>
            </w:r>
            <w:r w:rsidRPr="005F5259">
              <w:rPr>
                <w:i/>
                <w:color w:val="000000"/>
                <w:sz w:val="20"/>
                <w:lang w:val="es-CL"/>
              </w:rPr>
              <w:fldChar w:fldCharType="begin" w:fldLock="1"/>
            </w:r>
            <w:r w:rsidRPr="005F5259">
              <w:rPr>
                <w:i/>
                <w:color w:val="000000"/>
                <w:sz w:val="20"/>
                <w:lang w:val="es-CL"/>
              </w:rPr>
              <w:instrText>ADDIN CSL_CITATION {"citationItems":[{"id":"ITEM-1","itemData":{"DOI":"10.1016/0198-0149(90)90104-4","ISBN":"0198-0149","ISSN":"01980149","PMID":"1016","abstract":"The oxygen consumption rates of 11 species of benthic deep-sea decapod crustaceans were measured at a variety of temperatures to test the hypothesis that the metabolic rates of benthic crustaceans decline with increasing depth of occurrence only to the extent explained by the decline in temperature with depth. The species were captured at depths between 150 and 2000m off Southern California using an epibenthic beam trawl equipped with a thermally protecting cod-end to bring the animals to the surface uncontaminated by sediment and at the depth temperature. The data, combined with those for six species of shallower-living crustaceans from California waters, showed a significant decline in oxygen consumption rate with increased species' depths of occurrence, when the measurements were made at temperatures appropriate to each species' depth range. There was no significant relation between wet weight and depth of occurrence in these species. When the data were adjusted to 10°C using a moderate temperature effect factor (corresponding to Q10 values of 2-2.3 depending on the species and temperature range), the significant relationship between oxygen consumption rate and depth was lost, indicating that the observed decline with depth was due to the decline in temperature with depth. When the relationship between metabolic rate and depth of occurrence for the most active (carideans and penaeid) species were compared (ANCOVA) with that for the rest of the species, the active species had significantly higher rates. By combining this data set with data from the literature for a wide variety of shallow-living benthic decapod crustaceans, it was possible to create a data set of 35 species in which the effects of temperature, minimum depth of occurrence and body mass could be separated by multiple linear regression. This demonstrated highly significant effects of size and temperature, but no significant effect of depth for the entire data set and for the data set excluding penaeids and carideans. In contrast, the carideans showed a significant effect of depth on metabolic rate. This is discussed in terms of the adaptive and selective factors responsible for the well-known decline in metabolic rates of midwater crustaceans and fishes, an effect which does exceed the effect of temperature. It is suggested that the typical pattern for deeper living animals may be that metabolic rates on average vary as a function of depth due primarily to variation in temperature, excep…","author":[{"dropping-particle":"","family":"Childress","given":"J. J.","non-dropping-particle":"","parse-names":false,"suffix":""},{"dropping-particle":"","family":"Cowles","given":"D. L.","non-dropping-particle":"","parse-names":false,"suffix":""},{"dropping-particle":"","family":"Favuzzi","given":"J. A.","non-dropping-particle":"","parse-names":false,"suffix":""},{"dropping-particle":"","family":"Mickel","given":"T. J.","non-dropping-particle":"","parse-names":false,"suffix":""}],"container-title":"Deep Sea Research Part A, Oceanographic Research Papers","id":"ITEM-1","issue":"6","issued":{"date-parts":[["1990"]]},"page":"929-949","title":"Metabolic rates of benthic deep-sea decapod crustaceans decline with increasing depth primarily due to the decline in temperature","type":"article-journal","volume":"37"},"uris":["http://www.mendeley.com/documents/?uuid=0566ea1f-cc4c-451c-869d-e7dbe8b5205d","http://www.mendeley.com/documents/?uuid=1394e01a-d913-4686-bf3c-876703aa0ab1","http://www.mendeley.com/documents/?uuid=d8a303fe-7178-4ba2-8ad8-571fe1f52272"]}],"mendeley":{"formattedCitation":"&lt;sup&gt;251&lt;/sup&gt;","plainTextFormattedCitation":"251","previouslyFormattedCitation":"&lt;sup&gt;251&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251</w:t>
            </w:r>
            <w:r w:rsidRPr="005F5259">
              <w:rPr>
                <w:i/>
                <w:color w:val="000000"/>
                <w:sz w:val="20"/>
                <w:lang w:val="es-CL"/>
              </w:rPr>
              <w:fldChar w:fldCharType="end"/>
            </w:r>
          </w:p>
        </w:tc>
        <w:tc>
          <w:tcPr>
            <w:tcW w:w="1276" w:type="dxa"/>
            <w:shd w:val="clear" w:color="auto" w:fill="auto"/>
            <w:noWrap/>
            <w:vAlign w:val="bottom"/>
            <w:hideMark/>
          </w:tcPr>
          <w:p w14:paraId="07D73C1F" w14:textId="77777777" w:rsidR="00174D0A" w:rsidRPr="005F5259" w:rsidRDefault="00174D0A" w:rsidP="00833ED7">
            <w:pPr>
              <w:jc w:val="center"/>
              <w:rPr>
                <w:color w:val="000000"/>
                <w:sz w:val="20"/>
                <w:lang w:val="es-CL"/>
              </w:rPr>
            </w:pPr>
            <w:r w:rsidRPr="005F5259">
              <w:rPr>
                <w:color w:val="000000"/>
                <w:sz w:val="20"/>
                <w:lang w:val="es-CL"/>
              </w:rPr>
              <w:t>7.64</w:t>
            </w:r>
          </w:p>
        </w:tc>
        <w:tc>
          <w:tcPr>
            <w:tcW w:w="1701" w:type="dxa"/>
            <w:shd w:val="clear" w:color="auto" w:fill="auto"/>
            <w:noWrap/>
            <w:vAlign w:val="bottom"/>
            <w:hideMark/>
          </w:tcPr>
          <w:p w14:paraId="672A2842" w14:textId="77777777" w:rsidR="00174D0A" w:rsidRPr="005F5259" w:rsidRDefault="00174D0A" w:rsidP="00833ED7">
            <w:pPr>
              <w:jc w:val="center"/>
              <w:rPr>
                <w:color w:val="000000"/>
                <w:sz w:val="20"/>
                <w:lang w:val="es-CL"/>
              </w:rPr>
            </w:pPr>
            <w:r w:rsidRPr="005F5259">
              <w:rPr>
                <w:color w:val="000000"/>
                <w:sz w:val="20"/>
                <w:lang w:val="es-CL"/>
              </w:rPr>
              <w:t>0.00051188</w:t>
            </w:r>
          </w:p>
        </w:tc>
        <w:tc>
          <w:tcPr>
            <w:tcW w:w="2054" w:type="dxa"/>
            <w:shd w:val="clear" w:color="auto" w:fill="auto"/>
            <w:noWrap/>
            <w:vAlign w:val="bottom"/>
            <w:hideMark/>
          </w:tcPr>
          <w:p w14:paraId="57575241" w14:textId="77777777" w:rsidR="00174D0A" w:rsidRPr="005F5259" w:rsidRDefault="00174D0A" w:rsidP="00833ED7">
            <w:pPr>
              <w:jc w:val="center"/>
              <w:rPr>
                <w:color w:val="000000"/>
                <w:sz w:val="20"/>
                <w:lang w:val="es-CL"/>
              </w:rPr>
            </w:pPr>
            <w:r w:rsidRPr="005F5259">
              <w:rPr>
                <w:color w:val="000000"/>
                <w:sz w:val="20"/>
                <w:lang w:val="es-CL"/>
              </w:rPr>
              <w:t>3</w:t>
            </w:r>
          </w:p>
        </w:tc>
      </w:tr>
      <w:tr w:rsidR="00174D0A" w:rsidRPr="005F5259" w14:paraId="004E87CA" w14:textId="77777777" w:rsidTr="00305E00">
        <w:trPr>
          <w:trHeight w:val="300"/>
        </w:trPr>
        <w:tc>
          <w:tcPr>
            <w:tcW w:w="1505" w:type="dxa"/>
            <w:shd w:val="clear" w:color="auto" w:fill="auto"/>
            <w:noWrap/>
            <w:vAlign w:val="bottom"/>
          </w:tcPr>
          <w:p w14:paraId="057D54D3"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342BE258" w14:textId="77777777" w:rsidR="00174D0A" w:rsidRPr="005F5259" w:rsidRDefault="00174D0A" w:rsidP="00833ED7">
            <w:pPr>
              <w:rPr>
                <w:i/>
                <w:color w:val="000000"/>
                <w:sz w:val="20"/>
                <w:lang w:val="es-CL"/>
              </w:rPr>
            </w:pPr>
            <w:r w:rsidRPr="005F5259">
              <w:rPr>
                <w:i/>
                <w:color w:val="000000"/>
                <w:sz w:val="20"/>
                <w:lang w:val="es-CL"/>
              </w:rPr>
              <w:t>Pasiphaea chacei</w:t>
            </w:r>
            <w:r w:rsidRPr="005F5259">
              <w:rPr>
                <w:i/>
                <w:color w:val="000000"/>
                <w:sz w:val="20"/>
                <w:lang w:val="es-CL"/>
              </w:rPr>
              <w:fldChar w:fldCharType="begin" w:fldLock="1"/>
            </w:r>
            <w:r w:rsidRPr="005F5259">
              <w:rPr>
                <w:i/>
                <w:color w:val="000000"/>
                <w:sz w:val="20"/>
                <w:lang w:val="es-CL"/>
              </w:rPr>
              <w:instrText>ADDIN CSL_CITATION {"citationItems":[{"id":"ITEM-1","itemData":{"DOI":"10.1016/0300-9629(75)90146-2","ISBN":"0300-9629","ISSN":"03009629","PMID":"236141","abstract":"1. 1. Oxygen consumption rate and critical oxygen partial pressure were measured in twenty-eight species of midwater crustaceans and two species of midwater fishes. 2. 2. The Pc's were compared to the environmental oxygens at which these species are found. This comparison indicates that all species, except the two parasites and the one diurnal vertical migrator, are able to regulate their QO2to at least the lowest pO2they encounter in nature (as low as 4 mm Hg O2in some cases). The exceptions have considerable anaerobic abilities. 3. 3. The oxygen consumption rate of these species is shown to decline rapidly with increasing depth of occurrence and the factors involved are discussed. © 1975.","author":[{"dropping-particle":"","family":"Childress","given":"James J.","non-dropping-particle":"","parse-names":false,"suffix":""}],"container-title":"Comparative Biochemistry and Physiology -- Part A: Physiology","id":"ITEM-1","issue":"4","issued":{"date-parts":[["1975"]]},"page":"787-799","title":"The respiratory rates of midwater crustaceans as a function of depth of occurrence and relation to the oxygen minimum layer off Southern California","type":"article-journal","volume":"50"},"uris":["http://www.mendeley.com/documents/?uuid=afa03299-1178-4989-9785-3ee58031d768","http://www.mendeley.com/documents/?uuid=4bfac66e-a62f-4129-8585-de82a187e259","http://www.mendeley.com/documents/?uuid=ae5c4e16-492e-4e88-b1bc-6127f1c53310"]}],"mendeley":{"formattedCitation":"&lt;sup&gt;230&lt;/sup&gt;","plainTextFormattedCitation":"230","previouslyFormattedCitation":"&lt;sup&gt;230&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230</w:t>
            </w:r>
            <w:r w:rsidRPr="005F5259">
              <w:rPr>
                <w:i/>
                <w:color w:val="000000"/>
                <w:sz w:val="20"/>
                <w:lang w:val="es-CL"/>
              </w:rPr>
              <w:fldChar w:fldCharType="end"/>
            </w:r>
          </w:p>
        </w:tc>
        <w:tc>
          <w:tcPr>
            <w:tcW w:w="1276" w:type="dxa"/>
            <w:shd w:val="clear" w:color="auto" w:fill="auto"/>
            <w:noWrap/>
            <w:vAlign w:val="bottom"/>
            <w:hideMark/>
          </w:tcPr>
          <w:p w14:paraId="12970C95" w14:textId="77777777" w:rsidR="00174D0A" w:rsidRPr="005F5259" w:rsidRDefault="00174D0A" w:rsidP="00833ED7">
            <w:pPr>
              <w:jc w:val="center"/>
              <w:rPr>
                <w:color w:val="000000"/>
                <w:sz w:val="20"/>
                <w:lang w:val="es-CL"/>
              </w:rPr>
            </w:pPr>
            <w:r w:rsidRPr="005F5259">
              <w:rPr>
                <w:color w:val="000000"/>
                <w:sz w:val="20"/>
                <w:lang w:val="es-CL"/>
              </w:rPr>
              <w:t>1.73</w:t>
            </w:r>
          </w:p>
        </w:tc>
        <w:tc>
          <w:tcPr>
            <w:tcW w:w="1701" w:type="dxa"/>
            <w:shd w:val="clear" w:color="auto" w:fill="auto"/>
            <w:noWrap/>
            <w:vAlign w:val="bottom"/>
            <w:hideMark/>
          </w:tcPr>
          <w:p w14:paraId="47CA75F6" w14:textId="77777777" w:rsidR="00174D0A" w:rsidRPr="005F5259" w:rsidRDefault="00174D0A" w:rsidP="00833ED7">
            <w:pPr>
              <w:jc w:val="center"/>
              <w:rPr>
                <w:color w:val="000000"/>
                <w:sz w:val="20"/>
                <w:lang w:val="es-CL"/>
              </w:rPr>
            </w:pPr>
            <w:r w:rsidRPr="005F5259">
              <w:rPr>
                <w:color w:val="000000"/>
                <w:sz w:val="20"/>
                <w:lang w:val="es-CL"/>
              </w:rPr>
              <w:t>0.00073006</w:t>
            </w:r>
          </w:p>
        </w:tc>
        <w:tc>
          <w:tcPr>
            <w:tcW w:w="2054" w:type="dxa"/>
            <w:shd w:val="clear" w:color="auto" w:fill="auto"/>
            <w:noWrap/>
            <w:vAlign w:val="bottom"/>
            <w:hideMark/>
          </w:tcPr>
          <w:p w14:paraId="3D1C434C" w14:textId="77777777" w:rsidR="00174D0A" w:rsidRPr="005F5259" w:rsidRDefault="00174D0A" w:rsidP="00833ED7">
            <w:pPr>
              <w:jc w:val="center"/>
              <w:rPr>
                <w:color w:val="000000"/>
                <w:sz w:val="20"/>
                <w:lang w:val="es-CL"/>
              </w:rPr>
            </w:pPr>
            <w:r w:rsidRPr="005F5259">
              <w:rPr>
                <w:color w:val="000000"/>
                <w:sz w:val="20"/>
                <w:lang w:val="es-CL"/>
              </w:rPr>
              <w:t>7.5</w:t>
            </w:r>
          </w:p>
        </w:tc>
      </w:tr>
      <w:tr w:rsidR="00174D0A" w:rsidRPr="005F5259" w14:paraId="0865444F" w14:textId="77777777" w:rsidTr="00305E00">
        <w:trPr>
          <w:trHeight w:val="300"/>
        </w:trPr>
        <w:tc>
          <w:tcPr>
            <w:tcW w:w="1505" w:type="dxa"/>
            <w:shd w:val="clear" w:color="auto" w:fill="auto"/>
            <w:noWrap/>
            <w:vAlign w:val="bottom"/>
          </w:tcPr>
          <w:p w14:paraId="5FBC074E"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4B711AA5" w14:textId="77777777" w:rsidR="00174D0A" w:rsidRPr="005F5259" w:rsidRDefault="00174D0A" w:rsidP="00833ED7">
            <w:pPr>
              <w:rPr>
                <w:i/>
                <w:color w:val="000000"/>
                <w:sz w:val="20"/>
                <w:lang w:val="es-CL"/>
              </w:rPr>
            </w:pPr>
            <w:r w:rsidRPr="005F5259">
              <w:rPr>
                <w:i/>
                <w:color w:val="000000"/>
                <w:sz w:val="20"/>
                <w:lang w:val="es-CL"/>
              </w:rPr>
              <w:t>Pasiphaea chacei</w:t>
            </w:r>
            <w:r w:rsidRPr="005F5259">
              <w:rPr>
                <w:i/>
                <w:color w:val="000000"/>
                <w:sz w:val="20"/>
                <w:lang w:val="es-CL"/>
              </w:rPr>
              <w:fldChar w:fldCharType="begin" w:fldLock="1"/>
            </w:r>
            <w:r w:rsidRPr="005F5259">
              <w:rPr>
                <w:i/>
                <w:color w:val="000000"/>
                <w:sz w:val="20"/>
                <w:lang w:val="es-CL"/>
              </w:rPr>
              <w:instrText>ADDIN CSL_CITATION {"citationItems":[{"id":"ITEM-1","itemData":{"DOI":"10.1016/0300-9629(75)90146-2","ISBN":"0300-9629","ISSN":"03009629","PMID":"236141","abstract":"1. 1. Oxygen consumption rate and critical oxygen partial pressure were measured in twenty-eight species of midwater crustaceans and two species of midwater fishes. 2. 2. The Pc's were compared to the environmental oxygens at which these species are found. This comparison indicates that all species, except the two parasites and the one diurnal vertical migrator, are able to regulate their QO2to at least the lowest pO2they encounter in nature (as low as 4 mm Hg O2in some cases). The exceptions have considerable anaerobic abilities. 3. 3. The oxygen consumption rate of these species is shown to decline rapidly with increasing depth of occurrence and the factors involved are discussed. © 1975.","author":[{"dropping-particle":"","family":"Childress","given":"James J.","non-dropping-particle":"","parse-names":false,"suffix":""}],"container-title":"Comparative Biochemistry and Physiology -- Part A: Physiology","id":"ITEM-1","issue":"4","issued":{"date-parts":[["1975"]]},"page":"787-799","title":"The respiratory rates of midwater crustaceans as a function of depth of occurrence and relation to the oxygen minimum layer off Southern California","type":"article-journal","volume":"50"},"uris":["http://www.mendeley.com/documents/?uuid=afa03299-1178-4989-9785-3ee58031d768","http://www.mendeley.com/documents/?uuid=4bfac66e-a62f-4129-8585-de82a187e259","http://www.mendeley.com/documents/?uuid=ae5c4e16-492e-4e88-b1bc-6127f1c53310"]}],"mendeley":{"formattedCitation":"&lt;sup&gt;230&lt;/sup&gt;","plainTextFormattedCitation":"230","previouslyFormattedCitation":"&lt;sup&gt;230&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230</w:t>
            </w:r>
            <w:r w:rsidRPr="005F5259">
              <w:rPr>
                <w:i/>
                <w:color w:val="000000"/>
                <w:sz w:val="20"/>
                <w:lang w:val="es-CL"/>
              </w:rPr>
              <w:fldChar w:fldCharType="end"/>
            </w:r>
          </w:p>
        </w:tc>
        <w:tc>
          <w:tcPr>
            <w:tcW w:w="1276" w:type="dxa"/>
            <w:shd w:val="clear" w:color="auto" w:fill="auto"/>
            <w:noWrap/>
            <w:vAlign w:val="bottom"/>
            <w:hideMark/>
          </w:tcPr>
          <w:p w14:paraId="4D1815F7" w14:textId="77777777" w:rsidR="00174D0A" w:rsidRPr="005F5259" w:rsidRDefault="00174D0A" w:rsidP="00833ED7">
            <w:pPr>
              <w:jc w:val="center"/>
              <w:rPr>
                <w:color w:val="000000"/>
                <w:sz w:val="20"/>
                <w:lang w:val="es-CL"/>
              </w:rPr>
            </w:pPr>
            <w:r w:rsidRPr="005F5259">
              <w:rPr>
                <w:color w:val="000000"/>
                <w:sz w:val="20"/>
                <w:lang w:val="es-CL"/>
              </w:rPr>
              <w:t>1.73</w:t>
            </w:r>
          </w:p>
        </w:tc>
        <w:tc>
          <w:tcPr>
            <w:tcW w:w="1701" w:type="dxa"/>
            <w:shd w:val="clear" w:color="auto" w:fill="auto"/>
            <w:noWrap/>
            <w:vAlign w:val="bottom"/>
            <w:hideMark/>
          </w:tcPr>
          <w:p w14:paraId="300F7F65" w14:textId="77777777" w:rsidR="00174D0A" w:rsidRPr="005F5259" w:rsidRDefault="00174D0A" w:rsidP="00833ED7">
            <w:pPr>
              <w:jc w:val="center"/>
              <w:rPr>
                <w:color w:val="000000"/>
                <w:sz w:val="20"/>
                <w:lang w:val="es-CL"/>
              </w:rPr>
            </w:pPr>
            <w:r w:rsidRPr="005F5259">
              <w:rPr>
                <w:color w:val="000000"/>
                <w:sz w:val="20"/>
                <w:lang w:val="es-CL"/>
              </w:rPr>
              <w:t>0.00124041</w:t>
            </w:r>
          </w:p>
        </w:tc>
        <w:tc>
          <w:tcPr>
            <w:tcW w:w="2054" w:type="dxa"/>
            <w:shd w:val="clear" w:color="auto" w:fill="auto"/>
            <w:noWrap/>
            <w:vAlign w:val="bottom"/>
            <w:hideMark/>
          </w:tcPr>
          <w:p w14:paraId="5D971749" w14:textId="77777777" w:rsidR="00174D0A" w:rsidRPr="005F5259" w:rsidRDefault="00174D0A" w:rsidP="00833ED7">
            <w:pPr>
              <w:jc w:val="center"/>
              <w:rPr>
                <w:color w:val="000000"/>
                <w:sz w:val="20"/>
                <w:lang w:val="es-CL"/>
              </w:rPr>
            </w:pPr>
            <w:r w:rsidRPr="005F5259">
              <w:rPr>
                <w:color w:val="000000"/>
                <w:sz w:val="20"/>
                <w:lang w:val="es-CL"/>
              </w:rPr>
              <w:t>7.5</w:t>
            </w:r>
          </w:p>
        </w:tc>
      </w:tr>
      <w:tr w:rsidR="00174D0A" w:rsidRPr="005F5259" w14:paraId="75546E05" w14:textId="77777777" w:rsidTr="00305E00">
        <w:trPr>
          <w:trHeight w:val="300"/>
        </w:trPr>
        <w:tc>
          <w:tcPr>
            <w:tcW w:w="1505" w:type="dxa"/>
            <w:shd w:val="clear" w:color="auto" w:fill="auto"/>
            <w:noWrap/>
            <w:vAlign w:val="bottom"/>
          </w:tcPr>
          <w:p w14:paraId="2FFA36AF"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2D10A2F4" w14:textId="77777777" w:rsidR="00174D0A" w:rsidRPr="005F5259" w:rsidRDefault="00174D0A" w:rsidP="00833ED7">
            <w:pPr>
              <w:rPr>
                <w:i/>
                <w:color w:val="000000"/>
                <w:sz w:val="20"/>
                <w:lang w:val="es-CL"/>
              </w:rPr>
            </w:pPr>
            <w:r w:rsidRPr="005F5259">
              <w:rPr>
                <w:i/>
                <w:color w:val="000000"/>
                <w:sz w:val="20"/>
                <w:lang w:val="es-CL"/>
              </w:rPr>
              <w:t>Pasiphaea emarginata</w:t>
            </w:r>
            <w:r w:rsidRPr="005F5259">
              <w:rPr>
                <w:i/>
                <w:color w:val="000000"/>
                <w:sz w:val="20"/>
                <w:lang w:val="es-CL"/>
              </w:rPr>
              <w:fldChar w:fldCharType="begin" w:fldLock="1"/>
            </w:r>
            <w:r w:rsidRPr="005F5259">
              <w:rPr>
                <w:i/>
                <w:color w:val="000000"/>
                <w:sz w:val="20"/>
                <w:lang w:val="es-CL"/>
              </w:rPr>
              <w:instrText>ADDIN CSL_CITATION {"citationItems":[{"id":"ITEM-1","itemData":{"DOI":"10.1016/0300-9629(75)90146-2","ISBN":"0300-9629","ISSN":"03009629","PMID":"236141","abstract":"1. 1. Oxygen consumption rate and critical oxygen partial pressure were measured in twenty-eight species of midwater crustaceans and two species of midwater fishes. 2. 2. The Pc's were compared to the environmental oxygens at which these species are found. This comparison indicates that all species, except the two parasites and the one diurnal vertical migrator, are able to regulate their QO2to at least the lowest pO2they encounter in nature (as low as 4 mm Hg O2in some cases). The exceptions have considerable anaerobic abilities. 3. 3. The oxygen consumption rate of these species is shown to decline rapidly with increasing depth of occurrence and the factors involved are discussed. © 1975.","author":[{"dropping-particle":"","family":"Childress","given":"James J.","non-dropping-particle":"","parse-names":false,"suffix":""}],"container-title":"Comparative Biochemistry and Physiology -- Part A: Physiology","id":"ITEM-1","issue":"4","issued":{"date-parts":[["1975"]]},"page":"787-799","title":"The respiratory rates of midwater crustaceans as a function of depth of occurrence and relation to the oxygen minimum layer off Southern California","type":"article-journal","volume":"50"},"uris":["http://www.mendeley.com/documents/?uuid=afa03299-1178-4989-9785-3ee58031d768","http://www.mendeley.com/documents/?uuid=4bfac66e-a62f-4129-8585-de82a187e259","http://www.mendeley.com/documents/?uuid=ae5c4e16-492e-4e88-b1bc-6127f1c53310"]}],"mendeley":{"formattedCitation":"&lt;sup&gt;230&lt;/sup&gt;","plainTextFormattedCitation":"230","previouslyFormattedCitation":"&lt;sup&gt;230&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230</w:t>
            </w:r>
            <w:r w:rsidRPr="005F5259">
              <w:rPr>
                <w:i/>
                <w:color w:val="000000"/>
                <w:sz w:val="20"/>
                <w:lang w:val="es-CL"/>
              </w:rPr>
              <w:fldChar w:fldCharType="end"/>
            </w:r>
          </w:p>
        </w:tc>
        <w:tc>
          <w:tcPr>
            <w:tcW w:w="1276" w:type="dxa"/>
            <w:shd w:val="clear" w:color="auto" w:fill="auto"/>
            <w:noWrap/>
            <w:vAlign w:val="bottom"/>
            <w:hideMark/>
          </w:tcPr>
          <w:p w14:paraId="72483A23" w14:textId="77777777" w:rsidR="00174D0A" w:rsidRPr="005F5259" w:rsidRDefault="00174D0A" w:rsidP="00833ED7">
            <w:pPr>
              <w:jc w:val="center"/>
              <w:rPr>
                <w:color w:val="000000"/>
                <w:sz w:val="20"/>
                <w:lang w:val="es-CL"/>
              </w:rPr>
            </w:pPr>
            <w:r w:rsidRPr="005F5259">
              <w:rPr>
                <w:color w:val="000000"/>
                <w:sz w:val="20"/>
                <w:lang w:val="es-CL"/>
              </w:rPr>
              <w:t>11.07</w:t>
            </w:r>
          </w:p>
        </w:tc>
        <w:tc>
          <w:tcPr>
            <w:tcW w:w="1701" w:type="dxa"/>
            <w:shd w:val="clear" w:color="auto" w:fill="auto"/>
            <w:noWrap/>
            <w:vAlign w:val="bottom"/>
            <w:hideMark/>
          </w:tcPr>
          <w:p w14:paraId="57EB4634" w14:textId="77777777" w:rsidR="00174D0A" w:rsidRPr="005F5259" w:rsidRDefault="00174D0A" w:rsidP="00833ED7">
            <w:pPr>
              <w:jc w:val="center"/>
              <w:rPr>
                <w:color w:val="000000"/>
                <w:sz w:val="20"/>
                <w:lang w:val="es-CL"/>
              </w:rPr>
            </w:pPr>
            <w:r w:rsidRPr="005F5259">
              <w:rPr>
                <w:color w:val="000000"/>
                <w:sz w:val="20"/>
                <w:lang w:val="es-CL"/>
              </w:rPr>
              <w:t>0.0007749</w:t>
            </w:r>
          </w:p>
        </w:tc>
        <w:tc>
          <w:tcPr>
            <w:tcW w:w="2054" w:type="dxa"/>
            <w:shd w:val="clear" w:color="auto" w:fill="auto"/>
            <w:noWrap/>
            <w:vAlign w:val="bottom"/>
            <w:hideMark/>
          </w:tcPr>
          <w:p w14:paraId="77F10B89" w14:textId="77777777" w:rsidR="00174D0A" w:rsidRPr="005F5259" w:rsidRDefault="00174D0A" w:rsidP="00833ED7">
            <w:pPr>
              <w:jc w:val="center"/>
              <w:rPr>
                <w:color w:val="000000"/>
                <w:sz w:val="20"/>
                <w:lang w:val="es-CL"/>
              </w:rPr>
            </w:pPr>
            <w:r w:rsidRPr="005F5259">
              <w:rPr>
                <w:color w:val="000000"/>
                <w:sz w:val="20"/>
                <w:lang w:val="es-CL"/>
              </w:rPr>
              <w:t>5.5</w:t>
            </w:r>
          </w:p>
        </w:tc>
      </w:tr>
      <w:tr w:rsidR="00174D0A" w:rsidRPr="005F5259" w14:paraId="3417C43E" w14:textId="77777777" w:rsidTr="00305E00">
        <w:trPr>
          <w:trHeight w:val="300"/>
        </w:trPr>
        <w:tc>
          <w:tcPr>
            <w:tcW w:w="1505" w:type="dxa"/>
            <w:shd w:val="clear" w:color="auto" w:fill="auto"/>
            <w:noWrap/>
            <w:vAlign w:val="bottom"/>
          </w:tcPr>
          <w:p w14:paraId="430D9B58"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7C0D5D9A" w14:textId="77777777" w:rsidR="00174D0A" w:rsidRPr="005F5259" w:rsidRDefault="00174D0A" w:rsidP="00833ED7">
            <w:pPr>
              <w:rPr>
                <w:i/>
                <w:color w:val="000000"/>
                <w:sz w:val="20"/>
                <w:lang w:val="es-CL"/>
              </w:rPr>
            </w:pPr>
            <w:r w:rsidRPr="005F5259">
              <w:rPr>
                <w:i/>
                <w:color w:val="000000"/>
                <w:sz w:val="20"/>
                <w:lang w:val="es-CL"/>
              </w:rPr>
              <w:t>Pasiphaea emarginata</w:t>
            </w:r>
            <w:r w:rsidRPr="005F5259">
              <w:rPr>
                <w:i/>
                <w:color w:val="000000"/>
                <w:sz w:val="20"/>
                <w:lang w:val="es-CL"/>
              </w:rPr>
              <w:fldChar w:fldCharType="begin" w:fldLock="1"/>
            </w:r>
            <w:r w:rsidRPr="005F5259">
              <w:rPr>
                <w:i/>
                <w:color w:val="000000"/>
                <w:sz w:val="20"/>
                <w:lang w:val="es-CL"/>
              </w:rPr>
              <w:instrText>ADDIN CSL_CITATION {"citationItems":[{"id":"ITEM-1","itemData":{"DOI":"10.1016/0300-9629(75)90146-2","ISBN":"0300-9629","ISSN":"03009629","PMID":"236141","abstract":"1. 1. Oxygen consumption rate and critical oxygen partial pressure were measured in twenty-eight species of midwater crustaceans and two species of midwater fishes. 2. 2. The Pc's were compared to the environmental oxygens at which these species are found. This comparison indicates that all species, except the two parasites and the one diurnal vertical migrator, are able to regulate their QO2to at least the lowest pO2they encounter in nature (as low as 4 mm Hg O2in some cases). The exceptions have considerable anaerobic abilities. 3. 3. The oxygen consumption rate of these species is shown to decline rapidly with increasing depth of occurrence and the factors involved are discussed. © 1975.","author":[{"dropping-particle":"","family":"Childress","given":"James J.","non-dropping-particle":"","parse-names":false,"suffix":""}],"container-title":"Comparative Biochemistry and Physiology -- Part A: Physiology","id":"ITEM-1","issue":"4","issued":{"date-parts":[["1975"]]},"page":"787-799","title":"The respiratory rates of midwater crustaceans as a function of depth of occurrence and relation to the oxygen minimum layer off Southern California","type":"article-journal","volume":"50"},"uris":["http://www.mendeley.com/documents/?uuid=afa03299-1178-4989-9785-3ee58031d768","http://www.mendeley.com/documents/?uuid=4bfac66e-a62f-4129-8585-de82a187e259","http://www.mendeley.com/documents/?uuid=ae5c4e16-492e-4e88-b1bc-6127f1c53310"]}],"mendeley":{"formattedCitation":"&lt;sup&gt;230&lt;/sup&gt;","plainTextFormattedCitation":"230","previouslyFormattedCitation":"&lt;sup&gt;230&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230</w:t>
            </w:r>
            <w:r w:rsidRPr="005F5259">
              <w:rPr>
                <w:i/>
                <w:color w:val="000000"/>
                <w:sz w:val="20"/>
                <w:lang w:val="es-CL"/>
              </w:rPr>
              <w:fldChar w:fldCharType="end"/>
            </w:r>
          </w:p>
        </w:tc>
        <w:tc>
          <w:tcPr>
            <w:tcW w:w="1276" w:type="dxa"/>
            <w:shd w:val="clear" w:color="auto" w:fill="auto"/>
            <w:noWrap/>
            <w:vAlign w:val="bottom"/>
            <w:hideMark/>
          </w:tcPr>
          <w:p w14:paraId="27CCC699" w14:textId="77777777" w:rsidR="00174D0A" w:rsidRPr="005F5259" w:rsidRDefault="00174D0A" w:rsidP="00833ED7">
            <w:pPr>
              <w:jc w:val="center"/>
              <w:rPr>
                <w:color w:val="000000"/>
                <w:sz w:val="20"/>
                <w:lang w:val="es-CL"/>
              </w:rPr>
            </w:pPr>
            <w:r w:rsidRPr="005F5259">
              <w:rPr>
                <w:color w:val="000000"/>
                <w:sz w:val="20"/>
                <w:lang w:val="es-CL"/>
              </w:rPr>
              <w:t>11.07</w:t>
            </w:r>
          </w:p>
        </w:tc>
        <w:tc>
          <w:tcPr>
            <w:tcW w:w="1701" w:type="dxa"/>
            <w:shd w:val="clear" w:color="auto" w:fill="auto"/>
            <w:noWrap/>
            <w:vAlign w:val="bottom"/>
            <w:hideMark/>
          </w:tcPr>
          <w:p w14:paraId="75EB938D" w14:textId="77777777" w:rsidR="00174D0A" w:rsidRPr="005F5259" w:rsidRDefault="00174D0A" w:rsidP="00833ED7">
            <w:pPr>
              <w:jc w:val="center"/>
              <w:rPr>
                <w:color w:val="000000"/>
                <w:sz w:val="20"/>
                <w:lang w:val="es-CL"/>
              </w:rPr>
            </w:pPr>
            <w:r w:rsidRPr="005F5259">
              <w:rPr>
                <w:color w:val="000000"/>
                <w:sz w:val="20"/>
                <w:lang w:val="es-CL"/>
              </w:rPr>
              <w:t>0.0079704</w:t>
            </w:r>
          </w:p>
        </w:tc>
        <w:tc>
          <w:tcPr>
            <w:tcW w:w="2054" w:type="dxa"/>
            <w:shd w:val="clear" w:color="auto" w:fill="auto"/>
            <w:noWrap/>
            <w:vAlign w:val="bottom"/>
            <w:hideMark/>
          </w:tcPr>
          <w:p w14:paraId="69887C5C" w14:textId="77777777" w:rsidR="00174D0A" w:rsidRPr="005F5259" w:rsidRDefault="00174D0A" w:rsidP="00833ED7">
            <w:pPr>
              <w:jc w:val="center"/>
              <w:rPr>
                <w:color w:val="000000"/>
                <w:sz w:val="20"/>
                <w:lang w:val="es-CL"/>
              </w:rPr>
            </w:pPr>
            <w:r w:rsidRPr="005F5259">
              <w:rPr>
                <w:color w:val="000000"/>
                <w:sz w:val="20"/>
                <w:lang w:val="es-CL"/>
              </w:rPr>
              <w:t>5.5</w:t>
            </w:r>
          </w:p>
        </w:tc>
      </w:tr>
      <w:tr w:rsidR="00174D0A" w:rsidRPr="005F5259" w14:paraId="110AC10A" w14:textId="77777777" w:rsidTr="00305E00">
        <w:trPr>
          <w:trHeight w:val="300"/>
        </w:trPr>
        <w:tc>
          <w:tcPr>
            <w:tcW w:w="1505" w:type="dxa"/>
            <w:shd w:val="clear" w:color="auto" w:fill="auto"/>
            <w:noWrap/>
            <w:vAlign w:val="bottom"/>
          </w:tcPr>
          <w:p w14:paraId="0ED04ACE"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67D270DD" w14:textId="77777777" w:rsidR="00174D0A" w:rsidRPr="005F5259" w:rsidRDefault="00174D0A" w:rsidP="00833ED7">
            <w:pPr>
              <w:rPr>
                <w:i/>
                <w:color w:val="000000"/>
                <w:sz w:val="20"/>
                <w:lang w:val="es-CL"/>
              </w:rPr>
            </w:pPr>
            <w:r w:rsidRPr="005F5259">
              <w:rPr>
                <w:i/>
                <w:color w:val="000000"/>
                <w:sz w:val="20"/>
                <w:lang w:val="es-CL"/>
              </w:rPr>
              <w:t>Pasiphaea pacifica</w:t>
            </w:r>
            <w:r w:rsidRPr="005F5259">
              <w:rPr>
                <w:i/>
                <w:color w:val="000000"/>
                <w:sz w:val="20"/>
                <w:lang w:val="es-CL"/>
              </w:rPr>
              <w:fldChar w:fldCharType="begin" w:fldLock="1"/>
            </w:r>
            <w:r w:rsidRPr="005F5259">
              <w:rPr>
                <w:i/>
                <w:color w:val="000000"/>
                <w:sz w:val="20"/>
                <w:lang w:val="es-CL"/>
              </w:rPr>
              <w:instrText>ADDIN CSL_CITATION {"citationItems":[{"id":"ITEM-1","itemData":{"DOI":"10.1016/0300-9629(75)90146-2","ISBN":"0300-9629","ISSN":"03009629","PMID":"236141","abstract":"1. 1. Oxygen consumption rate and critical oxygen partial pressure were measured in twenty-eight species of midwater crustaceans and two species of midwater fishes. 2. 2. The Pc's were compared to the environmental oxygens at which these species are found. This comparison indicates that all species, except the two parasites and the one diurnal vertical migrator, are able to regulate their QO2to at least the lowest pO2they encounter in nature (as low as 4 mm Hg O2in some cases). The exceptions have considerable anaerobic abilities. 3. 3. The oxygen consumption rate of these species is shown to decline rapidly with increasing depth of occurrence and the factors involved are discussed. © 1975.","author":[{"dropping-particle":"","family":"Childress","given":"James J.","non-dropping-particle":"","parse-names":false,"suffix":""}],"container-title":"Comparative Biochemistry and Physiology -- Part A: Physiology","id":"ITEM-1","issue":"4","issued":{"date-parts":[["1975"]]},"page":"787-799","title":"The respiratory rates of midwater crustaceans as a function of depth of occurrence and relation to the oxygen minimum layer off Southern California","type":"article-journal","volume":"50"},"uris":["http://www.mendeley.com/documents/?uuid=afa03299-1178-4989-9785-3ee58031d768","http://www.mendeley.com/documents/?uuid=4bfac66e-a62f-4129-8585-de82a187e259","http://www.mendeley.com/documents/?uuid=ae5c4e16-492e-4e88-b1bc-6127f1c53310"]}],"mendeley":{"formattedCitation":"&lt;sup&gt;230&lt;/sup&gt;","plainTextFormattedCitation":"230","previouslyFormattedCitation":"&lt;sup&gt;230&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230</w:t>
            </w:r>
            <w:r w:rsidRPr="005F5259">
              <w:rPr>
                <w:i/>
                <w:color w:val="000000"/>
                <w:sz w:val="20"/>
                <w:lang w:val="es-CL"/>
              </w:rPr>
              <w:fldChar w:fldCharType="end"/>
            </w:r>
          </w:p>
        </w:tc>
        <w:tc>
          <w:tcPr>
            <w:tcW w:w="1276" w:type="dxa"/>
            <w:shd w:val="clear" w:color="auto" w:fill="auto"/>
            <w:noWrap/>
            <w:vAlign w:val="bottom"/>
            <w:hideMark/>
          </w:tcPr>
          <w:p w14:paraId="0F40B8B0" w14:textId="77777777" w:rsidR="00174D0A" w:rsidRPr="005F5259" w:rsidRDefault="00174D0A" w:rsidP="00833ED7">
            <w:pPr>
              <w:jc w:val="center"/>
              <w:rPr>
                <w:color w:val="000000"/>
                <w:sz w:val="20"/>
                <w:lang w:val="es-CL"/>
              </w:rPr>
            </w:pPr>
            <w:r w:rsidRPr="005F5259">
              <w:rPr>
                <w:color w:val="000000"/>
                <w:sz w:val="20"/>
                <w:lang w:val="es-CL"/>
              </w:rPr>
              <w:t>1.91</w:t>
            </w:r>
          </w:p>
        </w:tc>
        <w:tc>
          <w:tcPr>
            <w:tcW w:w="1701" w:type="dxa"/>
            <w:shd w:val="clear" w:color="auto" w:fill="auto"/>
            <w:noWrap/>
            <w:vAlign w:val="bottom"/>
            <w:hideMark/>
          </w:tcPr>
          <w:p w14:paraId="40F9E8B7" w14:textId="77777777" w:rsidR="00174D0A" w:rsidRPr="005F5259" w:rsidRDefault="00174D0A" w:rsidP="00833ED7">
            <w:pPr>
              <w:jc w:val="center"/>
              <w:rPr>
                <w:color w:val="000000"/>
                <w:sz w:val="20"/>
                <w:lang w:val="es-CL"/>
              </w:rPr>
            </w:pPr>
            <w:r w:rsidRPr="005F5259">
              <w:rPr>
                <w:color w:val="000000"/>
                <w:sz w:val="20"/>
                <w:lang w:val="es-CL"/>
              </w:rPr>
              <w:t>0.0007831</w:t>
            </w:r>
          </w:p>
        </w:tc>
        <w:tc>
          <w:tcPr>
            <w:tcW w:w="2054" w:type="dxa"/>
            <w:shd w:val="clear" w:color="auto" w:fill="auto"/>
            <w:noWrap/>
            <w:vAlign w:val="bottom"/>
            <w:hideMark/>
          </w:tcPr>
          <w:p w14:paraId="4E6197D6" w14:textId="77777777" w:rsidR="00174D0A" w:rsidRPr="005F5259" w:rsidRDefault="00174D0A" w:rsidP="00833ED7">
            <w:pPr>
              <w:jc w:val="center"/>
              <w:rPr>
                <w:color w:val="000000"/>
                <w:sz w:val="20"/>
                <w:lang w:val="es-CL"/>
              </w:rPr>
            </w:pPr>
            <w:r w:rsidRPr="005F5259">
              <w:rPr>
                <w:color w:val="000000"/>
                <w:sz w:val="20"/>
                <w:lang w:val="es-CL"/>
              </w:rPr>
              <w:t>7.5</w:t>
            </w:r>
          </w:p>
        </w:tc>
      </w:tr>
      <w:tr w:rsidR="00174D0A" w:rsidRPr="005F5259" w14:paraId="6AA2F15D" w14:textId="77777777" w:rsidTr="00305E00">
        <w:trPr>
          <w:trHeight w:val="300"/>
        </w:trPr>
        <w:tc>
          <w:tcPr>
            <w:tcW w:w="1505" w:type="dxa"/>
            <w:shd w:val="clear" w:color="auto" w:fill="auto"/>
            <w:noWrap/>
            <w:vAlign w:val="bottom"/>
          </w:tcPr>
          <w:p w14:paraId="649C5D5E"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5DB6DCF4" w14:textId="77777777" w:rsidR="00174D0A" w:rsidRPr="005F5259" w:rsidRDefault="00174D0A" w:rsidP="00833ED7">
            <w:pPr>
              <w:rPr>
                <w:i/>
                <w:color w:val="000000"/>
                <w:sz w:val="20"/>
                <w:lang w:val="es-CL"/>
              </w:rPr>
            </w:pPr>
            <w:r w:rsidRPr="005F5259">
              <w:rPr>
                <w:i/>
                <w:color w:val="000000"/>
                <w:sz w:val="20"/>
                <w:lang w:val="es-CL"/>
              </w:rPr>
              <w:t>Pasiphaea pacifica</w:t>
            </w:r>
            <w:r w:rsidRPr="005F5259">
              <w:rPr>
                <w:i/>
                <w:color w:val="000000"/>
                <w:sz w:val="20"/>
                <w:lang w:val="es-CL"/>
              </w:rPr>
              <w:fldChar w:fldCharType="begin" w:fldLock="1"/>
            </w:r>
            <w:r w:rsidRPr="005F5259">
              <w:rPr>
                <w:i/>
                <w:color w:val="000000"/>
                <w:sz w:val="20"/>
                <w:lang w:val="es-CL"/>
              </w:rPr>
              <w:instrText>ADDIN CSL_CITATION {"citationItems":[{"id":"ITEM-1","itemData":{"DOI":"10.1016/0300-9629(75)90146-2","ISBN":"0300-9629","ISSN":"03009629","PMID":"236141","abstract":"1. 1. Oxygen consumption rate and critical oxygen partial pressure were measured in twenty-eight species of midwater crustaceans and two species of midwater fishes. 2. 2. The Pc's were compared to the environmental oxygens at which these species are found. This comparison indicates that all species, except the two parasites and the one diurnal vertical migrator, are able to regulate their QO2to at least the lowest pO2they encounter in nature (as low as 4 mm Hg O2in some cases). The exceptions have considerable anaerobic abilities. 3. 3. The oxygen consumption rate of these species is shown to decline rapidly with increasing depth of occurrence and the factors involved are discussed. © 1975.","author":[{"dropping-particle":"","family":"Childress","given":"James J.","non-dropping-particle":"","parse-names":false,"suffix":""}],"container-title":"Comparative Biochemistry and Physiology -- Part A: Physiology","id":"ITEM-1","issue":"4","issued":{"date-parts":[["1975"]]},"page":"787-799","title":"The respiratory rates of midwater crustaceans as a function of depth of occurrence and relation to the oxygen minimum layer off Southern California","type":"article-journal","volume":"50"},"uris":["http://www.mendeley.com/documents/?uuid=afa03299-1178-4989-9785-3ee58031d768","http://www.mendeley.com/documents/?uuid=4bfac66e-a62f-4129-8585-de82a187e259","http://www.mendeley.com/documents/?uuid=ae5c4e16-492e-4e88-b1bc-6127f1c53310"]}],"mendeley":{"formattedCitation":"&lt;sup&gt;230&lt;/sup&gt;","plainTextFormattedCitation":"230","previouslyFormattedCitation":"&lt;sup&gt;230&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230</w:t>
            </w:r>
            <w:r w:rsidRPr="005F5259">
              <w:rPr>
                <w:i/>
                <w:color w:val="000000"/>
                <w:sz w:val="20"/>
                <w:lang w:val="es-CL"/>
              </w:rPr>
              <w:fldChar w:fldCharType="end"/>
            </w:r>
          </w:p>
        </w:tc>
        <w:tc>
          <w:tcPr>
            <w:tcW w:w="1276" w:type="dxa"/>
            <w:shd w:val="clear" w:color="auto" w:fill="auto"/>
            <w:noWrap/>
            <w:vAlign w:val="bottom"/>
            <w:hideMark/>
          </w:tcPr>
          <w:p w14:paraId="4B475581" w14:textId="77777777" w:rsidR="00174D0A" w:rsidRPr="005F5259" w:rsidRDefault="00174D0A" w:rsidP="00833ED7">
            <w:pPr>
              <w:jc w:val="center"/>
              <w:rPr>
                <w:color w:val="000000"/>
                <w:sz w:val="20"/>
                <w:lang w:val="es-CL"/>
              </w:rPr>
            </w:pPr>
            <w:r w:rsidRPr="005F5259">
              <w:rPr>
                <w:color w:val="000000"/>
                <w:sz w:val="20"/>
                <w:lang w:val="es-CL"/>
              </w:rPr>
              <w:t>1.91</w:t>
            </w:r>
          </w:p>
        </w:tc>
        <w:tc>
          <w:tcPr>
            <w:tcW w:w="1701" w:type="dxa"/>
            <w:shd w:val="clear" w:color="auto" w:fill="auto"/>
            <w:noWrap/>
            <w:vAlign w:val="bottom"/>
            <w:hideMark/>
          </w:tcPr>
          <w:p w14:paraId="0AA8200A" w14:textId="77777777" w:rsidR="00174D0A" w:rsidRPr="005F5259" w:rsidRDefault="00174D0A" w:rsidP="00833ED7">
            <w:pPr>
              <w:jc w:val="center"/>
              <w:rPr>
                <w:color w:val="000000"/>
                <w:sz w:val="20"/>
                <w:lang w:val="es-CL"/>
              </w:rPr>
            </w:pPr>
            <w:r w:rsidRPr="005F5259">
              <w:rPr>
                <w:color w:val="000000"/>
                <w:sz w:val="20"/>
                <w:lang w:val="es-CL"/>
              </w:rPr>
              <w:t>0.0010314</w:t>
            </w:r>
          </w:p>
        </w:tc>
        <w:tc>
          <w:tcPr>
            <w:tcW w:w="2054" w:type="dxa"/>
            <w:shd w:val="clear" w:color="auto" w:fill="auto"/>
            <w:noWrap/>
            <w:vAlign w:val="bottom"/>
            <w:hideMark/>
          </w:tcPr>
          <w:p w14:paraId="6EE1E1DE" w14:textId="77777777" w:rsidR="00174D0A" w:rsidRPr="005F5259" w:rsidRDefault="00174D0A" w:rsidP="00833ED7">
            <w:pPr>
              <w:jc w:val="center"/>
              <w:rPr>
                <w:color w:val="000000"/>
                <w:sz w:val="20"/>
                <w:lang w:val="es-CL"/>
              </w:rPr>
            </w:pPr>
            <w:r w:rsidRPr="005F5259">
              <w:rPr>
                <w:color w:val="000000"/>
                <w:sz w:val="20"/>
                <w:lang w:val="es-CL"/>
              </w:rPr>
              <w:t>7.5</w:t>
            </w:r>
          </w:p>
        </w:tc>
      </w:tr>
      <w:tr w:rsidR="00174D0A" w:rsidRPr="005F5259" w14:paraId="38127776" w14:textId="77777777" w:rsidTr="00305E00">
        <w:trPr>
          <w:trHeight w:val="300"/>
        </w:trPr>
        <w:tc>
          <w:tcPr>
            <w:tcW w:w="1505" w:type="dxa"/>
            <w:shd w:val="clear" w:color="auto" w:fill="auto"/>
            <w:noWrap/>
            <w:vAlign w:val="bottom"/>
          </w:tcPr>
          <w:p w14:paraId="08127666"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4754D2F6" w14:textId="77777777" w:rsidR="00174D0A" w:rsidRPr="005F5259" w:rsidRDefault="00174D0A" w:rsidP="00833ED7">
            <w:pPr>
              <w:rPr>
                <w:i/>
                <w:color w:val="000000"/>
                <w:sz w:val="20"/>
                <w:lang w:val="es-CL"/>
              </w:rPr>
            </w:pPr>
            <w:r w:rsidRPr="005F5259">
              <w:rPr>
                <w:i/>
                <w:color w:val="000000"/>
                <w:sz w:val="20"/>
                <w:lang w:val="es-CL"/>
              </w:rPr>
              <w:t>Pasiphaea scotiae</w:t>
            </w:r>
            <w:r w:rsidRPr="005F5259">
              <w:rPr>
                <w:i/>
                <w:color w:val="000000"/>
                <w:sz w:val="20"/>
                <w:lang w:val="es-CL"/>
              </w:rPr>
              <w:fldChar w:fldCharType="begin" w:fldLock="1"/>
            </w:r>
            <w:r w:rsidRPr="005F5259">
              <w:rPr>
                <w:i/>
                <w:color w:val="000000"/>
                <w:sz w:val="20"/>
                <w:lang w:val="es-CL"/>
              </w:rPr>
              <w:instrText>ADDIN CSL_CITATION {"citationItems":[{"id":"ITEM-1","itemData":{"DOI":"10.1001/archneur.62.3.386","ISBN":"1538-3687(Electronic);0003-9942(Print)","ISSN":"00039942","PMID":"15767503","abstract":"Rates of oxygen consumption, ammonia excretion and phosphate excretion were measured in conjunction with analyses of water content, ash and four elements (carbon, hydrogen, nitrogen, phosphorus) on seven crustacean species from the mesopelagic zone (200-1000 m depth) in the Antarctic Ocean. To minimize the body mass effect, rates were expressed as adjusted rates, dividing by \"metabolic body size\" on a nitrogen basis. Adjusted rates ranged from 1.0 to 4.1 mu l O sub(2) (mg body N) super(-0.85)h super(-1) for oxygen consumption (AMR sub(O2)), 0.06 to 0.25 mu g N (mg body N) super(-0.84)h super(-1) for ammonia excretion (AMR sub(NH) sub(4)) and 0.03 to 1.1 mu g P (mg body N) super(-0.87)h super(-1) for phosphate excretion (AMR sub(PO) sub(4)). Comparison of these adjusted rates with rates for crustaceans from the epipelagic zone of the same Antarctic waters at the same temperature (0.2 degree C) revealed the rate for mesopelagic crustaceans is 48% on average of the epipelagic rate for AMR sub(O2), 29% for AMR sub(NH) sub(4) and 267% for AMR sub(PO) sub(4). Atomic O:N ratios of these crustaceans ranged from 19 to 74, which are much higher than the theoretical value (7 to 8) for primary carnivores, suggesting an opportunistic feeding pattern by these crustaceans. Water, ash and four element contents of these deep-sea crustaceans showed high interspecific variations; no consistent pattern was seen in the comparison with those living in shallow waters. As AMR sub(O4) represents the overall metabolic processes in the animal, the observed reduction of about one half for crustaceans from mesopelagic zones may be explained by the higher buoyancy and/or less active swimming than the epipelagic crustaceans. (DBO)","author":[{"dropping-particle":"","family":"Ikeda","given":"Tsutomu","non-dropping-particle":"","parse-names":false,"suffix":""}],"container-title":"Deep-Sea Research","id":"ITEM-1","issue":"12","issued":{"date-parts":[["1988"]]},"page":"1991-2002","title":"Metabolism And Chemical Composition Of Crustaceans From The Antartic Mesopelagic Zone","type":"article-journal","volume":"35"},"uris":["http://www.mendeley.com/documents/?uuid=17407b54-1bca-4fba-be3e-f60259828539","http://www.mendeley.com/documents/?uuid=3af13636-0288-44b9-a939-00b4e7cb4273","http://www.mendeley.com/documents/?uuid=bbf9f3b6-b792-4be1-8d5a-2529c52cb254"]}],"mendeley":{"formattedCitation":"&lt;sup&gt;235&lt;/sup&gt;","plainTextFormattedCitation":"235","previouslyFormattedCitation":"&lt;sup&gt;235&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235</w:t>
            </w:r>
            <w:r w:rsidRPr="005F5259">
              <w:rPr>
                <w:i/>
                <w:color w:val="000000"/>
                <w:sz w:val="20"/>
                <w:lang w:val="es-CL"/>
              </w:rPr>
              <w:fldChar w:fldCharType="end"/>
            </w:r>
          </w:p>
        </w:tc>
        <w:tc>
          <w:tcPr>
            <w:tcW w:w="1276" w:type="dxa"/>
            <w:shd w:val="clear" w:color="auto" w:fill="auto"/>
            <w:noWrap/>
            <w:vAlign w:val="bottom"/>
            <w:hideMark/>
          </w:tcPr>
          <w:p w14:paraId="1C2E1224" w14:textId="77777777" w:rsidR="00174D0A" w:rsidRPr="005F5259" w:rsidRDefault="00174D0A" w:rsidP="00833ED7">
            <w:pPr>
              <w:jc w:val="center"/>
              <w:rPr>
                <w:color w:val="000000"/>
                <w:sz w:val="20"/>
                <w:lang w:val="es-CL"/>
              </w:rPr>
            </w:pPr>
            <w:r w:rsidRPr="005F5259">
              <w:rPr>
                <w:color w:val="000000"/>
                <w:sz w:val="20"/>
                <w:lang w:val="es-CL"/>
              </w:rPr>
              <w:t>0.61</w:t>
            </w:r>
          </w:p>
        </w:tc>
        <w:tc>
          <w:tcPr>
            <w:tcW w:w="1701" w:type="dxa"/>
            <w:shd w:val="clear" w:color="auto" w:fill="auto"/>
            <w:noWrap/>
            <w:vAlign w:val="bottom"/>
            <w:hideMark/>
          </w:tcPr>
          <w:p w14:paraId="2E7AC2B3" w14:textId="77777777" w:rsidR="00174D0A" w:rsidRPr="005F5259" w:rsidRDefault="00174D0A" w:rsidP="00833ED7">
            <w:pPr>
              <w:jc w:val="center"/>
              <w:rPr>
                <w:color w:val="000000"/>
                <w:sz w:val="20"/>
                <w:lang w:val="es-CL"/>
              </w:rPr>
            </w:pPr>
            <w:r w:rsidRPr="005F5259">
              <w:rPr>
                <w:color w:val="000000"/>
                <w:sz w:val="20"/>
                <w:lang w:val="es-CL"/>
              </w:rPr>
              <w:t>0.0001464</w:t>
            </w:r>
          </w:p>
        </w:tc>
        <w:tc>
          <w:tcPr>
            <w:tcW w:w="2054" w:type="dxa"/>
            <w:shd w:val="clear" w:color="auto" w:fill="auto"/>
            <w:noWrap/>
            <w:vAlign w:val="bottom"/>
            <w:hideMark/>
          </w:tcPr>
          <w:p w14:paraId="368C1BC7" w14:textId="77777777" w:rsidR="00174D0A" w:rsidRPr="005F5259" w:rsidRDefault="00174D0A" w:rsidP="00833ED7">
            <w:pPr>
              <w:jc w:val="center"/>
              <w:rPr>
                <w:color w:val="000000"/>
                <w:sz w:val="20"/>
                <w:lang w:val="es-CL"/>
              </w:rPr>
            </w:pPr>
            <w:r w:rsidRPr="005F5259">
              <w:rPr>
                <w:color w:val="000000"/>
                <w:sz w:val="20"/>
                <w:lang w:val="es-CL"/>
              </w:rPr>
              <w:t>0.3</w:t>
            </w:r>
          </w:p>
        </w:tc>
      </w:tr>
      <w:tr w:rsidR="00174D0A" w:rsidRPr="005F5259" w14:paraId="19A450E4" w14:textId="77777777" w:rsidTr="00305E00">
        <w:trPr>
          <w:trHeight w:val="300"/>
        </w:trPr>
        <w:tc>
          <w:tcPr>
            <w:tcW w:w="1505" w:type="dxa"/>
            <w:shd w:val="clear" w:color="auto" w:fill="auto"/>
            <w:noWrap/>
            <w:vAlign w:val="bottom"/>
          </w:tcPr>
          <w:p w14:paraId="377DBF5C"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6E230FED" w14:textId="77777777" w:rsidR="00174D0A" w:rsidRPr="005F5259" w:rsidRDefault="00174D0A" w:rsidP="00833ED7">
            <w:pPr>
              <w:rPr>
                <w:i/>
                <w:color w:val="000000"/>
                <w:sz w:val="20"/>
                <w:lang w:val="es-CL"/>
              </w:rPr>
            </w:pPr>
            <w:r w:rsidRPr="005F5259">
              <w:rPr>
                <w:i/>
                <w:color w:val="000000"/>
                <w:sz w:val="20"/>
                <w:lang w:val="es-CL"/>
              </w:rPr>
              <w:t>Pasiphaea scotiae</w:t>
            </w:r>
            <w:r w:rsidRPr="005F5259">
              <w:rPr>
                <w:i/>
                <w:color w:val="000000"/>
                <w:sz w:val="20"/>
                <w:lang w:val="es-CL"/>
              </w:rPr>
              <w:fldChar w:fldCharType="begin" w:fldLock="1"/>
            </w:r>
            <w:r w:rsidRPr="005F5259">
              <w:rPr>
                <w:i/>
                <w:color w:val="000000"/>
                <w:sz w:val="20"/>
                <w:lang w:val="es-CL"/>
              </w:rPr>
              <w:instrText>ADDIN CSL_CITATION {"citationItems":[{"id":"ITEM-1","itemData":{"DOI":"10.1001/archneur.62.3.386","ISBN":"1538-3687(Electronic);0003-9942(Print)","ISSN":"00039942","PMID":"15767503","abstract":"Rates of oxygen consumption, ammonia excretion and phosphate excretion were measured in conjunction with analyses of water content, ash and four elements (carbon, hydrogen, nitrogen, phosphorus) on seven crustacean species from the mesopelagic zone (200-1000 m depth) in the Antarctic Ocean. To minimize the body mass effect, rates were expressed as adjusted rates, dividing by \"metabolic body size\" on a nitrogen basis. Adjusted rates ranged from 1.0 to 4.1 mu l O sub(2) (mg body N) super(-0.85)h super(-1) for oxygen consumption (AMR sub(O2)), 0.06 to 0.25 mu g N (mg body N) super(-0.84)h super(-1) for ammonia excretion (AMR sub(NH) sub(4)) and 0.03 to 1.1 mu g P (mg body N) super(-0.87)h super(-1) for phosphate excretion (AMR sub(PO) sub(4)). Comparison of these adjusted rates with rates for crustaceans from the epipelagic zone of the same Antarctic waters at the same temperature (0.2 degree C) revealed the rate for mesopelagic crustaceans is 48% on average of the epipelagic rate for AMR sub(O2), 29% for AMR sub(NH) sub(4) and 267% for AMR sub(PO) sub(4). Atomic O:N ratios of these crustaceans ranged from 19 to 74, which are much higher than the theoretical value (7 to 8) for primary carnivores, suggesting an opportunistic feeding pattern by these crustaceans. Water, ash and four element contents of these deep-sea crustaceans showed high interspecific variations; no consistent pattern was seen in the comparison with those living in shallow waters. As AMR sub(O4) represents the overall metabolic processes in the animal, the observed reduction of about one half for crustaceans from mesopelagic zones may be explained by the higher buoyancy and/or less active swimming than the epipelagic crustaceans. (DBO)","author":[{"dropping-particle":"","family":"Ikeda","given":"Tsutomu","non-dropping-particle":"","parse-names":false,"suffix":""}],"container-title":"Deep-Sea Research","id":"ITEM-1","issue":"12","issued":{"date-parts":[["1988"]]},"page":"1991-2002","title":"Metabolism And Chemical Composition Of Crustaceans From The Antartic Mesopelagic Zone","type":"article-journal","volume":"35"},"uris":["http://www.mendeley.com/documents/?uuid=17407b54-1bca-4fba-be3e-f60259828539","http://www.mendeley.com/documents/?uuid=3af13636-0288-44b9-a939-00b4e7cb4273","http://www.mendeley.com/documents/?uuid=bbf9f3b6-b792-4be1-8d5a-2529c52cb254"]}],"mendeley":{"formattedCitation":"&lt;sup&gt;235&lt;/sup&gt;","plainTextFormattedCitation":"235","previouslyFormattedCitation":"&lt;sup&gt;235&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235</w:t>
            </w:r>
            <w:r w:rsidRPr="005F5259">
              <w:rPr>
                <w:i/>
                <w:color w:val="000000"/>
                <w:sz w:val="20"/>
                <w:lang w:val="es-CL"/>
              </w:rPr>
              <w:fldChar w:fldCharType="end"/>
            </w:r>
          </w:p>
        </w:tc>
        <w:tc>
          <w:tcPr>
            <w:tcW w:w="1276" w:type="dxa"/>
            <w:shd w:val="clear" w:color="auto" w:fill="auto"/>
            <w:noWrap/>
            <w:vAlign w:val="bottom"/>
            <w:hideMark/>
          </w:tcPr>
          <w:p w14:paraId="5226D954" w14:textId="77777777" w:rsidR="00174D0A" w:rsidRPr="005F5259" w:rsidRDefault="00174D0A" w:rsidP="00833ED7">
            <w:pPr>
              <w:jc w:val="center"/>
              <w:rPr>
                <w:color w:val="000000"/>
                <w:sz w:val="20"/>
                <w:lang w:val="es-CL"/>
              </w:rPr>
            </w:pPr>
            <w:r w:rsidRPr="005F5259">
              <w:rPr>
                <w:color w:val="000000"/>
                <w:sz w:val="20"/>
                <w:lang w:val="es-CL"/>
              </w:rPr>
              <w:t>1.26</w:t>
            </w:r>
          </w:p>
        </w:tc>
        <w:tc>
          <w:tcPr>
            <w:tcW w:w="1701" w:type="dxa"/>
            <w:shd w:val="clear" w:color="auto" w:fill="auto"/>
            <w:noWrap/>
            <w:vAlign w:val="bottom"/>
            <w:hideMark/>
          </w:tcPr>
          <w:p w14:paraId="376C4A73" w14:textId="77777777" w:rsidR="00174D0A" w:rsidRPr="005F5259" w:rsidRDefault="00174D0A" w:rsidP="00833ED7">
            <w:pPr>
              <w:jc w:val="center"/>
              <w:rPr>
                <w:color w:val="000000"/>
                <w:sz w:val="20"/>
                <w:lang w:val="es-CL"/>
              </w:rPr>
            </w:pPr>
            <w:r w:rsidRPr="005F5259">
              <w:rPr>
                <w:color w:val="000000"/>
                <w:sz w:val="20"/>
                <w:lang w:val="es-CL"/>
              </w:rPr>
              <w:t>0.0003024</w:t>
            </w:r>
          </w:p>
        </w:tc>
        <w:tc>
          <w:tcPr>
            <w:tcW w:w="2054" w:type="dxa"/>
            <w:shd w:val="clear" w:color="auto" w:fill="auto"/>
            <w:noWrap/>
            <w:vAlign w:val="bottom"/>
            <w:hideMark/>
          </w:tcPr>
          <w:p w14:paraId="5070FCF0" w14:textId="77777777" w:rsidR="00174D0A" w:rsidRPr="005F5259" w:rsidRDefault="00174D0A" w:rsidP="00833ED7">
            <w:pPr>
              <w:jc w:val="center"/>
              <w:rPr>
                <w:color w:val="000000"/>
                <w:sz w:val="20"/>
                <w:lang w:val="es-CL"/>
              </w:rPr>
            </w:pPr>
            <w:r w:rsidRPr="005F5259">
              <w:rPr>
                <w:color w:val="000000"/>
                <w:sz w:val="20"/>
                <w:lang w:val="es-CL"/>
              </w:rPr>
              <w:t>0.2</w:t>
            </w:r>
          </w:p>
        </w:tc>
      </w:tr>
      <w:tr w:rsidR="00174D0A" w:rsidRPr="005F5259" w14:paraId="3DF734E8" w14:textId="77777777" w:rsidTr="00305E00">
        <w:trPr>
          <w:trHeight w:val="300"/>
        </w:trPr>
        <w:tc>
          <w:tcPr>
            <w:tcW w:w="1505" w:type="dxa"/>
            <w:shd w:val="clear" w:color="auto" w:fill="auto"/>
            <w:noWrap/>
            <w:vAlign w:val="bottom"/>
          </w:tcPr>
          <w:p w14:paraId="4FBFFC2A"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1339C016" w14:textId="77777777" w:rsidR="00174D0A" w:rsidRPr="005F5259" w:rsidRDefault="00174D0A" w:rsidP="00833ED7">
            <w:pPr>
              <w:rPr>
                <w:i/>
                <w:color w:val="000000"/>
                <w:sz w:val="20"/>
                <w:lang w:val="es-CL"/>
              </w:rPr>
            </w:pPr>
            <w:r w:rsidRPr="005F5259">
              <w:rPr>
                <w:i/>
                <w:color w:val="000000"/>
                <w:sz w:val="20"/>
                <w:lang w:val="es-CL"/>
              </w:rPr>
              <w:t>Penaeus sp</w:t>
            </w:r>
            <w:r w:rsidRPr="005F5259">
              <w:rPr>
                <w:i/>
                <w:color w:val="000000"/>
                <w:sz w:val="20"/>
                <w:lang w:val="es-CL"/>
              </w:rPr>
              <w:fldChar w:fldCharType="begin" w:fldLock="1"/>
            </w:r>
            <w:r w:rsidRPr="005F5259">
              <w:rPr>
                <w:i/>
                <w:color w:val="000000"/>
                <w:sz w:val="20"/>
                <w:lang w:val="es-CL"/>
              </w:rPr>
              <w:instrText>ADDIN CSL_CITATION {"citationItems":[{"id":"ITEM-1","itemData":{"author":[{"dropping-particle":"","family":"Ikeda","given":"Tsutomu","non-dropping-particle":"","parse-names":false,"suffix":""}],"container-title":"BULLETIN OF THE FACULTY OF FISHERIES HOKKAIDO UNIVERSITY","id":"ITEM-1","issue":"2","issued":{"date-parts":[["1970"]]},"page":"91-112","title":"Relationship Between Respiration Rate and Body Size in Marine Plankton Animals As a Function Of The Temperature Of Habitat","type":"article-journal","volume":"21"},"uris":["http://www.mendeley.com/documents/?uuid=e9b218bf-5c3a-49d0-b262-9f1f50074d52","http://www.mendeley.com/documents/?uuid=034b0689-3b51-464d-a9a7-19b4f48d1edb","http://www.mendeley.com/documents/?uuid=10dafd6f-62f4-4eaf-9e35-dc640c5bcd53"]}],"mendeley":{"formattedCitation":"&lt;sup&gt;236&lt;/sup&gt;","plainTextFormattedCitation":"236","previouslyFormattedCitation":"&lt;sup&gt;236&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236</w:t>
            </w:r>
            <w:r w:rsidRPr="005F5259">
              <w:rPr>
                <w:i/>
                <w:color w:val="000000"/>
                <w:sz w:val="20"/>
                <w:lang w:val="es-CL"/>
              </w:rPr>
              <w:fldChar w:fldCharType="end"/>
            </w:r>
          </w:p>
        </w:tc>
        <w:tc>
          <w:tcPr>
            <w:tcW w:w="1276" w:type="dxa"/>
            <w:shd w:val="clear" w:color="auto" w:fill="auto"/>
            <w:noWrap/>
            <w:vAlign w:val="bottom"/>
            <w:hideMark/>
          </w:tcPr>
          <w:p w14:paraId="298AC3E4" w14:textId="77777777" w:rsidR="00174D0A" w:rsidRPr="005F5259" w:rsidRDefault="00174D0A" w:rsidP="00833ED7">
            <w:pPr>
              <w:jc w:val="center"/>
              <w:rPr>
                <w:color w:val="000000"/>
                <w:sz w:val="20"/>
                <w:lang w:val="es-CL"/>
              </w:rPr>
            </w:pPr>
            <w:r w:rsidRPr="005F5259">
              <w:rPr>
                <w:color w:val="000000"/>
                <w:sz w:val="20"/>
                <w:lang w:val="es-CL"/>
              </w:rPr>
              <w:t>0.103</w:t>
            </w:r>
          </w:p>
        </w:tc>
        <w:tc>
          <w:tcPr>
            <w:tcW w:w="1701" w:type="dxa"/>
            <w:shd w:val="clear" w:color="auto" w:fill="auto"/>
            <w:noWrap/>
            <w:vAlign w:val="bottom"/>
            <w:hideMark/>
          </w:tcPr>
          <w:p w14:paraId="4B89C8A3" w14:textId="77777777" w:rsidR="00174D0A" w:rsidRPr="005F5259" w:rsidRDefault="00174D0A" w:rsidP="00833ED7">
            <w:pPr>
              <w:jc w:val="center"/>
              <w:rPr>
                <w:color w:val="000000"/>
                <w:sz w:val="20"/>
                <w:lang w:val="es-CL"/>
              </w:rPr>
            </w:pPr>
            <w:r w:rsidRPr="005F5259">
              <w:rPr>
                <w:color w:val="000000"/>
                <w:sz w:val="20"/>
                <w:lang w:val="es-CL"/>
              </w:rPr>
              <w:t>0.000127617</w:t>
            </w:r>
          </w:p>
        </w:tc>
        <w:tc>
          <w:tcPr>
            <w:tcW w:w="2054" w:type="dxa"/>
            <w:shd w:val="clear" w:color="auto" w:fill="auto"/>
            <w:noWrap/>
            <w:vAlign w:val="bottom"/>
            <w:hideMark/>
          </w:tcPr>
          <w:p w14:paraId="7FE2E1A3" w14:textId="77777777" w:rsidR="00174D0A" w:rsidRPr="005F5259" w:rsidRDefault="00174D0A" w:rsidP="00833ED7">
            <w:pPr>
              <w:jc w:val="center"/>
              <w:rPr>
                <w:color w:val="000000"/>
                <w:sz w:val="20"/>
                <w:lang w:val="es-CL"/>
              </w:rPr>
            </w:pPr>
            <w:r w:rsidRPr="005F5259">
              <w:rPr>
                <w:color w:val="000000"/>
                <w:sz w:val="20"/>
                <w:lang w:val="es-CL"/>
              </w:rPr>
              <w:t>12.2</w:t>
            </w:r>
          </w:p>
        </w:tc>
      </w:tr>
      <w:tr w:rsidR="00174D0A" w:rsidRPr="005F5259" w14:paraId="7435ED85" w14:textId="77777777" w:rsidTr="00305E00">
        <w:trPr>
          <w:trHeight w:val="300"/>
        </w:trPr>
        <w:tc>
          <w:tcPr>
            <w:tcW w:w="1505" w:type="dxa"/>
            <w:shd w:val="clear" w:color="auto" w:fill="auto"/>
            <w:noWrap/>
            <w:vAlign w:val="bottom"/>
          </w:tcPr>
          <w:p w14:paraId="4FB58A83"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028FA274" w14:textId="77777777" w:rsidR="00174D0A" w:rsidRPr="005F5259" w:rsidRDefault="00174D0A" w:rsidP="00833ED7">
            <w:pPr>
              <w:rPr>
                <w:i/>
                <w:color w:val="000000"/>
                <w:sz w:val="20"/>
                <w:lang w:val="es-CL"/>
              </w:rPr>
            </w:pPr>
            <w:r w:rsidRPr="005F5259">
              <w:rPr>
                <w:i/>
                <w:color w:val="000000"/>
                <w:sz w:val="20"/>
                <w:lang w:val="es-CL"/>
              </w:rPr>
              <w:t>Plesionika sp</w:t>
            </w:r>
            <w:r w:rsidRPr="005F5259">
              <w:rPr>
                <w:i/>
                <w:color w:val="000000"/>
                <w:sz w:val="20"/>
                <w:lang w:val="es-CL"/>
              </w:rPr>
              <w:fldChar w:fldCharType="begin" w:fldLock="1"/>
            </w:r>
            <w:r w:rsidRPr="005F5259">
              <w:rPr>
                <w:i/>
                <w:color w:val="000000"/>
                <w:sz w:val="20"/>
                <w:lang w:val="es-CL"/>
              </w:rPr>
              <w:instrText>ADDIN CSL_CITATION {"citationItems":[{"id":"ITEM-1","itemData":{"DOI":"10.1016/0300-9629(75)90146-2","ISBN":"0300-9629","ISSN":"03009629","PMID":"236141","abstract":"1. 1. Oxygen consumption rate and critical oxygen partial pressure were measured in twenty-eight species of midwater crustaceans and two species of midwater fishes. 2. 2. The Pc's were compared to the environmental oxygens at which these species are found. This comparison indicates that all species, except the two parasites and the one diurnal vertical migrator, are able to regulate their QO2to at least the lowest pO2they encounter in nature (as low as 4 mm Hg O2in some cases). The exceptions have considerable anaerobic abilities. 3. 3. The oxygen consumption rate of these species is shown to decline rapidly with increasing depth of occurrence and the factors involved are discussed. © 1975.","author":[{"dropping-particle":"","family":"Childress","given":"James J.","non-dropping-particle":"","parse-names":false,"suffix":""}],"container-title":"Comparative Biochemistry and Physiology -- Part A: Physiology","id":"ITEM-1","issue":"4","issued":{"date-parts":[["1975"]]},"page":"787-799","title":"The respiratory rates of midwater crustaceans as a function of depth of occurrence and relation to the oxygen minimum layer off Southern California","type":"article-journal","volume":"50"},"uris":["http://www.mendeley.com/documents/?uuid=afa03299-1178-4989-9785-3ee58031d768","http://www.mendeley.com/documents/?uuid=4bfac66e-a62f-4129-8585-de82a187e259","http://www.mendeley.com/documents/?uuid=ae5c4e16-492e-4e88-b1bc-6127f1c53310"]}],"mendeley":{"formattedCitation":"&lt;sup&gt;230&lt;/sup&gt;","plainTextFormattedCitation":"230","previouslyFormattedCitation":"&lt;sup&gt;230&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230</w:t>
            </w:r>
            <w:r w:rsidRPr="005F5259">
              <w:rPr>
                <w:i/>
                <w:color w:val="000000"/>
                <w:sz w:val="20"/>
                <w:lang w:val="es-CL"/>
              </w:rPr>
              <w:fldChar w:fldCharType="end"/>
            </w:r>
          </w:p>
        </w:tc>
        <w:tc>
          <w:tcPr>
            <w:tcW w:w="1276" w:type="dxa"/>
            <w:shd w:val="clear" w:color="auto" w:fill="auto"/>
            <w:noWrap/>
            <w:vAlign w:val="bottom"/>
            <w:hideMark/>
          </w:tcPr>
          <w:p w14:paraId="5B57EDF7" w14:textId="77777777" w:rsidR="00174D0A" w:rsidRPr="005F5259" w:rsidRDefault="00174D0A" w:rsidP="00833ED7">
            <w:pPr>
              <w:jc w:val="center"/>
              <w:rPr>
                <w:color w:val="000000"/>
                <w:sz w:val="20"/>
                <w:lang w:val="es-CL"/>
              </w:rPr>
            </w:pPr>
            <w:r w:rsidRPr="005F5259">
              <w:rPr>
                <w:color w:val="000000"/>
                <w:sz w:val="20"/>
                <w:lang w:val="es-CL"/>
              </w:rPr>
              <w:t>1.92</w:t>
            </w:r>
          </w:p>
        </w:tc>
        <w:tc>
          <w:tcPr>
            <w:tcW w:w="1701" w:type="dxa"/>
            <w:shd w:val="clear" w:color="auto" w:fill="auto"/>
            <w:noWrap/>
            <w:vAlign w:val="bottom"/>
            <w:hideMark/>
          </w:tcPr>
          <w:p w14:paraId="575114EB" w14:textId="77777777" w:rsidR="00174D0A" w:rsidRPr="005F5259" w:rsidRDefault="00174D0A" w:rsidP="00833ED7">
            <w:pPr>
              <w:jc w:val="center"/>
              <w:rPr>
                <w:color w:val="000000"/>
                <w:sz w:val="20"/>
                <w:lang w:val="es-CL"/>
              </w:rPr>
            </w:pPr>
            <w:r w:rsidRPr="005F5259">
              <w:rPr>
                <w:color w:val="000000"/>
                <w:sz w:val="20"/>
                <w:lang w:val="es-CL"/>
              </w:rPr>
              <w:t>0.0010176</w:t>
            </w:r>
          </w:p>
        </w:tc>
        <w:tc>
          <w:tcPr>
            <w:tcW w:w="2054" w:type="dxa"/>
            <w:shd w:val="clear" w:color="auto" w:fill="auto"/>
            <w:noWrap/>
            <w:vAlign w:val="bottom"/>
            <w:hideMark/>
          </w:tcPr>
          <w:p w14:paraId="5C9C5356" w14:textId="77777777" w:rsidR="00174D0A" w:rsidRPr="005F5259" w:rsidRDefault="00174D0A" w:rsidP="00833ED7">
            <w:pPr>
              <w:jc w:val="center"/>
              <w:rPr>
                <w:color w:val="000000"/>
                <w:sz w:val="20"/>
                <w:lang w:val="es-CL"/>
              </w:rPr>
            </w:pPr>
            <w:r w:rsidRPr="005F5259">
              <w:rPr>
                <w:color w:val="000000"/>
                <w:sz w:val="20"/>
                <w:lang w:val="es-CL"/>
              </w:rPr>
              <w:t>5.5</w:t>
            </w:r>
          </w:p>
        </w:tc>
      </w:tr>
      <w:tr w:rsidR="00174D0A" w:rsidRPr="005F5259" w14:paraId="1D86F1C3" w14:textId="77777777" w:rsidTr="00305E00">
        <w:trPr>
          <w:trHeight w:val="300"/>
        </w:trPr>
        <w:tc>
          <w:tcPr>
            <w:tcW w:w="1505" w:type="dxa"/>
            <w:shd w:val="clear" w:color="auto" w:fill="auto"/>
            <w:noWrap/>
            <w:vAlign w:val="bottom"/>
          </w:tcPr>
          <w:p w14:paraId="53E5FB01"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38DB4096" w14:textId="77777777" w:rsidR="00174D0A" w:rsidRPr="005F5259" w:rsidRDefault="00174D0A" w:rsidP="00833ED7">
            <w:pPr>
              <w:rPr>
                <w:i/>
                <w:color w:val="000000"/>
                <w:sz w:val="20"/>
                <w:lang w:val="es-CL"/>
              </w:rPr>
            </w:pPr>
            <w:r w:rsidRPr="005F5259">
              <w:rPr>
                <w:i/>
                <w:color w:val="000000"/>
                <w:sz w:val="20"/>
                <w:lang w:val="es-CL"/>
              </w:rPr>
              <w:t>Plesionika sp</w:t>
            </w:r>
            <w:r w:rsidRPr="005F5259">
              <w:rPr>
                <w:i/>
                <w:color w:val="000000"/>
                <w:sz w:val="20"/>
                <w:lang w:val="es-CL"/>
              </w:rPr>
              <w:fldChar w:fldCharType="begin" w:fldLock="1"/>
            </w:r>
            <w:r w:rsidRPr="005F5259">
              <w:rPr>
                <w:i/>
                <w:color w:val="000000"/>
                <w:sz w:val="20"/>
                <w:lang w:val="es-CL"/>
              </w:rPr>
              <w:instrText>ADDIN CSL_CITATION {"citationItems":[{"id":"ITEM-1","itemData":{"DOI":"10.1016/0300-9629(75)90146-2","ISBN":"0300-9629","ISSN":"03009629","PMID":"236141","abstract":"1. 1. Oxygen consumption rate and critical oxygen partial pressure were measured in twenty-eight species of midwater crustaceans and two species of midwater fishes. 2. 2. The Pc's were compared to the environmental oxygens at which these species are found. This comparison indicates that all species, except the two parasites and the one diurnal vertical migrator, are able to regulate their QO2to at least the lowest pO2they encounter in nature (as low as 4 mm Hg O2in some cases). The exceptions have considerable anaerobic abilities. 3. 3. The oxygen consumption rate of these species is shown to decline rapidly with increasing depth of occurrence and the factors involved are discussed. © 1975.","author":[{"dropping-particle":"","family":"Childress","given":"James J.","non-dropping-particle":"","parse-names":false,"suffix":""}],"container-title":"Comparative Biochemistry and Physiology -- Part A: Physiology","id":"ITEM-1","issue":"4","issued":{"date-parts":[["1975"]]},"page":"787-799","title":"The respiratory rates of midwater crustaceans as a function of depth of occurrence and relation to the oxygen minimum layer off Southern California","type":"article-journal","volume":"50"},"uris":["http://www.mendeley.com/documents/?uuid=afa03299-1178-4989-9785-3ee58031d768","http://www.mendeley.com/documents/?uuid=4bfac66e-a62f-4129-8585-de82a187e259","http://www.mendeley.com/documents/?uuid=ae5c4e16-492e-4e88-b1bc-6127f1c53310"]}],"mendeley":{"formattedCitation":"&lt;sup&gt;230&lt;/sup&gt;","plainTextFormattedCitation":"230","previouslyFormattedCitation":"&lt;sup&gt;230&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230</w:t>
            </w:r>
            <w:r w:rsidRPr="005F5259">
              <w:rPr>
                <w:i/>
                <w:color w:val="000000"/>
                <w:sz w:val="20"/>
                <w:lang w:val="es-CL"/>
              </w:rPr>
              <w:fldChar w:fldCharType="end"/>
            </w:r>
          </w:p>
        </w:tc>
        <w:tc>
          <w:tcPr>
            <w:tcW w:w="1276" w:type="dxa"/>
            <w:shd w:val="clear" w:color="auto" w:fill="auto"/>
            <w:noWrap/>
            <w:vAlign w:val="bottom"/>
            <w:hideMark/>
          </w:tcPr>
          <w:p w14:paraId="4E49918F" w14:textId="77777777" w:rsidR="00174D0A" w:rsidRPr="005F5259" w:rsidRDefault="00174D0A" w:rsidP="00833ED7">
            <w:pPr>
              <w:jc w:val="center"/>
              <w:rPr>
                <w:color w:val="000000"/>
                <w:sz w:val="20"/>
                <w:lang w:val="es-CL"/>
              </w:rPr>
            </w:pPr>
            <w:r w:rsidRPr="005F5259">
              <w:rPr>
                <w:color w:val="000000"/>
                <w:sz w:val="20"/>
                <w:lang w:val="es-CL"/>
              </w:rPr>
              <w:t>1.92</w:t>
            </w:r>
          </w:p>
        </w:tc>
        <w:tc>
          <w:tcPr>
            <w:tcW w:w="1701" w:type="dxa"/>
            <w:shd w:val="clear" w:color="auto" w:fill="auto"/>
            <w:noWrap/>
            <w:vAlign w:val="bottom"/>
            <w:hideMark/>
          </w:tcPr>
          <w:p w14:paraId="7761F755" w14:textId="77777777" w:rsidR="00174D0A" w:rsidRPr="005F5259" w:rsidRDefault="00174D0A" w:rsidP="00833ED7">
            <w:pPr>
              <w:jc w:val="center"/>
              <w:rPr>
                <w:color w:val="000000"/>
                <w:sz w:val="20"/>
                <w:lang w:val="es-CL"/>
              </w:rPr>
            </w:pPr>
            <w:r w:rsidRPr="005F5259">
              <w:rPr>
                <w:color w:val="000000"/>
                <w:sz w:val="20"/>
                <w:lang w:val="es-CL"/>
              </w:rPr>
              <w:t>0.0020544</w:t>
            </w:r>
          </w:p>
        </w:tc>
        <w:tc>
          <w:tcPr>
            <w:tcW w:w="2054" w:type="dxa"/>
            <w:shd w:val="clear" w:color="auto" w:fill="auto"/>
            <w:noWrap/>
            <w:vAlign w:val="bottom"/>
            <w:hideMark/>
          </w:tcPr>
          <w:p w14:paraId="045A76A9" w14:textId="77777777" w:rsidR="00174D0A" w:rsidRPr="005F5259" w:rsidRDefault="00174D0A" w:rsidP="00833ED7">
            <w:pPr>
              <w:jc w:val="center"/>
              <w:rPr>
                <w:color w:val="000000"/>
                <w:sz w:val="20"/>
                <w:lang w:val="es-CL"/>
              </w:rPr>
            </w:pPr>
            <w:r w:rsidRPr="005F5259">
              <w:rPr>
                <w:color w:val="000000"/>
                <w:sz w:val="20"/>
                <w:lang w:val="es-CL"/>
              </w:rPr>
              <w:t>5.5</w:t>
            </w:r>
          </w:p>
        </w:tc>
      </w:tr>
      <w:tr w:rsidR="00174D0A" w:rsidRPr="005F5259" w14:paraId="75C0AC96" w14:textId="77777777" w:rsidTr="00305E00">
        <w:trPr>
          <w:trHeight w:val="300"/>
        </w:trPr>
        <w:tc>
          <w:tcPr>
            <w:tcW w:w="1505" w:type="dxa"/>
            <w:shd w:val="clear" w:color="auto" w:fill="auto"/>
            <w:noWrap/>
            <w:vAlign w:val="bottom"/>
          </w:tcPr>
          <w:p w14:paraId="5CF57A70"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50670828" w14:textId="77777777" w:rsidR="00174D0A" w:rsidRPr="005F5259" w:rsidRDefault="00174D0A" w:rsidP="00833ED7">
            <w:pPr>
              <w:rPr>
                <w:i/>
                <w:color w:val="000000"/>
                <w:sz w:val="20"/>
                <w:lang w:val="es-CL"/>
              </w:rPr>
            </w:pPr>
            <w:r w:rsidRPr="005F5259">
              <w:rPr>
                <w:i/>
                <w:color w:val="000000"/>
                <w:sz w:val="20"/>
                <w:lang w:val="es-CL"/>
              </w:rPr>
              <w:t>Pleuroncodes planipes</w:t>
            </w:r>
            <w:r w:rsidRPr="005F5259">
              <w:rPr>
                <w:i/>
                <w:color w:val="000000"/>
                <w:sz w:val="20"/>
                <w:lang w:val="es-CL"/>
              </w:rPr>
              <w:fldChar w:fldCharType="begin" w:fldLock="1"/>
            </w:r>
            <w:r w:rsidRPr="005F5259">
              <w:rPr>
                <w:i/>
                <w:color w:val="000000"/>
                <w:sz w:val="20"/>
                <w:lang w:val="es-CL"/>
              </w:rPr>
              <w:instrText>ADDIN CSL_CITATION {"citationItems":[{"id":"ITEM-1","itemData":{"DOI":"10.1016/0300-9629(75)90146-2","ISBN":"0300-9629","ISSN":"03009629","PMID":"236141","abstract":"1. 1. Oxygen consumption rate and critical oxygen partial pressure were measured in twenty-eight species of midwater crustaceans and two species of midwater fishes. 2. 2. The Pc's were compared to the environmental oxygens at which these species are found. This comparison indicates that all species, except the two parasites and the one diurnal vertical migrator, are able to regulate their QO2to at least the lowest pO2they encounter in nature (as low as 4 mm Hg O2in some cases). The exceptions have considerable anaerobic abilities. 3. 3. The oxygen consumption rate of these species is shown to decline rapidly with increasing depth of occurrence and the factors involved are discussed. © 1975.","author":[{"dropping-particle":"","family":"Childress","given":"James J.","non-dropping-particle":"","parse-names":false,"suffix":""}],"container-title":"Comparative Biochemistry and Physiology -- Part A: Physiology","id":"ITEM-1","issue":"4","issued":{"date-parts":[["1975"]]},"page":"787-799","title":"The respiratory rates of midwater crustaceans as a function of depth of occurrence and relation to the oxygen minimum layer off Southern California","type":"article-journal","volume":"50"},"uris":["http://www.mendeley.com/documents/?uuid=afa03299-1178-4989-9785-3ee58031d768","http://www.mendeley.com/documents/?uuid=4bfac66e-a62f-4129-8585-de82a187e259","http://www.mendeley.com/documents/?uuid=ae5c4e16-492e-4e88-b1bc-6127f1c53310"]}],"mendeley":{"formattedCitation":"&lt;sup&gt;230&lt;/sup&gt;","plainTextFormattedCitation":"230","previouslyFormattedCitation":"&lt;sup&gt;230&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230</w:t>
            </w:r>
            <w:r w:rsidRPr="005F5259">
              <w:rPr>
                <w:i/>
                <w:color w:val="000000"/>
                <w:sz w:val="20"/>
                <w:lang w:val="es-CL"/>
              </w:rPr>
              <w:fldChar w:fldCharType="end"/>
            </w:r>
          </w:p>
        </w:tc>
        <w:tc>
          <w:tcPr>
            <w:tcW w:w="1276" w:type="dxa"/>
            <w:shd w:val="clear" w:color="auto" w:fill="auto"/>
            <w:noWrap/>
            <w:vAlign w:val="bottom"/>
            <w:hideMark/>
          </w:tcPr>
          <w:p w14:paraId="1BB0CED5" w14:textId="77777777" w:rsidR="00174D0A" w:rsidRPr="005F5259" w:rsidRDefault="00174D0A" w:rsidP="00833ED7">
            <w:pPr>
              <w:jc w:val="center"/>
              <w:rPr>
                <w:color w:val="000000"/>
                <w:sz w:val="20"/>
                <w:lang w:val="es-CL"/>
              </w:rPr>
            </w:pPr>
            <w:r w:rsidRPr="005F5259">
              <w:rPr>
                <w:color w:val="000000"/>
                <w:sz w:val="20"/>
                <w:lang w:val="es-CL"/>
              </w:rPr>
              <w:t>1.9</w:t>
            </w:r>
          </w:p>
        </w:tc>
        <w:tc>
          <w:tcPr>
            <w:tcW w:w="1701" w:type="dxa"/>
            <w:shd w:val="clear" w:color="auto" w:fill="auto"/>
            <w:noWrap/>
            <w:vAlign w:val="bottom"/>
            <w:hideMark/>
          </w:tcPr>
          <w:p w14:paraId="68FB9539" w14:textId="77777777" w:rsidR="00174D0A" w:rsidRPr="005F5259" w:rsidRDefault="00174D0A" w:rsidP="00833ED7">
            <w:pPr>
              <w:jc w:val="center"/>
              <w:rPr>
                <w:color w:val="000000"/>
                <w:sz w:val="20"/>
                <w:lang w:val="es-CL"/>
              </w:rPr>
            </w:pPr>
            <w:r w:rsidRPr="005F5259">
              <w:rPr>
                <w:color w:val="000000"/>
                <w:sz w:val="20"/>
                <w:lang w:val="es-CL"/>
              </w:rPr>
              <w:t>0.001064</w:t>
            </w:r>
          </w:p>
        </w:tc>
        <w:tc>
          <w:tcPr>
            <w:tcW w:w="2054" w:type="dxa"/>
            <w:shd w:val="clear" w:color="auto" w:fill="auto"/>
            <w:noWrap/>
            <w:vAlign w:val="bottom"/>
            <w:hideMark/>
          </w:tcPr>
          <w:p w14:paraId="16988F5D" w14:textId="77777777" w:rsidR="00174D0A" w:rsidRPr="005F5259" w:rsidRDefault="00174D0A" w:rsidP="00833ED7">
            <w:pPr>
              <w:jc w:val="center"/>
              <w:rPr>
                <w:color w:val="000000"/>
                <w:sz w:val="20"/>
                <w:lang w:val="es-CL"/>
              </w:rPr>
            </w:pPr>
            <w:r w:rsidRPr="005F5259">
              <w:rPr>
                <w:color w:val="000000"/>
                <w:sz w:val="20"/>
                <w:lang w:val="es-CL"/>
              </w:rPr>
              <w:t>15</w:t>
            </w:r>
          </w:p>
        </w:tc>
      </w:tr>
      <w:tr w:rsidR="00174D0A" w:rsidRPr="005F5259" w14:paraId="6400E2C2" w14:textId="77777777" w:rsidTr="00305E00">
        <w:trPr>
          <w:trHeight w:val="300"/>
        </w:trPr>
        <w:tc>
          <w:tcPr>
            <w:tcW w:w="1505" w:type="dxa"/>
            <w:shd w:val="clear" w:color="auto" w:fill="auto"/>
            <w:noWrap/>
            <w:vAlign w:val="bottom"/>
          </w:tcPr>
          <w:p w14:paraId="7BA9F378"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41EE41E6" w14:textId="77777777" w:rsidR="00174D0A" w:rsidRPr="005F5259" w:rsidRDefault="00174D0A" w:rsidP="00833ED7">
            <w:pPr>
              <w:rPr>
                <w:i/>
                <w:color w:val="000000"/>
                <w:sz w:val="20"/>
                <w:lang w:val="es-CL"/>
              </w:rPr>
            </w:pPr>
            <w:r w:rsidRPr="005F5259">
              <w:rPr>
                <w:i/>
                <w:color w:val="000000"/>
                <w:sz w:val="20"/>
                <w:lang w:val="es-CL"/>
              </w:rPr>
              <w:t>Sergestes bisulcatus</w:t>
            </w:r>
            <w:r w:rsidRPr="005F5259">
              <w:rPr>
                <w:i/>
                <w:color w:val="000000"/>
                <w:sz w:val="20"/>
                <w:lang w:val="es-CL"/>
              </w:rPr>
              <w:fldChar w:fldCharType="begin" w:fldLock="1"/>
            </w:r>
            <w:r w:rsidRPr="005F5259">
              <w:rPr>
                <w:i/>
                <w:color w:val="000000"/>
                <w:sz w:val="20"/>
                <w:lang w:val="es-CL"/>
              </w:rPr>
              <w:instrText>ADDIN CSL_CITATION {"citationItems":[{"id":"ITEM-1","itemData":{"ISBN":"0025-3162","abstract":"During July of 1983, 1986, and 1987, we measured rates of oxygen consumption of 234 individuals of 17 species of midwater crustaceans (orders Decapoda, Mysidacea, and Euphausiacea) off the Hawaiian islands at depths from the surface to greater than 1200 m. The routine metabolic rates declined with increasing depths of the species' occurrence to an extent greater than could be accounted for by depth-related changes in body size or water temperature. Most species appeared able to regulate their oxygen consumption down to the lowest oxygen partial pressures found in their depth range (20 mm Hg O2), but did not regulate to such low oxygen partial pressures as did similar midwater crustaceans off California, where oxygen levels reach as low as 6 mm Hg. Metabolic rates of the shallower-living, but not the deepest-living Hawaiian crustaceans were significantly higher than those of Californian crustaceans. This is interpreted as indicating that the metabolic rates of midwater crustaceans are not adapted specifically to differing levels of primary production and that the decline with depth of metabolic rates in these species is not the result of food limitation at depth. The data are, however, consistent with the hypothesis that lower metabolic rates at depth are due to the relaxation of selection pressures relating to visual predation near the surface.","author":[{"dropping-particle":"","family":"Cowles","given":"D L","non-dropping-particle":"","parse-names":false,"suffix":""},{"dropping-particle":"","family":"Childress","given":"J J","non-dropping-particle":"","parse-names":false,"suffix":""},{"dropping-particle":"","family":"Wells","given":"M E","non-dropping-particle":"","parse-names":false,"suffix":""}],"container-title":"Marine Biology","id":"ITEM-1","issue":"1","issued":{"date-parts":[["1991"]]},"page":"75-83","title":"Metabolic Rates of Midwater Crustaceans as a Function of Depth of Occurrence Off the Hawaiian-Islands - Food Availability as a Selective Factor?","type":"article-journal","volume":"110"},"uris":["http://www.mendeley.com/documents/?uuid=9b0577fb-8c21-44a5-9861-4c5aa117f8a0","http://www.mendeley.com/documents/?uuid=1980510d-81ef-41a5-ad7a-af5ed3d512cf","http://www.mendeley.com/documents/?uuid=94cf8f3d-3ef8-4782-9ed4-f811479b20d4"]}],"mendeley":{"formattedCitation":"&lt;sup&gt;240&lt;/sup&gt;","plainTextFormattedCitation":"240","previouslyFormattedCitation":"&lt;sup&gt;240&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240</w:t>
            </w:r>
            <w:r w:rsidRPr="005F5259">
              <w:rPr>
                <w:i/>
                <w:color w:val="000000"/>
                <w:sz w:val="20"/>
                <w:lang w:val="es-CL"/>
              </w:rPr>
              <w:fldChar w:fldCharType="end"/>
            </w:r>
          </w:p>
        </w:tc>
        <w:tc>
          <w:tcPr>
            <w:tcW w:w="1276" w:type="dxa"/>
            <w:shd w:val="clear" w:color="auto" w:fill="auto"/>
            <w:noWrap/>
            <w:vAlign w:val="bottom"/>
            <w:hideMark/>
          </w:tcPr>
          <w:p w14:paraId="6C62DF68" w14:textId="77777777" w:rsidR="00174D0A" w:rsidRPr="005F5259" w:rsidRDefault="00174D0A" w:rsidP="00833ED7">
            <w:pPr>
              <w:jc w:val="center"/>
              <w:rPr>
                <w:color w:val="000000"/>
                <w:sz w:val="20"/>
                <w:lang w:val="es-CL"/>
              </w:rPr>
            </w:pPr>
            <w:r w:rsidRPr="005F5259">
              <w:rPr>
                <w:color w:val="000000"/>
                <w:sz w:val="20"/>
                <w:lang w:val="es-CL"/>
              </w:rPr>
              <w:t>2.54</w:t>
            </w:r>
          </w:p>
        </w:tc>
        <w:tc>
          <w:tcPr>
            <w:tcW w:w="1701" w:type="dxa"/>
            <w:shd w:val="clear" w:color="auto" w:fill="auto"/>
            <w:noWrap/>
            <w:vAlign w:val="bottom"/>
            <w:hideMark/>
          </w:tcPr>
          <w:p w14:paraId="2821843B" w14:textId="77777777" w:rsidR="00174D0A" w:rsidRPr="005F5259" w:rsidRDefault="00174D0A" w:rsidP="00833ED7">
            <w:pPr>
              <w:jc w:val="center"/>
              <w:rPr>
                <w:color w:val="000000"/>
                <w:sz w:val="20"/>
                <w:lang w:val="es-CL"/>
              </w:rPr>
            </w:pPr>
            <w:r w:rsidRPr="005F5259">
              <w:rPr>
                <w:color w:val="000000"/>
                <w:sz w:val="20"/>
                <w:lang w:val="es-CL"/>
              </w:rPr>
              <w:t>0.0008128</w:t>
            </w:r>
          </w:p>
        </w:tc>
        <w:tc>
          <w:tcPr>
            <w:tcW w:w="2054" w:type="dxa"/>
            <w:shd w:val="clear" w:color="auto" w:fill="auto"/>
            <w:noWrap/>
            <w:vAlign w:val="bottom"/>
            <w:hideMark/>
          </w:tcPr>
          <w:p w14:paraId="28DA9132" w14:textId="77777777" w:rsidR="00174D0A" w:rsidRPr="005F5259" w:rsidRDefault="00174D0A" w:rsidP="00833ED7">
            <w:pPr>
              <w:jc w:val="center"/>
              <w:rPr>
                <w:color w:val="000000"/>
                <w:sz w:val="20"/>
                <w:lang w:val="es-CL"/>
              </w:rPr>
            </w:pPr>
            <w:r w:rsidRPr="005F5259">
              <w:rPr>
                <w:color w:val="000000"/>
                <w:sz w:val="20"/>
                <w:lang w:val="es-CL"/>
              </w:rPr>
              <w:t>5</w:t>
            </w:r>
          </w:p>
        </w:tc>
      </w:tr>
      <w:tr w:rsidR="00174D0A" w:rsidRPr="005F5259" w14:paraId="739F35EC" w14:textId="77777777" w:rsidTr="00305E00">
        <w:trPr>
          <w:trHeight w:val="300"/>
        </w:trPr>
        <w:tc>
          <w:tcPr>
            <w:tcW w:w="1505" w:type="dxa"/>
            <w:shd w:val="clear" w:color="auto" w:fill="auto"/>
            <w:noWrap/>
            <w:vAlign w:val="bottom"/>
          </w:tcPr>
          <w:p w14:paraId="11082424"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005F2FA1" w14:textId="77777777" w:rsidR="00174D0A" w:rsidRPr="005F5259" w:rsidRDefault="00174D0A" w:rsidP="00833ED7">
            <w:pPr>
              <w:rPr>
                <w:i/>
                <w:color w:val="000000"/>
                <w:sz w:val="20"/>
                <w:lang w:val="es-CL"/>
              </w:rPr>
            </w:pPr>
            <w:r w:rsidRPr="005F5259">
              <w:rPr>
                <w:i/>
                <w:color w:val="000000"/>
                <w:sz w:val="20"/>
                <w:lang w:val="es-CL"/>
              </w:rPr>
              <w:t>Sergestes bisulcatus</w:t>
            </w:r>
            <w:r w:rsidRPr="005F5259">
              <w:rPr>
                <w:i/>
                <w:color w:val="000000"/>
                <w:sz w:val="20"/>
                <w:lang w:val="es-CL"/>
              </w:rPr>
              <w:fldChar w:fldCharType="begin" w:fldLock="1"/>
            </w:r>
            <w:r w:rsidRPr="005F5259">
              <w:rPr>
                <w:i/>
                <w:color w:val="000000"/>
                <w:sz w:val="20"/>
                <w:lang w:val="es-CL"/>
              </w:rPr>
              <w:instrText>ADDIN CSL_CITATION {"citationItems":[{"id":"ITEM-1","itemData":{"ISBN":"0025-3162","abstract":"During July of 1983, 1986, and 1987, we measured rates of oxygen consumption of 234 individuals of 17 species of midwater crustaceans (orders Decapoda, Mysidacea, and Euphausiacea) off the Hawaiian islands at depths from the surface to greater than 1200 m. The routine metabolic rates declined with increasing depths of the species' occurrence to an extent greater than could be accounted for by depth-related changes in body size or water temperature. Most species appeared able to regulate their oxygen consumption down to the lowest oxygen partial pressures found in their depth range (20 mm Hg O2), but did not regulate to such low oxygen partial pressures as did similar midwater crustaceans off California, where oxygen levels reach as low as 6 mm Hg. Metabolic rates of the shallower-living, but not the deepest-living Hawaiian crustaceans were significantly higher than those of Californian crustaceans. This is interpreted as indicating that the metabolic rates of midwater crustaceans are not adapted specifically to differing levels of primary production and that the decline with depth of metabolic rates in these species is not the result of food limitation at depth. The data are, however, consistent with the hypothesis that lower metabolic rates at depth are due to the relaxation of selection pressures relating to visual predation near the surface.","author":[{"dropping-particle":"","family":"Cowles","given":"D L","non-dropping-particle":"","parse-names":false,"suffix":""},{"dropping-particle":"","family":"Childress","given":"J J","non-dropping-particle":"","parse-names":false,"suffix":""},{"dropping-particle":"","family":"Wells","given":"M E","non-dropping-particle":"","parse-names":false,"suffix":""}],"container-title":"Marine Biology","id":"ITEM-1","issue":"1","issued":{"date-parts":[["1991"]]},"page":"75-83","title":"Metabolic Rates of Midwater Crustaceans as a Function of Depth of Occurrence Off the Hawaiian-Islands - Food Availability as a Selective Factor?","type":"article-journal","volume":"110"},"uris":["http://www.mendeley.com/documents/?uuid=9b0577fb-8c21-44a5-9861-4c5aa117f8a0","http://www.mendeley.com/documents/?uuid=1980510d-81ef-41a5-ad7a-af5ed3d512cf","http://www.mendeley.com/documents/?uuid=94cf8f3d-3ef8-4782-9ed4-f811479b20d4"]}],"mendeley":{"formattedCitation":"&lt;sup&gt;240&lt;/sup&gt;","plainTextFormattedCitation":"240","previouslyFormattedCitation":"&lt;sup&gt;240&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240</w:t>
            </w:r>
            <w:r w:rsidRPr="005F5259">
              <w:rPr>
                <w:i/>
                <w:color w:val="000000"/>
                <w:sz w:val="20"/>
                <w:lang w:val="es-CL"/>
              </w:rPr>
              <w:fldChar w:fldCharType="end"/>
            </w:r>
          </w:p>
        </w:tc>
        <w:tc>
          <w:tcPr>
            <w:tcW w:w="1276" w:type="dxa"/>
            <w:shd w:val="clear" w:color="auto" w:fill="auto"/>
            <w:noWrap/>
            <w:vAlign w:val="bottom"/>
            <w:hideMark/>
          </w:tcPr>
          <w:p w14:paraId="5EB2EFF4" w14:textId="77777777" w:rsidR="00174D0A" w:rsidRPr="005F5259" w:rsidRDefault="00174D0A" w:rsidP="00833ED7">
            <w:pPr>
              <w:jc w:val="center"/>
              <w:rPr>
                <w:color w:val="000000"/>
                <w:sz w:val="20"/>
                <w:lang w:val="es-CL"/>
              </w:rPr>
            </w:pPr>
            <w:r w:rsidRPr="005F5259">
              <w:rPr>
                <w:color w:val="000000"/>
                <w:sz w:val="20"/>
                <w:lang w:val="es-CL"/>
              </w:rPr>
              <w:t>2.54</w:t>
            </w:r>
          </w:p>
        </w:tc>
        <w:tc>
          <w:tcPr>
            <w:tcW w:w="1701" w:type="dxa"/>
            <w:shd w:val="clear" w:color="auto" w:fill="auto"/>
            <w:noWrap/>
            <w:vAlign w:val="bottom"/>
            <w:hideMark/>
          </w:tcPr>
          <w:p w14:paraId="11AC53E3" w14:textId="77777777" w:rsidR="00174D0A" w:rsidRPr="005F5259" w:rsidRDefault="00174D0A" w:rsidP="00833ED7">
            <w:pPr>
              <w:jc w:val="center"/>
              <w:rPr>
                <w:color w:val="000000"/>
                <w:sz w:val="20"/>
                <w:lang w:val="es-CL"/>
              </w:rPr>
            </w:pPr>
            <w:r w:rsidRPr="005F5259">
              <w:rPr>
                <w:color w:val="000000"/>
                <w:sz w:val="20"/>
                <w:lang w:val="es-CL"/>
              </w:rPr>
              <w:t>0.0023368</w:t>
            </w:r>
          </w:p>
        </w:tc>
        <w:tc>
          <w:tcPr>
            <w:tcW w:w="2054" w:type="dxa"/>
            <w:shd w:val="clear" w:color="auto" w:fill="auto"/>
            <w:noWrap/>
            <w:vAlign w:val="bottom"/>
            <w:hideMark/>
          </w:tcPr>
          <w:p w14:paraId="1B1AF113" w14:textId="77777777" w:rsidR="00174D0A" w:rsidRPr="005F5259" w:rsidRDefault="00174D0A" w:rsidP="00833ED7">
            <w:pPr>
              <w:jc w:val="center"/>
              <w:rPr>
                <w:color w:val="000000"/>
                <w:sz w:val="20"/>
                <w:lang w:val="es-CL"/>
              </w:rPr>
            </w:pPr>
            <w:r w:rsidRPr="005F5259">
              <w:rPr>
                <w:color w:val="000000"/>
                <w:sz w:val="20"/>
                <w:lang w:val="es-CL"/>
              </w:rPr>
              <w:t>20</w:t>
            </w:r>
          </w:p>
        </w:tc>
      </w:tr>
      <w:tr w:rsidR="00174D0A" w:rsidRPr="005F5259" w14:paraId="6AE324EF" w14:textId="77777777" w:rsidTr="00305E00">
        <w:trPr>
          <w:trHeight w:val="300"/>
        </w:trPr>
        <w:tc>
          <w:tcPr>
            <w:tcW w:w="1505" w:type="dxa"/>
            <w:shd w:val="clear" w:color="auto" w:fill="auto"/>
            <w:noWrap/>
            <w:vAlign w:val="bottom"/>
          </w:tcPr>
          <w:p w14:paraId="3DE49EA3"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06A6AF75" w14:textId="77777777" w:rsidR="00174D0A" w:rsidRPr="005F5259" w:rsidRDefault="00174D0A" w:rsidP="00833ED7">
            <w:pPr>
              <w:rPr>
                <w:i/>
                <w:color w:val="000000"/>
                <w:sz w:val="20"/>
                <w:lang w:val="es-CL"/>
              </w:rPr>
            </w:pPr>
            <w:r w:rsidRPr="005F5259">
              <w:rPr>
                <w:i/>
                <w:color w:val="000000"/>
                <w:sz w:val="20"/>
                <w:lang w:val="es-CL"/>
              </w:rPr>
              <w:t>Sergestes bisulcatus</w:t>
            </w:r>
            <w:r w:rsidRPr="005F5259">
              <w:rPr>
                <w:i/>
                <w:color w:val="000000"/>
                <w:sz w:val="20"/>
                <w:lang w:val="es-CL"/>
              </w:rPr>
              <w:fldChar w:fldCharType="begin" w:fldLock="1"/>
            </w:r>
            <w:r w:rsidRPr="005F5259">
              <w:rPr>
                <w:i/>
                <w:color w:val="000000"/>
                <w:sz w:val="20"/>
                <w:lang w:val="es-CL"/>
              </w:rPr>
              <w:instrText>ADDIN CSL_CITATION {"citationItems":[{"id":"ITEM-1","itemData":{"ISBN":"0025-3162","abstract":"During July of 1983, 1986, and 1987, we measured rates of oxygen consumption of 234 individuals of 17 species of midwater crustaceans (orders Decapoda, Mysidacea, and Euphausiacea) off the Hawaiian islands at depths from the surface to greater than 1200 m. The routine metabolic rates declined with increasing depths of the species' occurrence to an extent greater than could be accounted for by depth-related changes in body size or water temperature. Most species appeared able to regulate their oxygen consumption down to the lowest oxygen partial pressures found in their depth range (20 mm Hg O2), but did not regulate to such low oxygen partial pressures as did similar midwater crustaceans off California, where oxygen levels reach as low as 6 mm Hg. Metabolic rates of the shallower-living, but not the deepest-living Hawaiian crustaceans were significantly higher than those of Californian crustaceans. This is interpreted as indicating that the metabolic rates of midwater crustaceans are not adapted specifically to differing levels of primary production and that the decline with depth of metabolic rates in these species is not the result of food limitation at depth. The data are, however, consistent with the hypothesis that lower metabolic rates at depth are due to the relaxation of selection pressures relating to visual predation near the surface.","author":[{"dropping-particle":"","family":"Cowles","given":"D L","non-dropping-particle":"","parse-names":false,"suffix":""},{"dropping-particle":"","family":"Childress","given":"J J","non-dropping-particle":"","parse-names":false,"suffix":""},{"dropping-particle":"","family":"Wells","given":"M E","non-dropping-particle":"","parse-names":false,"suffix":""}],"container-title":"Marine Biology","id":"ITEM-1","issue":"1","issued":{"date-parts":[["1991"]]},"page":"75-83","title":"Metabolic Rates of Midwater Crustaceans as a Function of Depth of Occurrence Off the Hawaiian-Islands - Food Availability as a Selective Factor?","type":"article-journal","volume":"110"},"uris":["http://www.mendeley.com/documents/?uuid=9b0577fb-8c21-44a5-9861-4c5aa117f8a0","http://www.mendeley.com/documents/?uuid=1980510d-81ef-41a5-ad7a-af5ed3d512cf","http://www.mendeley.com/documents/?uuid=94cf8f3d-3ef8-4782-9ed4-f811479b20d4"]}],"mendeley":{"formattedCitation":"&lt;sup&gt;240&lt;/sup&gt;","plainTextFormattedCitation":"240","previouslyFormattedCitation":"&lt;sup&gt;240&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240</w:t>
            </w:r>
            <w:r w:rsidRPr="005F5259">
              <w:rPr>
                <w:i/>
                <w:color w:val="000000"/>
                <w:sz w:val="20"/>
                <w:lang w:val="es-CL"/>
              </w:rPr>
              <w:fldChar w:fldCharType="end"/>
            </w:r>
          </w:p>
        </w:tc>
        <w:tc>
          <w:tcPr>
            <w:tcW w:w="1276" w:type="dxa"/>
            <w:shd w:val="clear" w:color="auto" w:fill="auto"/>
            <w:noWrap/>
            <w:vAlign w:val="bottom"/>
            <w:hideMark/>
          </w:tcPr>
          <w:p w14:paraId="43A5BF9F" w14:textId="77777777" w:rsidR="00174D0A" w:rsidRPr="005F5259" w:rsidRDefault="00174D0A" w:rsidP="00833ED7">
            <w:pPr>
              <w:jc w:val="center"/>
              <w:rPr>
                <w:color w:val="000000"/>
                <w:sz w:val="20"/>
                <w:lang w:val="es-CL"/>
              </w:rPr>
            </w:pPr>
            <w:r w:rsidRPr="005F5259">
              <w:rPr>
                <w:color w:val="000000"/>
                <w:sz w:val="20"/>
                <w:lang w:val="es-CL"/>
              </w:rPr>
              <w:t>2.54</w:t>
            </w:r>
          </w:p>
        </w:tc>
        <w:tc>
          <w:tcPr>
            <w:tcW w:w="1701" w:type="dxa"/>
            <w:shd w:val="clear" w:color="auto" w:fill="auto"/>
            <w:noWrap/>
            <w:vAlign w:val="bottom"/>
            <w:hideMark/>
          </w:tcPr>
          <w:p w14:paraId="48B4FF5E" w14:textId="77777777" w:rsidR="00174D0A" w:rsidRPr="005F5259" w:rsidRDefault="00174D0A" w:rsidP="00833ED7">
            <w:pPr>
              <w:jc w:val="center"/>
              <w:rPr>
                <w:color w:val="000000"/>
                <w:sz w:val="20"/>
                <w:lang w:val="es-CL"/>
              </w:rPr>
            </w:pPr>
            <w:r w:rsidRPr="005F5259">
              <w:rPr>
                <w:color w:val="000000"/>
                <w:sz w:val="20"/>
                <w:lang w:val="es-CL"/>
              </w:rPr>
              <w:t>0.0014732</w:t>
            </w:r>
          </w:p>
        </w:tc>
        <w:tc>
          <w:tcPr>
            <w:tcW w:w="2054" w:type="dxa"/>
            <w:shd w:val="clear" w:color="auto" w:fill="auto"/>
            <w:noWrap/>
            <w:vAlign w:val="bottom"/>
            <w:hideMark/>
          </w:tcPr>
          <w:p w14:paraId="62B5935C" w14:textId="77777777" w:rsidR="00174D0A" w:rsidRPr="005F5259" w:rsidRDefault="00174D0A" w:rsidP="00833ED7">
            <w:pPr>
              <w:jc w:val="center"/>
              <w:rPr>
                <w:color w:val="000000"/>
                <w:sz w:val="20"/>
                <w:lang w:val="es-CL"/>
              </w:rPr>
            </w:pPr>
            <w:r w:rsidRPr="005F5259">
              <w:rPr>
                <w:color w:val="000000"/>
                <w:sz w:val="20"/>
                <w:lang w:val="es-CL"/>
              </w:rPr>
              <w:t>10</w:t>
            </w:r>
          </w:p>
        </w:tc>
      </w:tr>
      <w:tr w:rsidR="00174D0A" w:rsidRPr="005F5259" w14:paraId="03443E64" w14:textId="77777777" w:rsidTr="00305E00">
        <w:trPr>
          <w:trHeight w:val="300"/>
        </w:trPr>
        <w:tc>
          <w:tcPr>
            <w:tcW w:w="1505" w:type="dxa"/>
            <w:shd w:val="clear" w:color="auto" w:fill="auto"/>
            <w:noWrap/>
            <w:vAlign w:val="bottom"/>
          </w:tcPr>
          <w:p w14:paraId="270CCFF9"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319353B5" w14:textId="77777777" w:rsidR="00174D0A" w:rsidRPr="005F5259" w:rsidRDefault="00174D0A" w:rsidP="00833ED7">
            <w:pPr>
              <w:rPr>
                <w:i/>
                <w:color w:val="000000"/>
                <w:sz w:val="20"/>
                <w:lang w:val="es-CL"/>
              </w:rPr>
            </w:pPr>
            <w:r w:rsidRPr="005F5259">
              <w:rPr>
                <w:i/>
                <w:color w:val="000000"/>
                <w:sz w:val="20"/>
                <w:lang w:val="es-CL"/>
              </w:rPr>
              <w:t>Sergestes fulgens</w:t>
            </w:r>
            <w:r w:rsidRPr="005F5259">
              <w:rPr>
                <w:i/>
                <w:color w:val="000000"/>
                <w:sz w:val="20"/>
                <w:lang w:val="es-CL"/>
              </w:rPr>
              <w:fldChar w:fldCharType="begin" w:fldLock="1"/>
            </w:r>
            <w:r w:rsidRPr="005F5259">
              <w:rPr>
                <w:i/>
                <w:color w:val="000000"/>
                <w:sz w:val="20"/>
                <w:lang w:val="es-CL"/>
              </w:rPr>
              <w:instrText>ADDIN CSL_CITATION {"citationItems":[{"id":"ITEM-1","itemData":{"ISBN":"0025-3162","abstract":"During July of 1983, 1986, and 1987, we measured rates of oxygen consumption of 234 individuals of 17 species of midwater crustaceans (orders Decapoda, Mysidacea, and Euphausiacea) off the Hawaiian islands at depths from the surface to greater than 1200 m. The routine metabolic rates declined with increasing depths of the species' occurrence to an extent greater than could be accounted for by depth-related changes in body size or water temperature. Most species appeared able to regulate their oxygen consumption down to the lowest oxygen partial pressures found in their depth range (20 mm Hg O2), but did not regulate to such low oxygen partial pressures as did similar midwater crustaceans off California, where oxygen levels reach as low as 6 mm Hg. Metabolic rates of the shallower-living, but not the deepest-living Hawaiian crustaceans were significantly higher than those of Californian crustaceans. This is interpreted as indicating that the metabolic rates of midwater crustaceans are not adapted specifically to differing levels of primary production and that the decline with depth of metabolic rates in these species is not the result of food limitation at depth. The data are, however, consistent with the hypothesis that lower metabolic rates at depth are due to the relaxation of selection pressures relating to visual predation near the surface.","author":[{"dropping-particle":"","family":"Cowles","given":"D L","non-dropping-particle":"","parse-names":false,"suffix":""},{"dropping-particle":"","family":"Childress","given":"J J","non-dropping-particle":"","parse-names":false,"suffix":""},{"dropping-particle":"","family":"Wells","given":"M E","non-dropping-particle":"","parse-names":false,"suffix":""}],"container-title":"Marine Biology","id":"ITEM-1","issue":"1","issued":{"date-parts":[["1991"]]},"page":"75-83","title":"Metabolic Rates of Midwater Crustaceans as a Function of Depth of Occurrence Off the Hawaiian-Islands - Food Availability as a Selective Factor?","type":"article-journal","volume":"110"},"uris":["http://www.mendeley.com/documents/?uuid=9b0577fb-8c21-44a5-9861-4c5aa117f8a0","http://www.mendeley.com/documents/?uuid=1980510d-81ef-41a5-ad7a-af5ed3d512cf","http://www.mendeley.com/documents/?uuid=94cf8f3d-3ef8-4782-9ed4-f811479b20d4"]}],"mendeley":{"formattedCitation":"&lt;sup&gt;240&lt;/sup&gt;","plainTextFormattedCitation":"240","previouslyFormattedCitation":"&lt;sup&gt;240&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240</w:t>
            </w:r>
            <w:r w:rsidRPr="005F5259">
              <w:rPr>
                <w:i/>
                <w:color w:val="000000"/>
                <w:sz w:val="20"/>
                <w:lang w:val="es-CL"/>
              </w:rPr>
              <w:fldChar w:fldCharType="end"/>
            </w:r>
          </w:p>
        </w:tc>
        <w:tc>
          <w:tcPr>
            <w:tcW w:w="1276" w:type="dxa"/>
            <w:shd w:val="clear" w:color="auto" w:fill="auto"/>
            <w:noWrap/>
            <w:vAlign w:val="bottom"/>
            <w:hideMark/>
          </w:tcPr>
          <w:p w14:paraId="7BFF0ED5" w14:textId="77777777" w:rsidR="00174D0A" w:rsidRPr="005F5259" w:rsidRDefault="00174D0A" w:rsidP="00833ED7">
            <w:pPr>
              <w:jc w:val="center"/>
              <w:rPr>
                <w:color w:val="000000"/>
                <w:sz w:val="20"/>
                <w:lang w:val="es-CL"/>
              </w:rPr>
            </w:pPr>
            <w:r w:rsidRPr="005F5259">
              <w:rPr>
                <w:color w:val="000000"/>
                <w:sz w:val="20"/>
                <w:lang w:val="es-CL"/>
              </w:rPr>
              <w:t>1.06</w:t>
            </w:r>
          </w:p>
        </w:tc>
        <w:tc>
          <w:tcPr>
            <w:tcW w:w="1701" w:type="dxa"/>
            <w:shd w:val="clear" w:color="auto" w:fill="auto"/>
            <w:noWrap/>
            <w:vAlign w:val="bottom"/>
            <w:hideMark/>
          </w:tcPr>
          <w:p w14:paraId="02E8F78B" w14:textId="77777777" w:rsidR="00174D0A" w:rsidRPr="005F5259" w:rsidRDefault="00174D0A" w:rsidP="00833ED7">
            <w:pPr>
              <w:jc w:val="center"/>
              <w:rPr>
                <w:color w:val="000000"/>
                <w:sz w:val="20"/>
                <w:lang w:val="es-CL"/>
              </w:rPr>
            </w:pPr>
            <w:r w:rsidRPr="005F5259">
              <w:rPr>
                <w:color w:val="000000"/>
                <w:sz w:val="20"/>
                <w:lang w:val="es-CL"/>
              </w:rPr>
              <w:t>0.0004982</w:t>
            </w:r>
          </w:p>
        </w:tc>
        <w:tc>
          <w:tcPr>
            <w:tcW w:w="2054" w:type="dxa"/>
            <w:shd w:val="clear" w:color="auto" w:fill="auto"/>
            <w:noWrap/>
            <w:vAlign w:val="bottom"/>
            <w:hideMark/>
          </w:tcPr>
          <w:p w14:paraId="3E6D5435" w14:textId="77777777" w:rsidR="00174D0A" w:rsidRPr="005F5259" w:rsidRDefault="00174D0A" w:rsidP="00833ED7">
            <w:pPr>
              <w:jc w:val="center"/>
              <w:rPr>
                <w:color w:val="000000"/>
                <w:sz w:val="20"/>
                <w:lang w:val="es-CL"/>
              </w:rPr>
            </w:pPr>
            <w:r w:rsidRPr="005F5259">
              <w:rPr>
                <w:color w:val="000000"/>
                <w:sz w:val="20"/>
                <w:lang w:val="es-CL"/>
              </w:rPr>
              <w:t>5</w:t>
            </w:r>
          </w:p>
        </w:tc>
      </w:tr>
      <w:tr w:rsidR="00174D0A" w:rsidRPr="005F5259" w14:paraId="4553096A" w14:textId="77777777" w:rsidTr="00305E00">
        <w:trPr>
          <w:trHeight w:val="300"/>
        </w:trPr>
        <w:tc>
          <w:tcPr>
            <w:tcW w:w="1505" w:type="dxa"/>
            <w:shd w:val="clear" w:color="auto" w:fill="auto"/>
            <w:noWrap/>
            <w:vAlign w:val="bottom"/>
          </w:tcPr>
          <w:p w14:paraId="6C1A313B"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43DF9966" w14:textId="77777777" w:rsidR="00174D0A" w:rsidRPr="005F5259" w:rsidRDefault="00174D0A" w:rsidP="00833ED7">
            <w:pPr>
              <w:rPr>
                <w:i/>
                <w:color w:val="000000"/>
                <w:sz w:val="20"/>
                <w:lang w:val="es-CL"/>
              </w:rPr>
            </w:pPr>
            <w:r w:rsidRPr="005F5259">
              <w:rPr>
                <w:i/>
                <w:color w:val="000000"/>
                <w:sz w:val="20"/>
                <w:lang w:val="es-CL"/>
              </w:rPr>
              <w:t>Sergestes fulgens</w:t>
            </w:r>
            <w:r w:rsidRPr="005F5259">
              <w:rPr>
                <w:i/>
                <w:color w:val="000000"/>
                <w:sz w:val="20"/>
                <w:lang w:val="es-CL"/>
              </w:rPr>
              <w:fldChar w:fldCharType="begin" w:fldLock="1"/>
            </w:r>
            <w:r w:rsidRPr="005F5259">
              <w:rPr>
                <w:i/>
                <w:color w:val="000000"/>
                <w:sz w:val="20"/>
                <w:lang w:val="es-CL"/>
              </w:rPr>
              <w:instrText>ADDIN CSL_CITATION {"citationItems":[{"id":"ITEM-1","itemData":{"ISBN":"0025-3162","abstract":"During July of 1983, 1986, and 1987, we measured rates of oxygen consumption of 234 individuals of 17 species of midwater crustaceans (orders Decapoda, Mysidacea, and Euphausiacea) off the Hawaiian islands at depths from the surface to greater than 1200 m. The routine metabolic rates declined with increasing depths of the species' occurrence to an extent greater than could be accounted for by depth-related changes in body size or water temperature. Most species appeared able to regulate their oxygen consumption down to the lowest oxygen partial pressures found in their depth range (20 mm Hg O2), but did not regulate to such low oxygen partial pressures as did similar midwater crustaceans off California, where oxygen levels reach as low as 6 mm Hg. Metabolic rates of the shallower-living, but not the deepest-living Hawaiian crustaceans were significantly higher than those of Californian crustaceans. This is interpreted as indicating that the metabolic rates of midwater crustaceans are not adapted specifically to differing levels of primary production and that the decline with depth of metabolic rates in these species is not the result of food limitation at depth. The data are, however, consistent with the hypothesis that lower metabolic rates at depth are due to the relaxation of selection pressures relating to visual predation near the surface.","author":[{"dropping-particle":"","family":"Cowles","given":"D L","non-dropping-particle":"","parse-names":false,"suffix":""},{"dropping-particle":"","family":"Childress","given":"J J","non-dropping-particle":"","parse-names":false,"suffix":""},{"dropping-particle":"","family":"Wells","given":"M E","non-dropping-particle":"","parse-names":false,"suffix":""}],"container-title":"Marine Biology","id":"ITEM-1","issue":"1","issued":{"date-parts":[["1991"]]},"page":"75-83","title":"Metabolic Rates of Midwater Crustaceans as a Function of Depth of Occurrence Off the Hawaiian-Islands - Food Availability as a Selective Factor?","type":"article-journal","volume":"110"},"uris":["http://www.mendeley.com/documents/?uuid=9b0577fb-8c21-44a5-9861-4c5aa117f8a0","http://www.mendeley.com/documents/?uuid=1980510d-81ef-41a5-ad7a-af5ed3d512cf","http://www.mendeley.com/documents/?uuid=94cf8f3d-3ef8-4782-9ed4-f811479b20d4"]}],"mendeley":{"formattedCitation":"&lt;sup&gt;240&lt;/sup&gt;","plainTextFormattedCitation":"240","previouslyFormattedCitation":"&lt;sup&gt;240&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240</w:t>
            </w:r>
            <w:r w:rsidRPr="005F5259">
              <w:rPr>
                <w:i/>
                <w:color w:val="000000"/>
                <w:sz w:val="20"/>
                <w:lang w:val="es-CL"/>
              </w:rPr>
              <w:fldChar w:fldCharType="end"/>
            </w:r>
          </w:p>
        </w:tc>
        <w:tc>
          <w:tcPr>
            <w:tcW w:w="1276" w:type="dxa"/>
            <w:shd w:val="clear" w:color="auto" w:fill="auto"/>
            <w:noWrap/>
            <w:vAlign w:val="bottom"/>
            <w:hideMark/>
          </w:tcPr>
          <w:p w14:paraId="740CBD49" w14:textId="77777777" w:rsidR="00174D0A" w:rsidRPr="005F5259" w:rsidRDefault="00174D0A" w:rsidP="00833ED7">
            <w:pPr>
              <w:jc w:val="center"/>
              <w:rPr>
                <w:color w:val="000000"/>
                <w:sz w:val="20"/>
                <w:lang w:val="es-CL"/>
              </w:rPr>
            </w:pPr>
            <w:r w:rsidRPr="005F5259">
              <w:rPr>
                <w:color w:val="000000"/>
                <w:sz w:val="20"/>
                <w:lang w:val="es-CL"/>
              </w:rPr>
              <w:t>1.06</w:t>
            </w:r>
          </w:p>
        </w:tc>
        <w:tc>
          <w:tcPr>
            <w:tcW w:w="1701" w:type="dxa"/>
            <w:shd w:val="clear" w:color="auto" w:fill="auto"/>
            <w:noWrap/>
            <w:vAlign w:val="bottom"/>
            <w:hideMark/>
          </w:tcPr>
          <w:p w14:paraId="27C6948E" w14:textId="77777777" w:rsidR="00174D0A" w:rsidRPr="005F5259" w:rsidRDefault="00174D0A" w:rsidP="00833ED7">
            <w:pPr>
              <w:jc w:val="center"/>
              <w:rPr>
                <w:color w:val="000000"/>
                <w:sz w:val="20"/>
                <w:lang w:val="es-CL"/>
              </w:rPr>
            </w:pPr>
            <w:r w:rsidRPr="005F5259">
              <w:rPr>
                <w:color w:val="000000"/>
                <w:sz w:val="20"/>
                <w:lang w:val="es-CL"/>
              </w:rPr>
              <w:t>0.000901</w:t>
            </w:r>
          </w:p>
        </w:tc>
        <w:tc>
          <w:tcPr>
            <w:tcW w:w="2054" w:type="dxa"/>
            <w:shd w:val="clear" w:color="auto" w:fill="auto"/>
            <w:noWrap/>
            <w:vAlign w:val="bottom"/>
            <w:hideMark/>
          </w:tcPr>
          <w:p w14:paraId="083DC8F5" w14:textId="77777777" w:rsidR="00174D0A" w:rsidRPr="005F5259" w:rsidRDefault="00174D0A" w:rsidP="00833ED7">
            <w:pPr>
              <w:jc w:val="center"/>
              <w:rPr>
                <w:color w:val="000000"/>
                <w:sz w:val="20"/>
                <w:lang w:val="es-CL"/>
              </w:rPr>
            </w:pPr>
            <w:r w:rsidRPr="005F5259">
              <w:rPr>
                <w:color w:val="000000"/>
                <w:sz w:val="20"/>
                <w:lang w:val="es-CL"/>
              </w:rPr>
              <w:t>10</w:t>
            </w:r>
          </w:p>
        </w:tc>
      </w:tr>
      <w:tr w:rsidR="00174D0A" w:rsidRPr="005F5259" w14:paraId="610BF391" w14:textId="77777777" w:rsidTr="00305E00">
        <w:trPr>
          <w:trHeight w:val="300"/>
        </w:trPr>
        <w:tc>
          <w:tcPr>
            <w:tcW w:w="1505" w:type="dxa"/>
            <w:shd w:val="clear" w:color="auto" w:fill="auto"/>
            <w:noWrap/>
            <w:vAlign w:val="bottom"/>
          </w:tcPr>
          <w:p w14:paraId="1D9CFA02"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2A2FD1AE" w14:textId="77777777" w:rsidR="00174D0A" w:rsidRPr="005F5259" w:rsidRDefault="00174D0A" w:rsidP="00833ED7">
            <w:pPr>
              <w:rPr>
                <w:i/>
                <w:color w:val="000000"/>
                <w:sz w:val="20"/>
                <w:lang w:val="es-CL"/>
              </w:rPr>
            </w:pPr>
            <w:r w:rsidRPr="005F5259">
              <w:rPr>
                <w:i/>
                <w:color w:val="000000"/>
                <w:sz w:val="20"/>
                <w:lang w:val="es-CL"/>
              </w:rPr>
              <w:t>Sergestes fulgens</w:t>
            </w:r>
            <w:r w:rsidRPr="005F5259">
              <w:rPr>
                <w:i/>
                <w:color w:val="000000"/>
                <w:sz w:val="20"/>
                <w:lang w:val="es-CL"/>
              </w:rPr>
              <w:fldChar w:fldCharType="begin" w:fldLock="1"/>
            </w:r>
            <w:r w:rsidRPr="005F5259">
              <w:rPr>
                <w:i/>
                <w:color w:val="000000"/>
                <w:sz w:val="20"/>
                <w:lang w:val="es-CL"/>
              </w:rPr>
              <w:instrText>ADDIN CSL_CITATION {"citationItems":[{"id":"ITEM-1","itemData":{"ISBN":"0025-3162","abstract":"During July of 1983, 1986, and 1987, we measured rates of oxygen consumption of 234 individuals of 17 species of midwater crustaceans (orders Decapoda, Mysidacea, and Euphausiacea) off the Hawaiian islands at depths from the surface to greater than 1200 m. The routine metabolic rates declined with increasing depths of the species' occurrence to an extent greater than could be accounted for by depth-related changes in body size or water temperature. Most species appeared able to regulate their oxygen consumption down to the lowest oxygen partial pressures found in their depth range (20 mm Hg O2), but did not regulate to such low oxygen partial pressures as did similar midwater crustaceans off California, where oxygen levels reach as low as 6 mm Hg. Metabolic rates of the shallower-living, but not the deepest-living Hawaiian crustaceans were significantly higher than those of Californian crustaceans. This is interpreted as indicating that the metabolic rates of midwater crustaceans are not adapted specifically to differing levels of primary production and that the decline with depth of metabolic rates in these species is not the result of food limitation at depth. The data are, however, consistent with the hypothesis that lower metabolic rates at depth are due to the relaxation of selection pressures relating to visual predation near the surface.","author":[{"dropping-particle":"","family":"Cowles","given":"D L","non-dropping-particle":"","parse-names":false,"suffix":""},{"dropping-particle":"","family":"Childress","given":"J J","non-dropping-particle":"","parse-names":false,"suffix":""},{"dropping-particle":"","family":"Wells","given":"M E","non-dropping-particle":"","parse-names":false,"suffix":""}],"container-title":"Marine Biology","id":"ITEM-1","issue":"1","issued":{"date-parts":[["1991"]]},"page":"75-83","title":"Metabolic Rates of Midwater Crustaceans as a Function of Depth of Occurrence Off the Hawaiian-Islands - Food Availability as a Selective Factor?","type":"article-journal","volume":"110"},"uris":["http://www.mendeley.com/documents/?uuid=9b0577fb-8c21-44a5-9861-4c5aa117f8a0","http://www.mendeley.com/documents/?uuid=1980510d-81ef-41a5-ad7a-af5ed3d512cf","http://www.mendeley.com/documents/?uuid=94cf8f3d-3ef8-4782-9ed4-f811479b20d4"]}],"mendeley":{"formattedCitation":"&lt;sup&gt;240&lt;/sup&gt;","plainTextFormattedCitation":"240","previouslyFormattedCitation":"&lt;sup&gt;240&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240</w:t>
            </w:r>
            <w:r w:rsidRPr="005F5259">
              <w:rPr>
                <w:i/>
                <w:color w:val="000000"/>
                <w:sz w:val="20"/>
                <w:lang w:val="es-CL"/>
              </w:rPr>
              <w:fldChar w:fldCharType="end"/>
            </w:r>
          </w:p>
        </w:tc>
        <w:tc>
          <w:tcPr>
            <w:tcW w:w="1276" w:type="dxa"/>
            <w:shd w:val="clear" w:color="auto" w:fill="auto"/>
            <w:noWrap/>
            <w:vAlign w:val="bottom"/>
            <w:hideMark/>
          </w:tcPr>
          <w:p w14:paraId="078BC779" w14:textId="77777777" w:rsidR="00174D0A" w:rsidRPr="005F5259" w:rsidRDefault="00174D0A" w:rsidP="00833ED7">
            <w:pPr>
              <w:jc w:val="center"/>
              <w:rPr>
                <w:color w:val="000000"/>
                <w:sz w:val="20"/>
                <w:lang w:val="es-CL"/>
              </w:rPr>
            </w:pPr>
            <w:r w:rsidRPr="005F5259">
              <w:rPr>
                <w:color w:val="000000"/>
                <w:sz w:val="20"/>
                <w:lang w:val="es-CL"/>
              </w:rPr>
              <w:t>1.06</w:t>
            </w:r>
          </w:p>
        </w:tc>
        <w:tc>
          <w:tcPr>
            <w:tcW w:w="1701" w:type="dxa"/>
            <w:shd w:val="clear" w:color="auto" w:fill="auto"/>
            <w:noWrap/>
            <w:vAlign w:val="bottom"/>
            <w:hideMark/>
          </w:tcPr>
          <w:p w14:paraId="18701678" w14:textId="77777777" w:rsidR="00174D0A" w:rsidRPr="005F5259" w:rsidRDefault="00174D0A" w:rsidP="00833ED7">
            <w:pPr>
              <w:jc w:val="center"/>
              <w:rPr>
                <w:color w:val="000000"/>
                <w:sz w:val="20"/>
                <w:lang w:val="es-CL"/>
              </w:rPr>
            </w:pPr>
            <w:r w:rsidRPr="005F5259">
              <w:rPr>
                <w:color w:val="000000"/>
                <w:sz w:val="20"/>
                <w:lang w:val="es-CL"/>
              </w:rPr>
              <w:t>0.00265</w:t>
            </w:r>
          </w:p>
        </w:tc>
        <w:tc>
          <w:tcPr>
            <w:tcW w:w="2054" w:type="dxa"/>
            <w:shd w:val="clear" w:color="auto" w:fill="auto"/>
            <w:noWrap/>
            <w:vAlign w:val="bottom"/>
            <w:hideMark/>
          </w:tcPr>
          <w:p w14:paraId="1F1AC533" w14:textId="77777777" w:rsidR="00174D0A" w:rsidRPr="005F5259" w:rsidRDefault="00174D0A" w:rsidP="00833ED7">
            <w:pPr>
              <w:jc w:val="center"/>
              <w:rPr>
                <w:color w:val="000000"/>
                <w:sz w:val="20"/>
                <w:lang w:val="es-CL"/>
              </w:rPr>
            </w:pPr>
            <w:r w:rsidRPr="005F5259">
              <w:rPr>
                <w:color w:val="000000"/>
                <w:sz w:val="20"/>
                <w:lang w:val="es-CL"/>
              </w:rPr>
              <w:t>20</w:t>
            </w:r>
          </w:p>
        </w:tc>
      </w:tr>
      <w:tr w:rsidR="00174D0A" w:rsidRPr="005F5259" w14:paraId="6589B8E2" w14:textId="77777777" w:rsidTr="00305E00">
        <w:trPr>
          <w:trHeight w:val="300"/>
        </w:trPr>
        <w:tc>
          <w:tcPr>
            <w:tcW w:w="1505" w:type="dxa"/>
            <w:shd w:val="clear" w:color="auto" w:fill="auto"/>
            <w:noWrap/>
            <w:vAlign w:val="bottom"/>
          </w:tcPr>
          <w:p w14:paraId="228BEACD"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6CBB8E3D" w14:textId="77777777" w:rsidR="00174D0A" w:rsidRPr="005F5259" w:rsidRDefault="00174D0A" w:rsidP="00833ED7">
            <w:pPr>
              <w:rPr>
                <w:i/>
                <w:color w:val="000000"/>
                <w:sz w:val="20"/>
                <w:lang w:val="es-CL"/>
              </w:rPr>
            </w:pPr>
            <w:r w:rsidRPr="005F5259">
              <w:rPr>
                <w:i/>
                <w:color w:val="000000"/>
                <w:sz w:val="20"/>
                <w:lang w:val="es-CL"/>
              </w:rPr>
              <w:t>Sergestes phorcus</w:t>
            </w:r>
            <w:r w:rsidRPr="005F5259">
              <w:rPr>
                <w:i/>
                <w:color w:val="000000"/>
                <w:sz w:val="20"/>
                <w:lang w:val="es-CL"/>
              </w:rPr>
              <w:fldChar w:fldCharType="begin" w:fldLock="1"/>
            </w:r>
            <w:r w:rsidRPr="005F5259">
              <w:rPr>
                <w:i/>
                <w:color w:val="000000"/>
                <w:sz w:val="20"/>
                <w:lang w:val="es-CL"/>
              </w:rPr>
              <w:instrText>ADDIN CSL_CITATION {"citationItems":[{"id":"ITEM-1","itemData":{"DOI":"10.1016/0300-9629(75)90146-2","ISBN":"0300-9629","ISSN":"03009629","PMID":"236141","abstract":"1. 1. Oxygen consumption rate and critical oxygen partial pressure were measured in twenty-eight species of midwater crustaceans and two species of midwater fishes. 2. 2. The Pc's were compared to the environmental oxygens at which these species are found. This comparison indicates that all species, except the two parasites and the one diurnal vertical migrator, are able to regulate their QO2to at least the lowest pO2they encounter in nature (as low as 4 mm Hg O2in some cases). The exceptions have considerable anaerobic abilities. 3. 3. The oxygen consumption rate of these species is shown to decline rapidly with increasing depth of occurrence and the factors involved are discussed. © 1975.","author":[{"dropping-particle":"","family":"Childress","given":"James J.","non-dropping-particle":"","parse-names":false,"suffix":""}],"container-title":"Comparative Biochemistry and Physiology -- Part A: Physiology","id":"ITEM-1","issue":"4","issued":{"date-parts":[["1975"]]},"page":"787-799","title":"The respiratory rates of midwater crustaceans as a function of depth of occurrence and relation to the oxygen minimum layer off Southern California","type":"article-journal","volume":"50"},"uris":["http://www.mendeley.com/documents/?uuid=afa03299-1178-4989-9785-3ee58031d768","http://www.mendeley.com/documents/?uuid=4bfac66e-a62f-4129-8585-de82a187e259","http://www.mendeley.com/documents/?uuid=ae5c4e16-492e-4e88-b1bc-6127f1c53310"]}],"mendeley":{"formattedCitation":"&lt;sup&gt;230&lt;/sup&gt;","plainTextFormattedCitation":"230","previouslyFormattedCitation":"&lt;sup&gt;230&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230</w:t>
            </w:r>
            <w:r w:rsidRPr="005F5259">
              <w:rPr>
                <w:i/>
                <w:color w:val="000000"/>
                <w:sz w:val="20"/>
                <w:lang w:val="es-CL"/>
              </w:rPr>
              <w:fldChar w:fldCharType="end"/>
            </w:r>
          </w:p>
        </w:tc>
        <w:tc>
          <w:tcPr>
            <w:tcW w:w="1276" w:type="dxa"/>
            <w:shd w:val="clear" w:color="auto" w:fill="auto"/>
            <w:noWrap/>
            <w:vAlign w:val="bottom"/>
            <w:hideMark/>
          </w:tcPr>
          <w:p w14:paraId="724CBD35" w14:textId="77777777" w:rsidR="00174D0A" w:rsidRPr="005F5259" w:rsidRDefault="00174D0A" w:rsidP="00833ED7">
            <w:pPr>
              <w:jc w:val="center"/>
              <w:rPr>
                <w:color w:val="000000"/>
                <w:sz w:val="20"/>
                <w:lang w:val="es-CL"/>
              </w:rPr>
            </w:pPr>
            <w:r w:rsidRPr="005F5259">
              <w:rPr>
                <w:color w:val="000000"/>
                <w:sz w:val="20"/>
                <w:lang w:val="es-CL"/>
              </w:rPr>
              <w:t>3.951</w:t>
            </w:r>
          </w:p>
        </w:tc>
        <w:tc>
          <w:tcPr>
            <w:tcW w:w="1701" w:type="dxa"/>
            <w:shd w:val="clear" w:color="auto" w:fill="auto"/>
            <w:noWrap/>
            <w:vAlign w:val="bottom"/>
            <w:hideMark/>
          </w:tcPr>
          <w:p w14:paraId="05038E9F" w14:textId="77777777" w:rsidR="00174D0A" w:rsidRPr="005F5259" w:rsidRDefault="00174D0A" w:rsidP="00833ED7">
            <w:pPr>
              <w:jc w:val="center"/>
              <w:rPr>
                <w:color w:val="000000"/>
                <w:sz w:val="20"/>
                <w:lang w:val="es-CL"/>
              </w:rPr>
            </w:pPr>
            <w:r w:rsidRPr="005F5259">
              <w:rPr>
                <w:color w:val="000000"/>
                <w:sz w:val="20"/>
                <w:lang w:val="es-CL"/>
              </w:rPr>
              <w:t>0.000497826</w:t>
            </w:r>
          </w:p>
        </w:tc>
        <w:tc>
          <w:tcPr>
            <w:tcW w:w="2054" w:type="dxa"/>
            <w:shd w:val="clear" w:color="auto" w:fill="auto"/>
            <w:noWrap/>
            <w:vAlign w:val="bottom"/>
            <w:hideMark/>
          </w:tcPr>
          <w:p w14:paraId="748320AE" w14:textId="77777777" w:rsidR="00174D0A" w:rsidRPr="005F5259" w:rsidRDefault="00174D0A" w:rsidP="00833ED7">
            <w:pPr>
              <w:jc w:val="center"/>
              <w:rPr>
                <w:color w:val="000000"/>
                <w:sz w:val="20"/>
                <w:lang w:val="es-CL"/>
              </w:rPr>
            </w:pPr>
            <w:r w:rsidRPr="005F5259">
              <w:rPr>
                <w:color w:val="000000"/>
                <w:sz w:val="20"/>
                <w:lang w:val="es-CL"/>
              </w:rPr>
              <w:t>5.5</w:t>
            </w:r>
          </w:p>
        </w:tc>
      </w:tr>
      <w:tr w:rsidR="00174D0A" w:rsidRPr="005F5259" w14:paraId="45A11947" w14:textId="77777777" w:rsidTr="00305E00">
        <w:trPr>
          <w:trHeight w:val="300"/>
        </w:trPr>
        <w:tc>
          <w:tcPr>
            <w:tcW w:w="1505" w:type="dxa"/>
            <w:shd w:val="clear" w:color="auto" w:fill="auto"/>
            <w:noWrap/>
            <w:vAlign w:val="bottom"/>
          </w:tcPr>
          <w:p w14:paraId="6F8691BC"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1891DF1F" w14:textId="77777777" w:rsidR="00174D0A" w:rsidRPr="005F5259" w:rsidRDefault="00174D0A" w:rsidP="00833ED7">
            <w:pPr>
              <w:rPr>
                <w:i/>
                <w:color w:val="000000"/>
                <w:sz w:val="20"/>
                <w:lang w:val="es-CL"/>
              </w:rPr>
            </w:pPr>
            <w:r w:rsidRPr="005F5259">
              <w:rPr>
                <w:i/>
                <w:color w:val="000000"/>
                <w:sz w:val="20"/>
                <w:lang w:val="es-CL"/>
              </w:rPr>
              <w:t>Sergestes phorcus</w:t>
            </w:r>
            <w:r w:rsidRPr="005F5259">
              <w:rPr>
                <w:i/>
                <w:color w:val="000000"/>
                <w:sz w:val="20"/>
                <w:lang w:val="es-CL"/>
              </w:rPr>
              <w:fldChar w:fldCharType="begin" w:fldLock="1"/>
            </w:r>
            <w:r w:rsidRPr="005F5259">
              <w:rPr>
                <w:i/>
                <w:color w:val="000000"/>
                <w:sz w:val="20"/>
                <w:lang w:val="es-CL"/>
              </w:rPr>
              <w:instrText>ADDIN CSL_CITATION {"citationItems":[{"id":"ITEM-1","itemData":{"DOI":"10.1016/0300-9629(75)90146-2","ISBN":"0300-9629","ISSN":"03009629","PMID":"236141","abstract":"1. 1. Oxygen consumption rate and critical oxygen partial pressure were measured in twenty-eight species of midwater crustaceans and two species of midwater fishes. 2. 2. The Pc's were compared to the environmental oxygens at which these species are found. This comparison indicates that all species, except the two parasites and the one diurnal vertical migrator, are able to regulate their QO2to at least the lowest pO2they encounter in nature (as low as 4 mm Hg O2in some cases). The exceptions have considerable anaerobic abilities. 3. 3. The oxygen consumption rate of these species is shown to decline rapidly with increasing depth of occurrence and the factors involved are discussed. © 1975.","author":[{"dropping-particle":"","family":"Childress","given":"James J.","non-dropping-particle":"","parse-names":false,"suffix":""}],"container-title":"Comparative Biochemistry and Physiology -- Part A: Physiology","id":"ITEM-1","issue":"4","issued":{"date-parts":[["1975"]]},"page":"787-799","title":"The respiratory rates of midwater crustaceans as a function of depth of occurrence and relation to the oxygen minimum layer off Southern California","type":"article-journal","volume":"50"},"uris":["http://www.mendeley.com/documents/?uuid=afa03299-1178-4989-9785-3ee58031d768","http://www.mendeley.com/documents/?uuid=4bfac66e-a62f-4129-8585-de82a187e259","http://www.mendeley.com/documents/?uuid=ae5c4e16-492e-4e88-b1bc-6127f1c53310"]}],"mendeley":{"formattedCitation":"&lt;sup&gt;230&lt;/sup&gt;","plainTextFormattedCitation":"230","previouslyFormattedCitation":"&lt;sup&gt;230&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230</w:t>
            </w:r>
            <w:r w:rsidRPr="005F5259">
              <w:rPr>
                <w:i/>
                <w:color w:val="000000"/>
                <w:sz w:val="20"/>
                <w:lang w:val="es-CL"/>
              </w:rPr>
              <w:fldChar w:fldCharType="end"/>
            </w:r>
          </w:p>
        </w:tc>
        <w:tc>
          <w:tcPr>
            <w:tcW w:w="1276" w:type="dxa"/>
            <w:shd w:val="clear" w:color="auto" w:fill="auto"/>
            <w:noWrap/>
            <w:vAlign w:val="bottom"/>
            <w:hideMark/>
          </w:tcPr>
          <w:p w14:paraId="2F296BA0" w14:textId="77777777" w:rsidR="00174D0A" w:rsidRPr="005F5259" w:rsidRDefault="00174D0A" w:rsidP="00833ED7">
            <w:pPr>
              <w:jc w:val="center"/>
              <w:rPr>
                <w:color w:val="000000"/>
                <w:sz w:val="20"/>
                <w:lang w:val="es-CL"/>
              </w:rPr>
            </w:pPr>
            <w:r w:rsidRPr="005F5259">
              <w:rPr>
                <w:color w:val="000000"/>
                <w:sz w:val="20"/>
                <w:lang w:val="es-CL"/>
              </w:rPr>
              <w:t>3.951</w:t>
            </w:r>
          </w:p>
        </w:tc>
        <w:tc>
          <w:tcPr>
            <w:tcW w:w="1701" w:type="dxa"/>
            <w:shd w:val="clear" w:color="auto" w:fill="auto"/>
            <w:noWrap/>
            <w:vAlign w:val="bottom"/>
            <w:hideMark/>
          </w:tcPr>
          <w:p w14:paraId="631297EA" w14:textId="77777777" w:rsidR="00174D0A" w:rsidRPr="005F5259" w:rsidRDefault="00174D0A" w:rsidP="00833ED7">
            <w:pPr>
              <w:jc w:val="center"/>
              <w:rPr>
                <w:color w:val="000000"/>
                <w:sz w:val="20"/>
                <w:lang w:val="es-CL"/>
              </w:rPr>
            </w:pPr>
            <w:r w:rsidRPr="005F5259">
              <w:rPr>
                <w:color w:val="000000"/>
                <w:sz w:val="20"/>
                <w:lang w:val="es-CL"/>
              </w:rPr>
              <w:t>0.001623861</w:t>
            </w:r>
          </w:p>
        </w:tc>
        <w:tc>
          <w:tcPr>
            <w:tcW w:w="2054" w:type="dxa"/>
            <w:shd w:val="clear" w:color="auto" w:fill="auto"/>
            <w:noWrap/>
            <w:vAlign w:val="bottom"/>
            <w:hideMark/>
          </w:tcPr>
          <w:p w14:paraId="5B5ACE16" w14:textId="77777777" w:rsidR="00174D0A" w:rsidRPr="005F5259" w:rsidRDefault="00174D0A" w:rsidP="00833ED7">
            <w:pPr>
              <w:jc w:val="center"/>
              <w:rPr>
                <w:color w:val="000000"/>
                <w:sz w:val="20"/>
                <w:lang w:val="es-CL"/>
              </w:rPr>
            </w:pPr>
            <w:r w:rsidRPr="005F5259">
              <w:rPr>
                <w:color w:val="000000"/>
                <w:sz w:val="20"/>
                <w:lang w:val="es-CL"/>
              </w:rPr>
              <w:t>5.5</w:t>
            </w:r>
          </w:p>
        </w:tc>
      </w:tr>
      <w:tr w:rsidR="00174D0A" w:rsidRPr="005F5259" w14:paraId="49ACACBF" w14:textId="77777777" w:rsidTr="00305E00">
        <w:trPr>
          <w:trHeight w:val="300"/>
        </w:trPr>
        <w:tc>
          <w:tcPr>
            <w:tcW w:w="1505" w:type="dxa"/>
            <w:shd w:val="clear" w:color="auto" w:fill="auto"/>
            <w:noWrap/>
            <w:vAlign w:val="bottom"/>
          </w:tcPr>
          <w:p w14:paraId="5053993A"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322A1725" w14:textId="77777777" w:rsidR="00174D0A" w:rsidRPr="005F5259" w:rsidRDefault="00174D0A" w:rsidP="00833ED7">
            <w:pPr>
              <w:rPr>
                <w:i/>
                <w:color w:val="000000"/>
                <w:sz w:val="20"/>
                <w:lang w:val="es-CL"/>
              </w:rPr>
            </w:pPr>
            <w:r w:rsidRPr="005F5259">
              <w:rPr>
                <w:i/>
                <w:color w:val="000000"/>
                <w:sz w:val="20"/>
                <w:lang w:val="es-CL"/>
              </w:rPr>
              <w:t>Sergestes similis</w:t>
            </w:r>
            <w:r w:rsidRPr="005F5259">
              <w:rPr>
                <w:i/>
                <w:color w:val="000000"/>
                <w:sz w:val="20"/>
                <w:lang w:val="es-CL"/>
              </w:rPr>
              <w:fldChar w:fldCharType="begin" w:fldLock="1"/>
            </w:r>
            <w:r w:rsidRPr="005F5259">
              <w:rPr>
                <w:i/>
                <w:color w:val="000000"/>
                <w:sz w:val="20"/>
                <w:lang w:val="es-CL"/>
              </w:rPr>
              <w:instrText>ADDIN CSL_CITATION {"citationItems":[{"id":"ITEM-1","itemData":{"DOI":"10.1016/0300-9629(75)90146-2","ISBN":"0300-9629","ISSN":"03009629","PMID":"236141","abstract":"1. 1. Oxygen consumption rate and critical oxygen partial pressure were measured in twenty-eight species of midwater crustaceans and two species of midwater fishes. 2. 2. The Pc's were compared to the environmental oxygens at which these species are found. This comparison indicates that all species, except the two parasites and the one diurnal vertical migrator, are able to regulate their QO2to at least the lowest pO2they encounter in nature (as low as 4 mm Hg O2in some cases). The exceptions have considerable anaerobic abilities. 3. 3. The oxygen consumption rate of these species is shown to decline rapidly with increasing depth of occurrence and the factors involved are discussed. © 1975.","author":[{"dropping-particle":"","family":"Childress","given":"James J.","non-dropping-particle":"","parse-names":false,"suffix":""}],"container-title":"Comparative Biochemistry and Physiology -- Part A: Physiology","id":"ITEM-1","issue":"4","issued":{"date-parts":[["1975"]]},"page":"787-799","title":"The respiratory rates of midwater crustaceans as a function of depth of occurrence and relation to the oxygen minimum layer off Southern California","type":"article-journal","volume":"50"},"uris":["http://www.mendeley.com/documents/?uuid=afa03299-1178-4989-9785-3ee58031d768","http://www.mendeley.com/documents/?uuid=4bfac66e-a62f-4129-8585-de82a187e259","http://www.mendeley.com/documents/?uuid=ae5c4e16-492e-4e88-b1bc-6127f1c53310"]}],"mendeley":{"formattedCitation":"&lt;sup&gt;230&lt;/sup&gt;","plainTextFormattedCitation":"230","previouslyFormattedCitation":"&lt;sup&gt;230&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230</w:t>
            </w:r>
            <w:r w:rsidRPr="005F5259">
              <w:rPr>
                <w:i/>
                <w:color w:val="000000"/>
                <w:sz w:val="20"/>
                <w:lang w:val="es-CL"/>
              </w:rPr>
              <w:fldChar w:fldCharType="end"/>
            </w:r>
          </w:p>
        </w:tc>
        <w:tc>
          <w:tcPr>
            <w:tcW w:w="1276" w:type="dxa"/>
            <w:shd w:val="clear" w:color="auto" w:fill="auto"/>
            <w:noWrap/>
            <w:vAlign w:val="bottom"/>
            <w:hideMark/>
          </w:tcPr>
          <w:p w14:paraId="13C6AE73" w14:textId="77777777" w:rsidR="00174D0A" w:rsidRPr="005F5259" w:rsidRDefault="00174D0A" w:rsidP="00833ED7">
            <w:pPr>
              <w:jc w:val="center"/>
              <w:rPr>
                <w:color w:val="000000"/>
                <w:sz w:val="20"/>
                <w:lang w:val="es-CL"/>
              </w:rPr>
            </w:pPr>
            <w:r w:rsidRPr="005F5259">
              <w:rPr>
                <w:color w:val="000000"/>
                <w:sz w:val="20"/>
                <w:lang w:val="es-CL"/>
              </w:rPr>
              <w:t>0.57</w:t>
            </w:r>
          </w:p>
        </w:tc>
        <w:tc>
          <w:tcPr>
            <w:tcW w:w="1701" w:type="dxa"/>
            <w:shd w:val="clear" w:color="auto" w:fill="auto"/>
            <w:noWrap/>
            <w:vAlign w:val="bottom"/>
            <w:hideMark/>
          </w:tcPr>
          <w:p w14:paraId="481F3A9C" w14:textId="77777777" w:rsidR="00174D0A" w:rsidRPr="005F5259" w:rsidRDefault="00174D0A" w:rsidP="00833ED7">
            <w:pPr>
              <w:jc w:val="center"/>
              <w:rPr>
                <w:color w:val="000000"/>
                <w:sz w:val="20"/>
                <w:lang w:val="es-CL"/>
              </w:rPr>
            </w:pPr>
            <w:r w:rsidRPr="005F5259">
              <w:rPr>
                <w:color w:val="000000"/>
                <w:sz w:val="20"/>
                <w:lang w:val="es-CL"/>
              </w:rPr>
              <w:t>0.00027474</w:t>
            </w:r>
          </w:p>
        </w:tc>
        <w:tc>
          <w:tcPr>
            <w:tcW w:w="2054" w:type="dxa"/>
            <w:shd w:val="clear" w:color="auto" w:fill="auto"/>
            <w:noWrap/>
            <w:vAlign w:val="bottom"/>
            <w:hideMark/>
          </w:tcPr>
          <w:p w14:paraId="71183B6D" w14:textId="77777777" w:rsidR="00174D0A" w:rsidRPr="005F5259" w:rsidRDefault="00174D0A" w:rsidP="00833ED7">
            <w:pPr>
              <w:jc w:val="center"/>
              <w:rPr>
                <w:color w:val="000000"/>
                <w:sz w:val="20"/>
                <w:lang w:val="es-CL"/>
              </w:rPr>
            </w:pPr>
            <w:r w:rsidRPr="005F5259">
              <w:rPr>
                <w:color w:val="000000"/>
                <w:sz w:val="20"/>
                <w:lang w:val="es-CL"/>
              </w:rPr>
              <w:t>10</w:t>
            </w:r>
          </w:p>
        </w:tc>
      </w:tr>
      <w:tr w:rsidR="00174D0A" w:rsidRPr="005F5259" w14:paraId="7BF6ADC4" w14:textId="77777777" w:rsidTr="00305E00">
        <w:trPr>
          <w:trHeight w:val="300"/>
        </w:trPr>
        <w:tc>
          <w:tcPr>
            <w:tcW w:w="1505" w:type="dxa"/>
            <w:shd w:val="clear" w:color="auto" w:fill="auto"/>
            <w:noWrap/>
            <w:vAlign w:val="bottom"/>
          </w:tcPr>
          <w:p w14:paraId="006C07D0"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4B7463AB" w14:textId="77777777" w:rsidR="00174D0A" w:rsidRPr="005F5259" w:rsidRDefault="00174D0A" w:rsidP="00833ED7">
            <w:pPr>
              <w:rPr>
                <w:i/>
                <w:color w:val="000000"/>
                <w:sz w:val="20"/>
                <w:lang w:val="es-CL"/>
              </w:rPr>
            </w:pPr>
            <w:r w:rsidRPr="005F5259">
              <w:rPr>
                <w:i/>
                <w:color w:val="000000"/>
                <w:sz w:val="20"/>
                <w:lang w:val="es-CL"/>
              </w:rPr>
              <w:t>Sergestes similis</w:t>
            </w:r>
            <w:r w:rsidRPr="005F5259">
              <w:rPr>
                <w:i/>
                <w:color w:val="000000"/>
                <w:sz w:val="20"/>
                <w:lang w:val="es-CL"/>
              </w:rPr>
              <w:fldChar w:fldCharType="begin" w:fldLock="1"/>
            </w:r>
            <w:r w:rsidRPr="005F5259">
              <w:rPr>
                <w:i/>
                <w:color w:val="000000"/>
                <w:sz w:val="20"/>
                <w:lang w:val="es-CL"/>
              </w:rPr>
              <w:instrText>ADDIN CSL_CITATION {"citationItems":[{"id":"ITEM-1","itemData":{"DOI":"10.1016/0300-9629(75)90146-2","ISBN":"0300-9629","ISSN":"03009629","PMID":"236141","abstract":"1. 1. Oxygen consumption rate and critical oxygen partial pressure were measured in twenty-eight species of midwater crustaceans and two species of midwater fishes. 2. 2. The Pc's were compared to the environmental oxygens at which these species are found. This comparison indicates that all species, except the two parasites and the one diurnal vertical migrator, are able to regulate their QO2to at least the lowest pO2they encounter in nature (as low as 4 mm Hg O2in some cases). The exceptions have considerable anaerobic abilities. 3. 3. The oxygen consumption rate of these species is shown to decline rapidly with increasing depth of occurrence and the factors involved are discussed. © 1975.","author":[{"dropping-particle":"","family":"Childress","given":"James J.","non-dropping-particle":"","parse-names":false,"suffix":""}],"container-title":"Comparative Biochemistry and Physiology -- Part A: Physiology","id":"ITEM-1","issue":"4","issued":{"date-parts":[["1975"]]},"page":"787-799","title":"The respiratory rates of midwater crustaceans as a function of depth of occurrence and relation to the oxygen minimum layer off Southern California","type":"article-journal","volume":"50"},"uris":["http://www.mendeley.com/documents/?uuid=afa03299-1178-4989-9785-3ee58031d768","http://www.mendeley.com/documents/?uuid=4bfac66e-a62f-4129-8585-de82a187e259","http://www.mendeley.com/documents/?uuid=ae5c4e16-492e-4e88-b1bc-6127f1c53310"]}],"mendeley":{"formattedCitation":"&lt;sup&gt;230&lt;/sup&gt;","plainTextFormattedCitation":"230","previouslyFormattedCitation":"&lt;sup&gt;230&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230</w:t>
            </w:r>
            <w:r w:rsidRPr="005F5259">
              <w:rPr>
                <w:i/>
                <w:color w:val="000000"/>
                <w:sz w:val="20"/>
                <w:lang w:val="es-CL"/>
              </w:rPr>
              <w:fldChar w:fldCharType="end"/>
            </w:r>
          </w:p>
        </w:tc>
        <w:tc>
          <w:tcPr>
            <w:tcW w:w="1276" w:type="dxa"/>
            <w:shd w:val="clear" w:color="auto" w:fill="auto"/>
            <w:noWrap/>
            <w:vAlign w:val="bottom"/>
            <w:hideMark/>
          </w:tcPr>
          <w:p w14:paraId="4B207E4C" w14:textId="77777777" w:rsidR="00174D0A" w:rsidRPr="005F5259" w:rsidRDefault="00174D0A" w:rsidP="00833ED7">
            <w:pPr>
              <w:jc w:val="center"/>
              <w:rPr>
                <w:color w:val="000000"/>
                <w:sz w:val="20"/>
                <w:lang w:val="es-CL"/>
              </w:rPr>
            </w:pPr>
            <w:r w:rsidRPr="005F5259">
              <w:rPr>
                <w:color w:val="000000"/>
                <w:sz w:val="20"/>
                <w:lang w:val="es-CL"/>
              </w:rPr>
              <w:t>0.57</w:t>
            </w:r>
          </w:p>
        </w:tc>
        <w:tc>
          <w:tcPr>
            <w:tcW w:w="1701" w:type="dxa"/>
            <w:shd w:val="clear" w:color="auto" w:fill="auto"/>
            <w:noWrap/>
            <w:vAlign w:val="bottom"/>
            <w:hideMark/>
          </w:tcPr>
          <w:p w14:paraId="389A137C" w14:textId="77777777" w:rsidR="00174D0A" w:rsidRPr="005F5259" w:rsidRDefault="00174D0A" w:rsidP="00833ED7">
            <w:pPr>
              <w:jc w:val="center"/>
              <w:rPr>
                <w:color w:val="000000"/>
                <w:sz w:val="20"/>
                <w:lang w:val="es-CL"/>
              </w:rPr>
            </w:pPr>
            <w:r w:rsidRPr="005F5259">
              <w:rPr>
                <w:color w:val="000000"/>
                <w:sz w:val="20"/>
                <w:lang w:val="es-CL"/>
              </w:rPr>
              <w:t>0.000912</w:t>
            </w:r>
          </w:p>
        </w:tc>
        <w:tc>
          <w:tcPr>
            <w:tcW w:w="2054" w:type="dxa"/>
            <w:shd w:val="clear" w:color="auto" w:fill="auto"/>
            <w:noWrap/>
            <w:vAlign w:val="bottom"/>
            <w:hideMark/>
          </w:tcPr>
          <w:p w14:paraId="09EA48C7" w14:textId="77777777" w:rsidR="00174D0A" w:rsidRPr="005F5259" w:rsidRDefault="00174D0A" w:rsidP="00833ED7">
            <w:pPr>
              <w:jc w:val="center"/>
              <w:rPr>
                <w:color w:val="000000"/>
                <w:sz w:val="20"/>
                <w:lang w:val="es-CL"/>
              </w:rPr>
            </w:pPr>
            <w:r w:rsidRPr="005F5259">
              <w:rPr>
                <w:color w:val="000000"/>
                <w:sz w:val="20"/>
                <w:lang w:val="es-CL"/>
              </w:rPr>
              <w:t>10</w:t>
            </w:r>
          </w:p>
        </w:tc>
      </w:tr>
      <w:tr w:rsidR="00174D0A" w:rsidRPr="005F5259" w14:paraId="04B79F19" w14:textId="77777777" w:rsidTr="00305E00">
        <w:trPr>
          <w:trHeight w:val="300"/>
        </w:trPr>
        <w:tc>
          <w:tcPr>
            <w:tcW w:w="1505" w:type="dxa"/>
            <w:shd w:val="clear" w:color="auto" w:fill="auto"/>
            <w:noWrap/>
            <w:vAlign w:val="bottom"/>
          </w:tcPr>
          <w:p w14:paraId="4175303D"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47C86DB3" w14:textId="77777777" w:rsidR="00174D0A" w:rsidRPr="005F5259" w:rsidRDefault="00174D0A" w:rsidP="00833ED7">
            <w:pPr>
              <w:rPr>
                <w:i/>
                <w:color w:val="000000"/>
                <w:sz w:val="20"/>
                <w:lang w:val="es-CL"/>
              </w:rPr>
            </w:pPr>
            <w:r w:rsidRPr="005F5259">
              <w:rPr>
                <w:i/>
                <w:color w:val="000000"/>
                <w:sz w:val="20"/>
                <w:lang w:val="es-CL"/>
              </w:rPr>
              <w:t>Sergestes tenuiremis</w:t>
            </w:r>
            <w:r w:rsidRPr="005F5259">
              <w:rPr>
                <w:i/>
                <w:color w:val="000000"/>
                <w:sz w:val="20"/>
                <w:lang w:val="es-CL"/>
              </w:rPr>
              <w:fldChar w:fldCharType="begin" w:fldLock="1"/>
            </w:r>
            <w:r w:rsidRPr="005F5259">
              <w:rPr>
                <w:i/>
                <w:color w:val="000000"/>
                <w:sz w:val="20"/>
                <w:lang w:val="es-CL"/>
              </w:rPr>
              <w:instrText>ADDIN CSL_CITATION {"citationItems":[{"id":"ITEM-1","itemData":{"ISBN":"0025-3162","abstract":"During July of 1983, 1986, and 1987, we measured rates of oxygen consumption of 234 individuals of 17 species of midwater crustaceans (orders Decapoda, Mysidacea, and Euphausiacea) off the Hawaiian islands at depths from the surface to greater than 1200 m. The routine metabolic rates declined with increasing depths of the species' occurrence to an extent greater than could be accounted for by depth-related changes in body size or water temperature. Most species appeared able to regulate their oxygen consumption down to the lowest oxygen partial pressures found in their depth range (20 mm Hg O2), but did not regulate to such low oxygen partial pressures as did similar midwater crustaceans off California, where oxygen levels reach as low as 6 mm Hg. Metabolic rates of the shallower-living, but not the deepest-living Hawaiian crustaceans were significantly higher than those of Californian crustaceans. This is interpreted as indicating that the metabolic rates of midwater crustaceans are not adapted specifically to differing levels of primary production and that the decline with depth of metabolic rates in these species is not the result of food limitation at depth. The data are, however, consistent with the hypothesis that lower metabolic rates at depth are due to the relaxation of selection pressures relating to visual predation near the surface.","author":[{"dropping-particle":"","family":"Cowles","given":"D L","non-dropping-particle":"","parse-names":false,"suffix":""},{"dropping-particle":"","family":"Childress","given":"J J","non-dropping-particle":"","parse-names":false,"suffix":""},{"dropping-particle":"","family":"Wells","given":"M E","non-dropping-particle":"","parse-names":false,"suffix":""}],"container-title":"Marine Biology","id":"ITEM-1","issue":"1","issued":{"date-parts":[["1991"]]},"page":"75-83","title":"Metabolic Rates of Midwater Crustaceans as a Function of Depth of Occurrence Off the Hawaiian-Islands - Food Availability as a Selective Factor?","type":"article-journal","volume":"110"},"uris":["http://www.mendeley.com/documents/?uuid=9b0577fb-8c21-44a5-9861-4c5aa117f8a0","http://www.mendeley.com/documents/?uuid=1980510d-81ef-41a5-ad7a-af5ed3d512cf","http://www.mendeley.com/documents/?uuid=94cf8f3d-3ef8-4782-9ed4-f811479b20d4"]}],"mendeley":{"formattedCitation":"&lt;sup&gt;240&lt;/sup&gt;","plainTextFormattedCitation":"240","previouslyFormattedCitation":"&lt;sup&gt;240&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240</w:t>
            </w:r>
            <w:r w:rsidRPr="005F5259">
              <w:rPr>
                <w:i/>
                <w:color w:val="000000"/>
                <w:sz w:val="20"/>
                <w:lang w:val="es-CL"/>
              </w:rPr>
              <w:fldChar w:fldCharType="end"/>
            </w:r>
          </w:p>
        </w:tc>
        <w:tc>
          <w:tcPr>
            <w:tcW w:w="1276" w:type="dxa"/>
            <w:shd w:val="clear" w:color="auto" w:fill="auto"/>
            <w:noWrap/>
            <w:vAlign w:val="bottom"/>
            <w:hideMark/>
          </w:tcPr>
          <w:p w14:paraId="6F254830" w14:textId="77777777" w:rsidR="00174D0A" w:rsidRPr="005F5259" w:rsidRDefault="00174D0A" w:rsidP="00833ED7">
            <w:pPr>
              <w:jc w:val="center"/>
              <w:rPr>
                <w:color w:val="000000"/>
                <w:sz w:val="20"/>
                <w:lang w:val="es-CL"/>
              </w:rPr>
            </w:pPr>
            <w:r w:rsidRPr="005F5259">
              <w:rPr>
                <w:color w:val="000000"/>
                <w:sz w:val="20"/>
                <w:lang w:val="es-CL"/>
              </w:rPr>
              <w:t>2.61</w:t>
            </w:r>
          </w:p>
        </w:tc>
        <w:tc>
          <w:tcPr>
            <w:tcW w:w="1701" w:type="dxa"/>
            <w:shd w:val="clear" w:color="auto" w:fill="auto"/>
            <w:noWrap/>
            <w:vAlign w:val="bottom"/>
            <w:hideMark/>
          </w:tcPr>
          <w:p w14:paraId="044F4351" w14:textId="77777777" w:rsidR="00174D0A" w:rsidRPr="005F5259" w:rsidRDefault="00174D0A" w:rsidP="00833ED7">
            <w:pPr>
              <w:jc w:val="center"/>
              <w:rPr>
                <w:color w:val="000000"/>
                <w:sz w:val="20"/>
                <w:lang w:val="es-CL"/>
              </w:rPr>
            </w:pPr>
            <w:r w:rsidRPr="005F5259">
              <w:rPr>
                <w:color w:val="000000"/>
                <w:sz w:val="20"/>
                <w:lang w:val="es-CL"/>
              </w:rPr>
              <w:t>0.0004959</w:t>
            </w:r>
          </w:p>
        </w:tc>
        <w:tc>
          <w:tcPr>
            <w:tcW w:w="2054" w:type="dxa"/>
            <w:shd w:val="clear" w:color="auto" w:fill="auto"/>
            <w:noWrap/>
            <w:vAlign w:val="bottom"/>
            <w:hideMark/>
          </w:tcPr>
          <w:p w14:paraId="6FD620DD" w14:textId="77777777" w:rsidR="00174D0A" w:rsidRPr="005F5259" w:rsidRDefault="00174D0A" w:rsidP="00833ED7">
            <w:pPr>
              <w:jc w:val="center"/>
              <w:rPr>
                <w:color w:val="000000"/>
                <w:sz w:val="20"/>
                <w:lang w:val="es-CL"/>
              </w:rPr>
            </w:pPr>
            <w:r w:rsidRPr="005F5259">
              <w:rPr>
                <w:color w:val="000000"/>
                <w:sz w:val="20"/>
                <w:lang w:val="es-CL"/>
              </w:rPr>
              <w:t>5</w:t>
            </w:r>
          </w:p>
        </w:tc>
      </w:tr>
      <w:tr w:rsidR="00174D0A" w:rsidRPr="005F5259" w14:paraId="0C84B1BD" w14:textId="77777777" w:rsidTr="00305E00">
        <w:trPr>
          <w:trHeight w:val="300"/>
        </w:trPr>
        <w:tc>
          <w:tcPr>
            <w:tcW w:w="1505" w:type="dxa"/>
            <w:shd w:val="clear" w:color="auto" w:fill="auto"/>
            <w:noWrap/>
            <w:vAlign w:val="bottom"/>
          </w:tcPr>
          <w:p w14:paraId="135F2946"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44BF15D5" w14:textId="77777777" w:rsidR="00174D0A" w:rsidRPr="005F5259" w:rsidRDefault="00174D0A" w:rsidP="00833ED7">
            <w:pPr>
              <w:rPr>
                <w:i/>
                <w:color w:val="000000"/>
                <w:sz w:val="20"/>
                <w:lang w:val="es-CL"/>
              </w:rPr>
            </w:pPr>
            <w:r w:rsidRPr="005F5259">
              <w:rPr>
                <w:i/>
                <w:color w:val="000000"/>
                <w:sz w:val="20"/>
                <w:lang w:val="es-CL"/>
              </w:rPr>
              <w:t>Sergestes tenuiremis</w:t>
            </w:r>
            <w:r w:rsidRPr="005F5259">
              <w:rPr>
                <w:i/>
                <w:color w:val="000000"/>
                <w:sz w:val="20"/>
                <w:lang w:val="es-CL"/>
              </w:rPr>
              <w:fldChar w:fldCharType="begin" w:fldLock="1"/>
            </w:r>
            <w:r w:rsidRPr="005F5259">
              <w:rPr>
                <w:i/>
                <w:color w:val="000000"/>
                <w:sz w:val="20"/>
                <w:lang w:val="es-CL"/>
              </w:rPr>
              <w:instrText>ADDIN CSL_CITATION {"citationItems":[{"id":"ITEM-1","itemData":{"ISBN":"0025-3162","abstract":"During July of 1983, 1986, and 1987, we measured rates of oxygen consumption of 234 individuals of 17 species of midwater crustaceans (orders Decapoda, Mysidacea, and Euphausiacea) off the Hawaiian islands at depths from the surface to greater than 1200 m. The routine metabolic rates declined with increasing depths of the species' occurrence to an extent greater than could be accounted for by depth-related changes in body size or water temperature. Most species appeared able to regulate their oxygen consumption down to the lowest oxygen partial pressures found in their depth range (20 mm Hg O2), but did not regulate to such low oxygen partial pressures as did similar midwater crustaceans off California, where oxygen levels reach as low as 6 mm Hg. Metabolic rates of the shallower-living, but not the deepest-living Hawaiian crustaceans were significantly higher than those of Californian crustaceans. This is interpreted as indicating that the metabolic rates of midwater crustaceans are not adapted specifically to differing levels of primary production and that the decline with depth of metabolic rates in these species is not the result of food limitation at depth. The data are, however, consistent with the hypothesis that lower metabolic rates at depth are due to the relaxation of selection pressures relating to visual predation near the surface.","author":[{"dropping-particle":"","family":"Cowles","given":"D L","non-dropping-particle":"","parse-names":false,"suffix":""},{"dropping-particle":"","family":"Childress","given":"J J","non-dropping-particle":"","parse-names":false,"suffix":""},{"dropping-particle":"","family":"Wells","given":"M E","non-dropping-particle":"","parse-names":false,"suffix":""}],"container-title":"Marine Biology","id":"ITEM-1","issue":"1","issued":{"date-parts":[["1991"]]},"page":"75-83","title":"Metabolic Rates of Midwater Crustaceans as a Function of Depth of Occurrence Off the Hawaiian-Islands - Food Availability as a Selective Factor?","type":"article-journal","volume":"110"},"uris":["http://www.mendeley.com/documents/?uuid=9b0577fb-8c21-44a5-9861-4c5aa117f8a0","http://www.mendeley.com/documents/?uuid=1980510d-81ef-41a5-ad7a-af5ed3d512cf","http://www.mendeley.com/documents/?uuid=94cf8f3d-3ef8-4782-9ed4-f811479b20d4"]}],"mendeley":{"formattedCitation":"&lt;sup&gt;240&lt;/sup&gt;","plainTextFormattedCitation":"240","previouslyFormattedCitation":"&lt;sup&gt;240&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240</w:t>
            </w:r>
            <w:r w:rsidRPr="005F5259">
              <w:rPr>
                <w:i/>
                <w:color w:val="000000"/>
                <w:sz w:val="20"/>
                <w:lang w:val="es-CL"/>
              </w:rPr>
              <w:fldChar w:fldCharType="end"/>
            </w:r>
          </w:p>
        </w:tc>
        <w:tc>
          <w:tcPr>
            <w:tcW w:w="1276" w:type="dxa"/>
            <w:shd w:val="clear" w:color="auto" w:fill="auto"/>
            <w:noWrap/>
            <w:vAlign w:val="bottom"/>
            <w:hideMark/>
          </w:tcPr>
          <w:p w14:paraId="71B55714" w14:textId="77777777" w:rsidR="00174D0A" w:rsidRPr="005F5259" w:rsidRDefault="00174D0A" w:rsidP="00833ED7">
            <w:pPr>
              <w:jc w:val="center"/>
              <w:rPr>
                <w:color w:val="000000"/>
                <w:sz w:val="20"/>
                <w:lang w:val="es-CL"/>
              </w:rPr>
            </w:pPr>
            <w:r w:rsidRPr="005F5259">
              <w:rPr>
                <w:color w:val="000000"/>
                <w:sz w:val="20"/>
                <w:lang w:val="es-CL"/>
              </w:rPr>
              <w:t>2.61</w:t>
            </w:r>
          </w:p>
        </w:tc>
        <w:tc>
          <w:tcPr>
            <w:tcW w:w="1701" w:type="dxa"/>
            <w:shd w:val="clear" w:color="auto" w:fill="auto"/>
            <w:noWrap/>
            <w:vAlign w:val="bottom"/>
            <w:hideMark/>
          </w:tcPr>
          <w:p w14:paraId="54DA9E23" w14:textId="77777777" w:rsidR="00174D0A" w:rsidRPr="005F5259" w:rsidRDefault="00174D0A" w:rsidP="00833ED7">
            <w:pPr>
              <w:jc w:val="center"/>
              <w:rPr>
                <w:color w:val="000000"/>
                <w:sz w:val="20"/>
                <w:lang w:val="es-CL"/>
              </w:rPr>
            </w:pPr>
            <w:r w:rsidRPr="005F5259">
              <w:rPr>
                <w:color w:val="000000"/>
                <w:sz w:val="20"/>
                <w:lang w:val="es-CL"/>
              </w:rPr>
              <w:t>0.0015399</w:t>
            </w:r>
          </w:p>
        </w:tc>
        <w:tc>
          <w:tcPr>
            <w:tcW w:w="2054" w:type="dxa"/>
            <w:shd w:val="clear" w:color="auto" w:fill="auto"/>
            <w:noWrap/>
            <w:vAlign w:val="bottom"/>
            <w:hideMark/>
          </w:tcPr>
          <w:p w14:paraId="61F198ED" w14:textId="77777777" w:rsidR="00174D0A" w:rsidRPr="005F5259" w:rsidRDefault="00174D0A" w:rsidP="00833ED7">
            <w:pPr>
              <w:jc w:val="center"/>
              <w:rPr>
                <w:color w:val="000000"/>
                <w:sz w:val="20"/>
                <w:lang w:val="es-CL"/>
              </w:rPr>
            </w:pPr>
            <w:r w:rsidRPr="005F5259">
              <w:rPr>
                <w:color w:val="000000"/>
                <w:sz w:val="20"/>
                <w:lang w:val="es-CL"/>
              </w:rPr>
              <w:t>20</w:t>
            </w:r>
          </w:p>
        </w:tc>
      </w:tr>
      <w:tr w:rsidR="00174D0A" w:rsidRPr="005F5259" w14:paraId="235B25FE" w14:textId="77777777" w:rsidTr="00305E00">
        <w:trPr>
          <w:trHeight w:val="300"/>
        </w:trPr>
        <w:tc>
          <w:tcPr>
            <w:tcW w:w="1505" w:type="dxa"/>
            <w:shd w:val="clear" w:color="auto" w:fill="auto"/>
            <w:noWrap/>
            <w:vAlign w:val="bottom"/>
          </w:tcPr>
          <w:p w14:paraId="59A359E1"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6ABBEBBF" w14:textId="77777777" w:rsidR="00174D0A" w:rsidRPr="005F5259" w:rsidRDefault="00174D0A" w:rsidP="00833ED7">
            <w:pPr>
              <w:rPr>
                <w:i/>
                <w:color w:val="000000"/>
                <w:sz w:val="20"/>
                <w:lang w:val="es-CL"/>
              </w:rPr>
            </w:pPr>
            <w:r w:rsidRPr="005F5259">
              <w:rPr>
                <w:i/>
                <w:color w:val="000000"/>
                <w:sz w:val="20"/>
                <w:lang w:val="es-CL"/>
              </w:rPr>
              <w:t>Sergestes tenuiremis</w:t>
            </w:r>
            <w:r w:rsidRPr="005F5259">
              <w:rPr>
                <w:i/>
                <w:color w:val="000000"/>
                <w:sz w:val="20"/>
                <w:lang w:val="es-CL"/>
              </w:rPr>
              <w:fldChar w:fldCharType="begin" w:fldLock="1"/>
            </w:r>
            <w:r w:rsidRPr="005F5259">
              <w:rPr>
                <w:i/>
                <w:color w:val="000000"/>
                <w:sz w:val="20"/>
                <w:lang w:val="es-CL"/>
              </w:rPr>
              <w:instrText>ADDIN CSL_CITATION {"citationItems":[{"id":"ITEM-1","itemData":{"ISBN":"0025-3162","abstract":"During July of 1983, 1986, and 1987, we measured rates of oxygen consumption of 234 individuals of 17 species of midwater crustaceans (orders Decapoda, Mysidacea, and Euphausiacea) off the Hawaiian islands at depths from the surface to greater than 1200 m. The routine metabolic rates declined with increasing depths of the species' occurrence to an extent greater than could be accounted for by depth-related changes in body size or water temperature. Most species appeared able to regulate their oxygen consumption down to the lowest oxygen partial pressures found in their depth range (20 mm Hg O2), but did not regulate to such low oxygen partial pressures as did similar midwater crustaceans off California, where oxygen levels reach as low as 6 mm Hg. Metabolic rates of the shallower-living, but not the deepest-living Hawaiian crustaceans were significantly higher than those of Californian crustaceans. This is interpreted as indicating that the metabolic rates of midwater crustaceans are not adapted specifically to differing levels of primary production and that the decline with depth of metabolic rates in these species is not the result of food limitation at depth. The data are, however, consistent with the hypothesis that lower metabolic rates at depth are due to the relaxation of selection pressures relating to visual predation near the surface.","author":[{"dropping-particle":"","family":"Cowles","given":"D L","non-dropping-particle":"","parse-names":false,"suffix":""},{"dropping-particle":"","family":"Childress","given":"J J","non-dropping-particle":"","parse-names":false,"suffix":""},{"dropping-particle":"","family":"Wells","given":"M E","non-dropping-particle":"","parse-names":false,"suffix":""}],"container-title":"Marine Biology","id":"ITEM-1","issue":"1","issued":{"date-parts":[["1991"]]},"page":"75-83","title":"Metabolic Rates of Midwater Crustaceans as a Function of Depth of Occurrence Off the Hawaiian-Islands - Food Availability as a Selective Factor?","type":"article-journal","volume":"110"},"uris":["http://www.mendeley.com/documents/?uuid=9b0577fb-8c21-44a5-9861-4c5aa117f8a0","http://www.mendeley.com/documents/?uuid=1980510d-81ef-41a5-ad7a-af5ed3d512cf","http://www.mendeley.com/documents/?uuid=94cf8f3d-3ef8-4782-9ed4-f811479b20d4"]}],"mendeley":{"formattedCitation":"&lt;sup&gt;240&lt;/sup&gt;","plainTextFormattedCitation":"240","previouslyFormattedCitation":"&lt;sup&gt;240&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240</w:t>
            </w:r>
            <w:r w:rsidRPr="005F5259">
              <w:rPr>
                <w:i/>
                <w:color w:val="000000"/>
                <w:sz w:val="20"/>
                <w:lang w:val="es-CL"/>
              </w:rPr>
              <w:fldChar w:fldCharType="end"/>
            </w:r>
          </w:p>
        </w:tc>
        <w:tc>
          <w:tcPr>
            <w:tcW w:w="1276" w:type="dxa"/>
            <w:shd w:val="clear" w:color="auto" w:fill="auto"/>
            <w:noWrap/>
            <w:vAlign w:val="bottom"/>
            <w:hideMark/>
          </w:tcPr>
          <w:p w14:paraId="464FE484" w14:textId="77777777" w:rsidR="00174D0A" w:rsidRPr="005F5259" w:rsidRDefault="00174D0A" w:rsidP="00833ED7">
            <w:pPr>
              <w:jc w:val="center"/>
              <w:rPr>
                <w:color w:val="000000"/>
                <w:sz w:val="20"/>
                <w:lang w:val="es-CL"/>
              </w:rPr>
            </w:pPr>
            <w:r w:rsidRPr="005F5259">
              <w:rPr>
                <w:color w:val="000000"/>
                <w:sz w:val="20"/>
                <w:lang w:val="es-CL"/>
              </w:rPr>
              <w:t>2.61</w:t>
            </w:r>
          </w:p>
        </w:tc>
        <w:tc>
          <w:tcPr>
            <w:tcW w:w="1701" w:type="dxa"/>
            <w:shd w:val="clear" w:color="auto" w:fill="auto"/>
            <w:noWrap/>
            <w:vAlign w:val="bottom"/>
            <w:hideMark/>
          </w:tcPr>
          <w:p w14:paraId="01FE6589" w14:textId="77777777" w:rsidR="00174D0A" w:rsidRPr="005F5259" w:rsidRDefault="00174D0A" w:rsidP="00833ED7">
            <w:pPr>
              <w:jc w:val="center"/>
              <w:rPr>
                <w:color w:val="000000"/>
                <w:sz w:val="20"/>
                <w:lang w:val="es-CL"/>
              </w:rPr>
            </w:pPr>
            <w:r w:rsidRPr="005F5259">
              <w:rPr>
                <w:color w:val="000000"/>
                <w:sz w:val="20"/>
                <w:lang w:val="es-CL"/>
              </w:rPr>
              <w:t>0.001305</w:t>
            </w:r>
          </w:p>
        </w:tc>
        <w:tc>
          <w:tcPr>
            <w:tcW w:w="2054" w:type="dxa"/>
            <w:shd w:val="clear" w:color="auto" w:fill="auto"/>
            <w:noWrap/>
            <w:vAlign w:val="bottom"/>
            <w:hideMark/>
          </w:tcPr>
          <w:p w14:paraId="1789FA7C" w14:textId="77777777" w:rsidR="00174D0A" w:rsidRPr="005F5259" w:rsidRDefault="00174D0A" w:rsidP="00833ED7">
            <w:pPr>
              <w:jc w:val="center"/>
              <w:rPr>
                <w:color w:val="000000"/>
                <w:sz w:val="20"/>
                <w:lang w:val="es-CL"/>
              </w:rPr>
            </w:pPr>
            <w:r w:rsidRPr="005F5259">
              <w:rPr>
                <w:color w:val="000000"/>
                <w:sz w:val="20"/>
                <w:lang w:val="es-CL"/>
              </w:rPr>
              <w:t>10</w:t>
            </w:r>
          </w:p>
        </w:tc>
      </w:tr>
      <w:tr w:rsidR="00174D0A" w:rsidRPr="005F5259" w14:paraId="1A38E372" w14:textId="77777777" w:rsidTr="00305E00">
        <w:trPr>
          <w:trHeight w:val="300"/>
        </w:trPr>
        <w:tc>
          <w:tcPr>
            <w:tcW w:w="1505" w:type="dxa"/>
            <w:shd w:val="clear" w:color="auto" w:fill="auto"/>
            <w:noWrap/>
            <w:vAlign w:val="bottom"/>
          </w:tcPr>
          <w:p w14:paraId="7ACD3B90"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2E730FA8" w14:textId="77777777" w:rsidR="00174D0A" w:rsidRPr="005F5259" w:rsidRDefault="00174D0A" w:rsidP="00833ED7">
            <w:pPr>
              <w:rPr>
                <w:i/>
                <w:color w:val="000000"/>
                <w:sz w:val="20"/>
                <w:lang w:val="es-CL"/>
              </w:rPr>
            </w:pPr>
            <w:r w:rsidRPr="005F5259">
              <w:rPr>
                <w:i/>
                <w:color w:val="000000"/>
                <w:sz w:val="20"/>
                <w:lang w:val="es-CL"/>
              </w:rPr>
              <w:t>Sicyonia igentis</w:t>
            </w:r>
            <w:r w:rsidRPr="005F5259">
              <w:rPr>
                <w:i/>
                <w:color w:val="000000"/>
                <w:sz w:val="20"/>
                <w:lang w:val="es-CL"/>
              </w:rPr>
              <w:fldChar w:fldCharType="begin" w:fldLock="1"/>
            </w:r>
            <w:r w:rsidRPr="005F5259">
              <w:rPr>
                <w:i/>
                <w:color w:val="000000"/>
                <w:sz w:val="20"/>
                <w:lang w:val="es-CL"/>
              </w:rPr>
              <w:instrText>ADDIN CSL_CITATION {"citationItems":[{"id":"ITEM-1","itemData":{"DOI":"10.1016/0198-0149(90)90104-4","ISBN":"0198-0149","ISSN":"01980149","PMID":"1016","abstract":"The oxygen consumption rates of 11 species of benthic deep-sea decapod crustaceans were measured at a variety of temperatures to test the hypothesis that the metabolic rates of benthic crustaceans decline with increasing depth of occurrence only to the extent explained by the decline in temperature with depth. The species were captured at depths between 150 and 2000m off Southern California using an epibenthic beam trawl equipped with a thermally protecting cod-end to bring the animals to the surface uncontaminated by sediment and at the depth temperature. The data, combined with those for six species of shallower-living crustaceans from California waters, showed a significant decline in oxygen consumption rate with increased species' depths of occurrence, when the measurements were made at temperatures appropriate to each species' depth range. There was no significant relation between wet weight and depth of occurrence in these species. When the data were adjusted to 10°C using a moderate temperature effect factor (corresponding to Q10 values of 2-2.3 depending on the species and temperature range), the significant relationship between oxygen consumption rate and depth was lost, indicating that the observed decline with depth was due to the decline in temperature with depth. When the relationship between metabolic rate and depth of occurrence for the most active (carideans and penaeid) species were compared (ANCOVA) with that for the rest of the species, the active species had significantly higher rates. By combining this data set with data from the literature for a wide variety of shallow-living benthic decapod crustaceans, it was possible to create a data set of 35 species in which the effects of temperature, minimum depth of occurrence and body mass could be separated by multiple linear regression. This demonstrated highly significant effects of size and temperature, but no significant effect of depth for the entire data set and for the data set excluding penaeids and carideans. In contrast, the carideans showed a significant effect of depth on metabolic rate. This is discussed in terms of the adaptive and selective factors responsible for the well-known decline in metabolic rates of midwater crustaceans and fishes, an effect which does exceed the effect of temperature. It is suggested that the typical pattern for deeper living animals may be that metabolic rates on average vary as a function of depth due primarily to variation in temperature, excep…","author":[{"dropping-particle":"","family":"Childress","given":"J. J.","non-dropping-particle":"","parse-names":false,"suffix":""},{"dropping-particle":"","family":"Cowles","given":"D. L.","non-dropping-particle":"","parse-names":false,"suffix":""},{"dropping-particle":"","family":"Favuzzi","given":"J. A.","non-dropping-particle":"","parse-names":false,"suffix":""},{"dropping-particle":"","family":"Mickel","given":"T. J.","non-dropping-particle":"","parse-names":false,"suffix":""}],"container-title":"Deep Sea Research Part A, Oceanographic Research Papers","id":"ITEM-1","issue":"6","issued":{"date-parts":[["1990"]]},"page":"929-949","title":"Metabolic rates of benthic deep-sea decapod crustaceans decline with increasing depth primarily due to the decline in temperature","type":"article-journal","volume":"37"},"uris":["http://www.mendeley.com/documents/?uuid=0566ea1f-cc4c-451c-869d-e7dbe8b5205d","http://www.mendeley.com/documents/?uuid=1394e01a-d913-4686-bf3c-876703aa0ab1","http://www.mendeley.com/documents/?uuid=d8a303fe-7178-4ba2-8ad8-571fe1f52272"]}],"mendeley":{"formattedCitation":"&lt;sup&gt;251&lt;/sup&gt;","plainTextFormattedCitation":"251","previouslyFormattedCitation":"&lt;sup&gt;251&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251</w:t>
            </w:r>
            <w:r w:rsidRPr="005F5259">
              <w:rPr>
                <w:i/>
                <w:color w:val="000000"/>
                <w:sz w:val="20"/>
                <w:lang w:val="es-CL"/>
              </w:rPr>
              <w:fldChar w:fldCharType="end"/>
            </w:r>
          </w:p>
        </w:tc>
        <w:tc>
          <w:tcPr>
            <w:tcW w:w="1276" w:type="dxa"/>
            <w:shd w:val="clear" w:color="auto" w:fill="auto"/>
            <w:noWrap/>
            <w:vAlign w:val="bottom"/>
            <w:hideMark/>
          </w:tcPr>
          <w:p w14:paraId="0F2C5BC1" w14:textId="77777777" w:rsidR="00174D0A" w:rsidRPr="005F5259" w:rsidRDefault="00174D0A" w:rsidP="00833ED7">
            <w:pPr>
              <w:jc w:val="center"/>
              <w:rPr>
                <w:color w:val="000000"/>
                <w:sz w:val="20"/>
                <w:lang w:val="es-CL"/>
              </w:rPr>
            </w:pPr>
            <w:r w:rsidRPr="005F5259">
              <w:rPr>
                <w:color w:val="000000"/>
                <w:sz w:val="20"/>
                <w:lang w:val="es-CL"/>
              </w:rPr>
              <w:t>19.26</w:t>
            </w:r>
          </w:p>
        </w:tc>
        <w:tc>
          <w:tcPr>
            <w:tcW w:w="1701" w:type="dxa"/>
            <w:shd w:val="clear" w:color="auto" w:fill="auto"/>
            <w:noWrap/>
            <w:vAlign w:val="bottom"/>
            <w:hideMark/>
          </w:tcPr>
          <w:p w14:paraId="33C8A5AC" w14:textId="77777777" w:rsidR="00174D0A" w:rsidRPr="005F5259" w:rsidRDefault="00174D0A" w:rsidP="00833ED7">
            <w:pPr>
              <w:jc w:val="center"/>
              <w:rPr>
                <w:color w:val="000000"/>
                <w:sz w:val="20"/>
                <w:lang w:val="es-CL"/>
              </w:rPr>
            </w:pPr>
            <w:r w:rsidRPr="005F5259">
              <w:rPr>
                <w:color w:val="000000"/>
                <w:sz w:val="20"/>
                <w:lang w:val="es-CL"/>
              </w:rPr>
              <w:t>0.0046224</w:t>
            </w:r>
          </w:p>
        </w:tc>
        <w:tc>
          <w:tcPr>
            <w:tcW w:w="2054" w:type="dxa"/>
            <w:shd w:val="clear" w:color="auto" w:fill="auto"/>
            <w:noWrap/>
            <w:vAlign w:val="bottom"/>
            <w:hideMark/>
          </w:tcPr>
          <w:p w14:paraId="338897EB" w14:textId="77777777" w:rsidR="00174D0A" w:rsidRPr="005F5259" w:rsidRDefault="00174D0A" w:rsidP="00833ED7">
            <w:pPr>
              <w:jc w:val="center"/>
              <w:rPr>
                <w:color w:val="000000"/>
                <w:sz w:val="20"/>
                <w:lang w:val="es-CL"/>
              </w:rPr>
            </w:pPr>
            <w:r w:rsidRPr="005F5259">
              <w:rPr>
                <w:color w:val="000000"/>
                <w:sz w:val="20"/>
                <w:lang w:val="es-CL"/>
              </w:rPr>
              <w:t>10</w:t>
            </w:r>
          </w:p>
        </w:tc>
      </w:tr>
      <w:tr w:rsidR="00174D0A" w:rsidRPr="005F5259" w14:paraId="7AE02772" w14:textId="77777777" w:rsidTr="00305E00">
        <w:trPr>
          <w:trHeight w:val="300"/>
        </w:trPr>
        <w:tc>
          <w:tcPr>
            <w:tcW w:w="1505" w:type="dxa"/>
            <w:shd w:val="clear" w:color="auto" w:fill="auto"/>
            <w:noWrap/>
            <w:vAlign w:val="bottom"/>
          </w:tcPr>
          <w:p w14:paraId="137A546C"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57057C10" w14:textId="77777777" w:rsidR="00174D0A" w:rsidRPr="005F5259" w:rsidRDefault="00174D0A" w:rsidP="00833ED7">
            <w:pPr>
              <w:rPr>
                <w:i/>
                <w:color w:val="000000"/>
                <w:sz w:val="20"/>
                <w:lang w:val="es-CL"/>
              </w:rPr>
            </w:pPr>
            <w:r w:rsidRPr="005F5259">
              <w:rPr>
                <w:i/>
                <w:color w:val="000000"/>
                <w:sz w:val="20"/>
                <w:lang w:val="es-CL"/>
              </w:rPr>
              <w:t>Sicyonia igentis</w:t>
            </w:r>
            <w:r w:rsidRPr="005F5259">
              <w:rPr>
                <w:i/>
                <w:color w:val="000000"/>
                <w:sz w:val="20"/>
                <w:lang w:val="es-CL"/>
              </w:rPr>
              <w:fldChar w:fldCharType="begin" w:fldLock="1"/>
            </w:r>
            <w:r w:rsidRPr="005F5259">
              <w:rPr>
                <w:i/>
                <w:color w:val="000000"/>
                <w:sz w:val="20"/>
                <w:lang w:val="es-CL"/>
              </w:rPr>
              <w:instrText>ADDIN CSL_CITATION {"citationItems":[{"id":"ITEM-1","itemData":{"DOI":"10.1016/0198-0149(90)90104-4","ISBN":"0198-0149","ISSN":"01980149","PMID":"1016","abstract":"The oxygen consumption rates of 11 species of benthic deep-sea decapod crustaceans were measured at a variety of temperatures to test the hypothesis that the metabolic rates of benthic crustaceans decline with increasing depth of occurrence only to the extent explained by the decline in temperature with depth. The species were captured at depths between 150 and 2000m off Southern California using an epibenthic beam trawl equipped with a thermally protecting cod-end to bring the animals to the surface uncontaminated by sediment and at the depth temperature. The data, combined with those for six species of shallower-living crustaceans from California waters, showed a significant decline in oxygen consumption rate with increased species' depths of occurrence, when the measurements were made at temperatures appropriate to each species' depth range. There was no significant relation between wet weight and depth of occurrence in these species. When the data were adjusted to 10°C using a moderate temperature effect factor (corresponding to Q10 values of 2-2.3 depending on the species and temperature range), the significant relationship between oxygen consumption rate and depth was lost, indicating that the observed decline with depth was due to the decline in temperature with depth. When the relationship between metabolic rate and depth of occurrence for the most active (carideans and penaeid) species were compared (ANCOVA) with that for the rest of the species, the active species had significantly higher rates. By combining this data set with data from the literature for a wide variety of shallow-living benthic decapod crustaceans, it was possible to create a data set of 35 species in which the effects of temperature, minimum depth of occurrence and body mass could be separated by multiple linear regression. This demonstrated highly significant effects of size and temperature, but no significant effect of depth for the entire data set and for the data set excluding penaeids and carideans. In contrast, the carideans showed a significant effect of depth on metabolic rate. This is discussed in terms of the adaptive and selective factors responsible for the well-known decline in metabolic rates of midwater crustaceans and fishes, an effect which does exceed the effect of temperature. It is suggested that the typical pattern for deeper living animals may be that metabolic rates on average vary as a function of depth due primarily to variation in temperature, excep…","author":[{"dropping-particle":"","family":"Childress","given":"J. J.","non-dropping-particle":"","parse-names":false,"suffix":""},{"dropping-particle":"","family":"Cowles","given":"D. L.","non-dropping-particle":"","parse-names":false,"suffix":""},{"dropping-particle":"","family":"Favuzzi","given":"J. A.","non-dropping-particle":"","parse-names":false,"suffix":""},{"dropping-particle":"","family":"Mickel","given":"T. J.","non-dropping-particle":"","parse-names":false,"suffix":""}],"container-title":"Deep Sea Research Part A, Oceanographic Research Papers","id":"ITEM-1","issue":"6","issued":{"date-parts":[["1990"]]},"page":"929-949","title":"Metabolic rates of benthic deep-sea decapod crustaceans decline with increasing depth primarily due to the decline in temperature","type":"article-journal","volume":"37"},"uris":["http://www.mendeley.com/documents/?uuid=0566ea1f-cc4c-451c-869d-e7dbe8b5205d","http://www.mendeley.com/documents/?uuid=1394e01a-d913-4686-bf3c-876703aa0ab1","http://www.mendeley.com/documents/?uuid=d8a303fe-7178-4ba2-8ad8-571fe1f52272"]}],"mendeley":{"formattedCitation":"&lt;sup&gt;251&lt;/sup&gt;","plainTextFormattedCitation":"251","previouslyFormattedCitation":"&lt;sup&gt;251&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251</w:t>
            </w:r>
            <w:r w:rsidRPr="005F5259">
              <w:rPr>
                <w:i/>
                <w:color w:val="000000"/>
                <w:sz w:val="20"/>
                <w:lang w:val="es-CL"/>
              </w:rPr>
              <w:fldChar w:fldCharType="end"/>
            </w:r>
          </w:p>
        </w:tc>
        <w:tc>
          <w:tcPr>
            <w:tcW w:w="1276" w:type="dxa"/>
            <w:shd w:val="clear" w:color="auto" w:fill="auto"/>
            <w:noWrap/>
            <w:vAlign w:val="bottom"/>
            <w:hideMark/>
          </w:tcPr>
          <w:p w14:paraId="087560EF" w14:textId="77777777" w:rsidR="00174D0A" w:rsidRPr="005F5259" w:rsidRDefault="00174D0A" w:rsidP="00833ED7">
            <w:pPr>
              <w:jc w:val="center"/>
              <w:rPr>
                <w:color w:val="000000"/>
                <w:sz w:val="20"/>
                <w:lang w:val="es-CL"/>
              </w:rPr>
            </w:pPr>
            <w:r w:rsidRPr="005F5259">
              <w:rPr>
                <w:color w:val="000000"/>
                <w:sz w:val="20"/>
                <w:lang w:val="es-CL"/>
              </w:rPr>
              <w:t>19.03</w:t>
            </w:r>
          </w:p>
        </w:tc>
        <w:tc>
          <w:tcPr>
            <w:tcW w:w="1701" w:type="dxa"/>
            <w:shd w:val="clear" w:color="auto" w:fill="auto"/>
            <w:noWrap/>
            <w:vAlign w:val="bottom"/>
            <w:hideMark/>
          </w:tcPr>
          <w:p w14:paraId="1A14729D" w14:textId="77777777" w:rsidR="00174D0A" w:rsidRPr="005F5259" w:rsidRDefault="00174D0A" w:rsidP="00833ED7">
            <w:pPr>
              <w:jc w:val="center"/>
              <w:rPr>
                <w:color w:val="000000"/>
                <w:sz w:val="20"/>
                <w:lang w:val="es-CL"/>
              </w:rPr>
            </w:pPr>
            <w:r w:rsidRPr="005F5259">
              <w:rPr>
                <w:color w:val="000000"/>
                <w:sz w:val="20"/>
                <w:lang w:val="es-CL"/>
              </w:rPr>
              <w:t>0.0123695</w:t>
            </w:r>
          </w:p>
        </w:tc>
        <w:tc>
          <w:tcPr>
            <w:tcW w:w="2054" w:type="dxa"/>
            <w:shd w:val="clear" w:color="auto" w:fill="auto"/>
            <w:noWrap/>
            <w:vAlign w:val="bottom"/>
            <w:hideMark/>
          </w:tcPr>
          <w:p w14:paraId="1D7DB6F2" w14:textId="77777777" w:rsidR="00174D0A" w:rsidRPr="005F5259" w:rsidRDefault="00174D0A" w:rsidP="00833ED7">
            <w:pPr>
              <w:jc w:val="center"/>
              <w:rPr>
                <w:color w:val="000000"/>
                <w:sz w:val="20"/>
                <w:lang w:val="es-CL"/>
              </w:rPr>
            </w:pPr>
            <w:r w:rsidRPr="005F5259">
              <w:rPr>
                <w:color w:val="000000"/>
                <w:sz w:val="20"/>
                <w:lang w:val="es-CL"/>
              </w:rPr>
              <w:t>15</w:t>
            </w:r>
          </w:p>
        </w:tc>
      </w:tr>
      <w:tr w:rsidR="00174D0A" w:rsidRPr="005F5259" w14:paraId="4BC0EF63" w14:textId="77777777" w:rsidTr="00305E00">
        <w:trPr>
          <w:trHeight w:val="300"/>
        </w:trPr>
        <w:tc>
          <w:tcPr>
            <w:tcW w:w="1505" w:type="dxa"/>
            <w:shd w:val="clear" w:color="auto" w:fill="auto"/>
            <w:noWrap/>
            <w:vAlign w:val="bottom"/>
          </w:tcPr>
          <w:p w14:paraId="04562FD6"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7975DC1C" w14:textId="77777777" w:rsidR="00174D0A" w:rsidRPr="005F5259" w:rsidRDefault="00174D0A" w:rsidP="00833ED7">
            <w:pPr>
              <w:rPr>
                <w:i/>
                <w:color w:val="000000"/>
                <w:sz w:val="20"/>
                <w:lang w:val="es-CL"/>
              </w:rPr>
            </w:pPr>
            <w:r w:rsidRPr="005F5259">
              <w:rPr>
                <w:i/>
                <w:color w:val="000000"/>
                <w:sz w:val="20"/>
                <w:lang w:val="es-CL"/>
              </w:rPr>
              <w:t>Stereomastis sculpta</w:t>
            </w:r>
            <w:r w:rsidRPr="005F5259">
              <w:rPr>
                <w:i/>
                <w:color w:val="000000"/>
                <w:sz w:val="20"/>
                <w:lang w:val="es-CL"/>
              </w:rPr>
              <w:fldChar w:fldCharType="begin" w:fldLock="1"/>
            </w:r>
            <w:r w:rsidRPr="005F5259">
              <w:rPr>
                <w:i/>
                <w:color w:val="000000"/>
                <w:sz w:val="20"/>
                <w:lang w:val="es-CL"/>
              </w:rPr>
              <w:instrText>ADDIN CSL_CITATION {"citationItems":[{"id":"ITEM-1","itemData":{"DOI":"10.1016/0198-0149(90)90104-4","ISBN":"0198-0149","ISSN":"01980149","PMID":"1016","abstract":"The oxygen consumption rates of 11 species of benthic deep-sea decapod crustaceans were measured at a variety of temperatures to test the hypothesis that the metabolic rates of benthic crustaceans decline with increasing depth of occurrence only to the extent explained by the decline in temperature with depth. The species were captured at depths between 150 and 2000m off Southern California using an epibenthic beam trawl equipped with a thermally protecting cod-end to bring the animals to the surface uncontaminated by sediment and at the depth temperature. The data, combined with those for six species of shallower-living crustaceans from California waters, showed a significant decline in oxygen consumption rate with increased species' depths of occurrence, when the measurements were made at temperatures appropriate to each species' depth range. There was no significant relation between wet weight and depth of occurrence in these species. When the data were adjusted to 10°C using a moderate temperature effect factor (corresponding to Q10 values of 2-2.3 depending on the species and temperature range), the significant relationship between oxygen consumption rate and depth was lost, indicating that the observed decline with depth was due to the decline in temperature with depth. When the relationship between metabolic rate and depth of occurrence for the most active (carideans and penaeid) species were compared (ANCOVA) with that for the rest of the species, the active species had significantly higher rates. By combining this data set with data from the literature for a wide variety of shallow-living benthic decapod crustaceans, it was possible to create a data set of 35 species in which the effects of temperature, minimum depth of occurrence and body mass could be separated by multiple linear regression. This demonstrated highly significant effects of size and temperature, but no significant effect of depth for the entire data set and for the data set excluding penaeids and carideans. In contrast, the carideans showed a significant effect of depth on metabolic rate. This is discussed in terms of the adaptive and selective factors responsible for the well-known decline in metabolic rates of midwater crustaceans and fishes, an effect which does exceed the effect of temperature. It is suggested that the typical pattern for deeper living animals may be that metabolic rates on average vary as a function of depth due primarily to variation in temperature, excep…","author":[{"dropping-particle":"","family":"Childress","given":"J. J.","non-dropping-particle":"","parse-names":false,"suffix":""},{"dropping-particle":"","family":"Cowles","given":"D. L.","non-dropping-particle":"","parse-names":false,"suffix":""},{"dropping-particle":"","family":"Favuzzi","given":"J. A.","non-dropping-particle":"","parse-names":false,"suffix":""},{"dropping-particle":"","family":"Mickel","given":"T. J.","non-dropping-particle":"","parse-names":false,"suffix":""}],"container-title":"Deep Sea Research Part A, Oceanographic Research Papers","id":"ITEM-1","issue":"6","issued":{"date-parts":[["1990"]]},"page":"929-949","title":"Metabolic rates of benthic deep-sea decapod crustaceans decline with increasing depth primarily due to the decline in temperature","type":"article-journal","volume":"37"},"uris":["http://www.mendeley.com/documents/?uuid=0566ea1f-cc4c-451c-869d-e7dbe8b5205d","http://www.mendeley.com/documents/?uuid=1394e01a-d913-4686-bf3c-876703aa0ab1","http://www.mendeley.com/documents/?uuid=d8a303fe-7178-4ba2-8ad8-571fe1f52272"]}],"mendeley":{"formattedCitation":"&lt;sup&gt;251&lt;/sup&gt;","plainTextFormattedCitation":"251","previouslyFormattedCitation":"&lt;sup&gt;251&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251</w:t>
            </w:r>
            <w:r w:rsidRPr="005F5259">
              <w:rPr>
                <w:i/>
                <w:color w:val="000000"/>
                <w:sz w:val="20"/>
                <w:lang w:val="es-CL"/>
              </w:rPr>
              <w:fldChar w:fldCharType="end"/>
            </w:r>
          </w:p>
        </w:tc>
        <w:tc>
          <w:tcPr>
            <w:tcW w:w="1276" w:type="dxa"/>
            <w:shd w:val="clear" w:color="auto" w:fill="auto"/>
            <w:noWrap/>
            <w:vAlign w:val="bottom"/>
            <w:hideMark/>
          </w:tcPr>
          <w:p w14:paraId="398A274B" w14:textId="77777777" w:rsidR="00174D0A" w:rsidRPr="005F5259" w:rsidRDefault="00174D0A" w:rsidP="00833ED7">
            <w:pPr>
              <w:jc w:val="center"/>
              <w:rPr>
                <w:color w:val="000000"/>
                <w:sz w:val="20"/>
                <w:lang w:val="es-CL"/>
              </w:rPr>
            </w:pPr>
            <w:r w:rsidRPr="005F5259">
              <w:rPr>
                <w:color w:val="000000"/>
                <w:sz w:val="20"/>
                <w:lang w:val="es-CL"/>
              </w:rPr>
              <w:t>16.76</w:t>
            </w:r>
          </w:p>
        </w:tc>
        <w:tc>
          <w:tcPr>
            <w:tcW w:w="1701" w:type="dxa"/>
            <w:shd w:val="clear" w:color="auto" w:fill="auto"/>
            <w:noWrap/>
            <w:vAlign w:val="bottom"/>
            <w:hideMark/>
          </w:tcPr>
          <w:p w14:paraId="04122B50" w14:textId="77777777" w:rsidR="00174D0A" w:rsidRPr="005F5259" w:rsidRDefault="00174D0A" w:rsidP="00833ED7">
            <w:pPr>
              <w:jc w:val="center"/>
              <w:rPr>
                <w:color w:val="000000"/>
                <w:sz w:val="20"/>
                <w:lang w:val="es-CL"/>
              </w:rPr>
            </w:pPr>
            <w:r w:rsidRPr="005F5259">
              <w:rPr>
                <w:color w:val="000000"/>
                <w:sz w:val="20"/>
                <w:lang w:val="es-CL"/>
              </w:rPr>
              <w:t>0.000419</w:t>
            </w:r>
          </w:p>
        </w:tc>
        <w:tc>
          <w:tcPr>
            <w:tcW w:w="2054" w:type="dxa"/>
            <w:shd w:val="clear" w:color="auto" w:fill="auto"/>
            <w:noWrap/>
            <w:vAlign w:val="bottom"/>
            <w:hideMark/>
          </w:tcPr>
          <w:p w14:paraId="48143EFB" w14:textId="77777777" w:rsidR="00174D0A" w:rsidRPr="005F5259" w:rsidRDefault="00174D0A" w:rsidP="00833ED7">
            <w:pPr>
              <w:jc w:val="center"/>
              <w:rPr>
                <w:color w:val="000000"/>
                <w:sz w:val="20"/>
                <w:lang w:val="es-CL"/>
              </w:rPr>
            </w:pPr>
            <w:r w:rsidRPr="005F5259">
              <w:rPr>
                <w:color w:val="000000"/>
                <w:sz w:val="20"/>
                <w:lang w:val="es-CL"/>
              </w:rPr>
              <w:t>2.5</w:t>
            </w:r>
          </w:p>
        </w:tc>
      </w:tr>
      <w:tr w:rsidR="00174D0A" w:rsidRPr="005F5259" w14:paraId="1A9E01B9" w14:textId="77777777" w:rsidTr="00305E00">
        <w:trPr>
          <w:trHeight w:val="300"/>
        </w:trPr>
        <w:tc>
          <w:tcPr>
            <w:tcW w:w="1505" w:type="dxa"/>
            <w:shd w:val="clear" w:color="auto" w:fill="auto"/>
            <w:noWrap/>
            <w:vAlign w:val="bottom"/>
          </w:tcPr>
          <w:p w14:paraId="43AC7864"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4A935C7C" w14:textId="77777777" w:rsidR="00174D0A" w:rsidRPr="005F5259" w:rsidRDefault="00174D0A" w:rsidP="00833ED7">
            <w:pPr>
              <w:rPr>
                <w:i/>
                <w:color w:val="000000"/>
                <w:sz w:val="20"/>
                <w:lang w:val="es-CL"/>
              </w:rPr>
            </w:pPr>
            <w:r w:rsidRPr="005F5259">
              <w:rPr>
                <w:i/>
                <w:color w:val="000000"/>
                <w:sz w:val="20"/>
                <w:lang w:val="es-CL"/>
              </w:rPr>
              <w:t>Systellaspis cristata</w:t>
            </w:r>
            <w:r w:rsidRPr="005F5259">
              <w:rPr>
                <w:i/>
                <w:color w:val="000000"/>
                <w:sz w:val="20"/>
                <w:lang w:val="es-CL"/>
              </w:rPr>
              <w:fldChar w:fldCharType="begin" w:fldLock="1"/>
            </w:r>
            <w:r w:rsidRPr="005F5259">
              <w:rPr>
                <w:i/>
                <w:color w:val="000000"/>
                <w:sz w:val="20"/>
                <w:lang w:val="es-CL"/>
              </w:rPr>
              <w:instrText>ADDIN CSL_CITATION {"citationItems":[{"id":"ITEM-1","itemData":{"DOI":"10.1016/0300-9629(75)90146-2","ISBN":"0300-9629","ISSN":"03009629","PMID":"236141","abstract":"1. 1. Oxygen consumption rate and critical oxygen partial pressure were measured in twenty-eight species of midwater crustaceans and two species of midwater fishes. 2. 2. The Pc's were compared to the environmental oxygens at which these species are found. This comparison indicates that all species, except the two parasites and the one diurnal vertical migrator, are able to regulate their QO2to at least the lowest pO2they encounter in nature (as low as 4 mm Hg O2in some cases). The exceptions have considerable anaerobic abilities. 3. 3. The oxygen consumption rate of these species is shown to decline rapidly with increasing depth of occurrence and the factors involved are discussed. © 1975.","author":[{"dropping-particle":"","family":"Childress","given":"James J.","non-dropping-particle":"","parse-names":false,"suffix":""}],"container-title":"Comparative Biochemistry and Physiology -- Part A: Physiology","id":"ITEM-1","issue":"4","issued":{"date-parts":[["1975"]]},"page":"787-799","title":"The respiratory rates of midwater crustaceans as a function of depth of occurrence and relation to the oxygen minimum layer off Southern California","type":"article-journal","volume":"50"},"uris":["http://www.mendeley.com/documents/?uuid=afa03299-1178-4989-9785-3ee58031d768","http://www.mendeley.com/documents/?uuid=4bfac66e-a62f-4129-8585-de82a187e259","http://www.mendeley.com/documents/?uuid=ae5c4e16-492e-4e88-b1bc-6127f1c53310"]}],"mendeley":{"formattedCitation":"&lt;sup&gt;230&lt;/sup&gt;","plainTextFormattedCitation":"230","previouslyFormattedCitation":"&lt;sup&gt;230&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230</w:t>
            </w:r>
            <w:r w:rsidRPr="005F5259">
              <w:rPr>
                <w:i/>
                <w:color w:val="000000"/>
                <w:sz w:val="20"/>
                <w:lang w:val="es-CL"/>
              </w:rPr>
              <w:fldChar w:fldCharType="end"/>
            </w:r>
          </w:p>
        </w:tc>
        <w:tc>
          <w:tcPr>
            <w:tcW w:w="1276" w:type="dxa"/>
            <w:shd w:val="clear" w:color="auto" w:fill="auto"/>
            <w:noWrap/>
            <w:vAlign w:val="bottom"/>
            <w:hideMark/>
          </w:tcPr>
          <w:p w14:paraId="124FD7D1" w14:textId="77777777" w:rsidR="00174D0A" w:rsidRPr="005F5259" w:rsidRDefault="00174D0A" w:rsidP="00833ED7">
            <w:pPr>
              <w:jc w:val="center"/>
              <w:rPr>
                <w:color w:val="000000"/>
                <w:sz w:val="20"/>
                <w:lang w:val="es-CL"/>
              </w:rPr>
            </w:pPr>
            <w:r w:rsidRPr="005F5259">
              <w:rPr>
                <w:color w:val="000000"/>
                <w:sz w:val="20"/>
                <w:lang w:val="es-CL"/>
              </w:rPr>
              <w:t>1.39</w:t>
            </w:r>
          </w:p>
        </w:tc>
        <w:tc>
          <w:tcPr>
            <w:tcW w:w="1701" w:type="dxa"/>
            <w:shd w:val="clear" w:color="auto" w:fill="auto"/>
            <w:noWrap/>
            <w:vAlign w:val="bottom"/>
            <w:hideMark/>
          </w:tcPr>
          <w:p w14:paraId="1C172D71" w14:textId="77777777" w:rsidR="00174D0A" w:rsidRPr="005F5259" w:rsidRDefault="00174D0A" w:rsidP="00833ED7">
            <w:pPr>
              <w:jc w:val="center"/>
              <w:rPr>
                <w:color w:val="000000"/>
                <w:sz w:val="20"/>
                <w:lang w:val="es-CL"/>
              </w:rPr>
            </w:pPr>
            <w:r w:rsidRPr="005F5259">
              <w:rPr>
                <w:color w:val="000000"/>
                <w:sz w:val="20"/>
                <w:lang w:val="es-CL"/>
              </w:rPr>
              <w:t>0.00011259</w:t>
            </w:r>
          </w:p>
        </w:tc>
        <w:tc>
          <w:tcPr>
            <w:tcW w:w="2054" w:type="dxa"/>
            <w:shd w:val="clear" w:color="auto" w:fill="auto"/>
            <w:noWrap/>
            <w:vAlign w:val="bottom"/>
            <w:hideMark/>
          </w:tcPr>
          <w:p w14:paraId="40370A96" w14:textId="77777777" w:rsidR="00174D0A" w:rsidRPr="005F5259" w:rsidRDefault="00174D0A" w:rsidP="00833ED7">
            <w:pPr>
              <w:jc w:val="center"/>
              <w:rPr>
                <w:color w:val="000000"/>
                <w:sz w:val="20"/>
                <w:lang w:val="es-CL"/>
              </w:rPr>
            </w:pPr>
            <w:r w:rsidRPr="005F5259">
              <w:rPr>
                <w:color w:val="000000"/>
                <w:sz w:val="20"/>
                <w:lang w:val="es-CL"/>
              </w:rPr>
              <w:t>5.5</w:t>
            </w:r>
          </w:p>
        </w:tc>
      </w:tr>
      <w:tr w:rsidR="00174D0A" w:rsidRPr="005F5259" w14:paraId="67E03E06" w14:textId="77777777" w:rsidTr="00305E00">
        <w:trPr>
          <w:trHeight w:val="300"/>
        </w:trPr>
        <w:tc>
          <w:tcPr>
            <w:tcW w:w="1505" w:type="dxa"/>
            <w:shd w:val="clear" w:color="auto" w:fill="auto"/>
            <w:noWrap/>
            <w:vAlign w:val="bottom"/>
          </w:tcPr>
          <w:p w14:paraId="3AB4D8E5"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46F195FE" w14:textId="77777777" w:rsidR="00174D0A" w:rsidRPr="005F5259" w:rsidRDefault="00174D0A" w:rsidP="00833ED7">
            <w:pPr>
              <w:rPr>
                <w:i/>
                <w:color w:val="000000"/>
                <w:sz w:val="20"/>
                <w:lang w:val="es-CL"/>
              </w:rPr>
            </w:pPr>
            <w:r w:rsidRPr="005F5259">
              <w:rPr>
                <w:i/>
                <w:color w:val="000000"/>
                <w:sz w:val="20"/>
                <w:lang w:val="es-CL"/>
              </w:rPr>
              <w:t>Systellaspis cristata</w:t>
            </w:r>
            <w:r w:rsidRPr="005F5259">
              <w:rPr>
                <w:i/>
                <w:color w:val="000000"/>
                <w:sz w:val="20"/>
                <w:lang w:val="es-CL"/>
              </w:rPr>
              <w:fldChar w:fldCharType="begin" w:fldLock="1"/>
            </w:r>
            <w:r w:rsidRPr="005F5259">
              <w:rPr>
                <w:i/>
                <w:color w:val="000000"/>
                <w:sz w:val="20"/>
                <w:lang w:val="es-CL"/>
              </w:rPr>
              <w:instrText>ADDIN CSL_CITATION {"citationItems":[{"id":"ITEM-1","itemData":{"DOI":"10.1016/0300-9629(75)90146-2","ISBN":"0300-9629","ISSN":"03009629","PMID":"236141","abstract":"1. 1. Oxygen consumption rate and critical oxygen partial pressure were measured in twenty-eight species of midwater crustaceans and two species of midwater fishes. 2. 2. The Pc's were compared to the environmental oxygens at which these species are found. This comparison indicates that all species, except the two parasites and the one diurnal vertical migrator, are able to regulate their QO2to at least the lowest pO2they encounter in nature (as low as 4 mm Hg O2in some cases). The exceptions have considerable anaerobic abilities. 3. 3. The oxygen consumption rate of these species is shown to decline rapidly with increasing depth of occurrence and the factors involved are discussed. © 1975.","author":[{"dropping-particle":"","family":"Childress","given":"James J.","non-dropping-particle":"","parse-names":false,"suffix":""}],"container-title":"Comparative Biochemistry and Physiology -- Part A: Physiology","id":"ITEM-1","issue":"4","issued":{"date-parts":[["1975"]]},"page":"787-799","title":"The respiratory rates of midwater crustaceans as a function of depth of occurrence and relation to the oxygen minimum layer off Southern California","type":"article-journal","volume":"50"},"uris":["http://www.mendeley.com/documents/?uuid=afa03299-1178-4989-9785-3ee58031d768","http://www.mendeley.com/documents/?uuid=4bfac66e-a62f-4129-8585-de82a187e259","http://www.mendeley.com/documents/?uuid=ae5c4e16-492e-4e88-b1bc-6127f1c53310"]}],"mendeley":{"formattedCitation":"&lt;sup&gt;230&lt;/sup&gt;","plainTextFormattedCitation":"230","previouslyFormattedCitation":"&lt;sup&gt;230&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230</w:t>
            </w:r>
            <w:r w:rsidRPr="005F5259">
              <w:rPr>
                <w:i/>
                <w:color w:val="000000"/>
                <w:sz w:val="20"/>
                <w:lang w:val="es-CL"/>
              </w:rPr>
              <w:fldChar w:fldCharType="end"/>
            </w:r>
          </w:p>
        </w:tc>
        <w:tc>
          <w:tcPr>
            <w:tcW w:w="1276" w:type="dxa"/>
            <w:shd w:val="clear" w:color="auto" w:fill="auto"/>
            <w:noWrap/>
            <w:vAlign w:val="bottom"/>
            <w:hideMark/>
          </w:tcPr>
          <w:p w14:paraId="3D141215" w14:textId="77777777" w:rsidR="00174D0A" w:rsidRPr="005F5259" w:rsidRDefault="00174D0A" w:rsidP="00833ED7">
            <w:pPr>
              <w:jc w:val="center"/>
              <w:rPr>
                <w:color w:val="000000"/>
                <w:sz w:val="20"/>
                <w:lang w:val="es-CL"/>
              </w:rPr>
            </w:pPr>
            <w:r w:rsidRPr="005F5259">
              <w:rPr>
                <w:color w:val="000000"/>
                <w:sz w:val="20"/>
                <w:lang w:val="es-CL"/>
              </w:rPr>
              <w:t>1.39</w:t>
            </w:r>
          </w:p>
        </w:tc>
        <w:tc>
          <w:tcPr>
            <w:tcW w:w="1701" w:type="dxa"/>
            <w:shd w:val="clear" w:color="auto" w:fill="auto"/>
            <w:noWrap/>
            <w:vAlign w:val="bottom"/>
            <w:hideMark/>
          </w:tcPr>
          <w:p w14:paraId="46067D2E" w14:textId="77777777" w:rsidR="00174D0A" w:rsidRPr="005F5259" w:rsidRDefault="00174D0A" w:rsidP="00833ED7">
            <w:pPr>
              <w:jc w:val="center"/>
              <w:rPr>
                <w:color w:val="000000"/>
                <w:sz w:val="20"/>
                <w:lang w:val="es-CL"/>
              </w:rPr>
            </w:pPr>
            <w:r w:rsidRPr="005F5259">
              <w:rPr>
                <w:color w:val="000000"/>
                <w:sz w:val="20"/>
                <w:lang w:val="es-CL"/>
              </w:rPr>
              <w:t>0.00109671</w:t>
            </w:r>
          </w:p>
        </w:tc>
        <w:tc>
          <w:tcPr>
            <w:tcW w:w="2054" w:type="dxa"/>
            <w:shd w:val="clear" w:color="auto" w:fill="auto"/>
            <w:noWrap/>
            <w:vAlign w:val="bottom"/>
            <w:hideMark/>
          </w:tcPr>
          <w:p w14:paraId="01FD277B" w14:textId="77777777" w:rsidR="00174D0A" w:rsidRPr="005F5259" w:rsidRDefault="00174D0A" w:rsidP="00833ED7">
            <w:pPr>
              <w:jc w:val="center"/>
              <w:rPr>
                <w:color w:val="000000"/>
                <w:sz w:val="20"/>
                <w:lang w:val="es-CL"/>
              </w:rPr>
            </w:pPr>
            <w:r w:rsidRPr="005F5259">
              <w:rPr>
                <w:color w:val="000000"/>
                <w:sz w:val="20"/>
                <w:lang w:val="es-CL"/>
              </w:rPr>
              <w:t>5.5</w:t>
            </w:r>
          </w:p>
        </w:tc>
      </w:tr>
      <w:tr w:rsidR="00174D0A" w:rsidRPr="005F5259" w14:paraId="263B8855" w14:textId="77777777" w:rsidTr="00305E00">
        <w:trPr>
          <w:trHeight w:val="300"/>
        </w:trPr>
        <w:tc>
          <w:tcPr>
            <w:tcW w:w="1505" w:type="dxa"/>
            <w:shd w:val="clear" w:color="auto" w:fill="auto"/>
            <w:noWrap/>
            <w:vAlign w:val="bottom"/>
          </w:tcPr>
          <w:p w14:paraId="20B849B2"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58EFF027" w14:textId="77777777" w:rsidR="00174D0A" w:rsidRPr="005F5259" w:rsidRDefault="00174D0A" w:rsidP="00833ED7">
            <w:pPr>
              <w:rPr>
                <w:i/>
                <w:color w:val="000000"/>
                <w:sz w:val="20"/>
                <w:lang w:val="es-CL"/>
              </w:rPr>
            </w:pPr>
            <w:r w:rsidRPr="005F5259">
              <w:rPr>
                <w:i/>
                <w:color w:val="000000"/>
                <w:sz w:val="20"/>
                <w:lang w:val="es-CL"/>
              </w:rPr>
              <w:t>Systellaspis debilis</w:t>
            </w:r>
            <w:r w:rsidRPr="005F5259">
              <w:rPr>
                <w:i/>
                <w:color w:val="000000"/>
                <w:sz w:val="20"/>
                <w:lang w:val="es-CL"/>
              </w:rPr>
              <w:fldChar w:fldCharType="begin" w:fldLock="1"/>
            </w:r>
            <w:r w:rsidRPr="005F5259">
              <w:rPr>
                <w:i/>
                <w:color w:val="000000"/>
                <w:sz w:val="20"/>
                <w:lang w:val="es-CL"/>
              </w:rPr>
              <w:instrText>ADDIN CSL_CITATION {"citationItems":[{"id":"ITEM-1","itemData":{"ISBN":"0025-3162","abstract":"During July of 1983, 1986, and 1987, we measured rates of oxygen consumption of 234 individuals of 17 species of midwater crustaceans (orders Decapoda, Mysidacea, and Euphausiacea) off the Hawaiian islands at depths from the surface to greater than 1200 m. The routine metabolic rates declined with increasing depths of the species' occurrence to an extent greater than could be accounted for by depth-related changes in body size or water temperature. Most species appeared able to regulate their oxygen consumption down to the lowest oxygen partial pressures found in their depth range (20 mm Hg O2), but did not regulate to such low oxygen partial pressures as did similar midwater crustaceans off California, where oxygen levels reach as low as 6 mm Hg. Metabolic rates of the shallower-living, but not the deepest-living Hawaiian crustaceans were significantly higher than those of Californian crustaceans. This is interpreted as indicating that the metabolic rates of midwater crustaceans are not adapted specifically to differing levels of primary production and that the decline with depth of metabolic rates in these species is not the result of food limitation at depth. The data are, however, consistent with the hypothesis that lower metabolic rates at depth are due to the relaxation of selection pressures relating to visual predation near the surface.","author":[{"dropping-particle":"","family":"Cowles","given":"D L","non-dropping-particle":"","parse-names":false,"suffix":""},{"dropping-particle":"","family":"Childress","given":"J J","non-dropping-particle":"","parse-names":false,"suffix":""},{"dropping-particle":"","family":"Wells","given":"M E","non-dropping-particle":"","parse-names":false,"suffix":""}],"container-title":"Marine Biology","id":"ITEM-1","issue":"1","issued":{"date-parts":[["1991"]]},"page":"75-83","title":"Metabolic Rates of Midwater Crustaceans as a Function of Depth of Occurrence Off the Hawaiian-Islands - Food Availability as a Selective Factor?","type":"article-journal","volume":"110"},"uris":["http://www.mendeley.com/documents/?uuid=9b0577fb-8c21-44a5-9861-4c5aa117f8a0","http://www.mendeley.com/documents/?uuid=1980510d-81ef-41a5-ad7a-af5ed3d512cf","http://www.mendeley.com/documents/?uuid=94cf8f3d-3ef8-4782-9ed4-f811479b20d4"]}],"mendeley":{"formattedCitation":"&lt;sup&gt;240&lt;/sup&gt;","plainTextFormattedCitation":"240","previouslyFormattedCitation":"&lt;sup&gt;240&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240</w:t>
            </w:r>
            <w:r w:rsidRPr="005F5259">
              <w:rPr>
                <w:i/>
                <w:color w:val="000000"/>
                <w:sz w:val="20"/>
                <w:lang w:val="es-CL"/>
              </w:rPr>
              <w:fldChar w:fldCharType="end"/>
            </w:r>
          </w:p>
        </w:tc>
        <w:tc>
          <w:tcPr>
            <w:tcW w:w="1276" w:type="dxa"/>
            <w:shd w:val="clear" w:color="auto" w:fill="auto"/>
            <w:noWrap/>
            <w:vAlign w:val="bottom"/>
            <w:hideMark/>
          </w:tcPr>
          <w:p w14:paraId="07DCF4BE" w14:textId="77777777" w:rsidR="00174D0A" w:rsidRPr="005F5259" w:rsidRDefault="00174D0A" w:rsidP="00833ED7">
            <w:pPr>
              <w:jc w:val="center"/>
              <w:rPr>
                <w:color w:val="000000"/>
                <w:sz w:val="20"/>
                <w:lang w:val="es-CL"/>
              </w:rPr>
            </w:pPr>
            <w:r w:rsidRPr="005F5259">
              <w:rPr>
                <w:color w:val="000000"/>
                <w:sz w:val="20"/>
                <w:lang w:val="es-CL"/>
              </w:rPr>
              <w:t>1.22</w:t>
            </w:r>
          </w:p>
        </w:tc>
        <w:tc>
          <w:tcPr>
            <w:tcW w:w="1701" w:type="dxa"/>
            <w:shd w:val="clear" w:color="auto" w:fill="auto"/>
            <w:noWrap/>
            <w:vAlign w:val="bottom"/>
            <w:hideMark/>
          </w:tcPr>
          <w:p w14:paraId="42A5D811" w14:textId="77777777" w:rsidR="00174D0A" w:rsidRPr="005F5259" w:rsidRDefault="00174D0A" w:rsidP="00833ED7">
            <w:pPr>
              <w:jc w:val="center"/>
              <w:rPr>
                <w:color w:val="000000"/>
                <w:sz w:val="20"/>
                <w:lang w:val="es-CL"/>
              </w:rPr>
            </w:pPr>
            <w:r w:rsidRPr="005F5259">
              <w:rPr>
                <w:color w:val="000000"/>
                <w:sz w:val="20"/>
                <w:lang w:val="es-CL"/>
              </w:rPr>
              <w:t>0.000366</w:t>
            </w:r>
          </w:p>
        </w:tc>
        <w:tc>
          <w:tcPr>
            <w:tcW w:w="2054" w:type="dxa"/>
            <w:shd w:val="clear" w:color="auto" w:fill="auto"/>
            <w:noWrap/>
            <w:vAlign w:val="bottom"/>
            <w:hideMark/>
          </w:tcPr>
          <w:p w14:paraId="6F5EE31B" w14:textId="77777777" w:rsidR="00174D0A" w:rsidRPr="005F5259" w:rsidRDefault="00174D0A" w:rsidP="00833ED7">
            <w:pPr>
              <w:jc w:val="center"/>
              <w:rPr>
                <w:color w:val="000000"/>
                <w:sz w:val="20"/>
                <w:lang w:val="es-CL"/>
              </w:rPr>
            </w:pPr>
            <w:r w:rsidRPr="005F5259">
              <w:rPr>
                <w:color w:val="000000"/>
                <w:sz w:val="20"/>
                <w:lang w:val="es-CL"/>
              </w:rPr>
              <w:t>5</w:t>
            </w:r>
          </w:p>
        </w:tc>
      </w:tr>
      <w:tr w:rsidR="00174D0A" w:rsidRPr="005F5259" w14:paraId="6A321451" w14:textId="77777777" w:rsidTr="00305E00">
        <w:trPr>
          <w:trHeight w:val="300"/>
        </w:trPr>
        <w:tc>
          <w:tcPr>
            <w:tcW w:w="1505" w:type="dxa"/>
            <w:shd w:val="clear" w:color="auto" w:fill="auto"/>
            <w:noWrap/>
            <w:vAlign w:val="bottom"/>
          </w:tcPr>
          <w:p w14:paraId="54E9F2BA"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2E11BF36" w14:textId="77777777" w:rsidR="00174D0A" w:rsidRPr="005F5259" w:rsidRDefault="00174D0A" w:rsidP="00833ED7">
            <w:pPr>
              <w:rPr>
                <w:i/>
                <w:color w:val="000000"/>
                <w:sz w:val="20"/>
                <w:lang w:val="es-CL"/>
              </w:rPr>
            </w:pPr>
            <w:r w:rsidRPr="005F5259">
              <w:rPr>
                <w:i/>
                <w:color w:val="000000"/>
                <w:sz w:val="20"/>
                <w:lang w:val="es-CL"/>
              </w:rPr>
              <w:t>Systellaspis debilis</w:t>
            </w:r>
            <w:r w:rsidRPr="005F5259">
              <w:rPr>
                <w:i/>
                <w:color w:val="000000"/>
                <w:sz w:val="20"/>
                <w:lang w:val="es-CL"/>
              </w:rPr>
              <w:fldChar w:fldCharType="begin" w:fldLock="1"/>
            </w:r>
            <w:r w:rsidRPr="005F5259">
              <w:rPr>
                <w:i/>
                <w:color w:val="000000"/>
                <w:sz w:val="20"/>
                <w:lang w:val="es-CL"/>
              </w:rPr>
              <w:instrText>ADDIN CSL_CITATION {"citationItems":[{"id":"ITEM-1","itemData":{"ISBN":"0025-3162","abstract":"During July of 1983, 1986, and 1987, we measured rates of oxygen consumption of 234 individuals of 17 species of midwater crustaceans (orders Decapoda, Mysidacea, and Euphausiacea) off the Hawaiian islands at depths from the surface to greater than 1200 m. The routine metabolic rates declined with increasing depths of the species' occurrence to an extent greater than could be accounted for by depth-related changes in body size or water temperature. Most species appeared able to regulate their oxygen consumption down to the lowest oxygen partial pressures found in their depth range (20 mm Hg O2), but did not regulate to such low oxygen partial pressures as did similar midwater crustaceans off California, where oxygen levels reach as low as 6 mm Hg. Metabolic rates of the shallower-living, but not the deepest-living Hawaiian crustaceans were significantly higher than those of Californian crustaceans. This is interpreted as indicating that the metabolic rates of midwater crustaceans are not adapted specifically to differing levels of primary production and that the decline with depth of metabolic rates in these species is not the result of food limitation at depth. The data are, however, consistent with the hypothesis that lower metabolic rates at depth are due to the relaxation of selection pressures relating to visual predation near the surface.","author":[{"dropping-particle":"","family":"Cowles","given":"D L","non-dropping-particle":"","parse-names":false,"suffix":""},{"dropping-particle":"","family":"Childress","given":"J J","non-dropping-particle":"","parse-names":false,"suffix":""},{"dropping-particle":"","family":"Wells","given":"M E","non-dropping-particle":"","parse-names":false,"suffix":""}],"container-title":"Marine Biology","id":"ITEM-1","issue":"1","issued":{"date-parts":[["1991"]]},"page":"75-83","title":"Metabolic Rates of Midwater Crustaceans as a Function of Depth of Occurrence Off the Hawaiian-Islands - Food Availability as a Selective Factor?","type":"article-journal","volume":"110"},"uris":["http://www.mendeley.com/documents/?uuid=9b0577fb-8c21-44a5-9861-4c5aa117f8a0","http://www.mendeley.com/documents/?uuid=1980510d-81ef-41a5-ad7a-af5ed3d512cf","http://www.mendeley.com/documents/?uuid=94cf8f3d-3ef8-4782-9ed4-f811479b20d4"]}],"mendeley":{"formattedCitation":"&lt;sup&gt;240&lt;/sup&gt;","plainTextFormattedCitation":"240","previouslyFormattedCitation":"&lt;sup&gt;240&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240</w:t>
            </w:r>
            <w:r w:rsidRPr="005F5259">
              <w:rPr>
                <w:i/>
                <w:color w:val="000000"/>
                <w:sz w:val="20"/>
                <w:lang w:val="es-CL"/>
              </w:rPr>
              <w:fldChar w:fldCharType="end"/>
            </w:r>
          </w:p>
        </w:tc>
        <w:tc>
          <w:tcPr>
            <w:tcW w:w="1276" w:type="dxa"/>
            <w:shd w:val="clear" w:color="auto" w:fill="auto"/>
            <w:noWrap/>
            <w:vAlign w:val="bottom"/>
            <w:hideMark/>
          </w:tcPr>
          <w:p w14:paraId="79E134D5" w14:textId="77777777" w:rsidR="00174D0A" w:rsidRPr="005F5259" w:rsidRDefault="00174D0A" w:rsidP="00833ED7">
            <w:pPr>
              <w:jc w:val="center"/>
              <w:rPr>
                <w:color w:val="000000"/>
                <w:sz w:val="20"/>
                <w:lang w:val="es-CL"/>
              </w:rPr>
            </w:pPr>
            <w:r w:rsidRPr="005F5259">
              <w:rPr>
                <w:color w:val="000000"/>
                <w:sz w:val="20"/>
                <w:lang w:val="es-CL"/>
              </w:rPr>
              <w:t>1.22</w:t>
            </w:r>
          </w:p>
        </w:tc>
        <w:tc>
          <w:tcPr>
            <w:tcW w:w="1701" w:type="dxa"/>
            <w:shd w:val="clear" w:color="auto" w:fill="auto"/>
            <w:noWrap/>
            <w:vAlign w:val="bottom"/>
            <w:hideMark/>
          </w:tcPr>
          <w:p w14:paraId="4FB4D4C0" w14:textId="77777777" w:rsidR="00174D0A" w:rsidRPr="005F5259" w:rsidRDefault="00174D0A" w:rsidP="00833ED7">
            <w:pPr>
              <w:jc w:val="center"/>
              <w:rPr>
                <w:color w:val="000000"/>
                <w:sz w:val="20"/>
                <w:lang w:val="es-CL"/>
              </w:rPr>
            </w:pPr>
            <w:r w:rsidRPr="005F5259">
              <w:rPr>
                <w:color w:val="000000"/>
                <w:sz w:val="20"/>
                <w:lang w:val="es-CL"/>
              </w:rPr>
              <w:t>0.0011834</w:t>
            </w:r>
          </w:p>
        </w:tc>
        <w:tc>
          <w:tcPr>
            <w:tcW w:w="2054" w:type="dxa"/>
            <w:shd w:val="clear" w:color="auto" w:fill="auto"/>
            <w:noWrap/>
            <w:vAlign w:val="bottom"/>
            <w:hideMark/>
          </w:tcPr>
          <w:p w14:paraId="6752AFE0" w14:textId="77777777" w:rsidR="00174D0A" w:rsidRPr="005F5259" w:rsidRDefault="00174D0A" w:rsidP="00833ED7">
            <w:pPr>
              <w:jc w:val="center"/>
              <w:rPr>
                <w:color w:val="000000"/>
                <w:sz w:val="20"/>
                <w:lang w:val="es-CL"/>
              </w:rPr>
            </w:pPr>
            <w:r w:rsidRPr="005F5259">
              <w:rPr>
                <w:color w:val="000000"/>
                <w:sz w:val="20"/>
                <w:lang w:val="es-CL"/>
              </w:rPr>
              <w:t>20</w:t>
            </w:r>
          </w:p>
        </w:tc>
      </w:tr>
      <w:tr w:rsidR="00174D0A" w:rsidRPr="005F5259" w14:paraId="53046312" w14:textId="77777777" w:rsidTr="00305E00">
        <w:trPr>
          <w:trHeight w:val="300"/>
        </w:trPr>
        <w:tc>
          <w:tcPr>
            <w:tcW w:w="1505" w:type="dxa"/>
            <w:shd w:val="clear" w:color="auto" w:fill="auto"/>
            <w:noWrap/>
            <w:vAlign w:val="bottom"/>
          </w:tcPr>
          <w:p w14:paraId="1E424F81"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70F0C6CD" w14:textId="77777777" w:rsidR="00174D0A" w:rsidRPr="005F5259" w:rsidRDefault="00174D0A" w:rsidP="00833ED7">
            <w:pPr>
              <w:rPr>
                <w:i/>
                <w:color w:val="000000"/>
                <w:sz w:val="20"/>
                <w:lang w:val="es-CL"/>
              </w:rPr>
            </w:pPr>
            <w:r w:rsidRPr="005F5259">
              <w:rPr>
                <w:i/>
                <w:color w:val="000000"/>
                <w:sz w:val="20"/>
                <w:lang w:val="es-CL"/>
              </w:rPr>
              <w:t>Systellaspis debilis</w:t>
            </w:r>
            <w:r w:rsidRPr="005F5259">
              <w:rPr>
                <w:i/>
                <w:color w:val="000000"/>
                <w:sz w:val="20"/>
                <w:lang w:val="es-CL"/>
              </w:rPr>
              <w:fldChar w:fldCharType="begin" w:fldLock="1"/>
            </w:r>
            <w:r w:rsidRPr="005F5259">
              <w:rPr>
                <w:i/>
                <w:color w:val="000000"/>
                <w:sz w:val="20"/>
                <w:lang w:val="es-CL"/>
              </w:rPr>
              <w:instrText>ADDIN CSL_CITATION {"citationItems":[{"id":"ITEM-1","itemData":{"ISBN":"0025-3162","abstract":"During July of 1983, 1986, and 1987, we measured rates of oxygen consumption of 234 individuals of 17 species of midwater crustaceans (orders Decapoda, Mysidacea, and Euphausiacea) off the Hawaiian islands at depths from the surface to greater than 1200 m. The routine metabolic rates declined with increasing depths of the species' occurrence to an extent greater than could be accounted for by depth-related changes in body size or water temperature. Most species appeared able to regulate their oxygen consumption down to the lowest oxygen partial pressures found in their depth range (20 mm Hg O2), but did not regulate to such low oxygen partial pressures as did similar midwater crustaceans off California, where oxygen levels reach as low as 6 mm Hg. Metabolic rates of the shallower-living, but not the deepest-living Hawaiian crustaceans were significantly higher than those of Californian crustaceans. This is interpreted as indicating that the metabolic rates of midwater crustaceans are not adapted specifically to differing levels of primary production and that the decline with depth of metabolic rates in these species is not the result of food limitation at depth. The data are, however, consistent with the hypothesis that lower metabolic rates at depth are due to the relaxation of selection pressures relating to visual predation near the surface.","author":[{"dropping-particle":"","family":"Cowles","given":"D L","non-dropping-particle":"","parse-names":false,"suffix":""},{"dropping-particle":"","family":"Childress","given":"J J","non-dropping-particle":"","parse-names":false,"suffix":""},{"dropping-particle":"","family":"Wells","given":"M E","non-dropping-particle":"","parse-names":false,"suffix":""}],"container-title":"Marine Biology","id":"ITEM-1","issue":"1","issued":{"date-parts":[["1991"]]},"page":"75-83","title":"Metabolic Rates of Midwater Crustaceans as a Function of Depth of Occurrence Off the Hawaiian-Islands - Food Availability as a Selective Factor?","type":"article-journal","volume":"110"},"uris":["http://www.mendeley.com/documents/?uuid=9b0577fb-8c21-44a5-9861-4c5aa117f8a0","http://www.mendeley.com/documents/?uuid=1980510d-81ef-41a5-ad7a-af5ed3d512cf","http://www.mendeley.com/documents/?uuid=94cf8f3d-3ef8-4782-9ed4-f811479b20d4"]}],"mendeley":{"formattedCitation":"&lt;sup&gt;240&lt;/sup&gt;","plainTextFormattedCitation":"240","previouslyFormattedCitation":"&lt;sup&gt;240&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240</w:t>
            </w:r>
            <w:r w:rsidRPr="005F5259">
              <w:rPr>
                <w:i/>
                <w:color w:val="000000"/>
                <w:sz w:val="20"/>
                <w:lang w:val="es-CL"/>
              </w:rPr>
              <w:fldChar w:fldCharType="end"/>
            </w:r>
          </w:p>
        </w:tc>
        <w:tc>
          <w:tcPr>
            <w:tcW w:w="1276" w:type="dxa"/>
            <w:shd w:val="clear" w:color="auto" w:fill="auto"/>
            <w:noWrap/>
            <w:vAlign w:val="bottom"/>
            <w:hideMark/>
          </w:tcPr>
          <w:p w14:paraId="6007967D" w14:textId="77777777" w:rsidR="00174D0A" w:rsidRPr="005F5259" w:rsidRDefault="00174D0A" w:rsidP="00833ED7">
            <w:pPr>
              <w:jc w:val="center"/>
              <w:rPr>
                <w:color w:val="000000"/>
                <w:sz w:val="20"/>
                <w:lang w:val="es-CL"/>
              </w:rPr>
            </w:pPr>
            <w:r w:rsidRPr="005F5259">
              <w:rPr>
                <w:color w:val="000000"/>
                <w:sz w:val="20"/>
                <w:lang w:val="es-CL"/>
              </w:rPr>
              <w:t>1.22</w:t>
            </w:r>
          </w:p>
        </w:tc>
        <w:tc>
          <w:tcPr>
            <w:tcW w:w="1701" w:type="dxa"/>
            <w:shd w:val="clear" w:color="auto" w:fill="auto"/>
            <w:noWrap/>
            <w:vAlign w:val="bottom"/>
            <w:hideMark/>
          </w:tcPr>
          <w:p w14:paraId="1E252888" w14:textId="77777777" w:rsidR="00174D0A" w:rsidRPr="005F5259" w:rsidRDefault="00174D0A" w:rsidP="00833ED7">
            <w:pPr>
              <w:jc w:val="center"/>
              <w:rPr>
                <w:color w:val="000000"/>
                <w:sz w:val="20"/>
                <w:lang w:val="es-CL"/>
              </w:rPr>
            </w:pPr>
            <w:r w:rsidRPr="005F5259">
              <w:rPr>
                <w:color w:val="000000"/>
                <w:sz w:val="20"/>
                <w:lang w:val="es-CL"/>
              </w:rPr>
              <w:t>0.0006588</w:t>
            </w:r>
          </w:p>
        </w:tc>
        <w:tc>
          <w:tcPr>
            <w:tcW w:w="2054" w:type="dxa"/>
            <w:shd w:val="clear" w:color="auto" w:fill="auto"/>
            <w:noWrap/>
            <w:vAlign w:val="bottom"/>
            <w:hideMark/>
          </w:tcPr>
          <w:p w14:paraId="1290AB32" w14:textId="77777777" w:rsidR="00174D0A" w:rsidRPr="005F5259" w:rsidRDefault="00174D0A" w:rsidP="00833ED7">
            <w:pPr>
              <w:jc w:val="center"/>
              <w:rPr>
                <w:color w:val="000000"/>
                <w:sz w:val="20"/>
                <w:lang w:val="es-CL"/>
              </w:rPr>
            </w:pPr>
            <w:r w:rsidRPr="005F5259">
              <w:rPr>
                <w:color w:val="000000"/>
                <w:sz w:val="20"/>
                <w:lang w:val="es-CL"/>
              </w:rPr>
              <w:t>10</w:t>
            </w:r>
          </w:p>
        </w:tc>
      </w:tr>
      <w:tr w:rsidR="00174D0A" w:rsidRPr="005F5259" w14:paraId="23E8CE42" w14:textId="77777777" w:rsidTr="00305E00">
        <w:trPr>
          <w:trHeight w:val="300"/>
        </w:trPr>
        <w:tc>
          <w:tcPr>
            <w:tcW w:w="1505" w:type="dxa"/>
            <w:shd w:val="clear" w:color="auto" w:fill="auto"/>
            <w:noWrap/>
            <w:vAlign w:val="bottom"/>
          </w:tcPr>
          <w:p w14:paraId="6A59956F"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09C6B2BF" w14:textId="77777777" w:rsidR="00174D0A" w:rsidRPr="005F5259" w:rsidRDefault="00174D0A" w:rsidP="00833ED7">
            <w:pPr>
              <w:rPr>
                <w:i/>
                <w:color w:val="000000"/>
                <w:sz w:val="20"/>
                <w:lang w:val="es-CL"/>
              </w:rPr>
            </w:pPr>
            <w:r w:rsidRPr="005F5259">
              <w:rPr>
                <w:i/>
                <w:color w:val="000000"/>
                <w:sz w:val="20"/>
                <w:lang w:val="es-CL"/>
              </w:rPr>
              <w:t>Uca leptodactyla</w:t>
            </w:r>
            <w:r w:rsidRPr="005F5259">
              <w:rPr>
                <w:i/>
                <w:color w:val="000000"/>
                <w:sz w:val="20"/>
                <w:lang w:val="es-CL"/>
              </w:rPr>
              <w:fldChar w:fldCharType="begin" w:fldLock="1"/>
            </w:r>
            <w:r w:rsidRPr="005F5259">
              <w:rPr>
                <w:i/>
                <w:color w:val="000000"/>
                <w:sz w:val="20"/>
                <w:lang w:val="es-CL"/>
              </w:rPr>
              <w:instrText>ADDIN CSL_CITATION {"citationItems":[{"id":"ITEM-1","itemData":{"DOI":"10.2307/1929812","ISBN":"00129658","ISSN":"00129658","abstract":"In an attempt to understand the role of extremes in temperature in the distribution and ecology of organisms, the upper and lower thermal death limits of several species of tropical and temperate zone fiddler crabs were determined. In addition the influence of acclimation to low temperature in relation to the thermal death limits was studied. At 42 and 44 C tropical species survived somewhat longer than temperate zone forms. After acclimation to 15 C for 7-10 days, interspecific differences disappeared and the 50% mortality level was reached sooner. Marked differences in survival at low temperatures were observed. Tropical species were less cold resistant, and 50% mortality occurred after 30-40 minutes exposure to 7 C; temperate zone animals survived at least 2 weeks at this temperature. Northern species exhibited great lability in acclimating to low temperature while tropical animals were little influenced by acclimation to cold. These findings suggest that the distribution of fiddler crabs is influenced by their ability to withstand extreme temperatures.","author":[{"dropping-particle":"","family":"Vernberg","given":"F. John","non-dropping-particle":"","parse-names":false,"suffix":""}],"container-title":"Biological bulletin","id":"ITEM-1","issue":"1","issued":{"date-parts":[["1959"]]},"page":"163-184","title":"Studies on the Physiological Variation Between Tropical and Temperate Zone Fiddler Crabs of the Genus UCA. II. Oxygen Consumption Of Whole Organisms","type":"article-journal","volume":"117"},"uris":["http://www.mendeley.com/documents/?uuid=0acb90b7-6b67-47ed-93b5-2950abefd2c0","http://www.mendeley.com/documents/?uuid=99ee55cc-1b40-40fe-8f0e-4b6731531139","http://www.mendeley.com/documents/?uuid=7199247e-e6db-41ef-a857-e6b04f5763e1"]}],"mendeley":{"formattedCitation":"&lt;sup&gt;265&lt;/sup&gt;","plainTextFormattedCitation":"265","previouslyFormattedCitation":"&lt;sup&gt;265&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265</w:t>
            </w:r>
            <w:r w:rsidRPr="005F5259">
              <w:rPr>
                <w:i/>
                <w:color w:val="000000"/>
                <w:sz w:val="20"/>
                <w:lang w:val="es-CL"/>
              </w:rPr>
              <w:fldChar w:fldCharType="end"/>
            </w:r>
          </w:p>
        </w:tc>
        <w:tc>
          <w:tcPr>
            <w:tcW w:w="1276" w:type="dxa"/>
            <w:shd w:val="clear" w:color="auto" w:fill="auto"/>
            <w:noWrap/>
            <w:vAlign w:val="bottom"/>
            <w:hideMark/>
          </w:tcPr>
          <w:p w14:paraId="26C400B0" w14:textId="77777777" w:rsidR="00174D0A" w:rsidRPr="005F5259" w:rsidRDefault="00174D0A" w:rsidP="00833ED7">
            <w:pPr>
              <w:jc w:val="center"/>
              <w:rPr>
                <w:color w:val="000000"/>
                <w:sz w:val="20"/>
                <w:lang w:val="es-CL"/>
              </w:rPr>
            </w:pPr>
            <w:r w:rsidRPr="005F5259">
              <w:rPr>
                <w:color w:val="000000"/>
                <w:sz w:val="20"/>
                <w:lang w:val="es-CL"/>
              </w:rPr>
              <w:t>0.27</w:t>
            </w:r>
          </w:p>
        </w:tc>
        <w:tc>
          <w:tcPr>
            <w:tcW w:w="1701" w:type="dxa"/>
            <w:shd w:val="clear" w:color="auto" w:fill="auto"/>
            <w:noWrap/>
            <w:vAlign w:val="bottom"/>
            <w:hideMark/>
          </w:tcPr>
          <w:p w14:paraId="485B155C" w14:textId="77777777" w:rsidR="00174D0A" w:rsidRPr="005F5259" w:rsidRDefault="00174D0A" w:rsidP="00833ED7">
            <w:pPr>
              <w:jc w:val="center"/>
              <w:rPr>
                <w:color w:val="000000"/>
                <w:sz w:val="20"/>
                <w:lang w:val="es-CL"/>
              </w:rPr>
            </w:pPr>
            <w:r w:rsidRPr="005F5259">
              <w:rPr>
                <w:color w:val="000000"/>
                <w:sz w:val="20"/>
                <w:lang w:val="es-CL"/>
              </w:rPr>
              <w:t>0.000101547</w:t>
            </w:r>
          </w:p>
        </w:tc>
        <w:tc>
          <w:tcPr>
            <w:tcW w:w="2054" w:type="dxa"/>
            <w:shd w:val="clear" w:color="auto" w:fill="auto"/>
            <w:noWrap/>
            <w:vAlign w:val="bottom"/>
            <w:hideMark/>
          </w:tcPr>
          <w:p w14:paraId="694F57D1" w14:textId="77777777" w:rsidR="00174D0A" w:rsidRPr="005F5259" w:rsidRDefault="00174D0A" w:rsidP="00833ED7">
            <w:pPr>
              <w:jc w:val="center"/>
              <w:rPr>
                <w:color w:val="000000"/>
                <w:sz w:val="20"/>
                <w:lang w:val="es-CL"/>
              </w:rPr>
            </w:pPr>
            <w:r w:rsidRPr="005F5259">
              <w:rPr>
                <w:color w:val="000000"/>
                <w:sz w:val="20"/>
                <w:lang w:val="es-CL"/>
              </w:rPr>
              <w:t>20</w:t>
            </w:r>
          </w:p>
        </w:tc>
      </w:tr>
      <w:tr w:rsidR="00174D0A" w:rsidRPr="005F5259" w14:paraId="56FCC0D5" w14:textId="77777777" w:rsidTr="00305E00">
        <w:trPr>
          <w:trHeight w:val="300"/>
        </w:trPr>
        <w:tc>
          <w:tcPr>
            <w:tcW w:w="1505" w:type="dxa"/>
            <w:shd w:val="clear" w:color="auto" w:fill="auto"/>
            <w:noWrap/>
            <w:vAlign w:val="bottom"/>
          </w:tcPr>
          <w:p w14:paraId="353D91F2"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1614ADD5" w14:textId="77777777" w:rsidR="00174D0A" w:rsidRPr="005F5259" w:rsidRDefault="00174D0A" w:rsidP="00833ED7">
            <w:pPr>
              <w:rPr>
                <w:i/>
                <w:color w:val="000000"/>
                <w:sz w:val="20"/>
                <w:lang w:val="es-CL"/>
              </w:rPr>
            </w:pPr>
            <w:r w:rsidRPr="005F5259">
              <w:rPr>
                <w:i/>
                <w:color w:val="000000"/>
                <w:sz w:val="20"/>
                <w:lang w:val="es-CL"/>
              </w:rPr>
              <w:t>Uca minax</w:t>
            </w:r>
            <w:r w:rsidRPr="005F5259">
              <w:rPr>
                <w:i/>
                <w:color w:val="000000"/>
                <w:sz w:val="20"/>
                <w:lang w:val="es-CL"/>
              </w:rPr>
              <w:fldChar w:fldCharType="begin" w:fldLock="1"/>
            </w:r>
            <w:r w:rsidRPr="005F5259">
              <w:rPr>
                <w:i/>
                <w:color w:val="000000"/>
                <w:sz w:val="20"/>
                <w:lang w:val="es-CL"/>
              </w:rPr>
              <w:instrText>ADDIN CSL_CITATION {"citationItems":[{"id":"ITEM-1","itemData":{"DOI":"10.2307/1929812","ISBN":"00129658","ISSN":"00129658","abstract":"In an attempt to understand the role of extremes in temperature in the distribution and ecology of organisms, the upper and lower thermal death limits of several species of tropical and temperate zone fiddler crabs were determined. In addition the influence of acclimation to low temperature in relation to the thermal death limits was studied. At 42 and 44 C tropical species survived somewhat longer than temperate zone forms. After acclimation to 15 C for 7-10 days, interspecific differences disappeared and the 50% mortality level was reached sooner. Marked differences in survival at low temperatures were observed. Tropical species were less cold resistant, and 50% mortality occurred after 30-40 minutes exposure to 7 C; temperate zone animals survived at least 2 weeks at this temperature. Northern species exhibited great lability in acclimating to low temperature while tropical animals were little influenced by acclimation to cold. These findings suggest that the distribution of fiddler crabs is influenced by their ability to withstand extreme temperatures.","author":[{"dropping-particle":"","family":"Vernberg","given":"F. John","non-dropping-particle":"","parse-names":false,"suffix":""}],"container-title":"Biological bulletin","id":"ITEM-1","issue":"1","issued":{"date-parts":[["1959"]]},"page":"163-184","title":"Studies on the Physiological Variation Between Tropical and Temperate Zone Fiddler Crabs of the Genus UCA. II. Oxygen Consumption Of Whole Organisms","type":"article-journal","volume":"117"},"uris":["http://www.mendeley.com/documents/?uuid=7199247e-e6db-41ef-a857-e6b04f5763e1","http://www.mendeley.com/documents/?uuid=99ee55cc-1b40-40fe-8f0e-4b6731531139","http://www.mendeley.com/documents/?uuid=0acb90b7-6b67-47ed-93b5-2950abefd2c0"]}],"mendeley":{"formattedCitation":"&lt;sup&gt;265&lt;/sup&gt;","plainTextFormattedCitation":"265","previouslyFormattedCitation":"&lt;sup&gt;265&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265</w:t>
            </w:r>
            <w:r w:rsidRPr="005F5259">
              <w:rPr>
                <w:i/>
                <w:color w:val="000000"/>
                <w:sz w:val="20"/>
                <w:lang w:val="es-CL"/>
              </w:rPr>
              <w:fldChar w:fldCharType="end"/>
            </w:r>
          </w:p>
        </w:tc>
        <w:tc>
          <w:tcPr>
            <w:tcW w:w="1276" w:type="dxa"/>
            <w:shd w:val="clear" w:color="auto" w:fill="auto"/>
            <w:noWrap/>
            <w:vAlign w:val="bottom"/>
            <w:hideMark/>
          </w:tcPr>
          <w:p w14:paraId="325D91B5" w14:textId="77777777" w:rsidR="00174D0A" w:rsidRPr="005F5259" w:rsidRDefault="00174D0A" w:rsidP="00833ED7">
            <w:pPr>
              <w:jc w:val="center"/>
              <w:rPr>
                <w:color w:val="000000"/>
                <w:sz w:val="20"/>
                <w:lang w:val="es-CL"/>
              </w:rPr>
            </w:pPr>
            <w:r w:rsidRPr="005F5259">
              <w:rPr>
                <w:color w:val="000000"/>
                <w:sz w:val="20"/>
                <w:lang w:val="es-CL"/>
              </w:rPr>
              <w:t>6.37</w:t>
            </w:r>
          </w:p>
        </w:tc>
        <w:tc>
          <w:tcPr>
            <w:tcW w:w="1701" w:type="dxa"/>
            <w:shd w:val="clear" w:color="auto" w:fill="auto"/>
            <w:noWrap/>
            <w:vAlign w:val="bottom"/>
            <w:hideMark/>
          </w:tcPr>
          <w:p w14:paraId="4AAB919D" w14:textId="77777777" w:rsidR="00174D0A" w:rsidRPr="005F5259" w:rsidRDefault="00174D0A" w:rsidP="00833ED7">
            <w:pPr>
              <w:jc w:val="center"/>
              <w:rPr>
                <w:color w:val="000000"/>
                <w:sz w:val="20"/>
                <w:lang w:val="es-CL"/>
              </w:rPr>
            </w:pPr>
            <w:r w:rsidRPr="005F5259">
              <w:rPr>
                <w:color w:val="000000"/>
                <w:sz w:val="20"/>
                <w:lang w:val="es-CL"/>
              </w:rPr>
              <w:t>0.001217307</w:t>
            </w:r>
          </w:p>
        </w:tc>
        <w:tc>
          <w:tcPr>
            <w:tcW w:w="2054" w:type="dxa"/>
            <w:shd w:val="clear" w:color="auto" w:fill="auto"/>
            <w:noWrap/>
            <w:vAlign w:val="bottom"/>
            <w:hideMark/>
          </w:tcPr>
          <w:p w14:paraId="32FE0B1A" w14:textId="77777777" w:rsidR="00174D0A" w:rsidRPr="005F5259" w:rsidRDefault="00174D0A" w:rsidP="00833ED7">
            <w:pPr>
              <w:jc w:val="center"/>
              <w:rPr>
                <w:color w:val="000000"/>
                <w:sz w:val="20"/>
                <w:lang w:val="es-CL"/>
              </w:rPr>
            </w:pPr>
            <w:r w:rsidRPr="005F5259">
              <w:rPr>
                <w:color w:val="000000"/>
                <w:sz w:val="20"/>
                <w:lang w:val="es-CL"/>
              </w:rPr>
              <w:t>20</w:t>
            </w:r>
          </w:p>
        </w:tc>
      </w:tr>
      <w:tr w:rsidR="00174D0A" w:rsidRPr="005F5259" w14:paraId="65CB72A0" w14:textId="77777777" w:rsidTr="00305E00">
        <w:trPr>
          <w:trHeight w:val="300"/>
        </w:trPr>
        <w:tc>
          <w:tcPr>
            <w:tcW w:w="1505" w:type="dxa"/>
            <w:shd w:val="clear" w:color="auto" w:fill="auto"/>
            <w:noWrap/>
            <w:vAlign w:val="bottom"/>
          </w:tcPr>
          <w:p w14:paraId="397E83CC"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4592E979" w14:textId="77777777" w:rsidR="00174D0A" w:rsidRPr="005F5259" w:rsidRDefault="00174D0A" w:rsidP="00833ED7">
            <w:pPr>
              <w:rPr>
                <w:i/>
                <w:color w:val="000000"/>
                <w:sz w:val="20"/>
                <w:lang w:val="es-CL"/>
              </w:rPr>
            </w:pPr>
            <w:r w:rsidRPr="005F5259">
              <w:rPr>
                <w:i/>
                <w:color w:val="000000"/>
                <w:sz w:val="20"/>
                <w:lang w:val="es-CL"/>
              </w:rPr>
              <w:t>Uca pugnas</w:t>
            </w:r>
            <w:r w:rsidRPr="005F5259">
              <w:rPr>
                <w:i/>
                <w:color w:val="000000"/>
                <w:sz w:val="20"/>
                <w:lang w:val="es-CL"/>
              </w:rPr>
              <w:fldChar w:fldCharType="begin" w:fldLock="1"/>
            </w:r>
            <w:r w:rsidRPr="005F5259">
              <w:rPr>
                <w:i/>
                <w:color w:val="000000"/>
                <w:sz w:val="20"/>
                <w:lang w:val="es-CL"/>
              </w:rPr>
              <w:instrText>ADDIN CSL_CITATION {"citationItems":[{"id":"ITEM-1","itemData":{"DOI":"10.1007/BF00222805","ISSN":"0302766X","abstract":"The ultrastructure of the sinus gland of the fiddler crab, Uca pugnax, was investigated and found to be similar to that in other crustaceans. Five types of neurosecretory axon terminals were tentatively identified on the basis of the size, shape, and electron density of granules within the axons. Release of neuro-secretory material appears to be by exocytosis.","author":[{"dropping-particle":"","family":"Silverthorn","given":"S. Unglaub","non-dropping-particle":"","parse-names":false,"suffix":""}],"container-title":"Cell and Tissue Research","id":"ITEM-1","issue":"1","issued":{"date-parts":[["1975"]]},"page":"129-133","title":"Neurosecretion In The Sinus Gland Of The Fiddler Crab, Uca pugnax","type":"article-journal","volume":"165"},"uris":["http://www.mendeley.com/documents/?uuid=136edae2-f83a-4dbb-ad06-d66ffadc5559","http://www.mendeley.com/documents/?uuid=64e61ced-80d9-4132-98be-46396f36c35b","http://www.mendeley.com/documents/?uuid=95907a93-087e-4576-9042-efa3effff827"]}],"mendeley":{"formattedCitation":"&lt;sup&gt;266&lt;/sup&gt;","plainTextFormattedCitation":"266","previouslyFormattedCitation":"&lt;sup&gt;266&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266</w:t>
            </w:r>
            <w:r w:rsidRPr="005F5259">
              <w:rPr>
                <w:i/>
                <w:color w:val="000000"/>
                <w:sz w:val="20"/>
                <w:lang w:val="es-CL"/>
              </w:rPr>
              <w:fldChar w:fldCharType="end"/>
            </w:r>
          </w:p>
        </w:tc>
        <w:tc>
          <w:tcPr>
            <w:tcW w:w="1276" w:type="dxa"/>
            <w:shd w:val="clear" w:color="auto" w:fill="auto"/>
            <w:noWrap/>
            <w:vAlign w:val="bottom"/>
            <w:hideMark/>
          </w:tcPr>
          <w:p w14:paraId="3013A1EC" w14:textId="77777777" w:rsidR="00174D0A" w:rsidRPr="005F5259" w:rsidRDefault="00174D0A" w:rsidP="00833ED7">
            <w:pPr>
              <w:jc w:val="center"/>
              <w:rPr>
                <w:color w:val="000000"/>
                <w:sz w:val="20"/>
                <w:lang w:val="es-CL"/>
              </w:rPr>
            </w:pPr>
            <w:r w:rsidRPr="005F5259">
              <w:rPr>
                <w:color w:val="000000"/>
                <w:sz w:val="20"/>
                <w:lang w:val="es-CL"/>
              </w:rPr>
              <w:t>2.21</w:t>
            </w:r>
          </w:p>
        </w:tc>
        <w:tc>
          <w:tcPr>
            <w:tcW w:w="1701" w:type="dxa"/>
            <w:shd w:val="clear" w:color="auto" w:fill="auto"/>
            <w:noWrap/>
            <w:vAlign w:val="bottom"/>
            <w:hideMark/>
          </w:tcPr>
          <w:p w14:paraId="7C37A1D7" w14:textId="77777777" w:rsidR="00174D0A" w:rsidRPr="005F5259" w:rsidRDefault="00174D0A" w:rsidP="00833ED7">
            <w:pPr>
              <w:jc w:val="center"/>
              <w:rPr>
                <w:color w:val="000000"/>
                <w:sz w:val="20"/>
                <w:lang w:val="es-CL"/>
              </w:rPr>
            </w:pPr>
            <w:r w:rsidRPr="005F5259">
              <w:rPr>
                <w:color w:val="000000"/>
                <w:sz w:val="20"/>
                <w:lang w:val="es-CL"/>
              </w:rPr>
              <w:t>0.000393159</w:t>
            </w:r>
          </w:p>
        </w:tc>
        <w:tc>
          <w:tcPr>
            <w:tcW w:w="2054" w:type="dxa"/>
            <w:shd w:val="clear" w:color="auto" w:fill="auto"/>
            <w:noWrap/>
            <w:vAlign w:val="bottom"/>
            <w:hideMark/>
          </w:tcPr>
          <w:p w14:paraId="7D489D67" w14:textId="77777777" w:rsidR="00174D0A" w:rsidRPr="005F5259" w:rsidRDefault="00174D0A" w:rsidP="00833ED7">
            <w:pPr>
              <w:jc w:val="center"/>
              <w:rPr>
                <w:color w:val="000000"/>
                <w:sz w:val="20"/>
                <w:lang w:val="es-CL"/>
              </w:rPr>
            </w:pPr>
            <w:r w:rsidRPr="005F5259">
              <w:rPr>
                <w:color w:val="000000"/>
                <w:sz w:val="20"/>
                <w:lang w:val="es-CL"/>
              </w:rPr>
              <w:t>20</w:t>
            </w:r>
          </w:p>
        </w:tc>
      </w:tr>
      <w:tr w:rsidR="00174D0A" w:rsidRPr="005F5259" w14:paraId="1F383653" w14:textId="77777777" w:rsidTr="00305E00">
        <w:trPr>
          <w:trHeight w:val="300"/>
        </w:trPr>
        <w:tc>
          <w:tcPr>
            <w:tcW w:w="1505" w:type="dxa"/>
            <w:shd w:val="clear" w:color="auto" w:fill="auto"/>
            <w:noWrap/>
            <w:vAlign w:val="bottom"/>
          </w:tcPr>
          <w:p w14:paraId="48F947DB"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1E466D55" w14:textId="77777777" w:rsidR="00174D0A" w:rsidRPr="005F5259" w:rsidRDefault="00174D0A" w:rsidP="00833ED7">
            <w:pPr>
              <w:rPr>
                <w:i/>
                <w:color w:val="000000"/>
                <w:sz w:val="20"/>
                <w:lang w:val="es-CL"/>
              </w:rPr>
            </w:pPr>
            <w:r w:rsidRPr="005F5259">
              <w:rPr>
                <w:i/>
                <w:color w:val="000000"/>
                <w:sz w:val="20"/>
                <w:lang w:val="es-CL"/>
              </w:rPr>
              <w:t>Uca pugnas</w:t>
            </w:r>
            <w:r w:rsidRPr="005F5259">
              <w:rPr>
                <w:i/>
                <w:color w:val="000000"/>
                <w:sz w:val="20"/>
                <w:lang w:val="es-CL"/>
              </w:rPr>
              <w:fldChar w:fldCharType="begin" w:fldLock="1"/>
            </w:r>
            <w:r w:rsidRPr="005F5259">
              <w:rPr>
                <w:i/>
                <w:color w:val="000000"/>
                <w:sz w:val="20"/>
                <w:lang w:val="es-CL"/>
              </w:rPr>
              <w:instrText>ADDIN CSL_CITATION {"citationItems":[{"id":"ITEM-1","itemData":{"DOI":"10.1007/BF00222805","ISSN":"0302766X","abstract":"The ultrastructure of the sinus gland of the fiddler crab, Uca pugnax, was investigated and found to be similar to that in other crustaceans. Five types of neurosecretory axon terminals were tentatively identified on the basis of the size, shape, and electron density of granules within the axons. Release of neuro-secretory material appears to be by exocytosis.","author":[{"dropping-particle":"","family":"Silverthorn","given":"S. Unglaub","non-dropping-particle":"","parse-names":false,"suffix":""}],"container-title":"Cell and Tissue Research","id":"ITEM-1","issue":"1","issued":{"date-parts":[["1975"]]},"page":"129-133","title":"Neurosecretion In The Sinus Gland Of The Fiddler Crab, Uca pugnax","type":"article-journal","volume":"165"},"uris":["http://www.mendeley.com/documents/?uuid=95907a93-087e-4576-9042-efa3effff827","http://www.mendeley.com/documents/?uuid=64e61ced-80d9-4132-98be-46396f36c35b","http://www.mendeley.com/documents/?uuid=136edae2-f83a-4dbb-ad06-d66ffadc5559"]}],"mendeley":{"formattedCitation":"&lt;sup&gt;266&lt;/sup&gt;","plainTextFormattedCitation":"266","previouslyFormattedCitation":"&lt;sup&gt;266&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266</w:t>
            </w:r>
            <w:r w:rsidRPr="005F5259">
              <w:rPr>
                <w:i/>
                <w:color w:val="000000"/>
                <w:sz w:val="20"/>
                <w:lang w:val="es-CL"/>
              </w:rPr>
              <w:fldChar w:fldCharType="end"/>
            </w:r>
          </w:p>
        </w:tc>
        <w:tc>
          <w:tcPr>
            <w:tcW w:w="1276" w:type="dxa"/>
            <w:shd w:val="clear" w:color="auto" w:fill="auto"/>
            <w:noWrap/>
            <w:vAlign w:val="bottom"/>
            <w:hideMark/>
          </w:tcPr>
          <w:p w14:paraId="0EDD2861" w14:textId="77777777" w:rsidR="00174D0A" w:rsidRPr="005F5259" w:rsidRDefault="00174D0A" w:rsidP="00833ED7">
            <w:pPr>
              <w:jc w:val="center"/>
              <w:rPr>
                <w:color w:val="000000"/>
                <w:sz w:val="20"/>
                <w:lang w:val="es-CL"/>
              </w:rPr>
            </w:pPr>
            <w:r w:rsidRPr="005F5259">
              <w:rPr>
                <w:color w:val="000000"/>
                <w:sz w:val="20"/>
                <w:lang w:val="es-CL"/>
              </w:rPr>
              <w:t>2.26</w:t>
            </w:r>
          </w:p>
        </w:tc>
        <w:tc>
          <w:tcPr>
            <w:tcW w:w="1701" w:type="dxa"/>
            <w:shd w:val="clear" w:color="auto" w:fill="auto"/>
            <w:noWrap/>
            <w:vAlign w:val="bottom"/>
            <w:hideMark/>
          </w:tcPr>
          <w:p w14:paraId="5562C430" w14:textId="77777777" w:rsidR="00174D0A" w:rsidRPr="005F5259" w:rsidRDefault="00174D0A" w:rsidP="00833ED7">
            <w:pPr>
              <w:jc w:val="center"/>
              <w:rPr>
                <w:color w:val="000000"/>
                <w:sz w:val="20"/>
                <w:lang w:val="es-CL"/>
              </w:rPr>
            </w:pPr>
            <w:r w:rsidRPr="005F5259">
              <w:rPr>
                <w:color w:val="000000"/>
                <w:sz w:val="20"/>
                <w:lang w:val="es-CL"/>
              </w:rPr>
              <w:t>0.000517766</w:t>
            </w:r>
          </w:p>
        </w:tc>
        <w:tc>
          <w:tcPr>
            <w:tcW w:w="2054" w:type="dxa"/>
            <w:shd w:val="clear" w:color="auto" w:fill="auto"/>
            <w:noWrap/>
            <w:vAlign w:val="bottom"/>
            <w:hideMark/>
          </w:tcPr>
          <w:p w14:paraId="490D530F" w14:textId="77777777" w:rsidR="00174D0A" w:rsidRPr="005F5259" w:rsidRDefault="00174D0A" w:rsidP="00833ED7">
            <w:pPr>
              <w:jc w:val="center"/>
              <w:rPr>
                <w:color w:val="000000"/>
                <w:sz w:val="20"/>
                <w:lang w:val="es-CL"/>
              </w:rPr>
            </w:pPr>
            <w:r w:rsidRPr="005F5259">
              <w:rPr>
                <w:color w:val="000000"/>
                <w:sz w:val="20"/>
                <w:lang w:val="es-CL"/>
              </w:rPr>
              <w:t>20</w:t>
            </w:r>
          </w:p>
        </w:tc>
      </w:tr>
      <w:tr w:rsidR="00174D0A" w:rsidRPr="005F5259" w14:paraId="477E04F8" w14:textId="77777777" w:rsidTr="00305E00">
        <w:trPr>
          <w:trHeight w:val="300"/>
        </w:trPr>
        <w:tc>
          <w:tcPr>
            <w:tcW w:w="1505" w:type="dxa"/>
            <w:shd w:val="clear" w:color="auto" w:fill="auto"/>
            <w:noWrap/>
            <w:vAlign w:val="bottom"/>
          </w:tcPr>
          <w:p w14:paraId="4A88D9C1"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7F16A583" w14:textId="77777777" w:rsidR="00174D0A" w:rsidRPr="005F5259" w:rsidRDefault="00174D0A" w:rsidP="00833ED7">
            <w:pPr>
              <w:rPr>
                <w:i/>
                <w:color w:val="000000"/>
                <w:sz w:val="20"/>
                <w:lang w:val="es-CL"/>
              </w:rPr>
            </w:pPr>
            <w:r w:rsidRPr="005F5259">
              <w:rPr>
                <w:i/>
                <w:color w:val="000000"/>
                <w:sz w:val="20"/>
                <w:lang w:val="es-CL"/>
              </w:rPr>
              <w:t>Uca pugnas</w:t>
            </w:r>
            <w:r w:rsidRPr="005F5259">
              <w:rPr>
                <w:i/>
                <w:color w:val="000000"/>
                <w:sz w:val="20"/>
                <w:lang w:val="es-CL"/>
              </w:rPr>
              <w:fldChar w:fldCharType="begin" w:fldLock="1"/>
            </w:r>
            <w:r w:rsidRPr="005F5259">
              <w:rPr>
                <w:i/>
                <w:color w:val="000000"/>
                <w:sz w:val="20"/>
                <w:lang w:val="es-CL"/>
              </w:rPr>
              <w:instrText>ADDIN CSL_CITATION {"citationItems":[{"id":"ITEM-1","itemData":{"DOI":"10.1007/BF00222805","ISSN":"0302766X","abstract":"The ultrastructure of the sinus gland of the fiddler crab, Uca pugnax, was investigated and found to be similar to that in other crustaceans. Five types of neurosecretory axon terminals were tentatively identified on the basis of the size, shape, and electron density of granules within the axons. Release of neuro-secretory material appears to be by exocytosis.","author":[{"dropping-particle":"","family":"Silverthorn","given":"S. Unglaub","non-dropping-particle":"","parse-names":false,"suffix":""}],"container-title":"Cell and Tissue Research","id":"ITEM-1","issue":"1","issued":{"date-parts":[["1975"]]},"page":"129-133","title":"Neurosecretion In The Sinus Gland Of The Fiddler Crab, Uca pugnax","type":"article-journal","volume":"165"},"uris":["http://www.mendeley.com/documents/?uuid=95907a93-087e-4576-9042-efa3effff827","http://www.mendeley.com/documents/?uuid=64e61ced-80d9-4132-98be-46396f36c35b","http://www.mendeley.com/documents/?uuid=136edae2-f83a-4dbb-ad06-d66ffadc5559"]}],"mendeley":{"formattedCitation":"&lt;sup&gt;266&lt;/sup&gt;","plainTextFormattedCitation":"266","previouslyFormattedCitation":"&lt;sup&gt;266&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266</w:t>
            </w:r>
            <w:r w:rsidRPr="005F5259">
              <w:rPr>
                <w:i/>
                <w:color w:val="000000"/>
                <w:sz w:val="20"/>
                <w:lang w:val="es-CL"/>
              </w:rPr>
              <w:fldChar w:fldCharType="end"/>
            </w:r>
          </w:p>
        </w:tc>
        <w:tc>
          <w:tcPr>
            <w:tcW w:w="1276" w:type="dxa"/>
            <w:shd w:val="clear" w:color="auto" w:fill="auto"/>
            <w:noWrap/>
            <w:vAlign w:val="bottom"/>
            <w:hideMark/>
          </w:tcPr>
          <w:p w14:paraId="22D8A214" w14:textId="77777777" w:rsidR="00174D0A" w:rsidRPr="005F5259" w:rsidRDefault="00174D0A" w:rsidP="00833ED7">
            <w:pPr>
              <w:jc w:val="center"/>
              <w:rPr>
                <w:color w:val="000000"/>
                <w:sz w:val="20"/>
                <w:lang w:val="es-CL"/>
              </w:rPr>
            </w:pPr>
            <w:r w:rsidRPr="005F5259">
              <w:rPr>
                <w:color w:val="000000"/>
                <w:sz w:val="20"/>
                <w:lang w:val="es-CL"/>
              </w:rPr>
              <w:t>2.61</w:t>
            </w:r>
          </w:p>
        </w:tc>
        <w:tc>
          <w:tcPr>
            <w:tcW w:w="1701" w:type="dxa"/>
            <w:shd w:val="clear" w:color="auto" w:fill="auto"/>
            <w:noWrap/>
            <w:vAlign w:val="bottom"/>
            <w:hideMark/>
          </w:tcPr>
          <w:p w14:paraId="6BCEAD1C" w14:textId="77777777" w:rsidR="00174D0A" w:rsidRPr="005F5259" w:rsidRDefault="00174D0A" w:rsidP="00833ED7">
            <w:pPr>
              <w:jc w:val="center"/>
              <w:rPr>
                <w:color w:val="000000"/>
                <w:sz w:val="20"/>
                <w:lang w:val="es-CL"/>
              </w:rPr>
            </w:pPr>
            <w:r w:rsidRPr="005F5259">
              <w:rPr>
                <w:color w:val="000000"/>
                <w:sz w:val="20"/>
                <w:lang w:val="es-CL"/>
              </w:rPr>
              <w:t>0.000762903</w:t>
            </w:r>
          </w:p>
        </w:tc>
        <w:tc>
          <w:tcPr>
            <w:tcW w:w="2054" w:type="dxa"/>
            <w:shd w:val="clear" w:color="auto" w:fill="auto"/>
            <w:noWrap/>
            <w:vAlign w:val="bottom"/>
            <w:hideMark/>
          </w:tcPr>
          <w:p w14:paraId="72D3EED3" w14:textId="77777777" w:rsidR="00174D0A" w:rsidRPr="005F5259" w:rsidRDefault="00174D0A" w:rsidP="00833ED7">
            <w:pPr>
              <w:jc w:val="center"/>
              <w:rPr>
                <w:color w:val="000000"/>
                <w:sz w:val="20"/>
                <w:lang w:val="es-CL"/>
              </w:rPr>
            </w:pPr>
            <w:r w:rsidRPr="005F5259">
              <w:rPr>
                <w:color w:val="000000"/>
                <w:sz w:val="20"/>
                <w:lang w:val="es-CL"/>
              </w:rPr>
              <w:t>20</w:t>
            </w:r>
          </w:p>
        </w:tc>
      </w:tr>
      <w:tr w:rsidR="00174D0A" w:rsidRPr="005F5259" w14:paraId="4D1323CB" w14:textId="77777777" w:rsidTr="00305E00">
        <w:trPr>
          <w:trHeight w:val="300"/>
        </w:trPr>
        <w:tc>
          <w:tcPr>
            <w:tcW w:w="1505" w:type="dxa"/>
            <w:shd w:val="clear" w:color="auto" w:fill="auto"/>
            <w:noWrap/>
            <w:vAlign w:val="bottom"/>
          </w:tcPr>
          <w:p w14:paraId="489182B9"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1150CAE0" w14:textId="77777777" w:rsidR="00174D0A" w:rsidRPr="005F5259" w:rsidRDefault="00174D0A" w:rsidP="00833ED7">
            <w:pPr>
              <w:rPr>
                <w:i/>
                <w:color w:val="000000"/>
                <w:sz w:val="20"/>
                <w:lang w:val="es-CL"/>
              </w:rPr>
            </w:pPr>
            <w:r w:rsidRPr="005F5259">
              <w:rPr>
                <w:i/>
                <w:color w:val="000000"/>
                <w:sz w:val="20"/>
                <w:lang w:val="es-CL"/>
              </w:rPr>
              <w:t>Uca pugnas</w:t>
            </w:r>
            <w:r w:rsidRPr="005F5259">
              <w:rPr>
                <w:i/>
                <w:color w:val="000000"/>
                <w:sz w:val="20"/>
                <w:lang w:val="es-CL"/>
              </w:rPr>
              <w:fldChar w:fldCharType="begin" w:fldLock="1"/>
            </w:r>
            <w:r w:rsidRPr="005F5259">
              <w:rPr>
                <w:i/>
                <w:color w:val="000000"/>
                <w:sz w:val="20"/>
                <w:lang w:val="es-CL"/>
              </w:rPr>
              <w:instrText>ADDIN CSL_CITATION {"citationItems":[{"id":"ITEM-1","itemData":{"DOI":"10.2307/1929812","ISBN":"00129658","ISSN":"00129658","abstract":"In an attempt to understand the role of extremes in temperature in the distribution and ecology of organisms, the upper and lower thermal death limits of several species of tropical and temperate zone fiddler crabs were determined. In addition the influence of acclimation to low temperature in relation to the thermal death limits was studied. At 42 and 44 C tropical species survived somewhat longer than temperate zone forms. After acclimation to 15 C for 7-10 days, interspecific differences disappeared and the 50% mortality level was reached sooner. Marked differences in survival at low temperatures were observed. Tropical species were less cold resistant, and 50% mortality occurred after 30-40 minutes exposure to 7 C; temperate zone animals survived at least 2 weeks at this temperature. Northern species exhibited great lability in acclimating to low temperature while tropical animals were little influenced by acclimation to cold. These findings suggest that the distribution of fiddler crabs is influenced by their ability to withstand extreme temperatures.","author":[{"dropping-particle":"","family":"Vernberg","given":"F. John","non-dropping-particle":"","parse-names":false,"suffix":""}],"container-title":"Biological bulletin","id":"ITEM-1","issue":"1","issued":{"date-parts":[["1959"]]},"page":"163-184","title":"Studies on the Physiological Variation Between Tropical and Temperate Zone Fiddler Crabs of the Genus UCA. II. Oxygen Consumption Of Whole Organisms","type":"article-journal","volume":"117"},"uris":["http://www.mendeley.com/documents/?uuid=7199247e-e6db-41ef-a857-e6b04f5763e1","http://www.mendeley.com/documents/?uuid=99ee55cc-1b40-40fe-8f0e-4b6731531139","http://www.mendeley.com/documents/?uuid=0acb90b7-6b67-47ed-93b5-2950abefd2c0"]}],"mendeley":{"formattedCitation":"&lt;sup&gt;265&lt;/sup&gt;","plainTextFormattedCitation":"265","previouslyFormattedCitation":"&lt;sup&gt;265&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265</w:t>
            </w:r>
            <w:r w:rsidRPr="005F5259">
              <w:rPr>
                <w:i/>
                <w:color w:val="000000"/>
                <w:sz w:val="20"/>
                <w:lang w:val="es-CL"/>
              </w:rPr>
              <w:fldChar w:fldCharType="end"/>
            </w:r>
          </w:p>
        </w:tc>
        <w:tc>
          <w:tcPr>
            <w:tcW w:w="1276" w:type="dxa"/>
            <w:shd w:val="clear" w:color="auto" w:fill="auto"/>
            <w:noWrap/>
            <w:vAlign w:val="bottom"/>
            <w:hideMark/>
          </w:tcPr>
          <w:p w14:paraId="6383BAC8" w14:textId="77777777" w:rsidR="00174D0A" w:rsidRPr="005F5259" w:rsidRDefault="00174D0A" w:rsidP="00833ED7">
            <w:pPr>
              <w:jc w:val="center"/>
              <w:rPr>
                <w:color w:val="000000"/>
                <w:sz w:val="20"/>
                <w:lang w:val="es-CL"/>
              </w:rPr>
            </w:pPr>
            <w:r w:rsidRPr="005F5259">
              <w:rPr>
                <w:color w:val="000000"/>
                <w:sz w:val="20"/>
                <w:lang w:val="es-CL"/>
              </w:rPr>
              <w:t>3</w:t>
            </w:r>
          </w:p>
        </w:tc>
        <w:tc>
          <w:tcPr>
            <w:tcW w:w="1701" w:type="dxa"/>
            <w:shd w:val="clear" w:color="auto" w:fill="auto"/>
            <w:noWrap/>
            <w:vAlign w:val="bottom"/>
            <w:hideMark/>
          </w:tcPr>
          <w:p w14:paraId="4FA16877" w14:textId="77777777" w:rsidR="00174D0A" w:rsidRPr="005F5259" w:rsidRDefault="00174D0A" w:rsidP="00833ED7">
            <w:pPr>
              <w:jc w:val="center"/>
              <w:rPr>
                <w:color w:val="000000"/>
                <w:sz w:val="20"/>
                <w:lang w:val="es-CL"/>
              </w:rPr>
            </w:pPr>
            <w:r w:rsidRPr="005F5259">
              <w:rPr>
                <w:color w:val="000000"/>
                <w:sz w:val="20"/>
                <w:lang w:val="es-CL"/>
              </w:rPr>
              <w:t>0.0009087</w:t>
            </w:r>
          </w:p>
        </w:tc>
        <w:tc>
          <w:tcPr>
            <w:tcW w:w="2054" w:type="dxa"/>
            <w:shd w:val="clear" w:color="auto" w:fill="auto"/>
            <w:noWrap/>
            <w:vAlign w:val="bottom"/>
            <w:hideMark/>
          </w:tcPr>
          <w:p w14:paraId="7E3186F3" w14:textId="77777777" w:rsidR="00174D0A" w:rsidRPr="005F5259" w:rsidRDefault="00174D0A" w:rsidP="00833ED7">
            <w:pPr>
              <w:jc w:val="center"/>
              <w:rPr>
                <w:color w:val="000000"/>
                <w:sz w:val="20"/>
                <w:lang w:val="es-CL"/>
              </w:rPr>
            </w:pPr>
            <w:r w:rsidRPr="005F5259">
              <w:rPr>
                <w:color w:val="000000"/>
                <w:sz w:val="20"/>
                <w:lang w:val="es-CL"/>
              </w:rPr>
              <w:t>20</w:t>
            </w:r>
          </w:p>
        </w:tc>
      </w:tr>
      <w:tr w:rsidR="00174D0A" w:rsidRPr="005F5259" w14:paraId="231DF0CC" w14:textId="77777777" w:rsidTr="00305E00">
        <w:trPr>
          <w:trHeight w:val="300"/>
        </w:trPr>
        <w:tc>
          <w:tcPr>
            <w:tcW w:w="1505" w:type="dxa"/>
            <w:shd w:val="clear" w:color="auto" w:fill="auto"/>
            <w:noWrap/>
            <w:vAlign w:val="bottom"/>
          </w:tcPr>
          <w:p w14:paraId="725104F9"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2938C9AE" w14:textId="77777777" w:rsidR="00174D0A" w:rsidRPr="005F5259" w:rsidRDefault="00174D0A" w:rsidP="00833ED7">
            <w:pPr>
              <w:rPr>
                <w:i/>
                <w:color w:val="000000"/>
                <w:sz w:val="20"/>
                <w:lang w:val="es-CL"/>
              </w:rPr>
            </w:pPr>
            <w:r w:rsidRPr="005F5259">
              <w:rPr>
                <w:i/>
                <w:color w:val="000000"/>
                <w:sz w:val="20"/>
                <w:lang w:val="es-CL"/>
              </w:rPr>
              <w:t>Uca pugnas</w:t>
            </w:r>
            <w:r w:rsidRPr="005F5259">
              <w:rPr>
                <w:i/>
                <w:color w:val="000000"/>
                <w:sz w:val="20"/>
                <w:lang w:val="es-CL"/>
              </w:rPr>
              <w:fldChar w:fldCharType="begin" w:fldLock="1"/>
            </w:r>
            <w:r w:rsidRPr="005F5259">
              <w:rPr>
                <w:i/>
                <w:color w:val="000000"/>
                <w:sz w:val="20"/>
                <w:lang w:val="es-CL"/>
              </w:rPr>
              <w:instrText>ADDIN CSL_CITATION {"citationItems":[{"id":"ITEM-1","itemData":{"DOI":"10.1007/BF00222805","ISSN":"0302766X","abstract":"The ultrastructure of the sinus gland of the fiddler crab, Uca pugnax, was investigated and found to be similar to that in other crustaceans. Five types of neurosecretory axon terminals were tentatively identified on the basis of the size, shape, and electron density of granules within the axons. Release of neuro-secretory material appears to be by exocytosis.","author":[{"dropping-particle":"","family":"Silverthorn","given":"S. Unglaub","non-dropping-particle":"","parse-names":false,"suffix":""}],"container-title":"Cell and Tissue Research","id":"ITEM-1","issue":"1","issued":{"date-parts":[["1975"]]},"page":"129-133","title":"Neurosecretion In The Sinus Gland Of The Fiddler Crab, Uca pugnax","type":"article-journal","volume":"165"},"uris":["http://www.mendeley.com/documents/?uuid=95907a93-087e-4576-9042-efa3effff827","http://www.mendeley.com/documents/?uuid=64e61ced-80d9-4132-98be-46396f36c35b","http://www.mendeley.com/documents/?uuid=136edae2-f83a-4dbb-ad06-d66ffadc5559"]}],"mendeley":{"formattedCitation":"&lt;sup&gt;266&lt;/sup&gt;","plainTextFormattedCitation":"266","previouslyFormattedCitation":"&lt;sup&gt;266&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266</w:t>
            </w:r>
            <w:r w:rsidRPr="005F5259">
              <w:rPr>
                <w:i/>
                <w:color w:val="000000"/>
                <w:sz w:val="20"/>
                <w:lang w:val="es-CL"/>
              </w:rPr>
              <w:fldChar w:fldCharType="end"/>
            </w:r>
          </w:p>
        </w:tc>
        <w:tc>
          <w:tcPr>
            <w:tcW w:w="1276" w:type="dxa"/>
            <w:shd w:val="clear" w:color="auto" w:fill="auto"/>
            <w:noWrap/>
            <w:vAlign w:val="bottom"/>
            <w:hideMark/>
          </w:tcPr>
          <w:p w14:paraId="029DF08E" w14:textId="77777777" w:rsidR="00174D0A" w:rsidRPr="005F5259" w:rsidRDefault="00174D0A" w:rsidP="00833ED7">
            <w:pPr>
              <w:jc w:val="center"/>
              <w:rPr>
                <w:color w:val="000000"/>
                <w:sz w:val="20"/>
                <w:lang w:val="es-CL"/>
              </w:rPr>
            </w:pPr>
            <w:r w:rsidRPr="005F5259">
              <w:rPr>
                <w:color w:val="000000"/>
                <w:sz w:val="20"/>
                <w:lang w:val="es-CL"/>
              </w:rPr>
              <w:t>2.27</w:t>
            </w:r>
          </w:p>
        </w:tc>
        <w:tc>
          <w:tcPr>
            <w:tcW w:w="1701" w:type="dxa"/>
            <w:shd w:val="clear" w:color="auto" w:fill="auto"/>
            <w:noWrap/>
            <w:vAlign w:val="bottom"/>
            <w:hideMark/>
          </w:tcPr>
          <w:p w14:paraId="002230FC" w14:textId="77777777" w:rsidR="00174D0A" w:rsidRPr="005F5259" w:rsidRDefault="00174D0A" w:rsidP="00833ED7">
            <w:pPr>
              <w:jc w:val="center"/>
              <w:rPr>
                <w:color w:val="000000"/>
                <w:sz w:val="20"/>
                <w:lang w:val="es-CL"/>
              </w:rPr>
            </w:pPr>
            <w:r w:rsidRPr="005F5259">
              <w:rPr>
                <w:color w:val="000000"/>
                <w:sz w:val="20"/>
                <w:lang w:val="es-CL"/>
              </w:rPr>
              <w:t>0.000757272</w:t>
            </w:r>
          </w:p>
        </w:tc>
        <w:tc>
          <w:tcPr>
            <w:tcW w:w="2054" w:type="dxa"/>
            <w:shd w:val="clear" w:color="auto" w:fill="auto"/>
            <w:noWrap/>
            <w:vAlign w:val="bottom"/>
            <w:hideMark/>
          </w:tcPr>
          <w:p w14:paraId="3ABDEC45" w14:textId="77777777" w:rsidR="00174D0A" w:rsidRPr="005F5259" w:rsidRDefault="00174D0A" w:rsidP="00833ED7">
            <w:pPr>
              <w:jc w:val="center"/>
              <w:rPr>
                <w:color w:val="000000"/>
                <w:sz w:val="20"/>
                <w:lang w:val="es-CL"/>
              </w:rPr>
            </w:pPr>
            <w:r w:rsidRPr="005F5259">
              <w:rPr>
                <w:color w:val="000000"/>
                <w:sz w:val="20"/>
                <w:lang w:val="es-CL"/>
              </w:rPr>
              <w:t>20</w:t>
            </w:r>
          </w:p>
        </w:tc>
      </w:tr>
      <w:tr w:rsidR="00174D0A" w:rsidRPr="005F5259" w14:paraId="33C62C24" w14:textId="77777777" w:rsidTr="00305E00">
        <w:trPr>
          <w:trHeight w:val="300"/>
        </w:trPr>
        <w:tc>
          <w:tcPr>
            <w:tcW w:w="1505" w:type="dxa"/>
            <w:shd w:val="clear" w:color="auto" w:fill="auto"/>
            <w:noWrap/>
            <w:vAlign w:val="bottom"/>
          </w:tcPr>
          <w:p w14:paraId="4EAB949B"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2770D7A0" w14:textId="77777777" w:rsidR="00174D0A" w:rsidRPr="005F5259" w:rsidRDefault="00174D0A" w:rsidP="00833ED7">
            <w:pPr>
              <w:rPr>
                <w:i/>
                <w:color w:val="000000"/>
                <w:sz w:val="20"/>
                <w:lang w:val="es-CL"/>
              </w:rPr>
            </w:pPr>
            <w:r w:rsidRPr="005F5259">
              <w:rPr>
                <w:i/>
                <w:color w:val="000000"/>
                <w:sz w:val="20"/>
                <w:lang w:val="es-CL"/>
              </w:rPr>
              <w:t>Uca rapax</w:t>
            </w:r>
            <w:r w:rsidRPr="005F5259">
              <w:rPr>
                <w:i/>
                <w:color w:val="000000"/>
                <w:sz w:val="20"/>
                <w:lang w:val="es-CL"/>
              </w:rPr>
              <w:fldChar w:fldCharType="begin" w:fldLock="1"/>
            </w:r>
            <w:r w:rsidRPr="005F5259">
              <w:rPr>
                <w:i/>
                <w:color w:val="000000"/>
                <w:sz w:val="20"/>
                <w:lang w:val="es-CL"/>
              </w:rPr>
              <w:instrText>ADDIN CSL_CITATION {"citationItems":[{"id":"ITEM-1","itemData":{"DOI":"10.2307/1929812","ISBN":"00129658","ISSN":"00129658","abstract":"In an attempt to understand the role of extremes in temperature in the distribution and ecology of organisms, the upper and lower thermal death limits of several species of tropical and temperate zone fiddler crabs were determined. In addition the influence of acclimation to low temperature in relation to the thermal death limits was studied. At 42 and 44 C tropical species survived somewhat longer than temperate zone forms. After acclimation to 15 C for 7-10 days, interspecific differences disappeared and the 50% mortality level was reached sooner. Marked differences in survival at low temperatures were observed. Tropical species were less cold resistant, and 50% mortality occurred after 30-40 minutes exposure to 7 C; temperate zone animals survived at least 2 weeks at this temperature. Northern species exhibited great lability in acclimating to low temperature while tropical animals were little influenced by acclimation to cold. These findings suggest that the distribution of fiddler crabs is influenced by their ability to withstand extreme temperatures.","author":[{"dropping-particle":"","family":"Vernberg","given":"F. John","non-dropping-particle":"","parse-names":false,"suffix":""}],"container-title":"Biological bulletin","id":"ITEM-1","issue":"1","issued":{"date-parts":[["1959"]]},"page":"163-184","title":"Studies on the Physiological Variation Between Tropical and Temperate Zone Fiddler Crabs of the Genus UCA. II. Oxygen Consumption Of Whole Organisms","type":"article-journal","volume":"117"},"uris":["http://www.mendeley.com/documents/?uuid=7199247e-e6db-41ef-a857-e6b04f5763e1","http://www.mendeley.com/documents/?uuid=99ee55cc-1b40-40fe-8f0e-4b6731531139","http://www.mendeley.com/documents/?uuid=0acb90b7-6b67-47ed-93b5-2950abefd2c0"]}],"mendeley":{"formattedCitation":"&lt;sup&gt;265&lt;/sup&gt;","plainTextFormattedCitation":"265","previouslyFormattedCitation":"&lt;sup&gt;265&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265</w:t>
            </w:r>
            <w:r w:rsidRPr="005F5259">
              <w:rPr>
                <w:i/>
                <w:color w:val="000000"/>
                <w:sz w:val="20"/>
                <w:lang w:val="es-CL"/>
              </w:rPr>
              <w:fldChar w:fldCharType="end"/>
            </w:r>
          </w:p>
        </w:tc>
        <w:tc>
          <w:tcPr>
            <w:tcW w:w="1276" w:type="dxa"/>
            <w:shd w:val="clear" w:color="auto" w:fill="auto"/>
            <w:noWrap/>
            <w:vAlign w:val="bottom"/>
            <w:hideMark/>
          </w:tcPr>
          <w:p w14:paraId="2F0CDC62" w14:textId="77777777" w:rsidR="00174D0A" w:rsidRPr="005F5259" w:rsidRDefault="00174D0A" w:rsidP="00833ED7">
            <w:pPr>
              <w:jc w:val="center"/>
              <w:rPr>
                <w:color w:val="000000"/>
                <w:sz w:val="20"/>
                <w:lang w:val="es-CL"/>
              </w:rPr>
            </w:pPr>
            <w:r w:rsidRPr="005F5259">
              <w:rPr>
                <w:color w:val="000000"/>
                <w:sz w:val="20"/>
                <w:lang w:val="es-CL"/>
              </w:rPr>
              <w:t>3.85</w:t>
            </w:r>
          </w:p>
        </w:tc>
        <w:tc>
          <w:tcPr>
            <w:tcW w:w="1701" w:type="dxa"/>
            <w:shd w:val="clear" w:color="auto" w:fill="auto"/>
            <w:noWrap/>
            <w:vAlign w:val="bottom"/>
            <w:hideMark/>
          </w:tcPr>
          <w:p w14:paraId="1B6F6B7A" w14:textId="77777777" w:rsidR="00174D0A" w:rsidRPr="005F5259" w:rsidRDefault="00174D0A" w:rsidP="00833ED7">
            <w:pPr>
              <w:jc w:val="center"/>
              <w:rPr>
                <w:color w:val="000000"/>
                <w:sz w:val="20"/>
                <w:lang w:val="es-CL"/>
              </w:rPr>
            </w:pPr>
            <w:r w:rsidRPr="005F5259">
              <w:rPr>
                <w:color w:val="000000"/>
                <w:sz w:val="20"/>
                <w:lang w:val="es-CL"/>
              </w:rPr>
              <w:t>0.001424885</w:t>
            </w:r>
          </w:p>
        </w:tc>
        <w:tc>
          <w:tcPr>
            <w:tcW w:w="2054" w:type="dxa"/>
            <w:shd w:val="clear" w:color="auto" w:fill="auto"/>
            <w:noWrap/>
            <w:vAlign w:val="bottom"/>
            <w:hideMark/>
          </w:tcPr>
          <w:p w14:paraId="1C7AF2ED" w14:textId="77777777" w:rsidR="00174D0A" w:rsidRPr="005F5259" w:rsidRDefault="00174D0A" w:rsidP="00833ED7">
            <w:pPr>
              <w:jc w:val="center"/>
              <w:rPr>
                <w:color w:val="000000"/>
                <w:sz w:val="20"/>
                <w:lang w:val="es-CL"/>
              </w:rPr>
            </w:pPr>
            <w:r w:rsidRPr="005F5259">
              <w:rPr>
                <w:color w:val="000000"/>
                <w:sz w:val="20"/>
                <w:lang w:val="es-CL"/>
              </w:rPr>
              <w:t>20</w:t>
            </w:r>
          </w:p>
        </w:tc>
      </w:tr>
      <w:tr w:rsidR="00174D0A" w:rsidRPr="005F5259" w14:paraId="0386FF46" w14:textId="77777777" w:rsidTr="00305E00">
        <w:trPr>
          <w:trHeight w:val="300"/>
        </w:trPr>
        <w:tc>
          <w:tcPr>
            <w:tcW w:w="1505" w:type="dxa"/>
            <w:shd w:val="clear" w:color="auto" w:fill="auto"/>
            <w:noWrap/>
            <w:vAlign w:val="bottom"/>
          </w:tcPr>
          <w:p w14:paraId="549823D7"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6BA3C2DF" w14:textId="77777777" w:rsidR="00174D0A" w:rsidRPr="005F5259" w:rsidRDefault="00174D0A" w:rsidP="00833ED7">
            <w:pPr>
              <w:rPr>
                <w:i/>
                <w:color w:val="000000"/>
                <w:sz w:val="20"/>
                <w:lang w:val="es-CL"/>
              </w:rPr>
            </w:pPr>
            <w:r w:rsidRPr="005F5259">
              <w:rPr>
                <w:i/>
                <w:color w:val="000000"/>
                <w:sz w:val="20"/>
                <w:lang w:val="es-CL"/>
              </w:rPr>
              <w:t>Uca rapax</w:t>
            </w:r>
            <w:r w:rsidRPr="005F5259">
              <w:rPr>
                <w:i/>
                <w:color w:val="000000"/>
                <w:sz w:val="20"/>
                <w:lang w:val="es-CL"/>
              </w:rPr>
              <w:fldChar w:fldCharType="begin" w:fldLock="1"/>
            </w:r>
            <w:r w:rsidRPr="005F5259">
              <w:rPr>
                <w:i/>
                <w:color w:val="000000"/>
                <w:sz w:val="20"/>
                <w:lang w:val="es-CL"/>
              </w:rPr>
              <w:instrText>ADDIN CSL_CITATION {"citationItems":[{"id":"ITEM-1","itemData":{"DOI":"10.2307/1929812","ISBN":"00129658","ISSN":"00129658","abstract":"In an attempt to understand the role of extremes in temperature in the distribution and ecology of organisms, the upper and lower thermal death limits of several species of tropical and temperate zone fiddler crabs were determined. In addition the influence of acclimation to low temperature in relation to the thermal death limits was studied. At 42 and 44 C tropical species survived somewhat longer than temperate zone forms. After acclimation to 15 C for 7-10 days, interspecific differences disappeared and the 50% mortality level was reached sooner. Marked differences in survival at low temperatures were observed. Tropical species were less cold resistant, and 50% mortality occurred after 30-40 minutes exposure to 7 C; temperate zone animals survived at least 2 weeks at this temperature. Northern species exhibited great lability in acclimating to low temperature while tropical animals were little influenced by acclimation to cold. These findings suggest that the distribution of fiddler crabs is influenced by their ability to withstand extreme temperatures.","author":[{"dropping-particle":"","family":"Vernberg","given":"F. John","non-dropping-particle":"","parse-names":false,"suffix":""}],"container-title":"Biological bulletin","id":"ITEM-1","issue":"1","issued":{"date-parts":[["1959"]]},"page":"163-184","title":"Studies on the Physiological Variation Between Tropical and Temperate Zone Fiddler Crabs of the Genus UCA. II. Oxygen Consumption Of Whole Organisms","type":"article-journal","volume":"117"},"uris":["http://www.mendeley.com/documents/?uuid=7199247e-e6db-41ef-a857-e6b04f5763e1","http://www.mendeley.com/documents/?uuid=99ee55cc-1b40-40fe-8f0e-4b6731531139","http://www.mendeley.com/documents/?uuid=0acb90b7-6b67-47ed-93b5-2950abefd2c0"]}],"mendeley":{"formattedCitation":"&lt;sup&gt;265&lt;/sup&gt;","plainTextFormattedCitation":"265","previouslyFormattedCitation":"&lt;sup&gt;265&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265</w:t>
            </w:r>
            <w:r w:rsidRPr="005F5259">
              <w:rPr>
                <w:i/>
                <w:color w:val="000000"/>
                <w:sz w:val="20"/>
                <w:lang w:val="es-CL"/>
              </w:rPr>
              <w:fldChar w:fldCharType="end"/>
            </w:r>
          </w:p>
        </w:tc>
        <w:tc>
          <w:tcPr>
            <w:tcW w:w="1276" w:type="dxa"/>
            <w:shd w:val="clear" w:color="auto" w:fill="auto"/>
            <w:noWrap/>
            <w:vAlign w:val="bottom"/>
            <w:hideMark/>
          </w:tcPr>
          <w:p w14:paraId="0477E811" w14:textId="77777777" w:rsidR="00174D0A" w:rsidRPr="005F5259" w:rsidRDefault="00174D0A" w:rsidP="00833ED7">
            <w:pPr>
              <w:jc w:val="center"/>
              <w:rPr>
                <w:color w:val="000000"/>
                <w:sz w:val="20"/>
                <w:lang w:val="es-CL"/>
              </w:rPr>
            </w:pPr>
            <w:r w:rsidRPr="005F5259">
              <w:rPr>
                <w:color w:val="000000"/>
                <w:sz w:val="20"/>
                <w:lang w:val="es-CL"/>
              </w:rPr>
              <w:t>2.48</w:t>
            </w:r>
          </w:p>
        </w:tc>
        <w:tc>
          <w:tcPr>
            <w:tcW w:w="1701" w:type="dxa"/>
            <w:shd w:val="clear" w:color="auto" w:fill="auto"/>
            <w:noWrap/>
            <w:vAlign w:val="bottom"/>
            <w:hideMark/>
          </w:tcPr>
          <w:p w14:paraId="070E7BD1" w14:textId="77777777" w:rsidR="00174D0A" w:rsidRPr="005F5259" w:rsidRDefault="00174D0A" w:rsidP="00833ED7">
            <w:pPr>
              <w:jc w:val="center"/>
              <w:rPr>
                <w:color w:val="000000"/>
                <w:sz w:val="20"/>
                <w:lang w:val="es-CL"/>
              </w:rPr>
            </w:pPr>
            <w:r w:rsidRPr="005F5259">
              <w:rPr>
                <w:color w:val="000000"/>
                <w:sz w:val="20"/>
                <w:lang w:val="es-CL"/>
              </w:rPr>
              <w:t>0.001043584</w:t>
            </w:r>
          </w:p>
        </w:tc>
        <w:tc>
          <w:tcPr>
            <w:tcW w:w="2054" w:type="dxa"/>
            <w:shd w:val="clear" w:color="auto" w:fill="auto"/>
            <w:noWrap/>
            <w:vAlign w:val="bottom"/>
            <w:hideMark/>
          </w:tcPr>
          <w:p w14:paraId="51B0B7C6" w14:textId="77777777" w:rsidR="00174D0A" w:rsidRPr="005F5259" w:rsidRDefault="00174D0A" w:rsidP="00833ED7">
            <w:pPr>
              <w:jc w:val="center"/>
              <w:rPr>
                <w:color w:val="000000"/>
                <w:sz w:val="20"/>
                <w:lang w:val="es-CL"/>
              </w:rPr>
            </w:pPr>
            <w:r w:rsidRPr="005F5259">
              <w:rPr>
                <w:color w:val="000000"/>
                <w:sz w:val="20"/>
                <w:lang w:val="es-CL"/>
              </w:rPr>
              <w:t>20</w:t>
            </w:r>
          </w:p>
        </w:tc>
      </w:tr>
      <w:tr w:rsidR="00174D0A" w:rsidRPr="005F5259" w14:paraId="7CA87898" w14:textId="77777777" w:rsidTr="00305E00">
        <w:trPr>
          <w:trHeight w:val="300"/>
        </w:trPr>
        <w:tc>
          <w:tcPr>
            <w:tcW w:w="1505" w:type="dxa"/>
            <w:shd w:val="clear" w:color="auto" w:fill="auto"/>
            <w:noWrap/>
            <w:vAlign w:val="bottom"/>
          </w:tcPr>
          <w:p w14:paraId="6CFBD9D3"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14E052BD" w14:textId="77777777" w:rsidR="00174D0A" w:rsidRPr="005F5259" w:rsidRDefault="00174D0A" w:rsidP="00833ED7">
            <w:pPr>
              <w:rPr>
                <w:i/>
                <w:color w:val="000000"/>
                <w:sz w:val="20"/>
                <w:lang w:val="es-CL"/>
              </w:rPr>
            </w:pPr>
            <w:r w:rsidRPr="005F5259">
              <w:rPr>
                <w:i/>
                <w:color w:val="000000"/>
                <w:sz w:val="20"/>
                <w:lang w:val="es-CL"/>
              </w:rPr>
              <w:t>Aegina citrea</w:t>
            </w:r>
            <w:r w:rsidRPr="005F5259">
              <w:rPr>
                <w:i/>
                <w:color w:val="000000"/>
                <w:sz w:val="20"/>
                <w:lang w:val="es-CL"/>
              </w:rPr>
              <w:fldChar w:fldCharType="begin" w:fldLock="1"/>
            </w:r>
            <w:r w:rsidRPr="005F5259">
              <w:rPr>
                <w:i/>
                <w:color w:val="000000"/>
                <w:sz w:val="20"/>
                <w:lang w:val="es-CL"/>
              </w:rPr>
              <w:instrText>ADDIN CSL_CITATION {"citationItems":[{"id":"ITEM-1","itemData":{"DOI":"10.2307/1542168","ISBN":"0006-3185","ISSN":"00063185","PMID":"107","abstract":"Oxygen consumption rates were measured in 14 species ofhydromedusae and 5 species of bathypelagic coronate scyphomedusae. Analysis of all individuals of all species of medusae showed the familiar pattern of de creasing specific oxygen consumption rate with increasing wet weight of animals. Citrate synthase (CS), lactate de hydrogenase (LDH), malate dehydrogenase (MDH), and pyruvate kinase (PK) activities were measured in more than 30 species of medusae. Oetopine dehydrogenase, strombine dehydrogenase, and alanopine dehydrogenase were not detected in either hydromedusae or scyphome dusae. The allometric scaling phenomenon of decreasing activity in larger individuals was observed in Krebs cycle enzyme activities. LDH activities, on the other hand, in creased with increasing wet weight. Most medusae were aerobically poised, with higher CS activities than LDH activities. However, several meso-and bathypelagie me dusae, including the coronate scyphozoans Periphylla periphylla and NausithoÃ« rubra, were anaerobically poised, possibly as a mechanism to assist in vertical migrations at low oxygen concentrations in the oxygen minimum layer. There is poor correlation between CS activities and oxygen consumption rates in these medusae when com pared to previously investigated animals. To account for this poor correlation, we propose the hypothesis that me dusan CS at the periphery ofthe maximum diffusion dis tance may be oxygen-limited and does not function at the normal in vivo rate. For pelagic medusae, there is no apparent decline in metabolic rate and metabolic poten tial, as determined by enzymatic activity, with increasing depth of occurrence, beyond the declines caused by the decrease in temperature with depth. These patterns are","author":[{"dropping-particle":"V.","family":"Thuesen","given":"E.","non-dropping-particle":"","parse-names":false,"suffix":""},{"dropping-particle":"","family":"Childress","given":"J. J.","non-dropping-particle":"","parse-names":false,"suffix":""}],"container-title":"Biological Bulletin","id":"ITEM-1","issued":{"date-parts":[["1994"]]},"page":"84-98","title":"Oxygen Consumption Rates And Metabolic Enzyme Activities Of Oceanic California Medusae In Relation To Body Size And Habitat Depth","type":"article-journal","volume":"187"},"uris":["http://www.mendeley.com/documents/?uuid=1184415b-3e13-4cbd-a3eb-21d57f197588","http://www.mendeley.com/documents/?uuid=b91f77f0-a7f8-4516-bc51-e2dcec34a164","http://www.mendeley.com/documents/?uuid=4c6964ed-886a-4668-9b2e-88f630c5e548"]}],"mendeley":{"formattedCitation":"&lt;sup&gt;267&lt;/sup&gt;","plainTextFormattedCitation":"267","previouslyFormattedCitation":"&lt;sup&gt;267&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267</w:t>
            </w:r>
            <w:r w:rsidRPr="005F5259">
              <w:rPr>
                <w:i/>
                <w:color w:val="000000"/>
                <w:sz w:val="20"/>
                <w:lang w:val="es-CL"/>
              </w:rPr>
              <w:fldChar w:fldCharType="end"/>
            </w:r>
          </w:p>
        </w:tc>
        <w:tc>
          <w:tcPr>
            <w:tcW w:w="1276" w:type="dxa"/>
            <w:shd w:val="clear" w:color="auto" w:fill="auto"/>
            <w:noWrap/>
            <w:vAlign w:val="bottom"/>
            <w:hideMark/>
          </w:tcPr>
          <w:p w14:paraId="7CD2E377" w14:textId="77777777" w:rsidR="00174D0A" w:rsidRPr="005F5259" w:rsidRDefault="00174D0A" w:rsidP="00833ED7">
            <w:pPr>
              <w:jc w:val="center"/>
              <w:rPr>
                <w:color w:val="000000"/>
                <w:sz w:val="20"/>
                <w:lang w:val="es-CL"/>
              </w:rPr>
            </w:pPr>
            <w:r w:rsidRPr="005F5259">
              <w:rPr>
                <w:color w:val="000000"/>
                <w:sz w:val="20"/>
                <w:lang w:val="es-CL"/>
              </w:rPr>
              <w:t>1.9</w:t>
            </w:r>
          </w:p>
        </w:tc>
        <w:tc>
          <w:tcPr>
            <w:tcW w:w="1701" w:type="dxa"/>
            <w:shd w:val="clear" w:color="auto" w:fill="auto"/>
            <w:noWrap/>
            <w:vAlign w:val="bottom"/>
            <w:hideMark/>
          </w:tcPr>
          <w:p w14:paraId="416D3F05" w14:textId="77777777" w:rsidR="00174D0A" w:rsidRPr="005F5259" w:rsidRDefault="00174D0A" w:rsidP="00833ED7">
            <w:pPr>
              <w:jc w:val="center"/>
              <w:rPr>
                <w:color w:val="000000"/>
                <w:sz w:val="20"/>
                <w:lang w:val="es-CL"/>
              </w:rPr>
            </w:pPr>
            <w:r w:rsidRPr="005F5259">
              <w:rPr>
                <w:color w:val="000000"/>
                <w:sz w:val="20"/>
                <w:lang w:val="es-CL"/>
              </w:rPr>
              <w:t>4.37E-05</w:t>
            </w:r>
          </w:p>
        </w:tc>
        <w:tc>
          <w:tcPr>
            <w:tcW w:w="2054" w:type="dxa"/>
            <w:shd w:val="clear" w:color="auto" w:fill="auto"/>
            <w:noWrap/>
            <w:vAlign w:val="bottom"/>
            <w:hideMark/>
          </w:tcPr>
          <w:p w14:paraId="17178726" w14:textId="77777777" w:rsidR="00174D0A" w:rsidRPr="005F5259" w:rsidRDefault="00174D0A" w:rsidP="00833ED7">
            <w:pPr>
              <w:jc w:val="center"/>
              <w:rPr>
                <w:color w:val="000000"/>
                <w:sz w:val="20"/>
                <w:lang w:val="es-CL"/>
              </w:rPr>
            </w:pPr>
            <w:r w:rsidRPr="005F5259">
              <w:rPr>
                <w:color w:val="000000"/>
                <w:sz w:val="20"/>
                <w:lang w:val="es-CL"/>
              </w:rPr>
              <w:t>5</w:t>
            </w:r>
          </w:p>
        </w:tc>
      </w:tr>
      <w:tr w:rsidR="00174D0A" w:rsidRPr="005F5259" w14:paraId="4D88A7CA" w14:textId="77777777" w:rsidTr="00305E00">
        <w:trPr>
          <w:trHeight w:val="300"/>
        </w:trPr>
        <w:tc>
          <w:tcPr>
            <w:tcW w:w="1505" w:type="dxa"/>
            <w:shd w:val="clear" w:color="auto" w:fill="auto"/>
            <w:noWrap/>
            <w:vAlign w:val="bottom"/>
          </w:tcPr>
          <w:p w14:paraId="66275D79"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0F39C759" w14:textId="77777777" w:rsidR="00174D0A" w:rsidRPr="005F5259" w:rsidRDefault="00174D0A" w:rsidP="00833ED7">
            <w:pPr>
              <w:rPr>
                <w:i/>
                <w:color w:val="000000"/>
                <w:sz w:val="20"/>
                <w:lang w:val="es-CL"/>
              </w:rPr>
            </w:pPr>
            <w:r w:rsidRPr="005F5259">
              <w:rPr>
                <w:i/>
                <w:color w:val="000000"/>
                <w:sz w:val="20"/>
                <w:lang w:val="es-CL"/>
              </w:rPr>
              <w:t>Atolla vanhoeffeni</w:t>
            </w:r>
            <w:r w:rsidRPr="005F5259">
              <w:rPr>
                <w:i/>
                <w:color w:val="000000"/>
                <w:sz w:val="20"/>
                <w:lang w:val="es-CL"/>
              </w:rPr>
              <w:fldChar w:fldCharType="begin" w:fldLock="1"/>
            </w:r>
            <w:r w:rsidRPr="005F5259">
              <w:rPr>
                <w:i/>
                <w:color w:val="000000"/>
                <w:sz w:val="20"/>
                <w:lang w:val="es-CL"/>
              </w:rPr>
              <w:instrText>ADDIN CSL_CITATION {"citationItems":[{"id":"ITEM-1","itemData":{"DOI":"10.2307/1542168","ISBN":"0006-3185","ISSN":"00063185","PMID":"107","abstract":"Oxygen consumption rates were measured in 14 species ofhydromedusae and 5 species of bathypelagic coronate scyphomedusae. Analysis of all individuals of all species of medusae showed the familiar pattern of de creasing specific oxygen consumption rate with increasing wet weight of animals. Citrate synthase (CS), lactate de hydrogenase (LDH), malate dehydrogenase (MDH), and pyruvate kinase (PK) activities were measured in more than 30 species of medusae. Oetopine dehydrogenase, strombine dehydrogenase, and alanopine dehydrogenase were not detected in either hydromedusae or scyphome dusae. The allometric scaling phenomenon of decreasing activity in larger individuals was observed in Krebs cycle enzyme activities. LDH activities, on the other hand, in creased with increasing wet weight. Most medusae were aerobically poised, with higher CS activities than LDH activities. However, several meso-and bathypelagie me dusae, including the coronate scyphozoans Periphylla periphylla and NausithoÃ« rubra, were anaerobically poised, possibly as a mechanism to assist in vertical migrations at low oxygen concentrations in the oxygen minimum layer. There is poor correlation between CS activities and oxygen consumption rates in these medusae when com pared to previously investigated animals. To account for this poor correlation, we propose the hypothesis that me dusan CS at the periphery ofthe maximum diffusion dis tance may be oxygen-limited and does not function at the normal in vivo rate. For pelagic medusae, there is no apparent decline in metabolic rate and metabolic poten tial, as determined by enzymatic activity, with increasing depth of occurrence, beyond the declines caused by the decrease in temperature with depth. These patterns are","author":[{"dropping-particle":"V.","family":"Thuesen","given":"E.","non-dropping-particle":"","parse-names":false,"suffix":""},{"dropping-particle":"","family":"Childress","given":"J. J.","non-dropping-particle":"","parse-names":false,"suffix":""}],"container-title":"Biological Bulletin","id":"ITEM-1","issued":{"date-parts":[["1994"]]},"page":"84-98","title":"Oxygen Consumption Rates And Metabolic Enzyme Activities Of Oceanic California Medusae In Relation To Body Size And Habitat Depth","type":"article-journal","volume":"187"},"uris":["http://www.mendeley.com/documents/?uuid=4c6964ed-886a-4668-9b2e-88f630c5e548","http://www.mendeley.com/documents/?uuid=b91f77f0-a7f8-4516-bc51-e2dcec34a164","http://www.mendeley.com/documents/?uuid=1184415b-3e13-4cbd-a3eb-21d57f197588"]}],"mendeley":{"formattedCitation":"&lt;sup&gt;267&lt;/sup&gt;","plainTextFormattedCitation":"267","previouslyFormattedCitation":"&lt;sup&gt;267&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267</w:t>
            </w:r>
            <w:r w:rsidRPr="005F5259">
              <w:rPr>
                <w:i/>
                <w:color w:val="000000"/>
                <w:sz w:val="20"/>
                <w:lang w:val="es-CL"/>
              </w:rPr>
              <w:fldChar w:fldCharType="end"/>
            </w:r>
          </w:p>
        </w:tc>
        <w:tc>
          <w:tcPr>
            <w:tcW w:w="1276" w:type="dxa"/>
            <w:shd w:val="clear" w:color="auto" w:fill="auto"/>
            <w:noWrap/>
            <w:vAlign w:val="bottom"/>
            <w:hideMark/>
          </w:tcPr>
          <w:p w14:paraId="36A15363" w14:textId="77777777" w:rsidR="00174D0A" w:rsidRPr="005F5259" w:rsidRDefault="00174D0A" w:rsidP="00833ED7">
            <w:pPr>
              <w:jc w:val="center"/>
              <w:rPr>
                <w:color w:val="000000"/>
                <w:sz w:val="20"/>
                <w:lang w:val="es-CL"/>
              </w:rPr>
            </w:pPr>
            <w:r w:rsidRPr="005F5259">
              <w:rPr>
                <w:color w:val="000000"/>
                <w:sz w:val="20"/>
                <w:lang w:val="es-CL"/>
              </w:rPr>
              <w:t>0.6</w:t>
            </w:r>
          </w:p>
        </w:tc>
        <w:tc>
          <w:tcPr>
            <w:tcW w:w="1701" w:type="dxa"/>
            <w:shd w:val="clear" w:color="auto" w:fill="auto"/>
            <w:noWrap/>
            <w:vAlign w:val="bottom"/>
            <w:hideMark/>
          </w:tcPr>
          <w:p w14:paraId="6608BD54" w14:textId="77777777" w:rsidR="00174D0A" w:rsidRPr="005F5259" w:rsidRDefault="00174D0A" w:rsidP="00833ED7">
            <w:pPr>
              <w:jc w:val="center"/>
              <w:rPr>
                <w:color w:val="000000"/>
                <w:sz w:val="20"/>
                <w:lang w:val="es-CL"/>
              </w:rPr>
            </w:pPr>
            <w:r w:rsidRPr="005F5259">
              <w:rPr>
                <w:color w:val="000000"/>
                <w:sz w:val="20"/>
                <w:lang w:val="es-CL"/>
              </w:rPr>
              <w:t>1.50E-05</w:t>
            </w:r>
          </w:p>
        </w:tc>
        <w:tc>
          <w:tcPr>
            <w:tcW w:w="2054" w:type="dxa"/>
            <w:shd w:val="clear" w:color="auto" w:fill="auto"/>
            <w:noWrap/>
            <w:vAlign w:val="bottom"/>
            <w:hideMark/>
          </w:tcPr>
          <w:p w14:paraId="78541A7A" w14:textId="77777777" w:rsidR="00174D0A" w:rsidRPr="005F5259" w:rsidRDefault="00174D0A" w:rsidP="00833ED7">
            <w:pPr>
              <w:jc w:val="center"/>
              <w:rPr>
                <w:color w:val="000000"/>
                <w:sz w:val="20"/>
                <w:lang w:val="es-CL"/>
              </w:rPr>
            </w:pPr>
            <w:r w:rsidRPr="005F5259">
              <w:rPr>
                <w:color w:val="000000"/>
                <w:sz w:val="20"/>
                <w:lang w:val="es-CL"/>
              </w:rPr>
              <w:t>5</w:t>
            </w:r>
          </w:p>
        </w:tc>
      </w:tr>
      <w:tr w:rsidR="00174D0A" w:rsidRPr="005F5259" w14:paraId="1B7ABBA0" w14:textId="77777777" w:rsidTr="00305E00">
        <w:trPr>
          <w:trHeight w:val="300"/>
        </w:trPr>
        <w:tc>
          <w:tcPr>
            <w:tcW w:w="1505" w:type="dxa"/>
            <w:shd w:val="clear" w:color="auto" w:fill="auto"/>
            <w:noWrap/>
            <w:vAlign w:val="bottom"/>
          </w:tcPr>
          <w:p w14:paraId="0E99D8C3"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3F1D654A" w14:textId="77777777" w:rsidR="00174D0A" w:rsidRPr="005F5259" w:rsidRDefault="00174D0A" w:rsidP="00833ED7">
            <w:pPr>
              <w:rPr>
                <w:i/>
                <w:color w:val="000000"/>
                <w:sz w:val="20"/>
                <w:lang w:val="es-CL"/>
              </w:rPr>
            </w:pPr>
            <w:r w:rsidRPr="005F5259">
              <w:rPr>
                <w:i/>
                <w:color w:val="000000"/>
                <w:sz w:val="20"/>
                <w:lang w:val="es-CL"/>
              </w:rPr>
              <w:t>Atolla wyvillei</w:t>
            </w:r>
            <w:r w:rsidRPr="005F5259">
              <w:rPr>
                <w:i/>
                <w:color w:val="000000"/>
                <w:sz w:val="20"/>
                <w:lang w:val="es-CL"/>
              </w:rPr>
              <w:fldChar w:fldCharType="begin" w:fldLock="1"/>
            </w:r>
            <w:r w:rsidRPr="005F5259">
              <w:rPr>
                <w:i/>
                <w:color w:val="000000"/>
                <w:sz w:val="20"/>
                <w:lang w:val="es-CL"/>
              </w:rPr>
              <w:instrText>ADDIN CSL_CITATION {"citationItems":[{"id":"ITEM-1","itemData":{"DOI":"10.2307/1542168","ISBN":"0006-3185","ISSN":"00063185","PMID":"107","abstract":"Oxygen consumption rates were measured in 14 species ofhydromedusae and 5 species of bathypelagic coronate scyphomedusae. Analysis of all individuals of all species of medusae showed the familiar pattern of de creasing specific oxygen consumption rate with increasing wet weight of animals. Citrate synthase (CS), lactate de hydrogenase (LDH), malate dehydrogenase (MDH), and pyruvate kinase (PK) activities were measured in more than 30 species of medusae. Oetopine dehydrogenase, strombine dehydrogenase, and alanopine dehydrogenase were not detected in either hydromedusae or scyphome dusae. The allometric scaling phenomenon of decreasing activity in larger individuals was observed in Krebs cycle enzyme activities. LDH activities, on the other hand, in creased with increasing wet weight. Most medusae were aerobically poised, with higher CS activities than LDH activities. However, several meso-and bathypelagie me dusae, including the coronate scyphozoans Periphylla periphylla and NausithoÃ« rubra, were anaerobically poised, possibly as a mechanism to assist in vertical migrations at low oxygen concentrations in the oxygen minimum layer. There is poor correlation between CS activities and oxygen consumption rates in these medusae when com pared to previously investigated animals. To account for this poor correlation, we propose the hypothesis that me dusan CS at the periphery ofthe maximum diffusion dis tance may be oxygen-limited and does not function at the normal in vivo rate. For pelagic medusae, there is no apparent decline in metabolic rate and metabolic poten tial, as determined by enzymatic activity, with increasing depth of occurrence, beyond the declines caused by the decrease in temperature with depth. These patterns are","author":[{"dropping-particle":"V.","family":"Thuesen","given":"E.","non-dropping-particle":"","parse-names":false,"suffix":""},{"dropping-particle":"","family":"Childress","given":"J. J.","non-dropping-particle":"","parse-names":false,"suffix":""}],"container-title":"Biological Bulletin","id":"ITEM-1","issued":{"date-parts":[["1994"]]},"page":"84-98","title":"Oxygen Consumption Rates And Metabolic Enzyme Activities Of Oceanic California Medusae In Relation To Body Size And Habitat Depth","type":"article-journal","volume":"187"},"uris":["http://www.mendeley.com/documents/?uuid=4c6964ed-886a-4668-9b2e-88f630c5e548","http://www.mendeley.com/documents/?uuid=b91f77f0-a7f8-4516-bc51-e2dcec34a164","http://www.mendeley.com/documents/?uuid=1184415b-3e13-4cbd-a3eb-21d57f197588"]}],"mendeley":{"formattedCitation":"&lt;sup&gt;267&lt;/sup&gt;","plainTextFormattedCitation":"267","previouslyFormattedCitation":"&lt;sup&gt;267&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267</w:t>
            </w:r>
            <w:r w:rsidRPr="005F5259">
              <w:rPr>
                <w:i/>
                <w:color w:val="000000"/>
                <w:sz w:val="20"/>
                <w:lang w:val="es-CL"/>
              </w:rPr>
              <w:fldChar w:fldCharType="end"/>
            </w:r>
          </w:p>
        </w:tc>
        <w:tc>
          <w:tcPr>
            <w:tcW w:w="1276" w:type="dxa"/>
            <w:shd w:val="clear" w:color="auto" w:fill="auto"/>
            <w:noWrap/>
            <w:vAlign w:val="bottom"/>
            <w:hideMark/>
          </w:tcPr>
          <w:p w14:paraId="65C3A76A" w14:textId="77777777" w:rsidR="00174D0A" w:rsidRPr="005F5259" w:rsidRDefault="00174D0A" w:rsidP="00833ED7">
            <w:pPr>
              <w:jc w:val="center"/>
              <w:rPr>
                <w:color w:val="000000"/>
                <w:sz w:val="20"/>
                <w:lang w:val="es-CL"/>
              </w:rPr>
            </w:pPr>
            <w:r w:rsidRPr="005F5259">
              <w:rPr>
                <w:color w:val="000000"/>
                <w:sz w:val="20"/>
                <w:lang w:val="es-CL"/>
              </w:rPr>
              <w:t>1.94</w:t>
            </w:r>
          </w:p>
        </w:tc>
        <w:tc>
          <w:tcPr>
            <w:tcW w:w="1701" w:type="dxa"/>
            <w:shd w:val="clear" w:color="auto" w:fill="auto"/>
            <w:noWrap/>
            <w:vAlign w:val="bottom"/>
            <w:hideMark/>
          </w:tcPr>
          <w:p w14:paraId="1DFA7E0D" w14:textId="77777777" w:rsidR="00174D0A" w:rsidRPr="005F5259" w:rsidRDefault="00174D0A" w:rsidP="00833ED7">
            <w:pPr>
              <w:jc w:val="center"/>
              <w:rPr>
                <w:color w:val="000000"/>
                <w:sz w:val="20"/>
                <w:lang w:val="es-CL"/>
              </w:rPr>
            </w:pPr>
            <w:r w:rsidRPr="005F5259">
              <w:rPr>
                <w:color w:val="000000"/>
                <w:sz w:val="20"/>
                <w:lang w:val="es-CL"/>
              </w:rPr>
              <w:t>3.30E-05</w:t>
            </w:r>
          </w:p>
        </w:tc>
        <w:tc>
          <w:tcPr>
            <w:tcW w:w="2054" w:type="dxa"/>
            <w:shd w:val="clear" w:color="auto" w:fill="auto"/>
            <w:noWrap/>
            <w:vAlign w:val="bottom"/>
            <w:hideMark/>
          </w:tcPr>
          <w:p w14:paraId="2DC28BD2" w14:textId="77777777" w:rsidR="00174D0A" w:rsidRPr="005F5259" w:rsidRDefault="00174D0A" w:rsidP="00833ED7">
            <w:pPr>
              <w:jc w:val="center"/>
              <w:rPr>
                <w:color w:val="000000"/>
                <w:sz w:val="20"/>
                <w:lang w:val="es-CL"/>
              </w:rPr>
            </w:pPr>
            <w:r w:rsidRPr="005F5259">
              <w:rPr>
                <w:color w:val="000000"/>
                <w:sz w:val="20"/>
                <w:lang w:val="es-CL"/>
              </w:rPr>
              <w:t>5</w:t>
            </w:r>
          </w:p>
        </w:tc>
      </w:tr>
      <w:tr w:rsidR="00174D0A" w:rsidRPr="005F5259" w14:paraId="1A9DD824" w14:textId="77777777" w:rsidTr="00305E00">
        <w:trPr>
          <w:trHeight w:val="300"/>
        </w:trPr>
        <w:tc>
          <w:tcPr>
            <w:tcW w:w="1505" w:type="dxa"/>
            <w:shd w:val="clear" w:color="auto" w:fill="auto"/>
            <w:noWrap/>
            <w:vAlign w:val="bottom"/>
          </w:tcPr>
          <w:p w14:paraId="4E7CB5C7"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2156662A" w14:textId="77777777" w:rsidR="00174D0A" w:rsidRPr="005F5259" w:rsidRDefault="00174D0A" w:rsidP="00833ED7">
            <w:pPr>
              <w:rPr>
                <w:i/>
                <w:color w:val="000000"/>
                <w:sz w:val="20"/>
                <w:lang w:val="es-CL"/>
              </w:rPr>
            </w:pPr>
            <w:r w:rsidRPr="005F5259">
              <w:rPr>
                <w:i/>
                <w:color w:val="000000"/>
                <w:sz w:val="20"/>
                <w:lang w:val="es-CL"/>
              </w:rPr>
              <w:t>Botrynema brucei</w:t>
            </w:r>
            <w:r w:rsidRPr="005F5259">
              <w:rPr>
                <w:i/>
                <w:color w:val="000000"/>
                <w:sz w:val="20"/>
                <w:lang w:val="es-CL"/>
              </w:rPr>
              <w:fldChar w:fldCharType="begin" w:fldLock="1"/>
            </w:r>
            <w:r w:rsidRPr="005F5259">
              <w:rPr>
                <w:i/>
                <w:color w:val="000000"/>
                <w:sz w:val="20"/>
                <w:lang w:val="es-CL"/>
              </w:rPr>
              <w:instrText>ADDIN CSL_CITATION {"citationItems":[{"id":"ITEM-1","itemData":{"DOI":"10.2307/1542168","ISBN":"0006-3185","ISSN":"00063185","PMID":"107","abstract":"Oxygen consumption rates were measured in 14 species ofhydromedusae and 5 species of bathypelagic coronate scyphomedusae. Analysis of all individuals of all species of medusae showed the familiar pattern of de creasing specific oxygen consumption rate with increasing wet weight of animals. Citrate synthase (CS), lactate de hydrogenase (LDH), malate dehydrogenase (MDH), and pyruvate kinase (PK) activities were measured in more than 30 species of medusae. Oetopine dehydrogenase, strombine dehydrogenase, and alanopine dehydrogenase were not detected in either hydromedusae or scyphome dusae. The allometric scaling phenomenon of decreasing activity in larger individuals was observed in Krebs cycle enzyme activities. LDH activities, on the other hand, in creased with increasing wet weight. Most medusae were aerobically poised, with higher CS activities than LDH activities. However, several meso-and bathypelagie me dusae, including the coronate scyphozoans Periphylla periphylla and NausithoÃ« rubra, were anaerobically poised, possibly as a mechanism to assist in vertical migrations at low oxygen concentrations in the oxygen minimum layer. There is poor correlation between CS activities and oxygen consumption rates in these medusae when com pared to previously investigated animals. To account for this poor correlation, we propose the hypothesis that me dusan CS at the periphery ofthe maximum diffusion dis tance may be oxygen-limited and does not function at the normal in vivo rate. For pelagic medusae, there is no apparent decline in metabolic rate and metabolic poten tial, as determined by enzymatic activity, with increasing depth of occurrence, beyond the declines caused by the decrease in temperature with depth. These patterns are","author":[{"dropping-particle":"V.","family":"Thuesen","given":"E.","non-dropping-particle":"","parse-names":false,"suffix":""},{"dropping-particle":"","family":"Childress","given":"J. J.","non-dropping-particle":"","parse-names":false,"suffix":""}],"container-title":"Biological Bulletin","id":"ITEM-1","issued":{"date-parts":[["1994"]]},"page":"84-98","title":"Oxygen Consumption Rates And Metabolic Enzyme Activities Of Oceanic California Medusae In Relation To Body Size And Habitat Depth","type":"article-journal","volume":"187"},"uris":["http://www.mendeley.com/documents/?uuid=4c6964ed-886a-4668-9b2e-88f630c5e548","http://www.mendeley.com/documents/?uuid=b91f77f0-a7f8-4516-bc51-e2dcec34a164","http://www.mendeley.com/documents/?uuid=1184415b-3e13-4cbd-a3eb-21d57f197588"]}],"mendeley":{"formattedCitation":"&lt;sup&gt;267&lt;/sup&gt;","plainTextFormattedCitation":"267","previouslyFormattedCitation":"&lt;sup&gt;267&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267</w:t>
            </w:r>
            <w:r w:rsidRPr="005F5259">
              <w:rPr>
                <w:i/>
                <w:color w:val="000000"/>
                <w:sz w:val="20"/>
                <w:lang w:val="es-CL"/>
              </w:rPr>
              <w:fldChar w:fldCharType="end"/>
            </w:r>
          </w:p>
        </w:tc>
        <w:tc>
          <w:tcPr>
            <w:tcW w:w="1276" w:type="dxa"/>
            <w:shd w:val="clear" w:color="auto" w:fill="auto"/>
            <w:noWrap/>
            <w:vAlign w:val="bottom"/>
            <w:hideMark/>
          </w:tcPr>
          <w:p w14:paraId="0A9A2F0E" w14:textId="77777777" w:rsidR="00174D0A" w:rsidRPr="005F5259" w:rsidRDefault="00174D0A" w:rsidP="00833ED7">
            <w:pPr>
              <w:jc w:val="center"/>
              <w:rPr>
                <w:color w:val="000000"/>
                <w:sz w:val="20"/>
                <w:lang w:val="es-CL"/>
              </w:rPr>
            </w:pPr>
            <w:r w:rsidRPr="005F5259">
              <w:rPr>
                <w:color w:val="000000"/>
                <w:sz w:val="20"/>
                <w:lang w:val="es-CL"/>
              </w:rPr>
              <w:t>1.33</w:t>
            </w:r>
          </w:p>
        </w:tc>
        <w:tc>
          <w:tcPr>
            <w:tcW w:w="1701" w:type="dxa"/>
            <w:shd w:val="clear" w:color="auto" w:fill="auto"/>
            <w:noWrap/>
            <w:vAlign w:val="bottom"/>
            <w:hideMark/>
          </w:tcPr>
          <w:p w14:paraId="580BDEBC" w14:textId="77777777" w:rsidR="00174D0A" w:rsidRPr="005F5259" w:rsidRDefault="00174D0A" w:rsidP="00833ED7">
            <w:pPr>
              <w:jc w:val="center"/>
              <w:rPr>
                <w:color w:val="000000"/>
                <w:sz w:val="20"/>
                <w:lang w:val="es-CL"/>
              </w:rPr>
            </w:pPr>
            <w:r w:rsidRPr="005F5259">
              <w:rPr>
                <w:color w:val="000000"/>
                <w:sz w:val="20"/>
                <w:lang w:val="es-CL"/>
              </w:rPr>
              <w:t>2.26E-05</w:t>
            </w:r>
          </w:p>
        </w:tc>
        <w:tc>
          <w:tcPr>
            <w:tcW w:w="2054" w:type="dxa"/>
            <w:shd w:val="clear" w:color="auto" w:fill="auto"/>
            <w:noWrap/>
            <w:vAlign w:val="bottom"/>
            <w:hideMark/>
          </w:tcPr>
          <w:p w14:paraId="5A6CCA68" w14:textId="77777777" w:rsidR="00174D0A" w:rsidRPr="005F5259" w:rsidRDefault="00174D0A" w:rsidP="00833ED7">
            <w:pPr>
              <w:jc w:val="center"/>
              <w:rPr>
                <w:color w:val="000000"/>
                <w:sz w:val="20"/>
                <w:lang w:val="es-CL"/>
              </w:rPr>
            </w:pPr>
            <w:r w:rsidRPr="005F5259">
              <w:rPr>
                <w:color w:val="000000"/>
                <w:sz w:val="20"/>
                <w:lang w:val="es-CL"/>
              </w:rPr>
              <w:t>5</w:t>
            </w:r>
          </w:p>
        </w:tc>
      </w:tr>
      <w:tr w:rsidR="00174D0A" w:rsidRPr="005F5259" w14:paraId="6F360C0B" w14:textId="77777777" w:rsidTr="00305E00">
        <w:trPr>
          <w:trHeight w:val="300"/>
        </w:trPr>
        <w:tc>
          <w:tcPr>
            <w:tcW w:w="1505" w:type="dxa"/>
            <w:shd w:val="clear" w:color="auto" w:fill="auto"/>
            <w:noWrap/>
            <w:vAlign w:val="bottom"/>
          </w:tcPr>
          <w:p w14:paraId="3479A72F"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3A0F8234" w14:textId="77777777" w:rsidR="00174D0A" w:rsidRPr="005F5259" w:rsidRDefault="00174D0A" w:rsidP="00833ED7">
            <w:pPr>
              <w:rPr>
                <w:i/>
                <w:color w:val="000000"/>
                <w:sz w:val="20"/>
                <w:lang w:val="es-CL"/>
              </w:rPr>
            </w:pPr>
            <w:r w:rsidRPr="005F5259">
              <w:rPr>
                <w:i/>
                <w:color w:val="000000"/>
                <w:sz w:val="20"/>
                <w:lang w:val="es-CL"/>
              </w:rPr>
              <w:t>Colobenema sericeum</w:t>
            </w:r>
            <w:r w:rsidRPr="005F5259">
              <w:rPr>
                <w:i/>
                <w:color w:val="000000"/>
                <w:sz w:val="20"/>
                <w:lang w:val="es-CL"/>
              </w:rPr>
              <w:fldChar w:fldCharType="begin" w:fldLock="1"/>
            </w:r>
            <w:r w:rsidRPr="005F5259">
              <w:rPr>
                <w:i/>
                <w:color w:val="000000"/>
                <w:sz w:val="20"/>
                <w:lang w:val="es-CL"/>
              </w:rPr>
              <w:instrText>ADDIN CSL_CITATION {"citationItems":[{"id":"ITEM-1","itemData":{"DOI":"10.2307/1542168","ISBN":"0006-3185","ISSN":"00063185","PMID":"107","abstract":"Oxygen consumption rates were measured in 14 species ofhydromedusae and 5 species of bathypelagic coronate scyphomedusae. Analysis of all individuals of all species of medusae showed the familiar pattern of de creasing specific oxygen consumption rate with increasing wet weight of animals. Citrate synthase (CS), lactate de hydrogenase (LDH), malate dehydrogenase (MDH), and pyruvate kinase (PK) activities were measured in more than 30 species of medusae. Oetopine dehydrogenase, strombine dehydrogenase, and alanopine dehydrogenase were not detected in either hydromedusae or scyphome dusae. The allometric scaling phenomenon of decreasing activity in larger individuals was observed in Krebs cycle enzyme activities. LDH activities, on the other hand, in creased with increasing wet weight. Most medusae were aerobically poised, with higher CS activities than LDH activities. However, several meso-and bathypelagie me dusae, including the coronate scyphozoans Periphylla periphylla and NausithoÃ« rubra, were anaerobically poised, possibly as a mechanism to assist in vertical migrations at low oxygen concentrations in the oxygen minimum layer. There is poor correlation between CS activities and oxygen consumption rates in these medusae when com pared to previously investigated animals. To account for this poor correlation, we propose the hypothesis that me dusan CS at the periphery ofthe maximum diffusion dis tance may be oxygen-limited and does not function at the normal in vivo rate. For pelagic medusae, there is no apparent decline in metabolic rate and metabolic poten tial, as determined by enzymatic activity, with increasing depth of occurrence, beyond the declines caused by the decrease in temperature with depth. These patterns are","author":[{"dropping-particle":"V.","family":"Thuesen","given":"E.","non-dropping-particle":"","parse-names":false,"suffix":""},{"dropping-particle":"","family":"Childress","given":"J. J.","non-dropping-particle":"","parse-names":false,"suffix":""}],"container-title":"Biological Bulletin","id":"ITEM-1","issued":{"date-parts":[["1994"]]},"page":"84-98","title":"Oxygen Consumption Rates And Metabolic Enzyme Activities Of Oceanic California Medusae In Relation To Body Size And Habitat Depth","type":"article-journal","volume":"187"},"uris":["http://www.mendeley.com/documents/?uuid=4c6964ed-886a-4668-9b2e-88f630c5e548","http://www.mendeley.com/documents/?uuid=b91f77f0-a7f8-4516-bc51-e2dcec34a164","http://www.mendeley.com/documents/?uuid=1184415b-3e13-4cbd-a3eb-21d57f197588"]}],"mendeley":{"formattedCitation":"&lt;sup&gt;267&lt;/sup&gt;","plainTextFormattedCitation":"267","previouslyFormattedCitation":"&lt;sup&gt;267&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267</w:t>
            </w:r>
            <w:r w:rsidRPr="005F5259">
              <w:rPr>
                <w:i/>
                <w:color w:val="000000"/>
                <w:sz w:val="20"/>
                <w:lang w:val="es-CL"/>
              </w:rPr>
              <w:fldChar w:fldCharType="end"/>
            </w:r>
          </w:p>
        </w:tc>
        <w:tc>
          <w:tcPr>
            <w:tcW w:w="1276" w:type="dxa"/>
            <w:shd w:val="clear" w:color="auto" w:fill="auto"/>
            <w:noWrap/>
            <w:vAlign w:val="bottom"/>
            <w:hideMark/>
          </w:tcPr>
          <w:p w14:paraId="0002CD5A" w14:textId="77777777" w:rsidR="00174D0A" w:rsidRPr="005F5259" w:rsidRDefault="00174D0A" w:rsidP="00833ED7">
            <w:pPr>
              <w:jc w:val="center"/>
              <w:rPr>
                <w:color w:val="000000"/>
                <w:sz w:val="20"/>
                <w:lang w:val="es-CL"/>
              </w:rPr>
            </w:pPr>
            <w:r w:rsidRPr="005F5259">
              <w:rPr>
                <w:color w:val="000000"/>
                <w:sz w:val="20"/>
                <w:lang w:val="es-CL"/>
              </w:rPr>
              <w:t>4.2</w:t>
            </w:r>
          </w:p>
        </w:tc>
        <w:tc>
          <w:tcPr>
            <w:tcW w:w="1701" w:type="dxa"/>
            <w:shd w:val="clear" w:color="auto" w:fill="auto"/>
            <w:noWrap/>
            <w:vAlign w:val="bottom"/>
            <w:hideMark/>
          </w:tcPr>
          <w:p w14:paraId="068C9B9D" w14:textId="77777777" w:rsidR="00174D0A" w:rsidRPr="005F5259" w:rsidRDefault="00174D0A" w:rsidP="00833ED7">
            <w:pPr>
              <w:jc w:val="center"/>
              <w:rPr>
                <w:color w:val="000000"/>
                <w:sz w:val="20"/>
                <w:lang w:val="es-CL"/>
              </w:rPr>
            </w:pPr>
            <w:r w:rsidRPr="005F5259">
              <w:rPr>
                <w:color w:val="000000"/>
                <w:sz w:val="20"/>
                <w:lang w:val="es-CL"/>
              </w:rPr>
              <w:t>4.62E-05</w:t>
            </w:r>
          </w:p>
        </w:tc>
        <w:tc>
          <w:tcPr>
            <w:tcW w:w="2054" w:type="dxa"/>
            <w:shd w:val="clear" w:color="auto" w:fill="auto"/>
            <w:noWrap/>
            <w:vAlign w:val="bottom"/>
            <w:hideMark/>
          </w:tcPr>
          <w:p w14:paraId="5B3A8610" w14:textId="77777777" w:rsidR="00174D0A" w:rsidRPr="005F5259" w:rsidRDefault="00174D0A" w:rsidP="00833ED7">
            <w:pPr>
              <w:jc w:val="center"/>
              <w:rPr>
                <w:color w:val="000000"/>
                <w:sz w:val="20"/>
                <w:lang w:val="es-CL"/>
              </w:rPr>
            </w:pPr>
            <w:r w:rsidRPr="005F5259">
              <w:rPr>
                <w:color w:val="000000"/>
                <w:sz w:val="20"/>
                <w:lang w:val="es-CL"/>
              </w:rPr>
              <w:t>5</w:t>
            </w:r>
          </w:p>
        </w:tc>
      </w:tr>
      <w:tr w:rsidR="00174D0A" w:rsidRPr="005F5259" w14:paraId="0746F337" w14:textId="77777777" w:rsidTr="00305E00">
        <w:trPr>
          <w:trHeight w:val="300"/>
        </w:trPr>
        <w:tc>
          <w:tcPr>
            <w:tcW w:w="1505" w:type="dxa"/>
            <w:shd w:val="clear" w:color="auto" w:fill="auto"/>
            <w:noWrap/>
            <w:vAlign w:val="bottom"/>
          </w:tcPr>
          <w:p w14:paraId="0778E8E0"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448A9BFC" w14:textId="77777777" w:rsidR="00174D0A" w:rsidRPr="005F5259" w:rsidRDefault="00174D0A" w:rsidP="00833ED7">
            <w:pPr>
              <w:rPr>
                <w:i/>
                <w:color w:val="000000"/>
                <w:sz w:val="20"/>
                <w:lang w:val="es-CL"/>
              </w:rPr>
            </w:pPr>
            <w:r w:rsidRPr="005F5259">
              <w:rPr>
                <w:i/>
                <w:color w:val="000000"/>
                <w:sz w:val="20"/>
                <w:lang w:val="es-CL"/>
              </w:rPr>
              <w:t>Crossota alba</w:t>
            </w:r>
            <w:r w:rsidRPr="005F5259">
              <w:rPr>
                <w:i/>
                <w:color w:val="000000"/>
                <w:sz w:val="20"/>
                <w:lang w:val="es-CL"/>
              </w:rPr>
              <w:fldChar w:fldCharType="begin" w:fldLock="1"/>
            </w:r>
            <w:r w:rsidRPr="005F5259">
              <w:rPr>
                <w:i/>
                <w:color w:val="000000"/>
                <w:sz w:val="20"/>
                <w:lang w:val="es-CL"/>
              </w:rPr>
              <w:instrText>ADDIN CSL_CITATION {"citationItems":[{"id":"ITEM-1","itemData":{"DOI":"10.2307/1542168","ISBN":"0006-3185","ISSN":"00063185","PMID":"107","abstract":"Oxygen consumption rates were measured in 14 species ofhydromedusae and 5 species of bathypelagic coronate scyphomedusae. Analysis of all individuals of all species of medusae showed the familiar pattern of de creasing specific oxygen consumption rate with increasing wet weight of animals. Citrate synthase (CS), lactate de hydrogenase (LDH), malate dehydrogenase (MDH), and pyruvate kinase (PK) activities were measured in more than 30 species of medusae. Oetopine dehydrogenase, strombine dehydrogenase, and alanopine dehydrogenase were not detected in either hydromedusae or scyphome dusae. The allometric scaling phenomenon of decreasing activity in larger individuals was observed in Krebs cycle enzyme activities. LDH activities, on the other hand, in creased with increasing wet weight. Most medusae were aerobically poised, with higher CS activities than LDH activities. However, several meso-and bathypelagie me dusae, including the coronate scyphozoans Periphylla periphylla and NausithoÃ« rubra, were anaerobically poised, possibly as a mechanism to assist in vertical migrations at low oxygen concentrations in the oxygen minimum layer. There is poor correlation between CS activities and oxygen consumption rates in these medusae when com pared to previously investigated animals. To account for this poor correlation, we propose the hypothesis that me dusan CS at the periphery ofthe maximum diffusion dis tance may be oxygen-limited and does not function at the normal in vivo rate. For pelagic medusae, there is no apparent decline in metabolic rate and metabolic poten tial, as determined by enzymatic activity, with increasing depth of occurrence, beyond the declines caused by the decrease in temperature with depth. These patterns are","author":[{"dropping-particle":"V.","family":"Thuesen","given":"E.","non-dropping-particle":"","parse-names":false,"suffix":""},{"dropping-particle":"","family":"Childress","given":"J. J.","non-dropping-particle":"","parse-names":false,"suffix":""}],"container-title":"Biological Bulletin","id":"ITEM-1","issued":{"date-parts":[["1994"]]},"page":"84-98","title":"Oxygen Consumption Rates And Metabolic Enzyme Activities Of Oceanic California Medusae In Relation To Body Size And Habitat Depth","type":"article-journal","volume":"187"},"uris":["http://www.mendeley.com/documents/?uuid=4c6964ed-886a-4668-9b2e-88f630c5e548","http://www.mendeley.com/documents/?uuid=b91f77f0-a7f8-4516-bc51-e2dcec34a164","http://www.mendeley.com/documents/?uuid=1184415b-3e13-4cbd-a3eb-21d57f197588"]}],"mendeley":{"formattedCitation":"&lt;sup&gt;267&lt;/sup&gt;","plainTextFormattedCitation":"267","previouslyFormattedCitation":"&lt;sup&gt;267&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267</w:t>
            </w:r>
            <w:r w:rsidRPr="005F5259">
              <w:rPr>
                <w:i/>
                <w:color w:val="000000"/>
                <w:sz w:val="20"/>
                <w:lang w:val="es-CL"/>
              </w:rPr>
              <w:fldChar w:fldCharType="end"/>
            </w:r>
          </w:p>
        </w:tc>
        <w:tc>
          <w:tcPr>
            <w:tcW w:w="1276" w:type="dxa"/>
            <w:shd w:val="clear" w:color="auto" w:fill="auto"/>
            <w:noWrap/>
            <w:vAlign w:val="bottom"/>
            <w:hideMark/>
          </w:tcPr>
          <w:p w14:paraId="148EFEBF" w14:textId="77777777" w:rsidR="00174D0A" w:rsidRPr="005F5259" w:rsidRDefault="00174D0A" w:rsidP="00833ED7">
            <w:pPr>
              <w:jc w:val="center"/>
              <w:rPr>
                <w:color w:val="000000"/>
                <w:sz w:val="20"/>
                <w:lang w:val="es-CL"/>
              </w:rPr>
            </w:pPr>
            <w:r w:rsidRPr="005F5259">
              <w:rPr>
                <w:color w:val="000000"/>
                <w:sz w:val="20"/>
                <w:lang w:val="es-CL"/>
              </w:rPr>
              <w:t>0.53</w:t>
            </w:r>
          </w:p>
        </w:tc>
        <w:tc>
          <w:tcPr>
            <w:tcW w:w="1701" w:type="dxa"/>
            <w:shd w:val="clear" w:color="auto" w:fill="auto"/>
            <w:noWrap/>
            <w:vAlign w:val="bottom"/>
            <w:hideMark/>
          </w:tcPr>
          <w:p w14:paraId="4CCFA3F4" w14:textId="77777777" w:rsidR="00174D0A" w:rsidRPr="005F5259" w:rsidRDefault="00174D0A" w:rsidP="00833ED7">
            <w:pPr>
              <w:jc w:val="center"/>
              <w:rPr>
                <w:color w:val="000000"/>
                <w:sz w:val="20"/>
                <w:lang w:val="es-CL"/>
              </w:rPr>
            </w:pPr>
            <w:r w:rsidRPr="005F5259">
              <w:rPr>
                <w:color w:val="000000"/>
                <w:sz w:val="20"/>
                <w:lang w:val="es-CL"/>
              </w:rPr>
              <w:t>2.17E-05</w:t>
            </w:r>
          </w:p>
        </w:tc>
        <w:tc>
          <w:tcPr>
            <w:tcW w:w="2054" w:type="dxa"/>
            <w:shd w:val="clear" w:color="auto" w:fill="auto"/>
            <w:noWrap/>
            <w:vAlign w:val="bottom"/>
            <w:hideMark/>
          </w:tcPr>
          <w:p w14:paraId="54D194D1" w14:textId="77777777" w:rsidR="00174D0A" w:rsidRPr="005F5259" w:rsidRDefault="00174D0A" w:rsidP="00833ED7">
            <w:pPr>
              <w:jc w:val="center"/>
              <w:rPr>
                <w:color w:val="000000"/>
                <w:sz w:val="20"/>
                <w:lang w:val="es-CL"/>
              </w:rPr>
            </w:pPr>
            <w:r w:rsidRPr="005F5259">
              <w:rPr>
                <w:color w:val="000000"/>
                <w:sz w:val="20"/>
                <w:lang w:val="es-CL"/>
              </w:rPr>
              <w:t>5</w:t>
            </w:r>
          </w:p>
        </w:tc>
      </w:tr>
      <w:tr w:rsidR="00174D0A" w:rsidRPr="005F5259" w14:paraId="3FAB0D46" w14:textId="77777777" w:rsidTr="00305E00">
        <w:trPr>
          <w:trHeight w:val="300"/>
        </w:trPr>
        <w:tc>
          <w:tcPr>
            <w:tcW w:w="1505" w:type="dxa"/>
            <w:shd w:val="clear" w:color="auto" w:fill="auto"/>
            <w:noWrap/>
            <w:vAlign w:val="bottom"/>
          </w:tcPr>
          <w:p w14:paraId="47ED3DED"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736D88BB" w14:textId="77777777" w:rsidR="00174D0A" w:rsidRPr="005F5259" w:rsidRDefault="00174D0A" w:rsidP="00833ED7">
            <w:pPr>
              <w:rPr>
                <w:i/>
                <w:color w:val="000000"/>
                <w:sz w:val="20"/>
                <w:lang w:val="es-CL"/>
              </w:rPr>
            </w:pPr>
            <w:r w:rsidRPr="005F5259">
              <w:rPr>
                <w:i/>
                <w:color w:val="000000"/>
                <w:sz w:val="20"/>
                <w:lang w:val="es-CL"/>
              </w:rPr>
              <w:t>Crossota rufobrunnea</w:t>
            </w:r>
            <w:r w:rsidRPr="005F5259">
              <w:rPr>
                <w:i/>
                <w:color w:val="000000"/>
                <w:sz w:val="20"/>
                <w:lang w:val="es-CL"/>
              </w:rPr>
              <w:fldChar w:fldCharType="begin" w:fldLock="1"/>
            </w:r>
            <w:r w:rsidRPr="005F5259">
              <w:rPr>
                <w:i/>
                <w:color w:val="000000"/>
                <w:sz w:val="20"/>
                <w:lang w:val="es-CL"/>
              </w:rPr>
              <w:instrText>ADDIN CSL_CITATION {"citationItems":[{"id":"ITEM-1","itemData":{"DOI":"10.2307/1542168","ISBN":"0006-3185","ISSN":"00063185","PMID":"107","abstract":"Oxygen consumption rates were measured in 14 species ofhydromedusae and 5 species of bathypelagic coronate scyphomedusae. Analysis of all individuals of all species of medusae showed the familiar pattern of de creasing specific oxygen consumption rate with increasing wet weight of animals. Citrate synthase (CS), lactate de hydrogenase (LDH), malate dehydrogenase (MDH), and pyruvate kinase (PK) activities were measured in more than 30 species of medusae. Oetopine dehydrogenase, strombine dehydrogenase, and alanopine dehydrogenase were not detected in either hydromedusae or scyphome dusae. The allometric scaling phenomenon of decreasing activity in larger individuals was observed in Krebs cycle enzyme activities. LDH activities, on the other hand, in creased with increasing wet weight. Most medusae were aerobically poised, with higher CS activities than LDH activities. However, several meso-and bathypelagie me dusae, including the coronate scyphozoans Periphylla periphylla and NausithoÃ« rubra, were anaerobically poised, possibly as a mechanism to assist in vertical migrations at low oxygen concentrations in the oxygen minimum layer. There is poor correlation between CS activities and oxygen consumption rates in these medusae when com pared to previously investigated animals. To account for this poor correlation, we propose the hypothesis that me dusan CS at the periphery ofthe maximum diffusion dis tance may be oxygen-limited and does not function at the normal in vivo rate. For pelagic medusae, there is no apparent decline in metabolic rate and metabolic poten tial, as determined by enzymatic activity, with increasing depth of occurrence, beyond the declines caused by the decrease in temperature with depth. These patterns are","author":[{"dropping-particle":"V.","family":"Thuesen","given":"E.","non-dropping-particle":"","parse-names":false,"suffix":""},{"dropping-particle":"","family":"Childress","given":"J. J.","non-dropping-particle":"","parse-names":false,"suffix":""}],"container-title":"Biological Bulletin","id":"ITEM-1","issued":{"date-parts":[["1994"]]},"page":"84-98","title":"Oxygen Consumption Rates And Metabolic Enzyme Activities Of Oceanic California Medusae In Relation To Body Size And Habitat Depth","type":"article-journal","volume":"187"},"uris":["http://www.mendeley.com/documents/?uuid=4c6964ed-886a-4668-9b2e-88f630c5e548","http://www.mendeley.com/documents/?uuid=b91f77f0-a7f8-4516-bc51-e2dcec34a164","http://www.mendeley.com/documents/?uuid=1184415b-3e13-4cbd-a3eb-21d57f197588"]}],"mendeley":{"formattedCitation":"&lt;sup&gt;267&lt;/sup&gt;","plainTextFormattedCitation":"267","previouslyFormattedCitation":"&lt;sup&gt;267&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267</w:t>
            </w:r>
            <w:r w:rsidRPr="005F5259">
              <w:rPr>
                <w:i/>
                <w:color w:val="000000"/>
                <w:sz w:val="20"/>
                <w:lang w:val="es-CL"/>
              </w:rPr>
              <w:fldChar w:fldCharType="end"/>
            </w:r>
          </w:p>
        </w:tc>
        <w:tc>
          <w:tcPr>
            <w:tcW w:w="1276" w:type="dxa"/>
            <w:shd w:val="clear" w:color="auto" w:fill="auto"/>
            <w:noWrap/>
            <w:vAlign w:val="bottom"/>
            <w:hideMark/>
          </w:tcPr>
          <w:p w14:paraId="4C2373C1" w14:textId="77777777" w:rsidR="00174D0A" w:rsidRPr="005F5259" w:rsidRDefault="00174D0A" w:rsidP="00833ED7">
            <w:pPr>
              <w:jc w:val="center"/>
              <w:rPr>
                <w:color w:val="000000"/>
                <w:sz w:val="20"/>
                <w:lang w:val="es-CL"/>
              </w:rPr>
            </w:pPr>
            <w:r w:rsidRPr="005F5259">
              <w:rPr>
                <w:color w:val="000000"/>
                <w:sz w:val="20"/>
                <w:lang w:val="es-CL"/>
              </w:rPr>
              <w:t>0.26</w:t>
            </w:r>
          </w:p>
        </w:tc>
        <w:tc>
          <w:tcPr>
            <w:tcW w:w="1701" w:type="dxa"/>
            <w:shd w:val="clear" w:color="auto" w:fill="auto"/>
            <w:noWrap/>
            <w:vAlign w:val="bottom"/>
            <w:hideMark/>
          </w:tcPr>
          <w:p w14:paraId="071C9CD7" w14:textId="77777777" w:rsidR="00174D0A" w:rsidRPr="005F5259" w:rsidRDefault="00174D0A" w:rsidP="00833ED7">
            <w:pPr>
              <w:jc w:val="center"/>
              <w:rPr>
                <w:color w:val="000000"/>
                <w:sz w:val="20"/>
                <w:lang w:val="es-CL"/>
              </w:rPr>
            </w:pPr>
            <w:r w:rsidRPr="005F5259">
              <w:rPr>
                <w:color w:val="000000"/>
                <w:sz w:val="20"/>
                <w:lang w:val="es-CL"/>
              </w:rPr>
              <w:t>4.94E-06</w:t>
            </w:r>
          </w:p>
        </w:tc>
        <w:tc>
          <w:tcPr>
            <w:tcW w:w="2054" w:type="dxa"/>
            <w:shd w:val="clear" w:color="auto" w:fill="auto"/>
            <w:noWrap/>
            <w:vAlign w:val="bottom"/>
            <w:hideMark/>
          </w:tcPr>
          <w:p w14:paraId="6FB9A2E5" w14:textId="77777777" w:rsidR="00174D0A" w:rsidRPr="005F5259" w:rsidRDefault="00174D0A" w:rsidP="00833ED7">
            <w:pPr>
              <w:jc w:val="center"/>
              <w:rPr>
                <w:color w:val="000000"/>
                <w:sz w:val="20"/>
                <w:lang w:val="es-CL"/>
              </w:rPr>
            </w:pPr>
            <w:r w:rsidRPr="005F5259">
              <w:rPr>
                <w:color w:val="000000"/>
                <w:sz w:val="20"/>
                <w:lang w:val="es-CL"/>
              </w:rPr>
              <w:t>5</w:t>
            </w:r>
          </w:p>
        </w:tc>
      </w:tr>
      <w:tr w:rsidR="00174D0A" w:rsidRPr="005F5259" w14:paraId="0015D9EE" w14:textId="77777777" w:rsidTr="00305E00">
        <w:trPr>
          <w:trHeight w:val="300"/>
        </w:trPr>
        <w:tc>
          <w:tcPr>
            <w:tcW w:w="1505" w:type="dxa"/>
            <w:shd w:val="clear" w:color="auto" w:fill="auto"/>
            <w:noWrap/>
            <w:vAlign w:val="bottom"/>
          </w:tcPr>
          <w:p w14:paraId="2029076E"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610EC7FF" w14:textId="77777777" w:rsidR="00174D0A" w:rsidRPr="005F5259" w:rsidRDefault="00174D0A" w:rsidP="00833ED7">
            <w:pPr>
              <w:rPr>
                <w:i/>
                <w:color w:val="000000"/>
                <w:sz w:val="20"/>
                <w:lang w:val="es-CL"/>
              </w:rPr>
            </w:pPr>
            <w:r w:rsidRPr="005F5259">
              <w:rPr>
                <w:i/>
                <w:color w:val="000000"/>
                <w:sz w:val="20"/>
                <w:lang w:val="es-CL"/>
              </w:rPr>
              <w:t>Crossota sp A</w:t>
            </w:r>
            <w:r w:rsidRPr="005F5259">
              <w:rPr>
                <w:i/>
                <w:color w:val="000000"/>
                <w:sz w:val="20"/>
                <w:lang w:val="es-CL"/>
              </w:rPr>
              <w:fldChar w:fldCharType="begin" w:fldLock="1"/>
            </w:r>
            <w:r w:rsidRPr="005F5259">
              <w:rPr>
                <w:i/>
                <w:color w:val="000000"/>
                <w:sz w:val="20"/>
                <w:lang w:val="es-CL"/>
              </w:rPr>
              <w:instrText>ADDIN CSL_CITATION {"citationItems":[{"id":"ITEM-1","itemData":{"DOI":"10.2307/1542168","ISBN":"0006-3185","ISSN":"00063185","PMID":"107","abstract":"Oxygen consumption rates were measured in 14 species ofhydromedusae and 5 species of bathypelagic coronate scyphomedusae. Analysis of all individuals of all species of medusae showed the familiar pattern of de creasing specific oxygen consumption rate with increasing wet weight of animals. Citrate synthase (CS), lactate de hydrogenase (LDH), malate dehydrogenase (MDH), and pyruvate kinase (PK) activities were measured in more than 30 species of medusae. Oetopine dehydrogenase, strombine dehydrogenase, and alanopine dehydrogenase were not detected in either hydromedusae or scyphome dusae. The allometric scaling phenomenon of decreasing activity in larger individuals was observed in Krebs cycle enzyme activities. LDH activities, on the other hand, in creased with increasing wet weight. Most medusae were aerobically poised, with higher CS activities than LDH activities. However, several meso-and bathypelagie me dusae, including the coronate scyphozoans Periphylla periphylla and NausithoÃ« rubra, were anaerobically poised, possibly as a mechanism to assist in vertical migrations at low oxygen concentrations in the oxygen minimum layer. There is poor correlation between CS activities and oxygen consumption rates in these medusae when com pared to previously investigated animals. To account for this poor correlation, we propose the hypothesis that me dusan CS at the periphery ofthe maximum diffusion dis tance may be oxygen-limited and does not function at the normal in vivo rate. For pelagic medusae, there is no apparent decline in metabolic rate and metabolic poten tial, as determined by enzymatic activity, with increasing depth of occurrence, beyond the declines caused by the decrease in temperature with depth. These patterns are","author":[{"dropping-particle":"V.","family":"Thuesen","given":"E.","non-dropping-particle":"","parse-names":false,"suffix":""},{"dropping-particle":"","family":"Childress","given":"J. J.","non-dropping-particle":"","parse-names":false,"suffix":""}],"container-title":"Biological Bulletin","id":"ITEM-1","issued":{"date-parts":[["1994"]]},"page":"84-98","title":"Oxygen Consumption Rates And Metabolic Enzyme Activities Of Oceanic California Medusae In Relation To Body Size And Habitat Depth","type":"article-journal","volume":"187"},"uris":["http://www.mendeley.com/documents/?uuid=4c6964ed-886a-4668-9b2e-88f630c5e548","http://www.mendeley.com/documents/?uuid=b91f77f0-a7f8-4516-bc51-e2dcec34a164","http://www.mendeley.com/documents/?uuid=1184415b-3e13-4cbd-a3eb-21d57f197588"]}],"mendeley":{"formattedCitation":"&lt;sup&gt;267&lt;/sup&gt;","plainTextFormattedCitation":"267","previouslyFormattedCitation":"&lt;sup&gt;267&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267</w:t>
            </w:r>
            <w:r w:rsidRPr="005F5259">
              <w:rPr>
                <w:i/>
                <w:color w:val="000000"/>
                <w:sz w:val="20"/>
                <w:lang w:val="es-CL"/>
              </w:rPr>
              <w:fldChar w:fldCharType="end"/>
            </w:r>
          </w:p>
        </w:tc>
        <w:tc>
          <w:tcPr>
            <w:tcW w:w="1276" w:type="dxa"/>
            <w:shd w:val="clear" w:color="auto" w:fill="auto"/>
            <w:noWrap/>
            <w:vAlign w:val="bottom"/>
            <w:hideMark/>
          </w:tcPr>
          <w:p w14:paraId="0F1B74F4" w14:textId="77777777" w:rsidR="00174D0A" w:rsidRPr="005F5259" w:rsidRDefault="00174D0A" w:rsidP="00833ED7">
            <w:pPr>
              <w:jc w:val="center"/>
              <w:rPr>
                <w:color w:val="000000"/>
                <w:sz w:val="20"/>
                <w:lang w:val="es-CL"/>
              </w:rPr>
            </w:pPr>
            <w:r w:rsidRPr="005F5259">
              <w:rPr>
                <w:color w:val="000000"/>
                <w:sz w:val="20"/>
                <w:lang w:val="es-CL"/>
              </w:rPr>
              <w:t>0.14</w:t>
            </w:r>
          </w:p>
        </w:tc>
        <w:tc>
          <w:tcPr>
            <w:tcW w:w="1701" w:type="dxa"/>
            <w:shd w:val="clear" w:color="auto" w:fill="auto"/>
            <w:noWrap/>
            <w:vAlign w:val="bottom"/>
            <w:hideMark/>
          </w:tcPr>
          <w:p w14:paraId="2B627D06" w14:textId="77777777" w:rsidR="00174D0A" w:rsidRPr="005F5259" w:rsidRDefault="00174D0A" w:rsidP="00833ED7">
            <w:pPr>
              <w:jc w:val="center"/>
              <w:rPr>
                <w:color w:val="000000"/>
                <w:sz w:val="20"/>
                <w:lang w:val="es-CL"/>
              </w:rPr>
            </w:pPr>
            <w:r w:rsidRPr="005F5259">
              <w:rPr>
                <w:color w:val="000000"/>
                <w:sz w:val="20"/>
                <w:lang w:val="es-CL"/>
              </w:rPr>
              <w:t>2.94E-06</w:t>
            </w:r>
          </w:p>
        </w:tc>
        <w:tc>
          <w:tcPr>
            <w:tcW w:w="2054" w:type="dxa"/>
            <w:shd w:val="clear" w:color="auto" w:fill="auto"/>
            <w:noWrap/>
            <w:vAlign w:val="bottom"/>
            <w:hideMark/>
          </w:tcPr>
          <w:p w14:paraId="7C63147C" w14:textId="77777777" w:rsidR="00174D0A" w:rsidRPr="005F5259" w:rsidRDefault="00174D0A" w:rsidP="00833ED7">
            <w:pPr>
              <w:jc w:val="center"/>
              <w:rPr>
                <w:color w:val="000000"/>
                <w:sz w:val="20"/>
                <w:lang w:val="es-CL"/>
              </w:rPr>
            </w:pPr>
            <w:r w:rsidRPr="005F5259">
              <w:rPr>
                <w:color w:val="000000"/>
                <w:sz w:val="20"/>
                <w:lang w:val="es-CL"/>
              </w:rPr>
              <w:t>5</w:t>
            </w:r>
          </w:p>
        </w:tc>
      </w:tr>
      <w:tr w:rsidR="00174D0A" w:rsidRPr="005F5259" w14:paraId="78B505CA" w14:textId="77777777" w:rsidTr="00305E00">
        <w:trPr>
          <w:trHeight w:val="300"/>
        </w:trPr>
        <w:tc>
          <w:tcPr>
            <w:tcW w:w="1505" w:type="dxa"/>
            <w:shd w:val="clear" w:color="auto" w:fill="auto"/>
            <w:noWrap/>
            <w:vAlign w:val="bottom"/>
          </w:tcPr>
          <w:p w14:paraId="61561CC2"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3F9A1924" w14:textId="77777777" w:rsidR="00174D0A" w:rsidRPr="005F5259" w:rsidRDefault="00174D0A" w:rsidP="00833ED7">
            <w:pPr>
              <w:rPr>
                <w:i/>
                <w:color w:val="000000"/>
                <w:sz w:val="20"/>
                <w:lang w:val="es-CL"/>
              </w:rPr>
            </w:pPr>
            <w:r w:rsidRPr="005F5259">
              <w:rPr>
                <w:i/>
                <w:color w:val="000000"/>
                <w:sz w:val="20"/>
                <w:lang w:val="es-CL"/>
              </w:rPr>
              <w:t>Eirene mollis</w:t>
            </w:r>
            <w:r w:rsidRPr="005F5259">
              <w:rPr>
                <w:i/>
                <w:color w:val="000000"/>
                <w:sz w:val="20"/>
                <w:lang w:val="es-CL"/>
              </w:rPr>
              <w:fldChar w:fldCharType="begin" w:fldLock="1"/>
            </w:r>
            <w:r w:rsidRPr="005F5259">
              <w:rPr>
                <w:i/>
                <w:color w:val="000000"/>
                <w:sz w:val="20"/>
                <w:lang w:val="es-CL"/>
              </w:rPr>
              <w:instrText>ADDIN CSL_CITATION {"citationItems":[{"id":"ITEM-1","itemData":{"DOI":"10.2307/1542168","ISBN":"0006-3185","ISSN":"00063185","PMID":"107","abstract":"Oxygen consumption rates were measured in 14 species ofhydromedusae and 5 species of bathypelagic coronate scyphomedusae. Analysis of all individuals of all species of medusae showed the familiar pattern of de creasing specific oxygen consumption rate with increasing wet weight of animals. Citrate synthase (CS), lactate de hydrogenase (LDH), malate dehydrogenase (MDH), and pyruvate kinase (PK) activities were measured in more than 30 species of medusae. Oetopine dehydrogenase, strombine dehydrogenase, and alanopine dehydrogenase were not detected in either hydromedusae or scyphome dusae. The allometric scaling phenomenon of decreasing activity in larger individuals was observed in Krebs cycle enzyme activities. LDH activities, on the other hand, in creased with increasing wet weight. Most medusae were aerobically poised, with higher CS activities than LDH activities. However, several meso-and bathypelagie me dusae, including the coronate scyphozoans Periphylla periphylla and NausithoÃ« rubra, were anaerobically poised, possibly as a mechanism to assist in vertical migrations at low oxygen concentrations in the oxygen minimum layer. There is poor correlation between CS activities and oxygen consumption rates in these medusae when com pared to previously investigated animals. To account for this poor correlation, we propose the hypothesis that me dusan CS at the periphery ofthe maximum diffusion dis tance may be oxygen-limited and does not function at the normal in vivo rate. For pelagic medusae, there is no apparent decline in metabolic rate and metabolic poten tial, as determined by enzymatic activity, with increasing depth of occurrence, beyond the declines caused by the decrease in temperature with depth. These patterns are","author":[{"dropping-particle":"V.","family":"Thuesen","given":"E.","non-dropping-particle":"","parse-names":false,"suffix":""},{"dropping-particle":"","family":"Childress","given":"J. J.","non-dropping-particle":"","parse-names":false,"suffix":""}],"container-title":"Biological Bulletin","id":"ITEM-1","issued":{"date-parts":[["1994"]]},"page":"84-98","title":"Oxygen Consumption Rates And Metabolic Enzyme Activities Of Oceanic California Medusae In Relation To Body Size And Habitat Depth","type":"article-journal","volume":"187"},"uris":["http://www.mendeley.com/documents/?uuid=4c6964ed-886a-4668-9b2e-88f630c5e548","http://www.mendeley.com/documents/?uuid=b91f77f0-a7f8-4516-bc51-e2dcec34a164","http://www.mendeley.com/documents/?uuid=1184415b-3e13-4cbd-a3eb-21d57f197588"]}],"mendeley":{"formattedCitation":"&lt;sup&gt;267&lt;/sup&gt;","plainTextFormattedCitation":"267","previouslyFormattedCitation":"&lt;sup&gt;267&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267</w:t>
            </w:r>
            <w:r w:rsidRPr="005F5259">
              <w:rPr>
                <w:i/>
                <w:color w:val="000000"/>
                <w:sz w:val="20"/>
                <w:lang w:val="es-CL"/>
              </w:rPr>
              <w:fldChar w:fldCharType="end"/>
            </w:r>
          </w:p>
        </w:tc>
        <w:tc>
          <w:tcPr>
            <w:tcW w:w="1276" w:type="dxa"/>
            <w:shd w:val="clear" w:color="auto" w:fill="auto"/>
            <w:noWrap/>
            <w:vAlign w:val="bottom"/>
            <w:hideMark/>
          </w:tcPr>
          <w:p w14:paraId="15C35951" w14:textId="77777777" w:rsidR="00174D0A" w:rsidRPr="005F5259" w:rsidRDefault="00174D0A" w:rsidP="00833ED7">
            <w:pPr>
              <w:jc w:val="center"/>
              <w:rPr>
                <w:color w:val="000000"/>
                <w:sz w:val="20"/>
                <w:lang w:val="es-CL"/>
              </w:rPr>
            </w:pPr>
            <w:r w:rsidRPr="005F5259">
              <w:rPr>
                <w:color w:val="000000"/>
                <w:sz w:val="20"/>
                <w:lang w:val="es-CL"/>
              </w:rPr>
              <w:t>0.22</w:t>
            </w:r>
          </w:p>
        </w:tc>
        <w:tc>
          <w:tcPr>
            <w:tcW w:w="1701" w:type="dxa"/>
            <w:shd w:val="clear" w:color="auto" w:fill="auto"/>
            <w:noWrap/>
            <w:vAlign w:val="bottom"/>
            <w:hideMark/>
          </w:tcPr>
          <w:p w14:paraId="024626BC" w14:textId="77777777" w:rsidR="00174D0A" w:rsidRPr="005F5259" w:rsidRDefault="00174D0A" w:rsidP="00833ED7">
            <w:pPr>
              <w:jc w:val="center"/>
              <w:rPr>
                <w:color w:val="000000"/>
                <w:sz w:val="20"/>
                <w:lang w:val="es-CL"/>
              </w:rPr>
            </w:pPr>
            <w:r w:rsidRPr="005F5259">
              <w:rPr>
                <w:color w:val="000000"/>
                <w:sz w:val="20"/>
                <w:lang w:val="es-CL"/>
              </w:rPr>
              <w:t>2.13E-05</w:t>
            </w:r>
          </w:p>
        </w:tc>
        <w:tc>
          <w:tcPr>
            <w:tcW w:w="2054" w:type="dxa"/>
            <w:shd w:val="clear" w:color="auto" w:fill="auto"/>
            <w:noWrap/>
            <w:vAlign w:val="bottom"/>
            <w:hideMark/>
          </w:tcPr>
          <w:p w14:paraId="5848B783" w14:textId="77777777" w:rsidR="00174D0A" w:rsidRPr="005F5259" w:rsidRDefault="00174D0A" w:rsidP="00833ED7">
            <w:pPr>
              <w:jc w:val="center"/>
              <w:rPr>
                <w:color w:val="000000"/>
                <w:sz w:val="20"/>
                <w:lang w:val="es-CL"/>
              </w:rPr>
            </w:pPr>
            <w:r w:rsidRPr="005F5259">
              <w:rPr>
                <w:color w:val="000000"/>
                <w:sz w:val="20"/>
                <w:lang w:val="es-CL"/>
              </w:rPr>
              <w:t>15</w:t>
            </w:r>
          </w:p>
        </w:tc>
      </w:tr>
      <w:tr w:rsidR="00174D0A" w:rsidRPr="005F5259" w14:paraId="1C6043AB" w14:textId="77777777" w:rsidTr="00305E00">
        <w:trPr>
          <w:trHeight w:val="300"/>
        </w:trPr>
        <w:tc>
          <w:tcPr>
            <w:tcW w:w="1505" w:type="dxa"/>
            <w:shd w:val="clear" w:color="auto" w:fill="auto"/>
            <w:noWrap/>
            <w:vAlign w:val="bottom"/>
          </w:tcPr>
          <w:p w14:paraId="53AC0820"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09C08347" w14:textId="77777777" w:rsidR="00174D0A" w:rsidRPr="005F5259" w:rsidRDefault="00174D0A" w:rsidP="00833ED7">
            <w:pPr>
              <w:rPr>
                <w:i/>
                <w:color w:val="000000"/>
                <w:sz w:val="20"/>
                <w:lang w:val="es-CL"/>
              </w:rPr>
            </w:pPr>
            <w:r w:rsidRPr="005F5259">
              <w:rPr>
                <w:i/>
                <w:color w:val="000000"/>
                <w:sz w:val="20"/>
                <w:lang w:val="es-CL"/>
              </w:rPr>
              <w:t>Haliscera bigelowi</w:t>
            </w:r>
            <w:r w:rsidRPr="005F5259">
              <w:rPr>
                <w:i/>
                <w:color w:val="000000"/>
                <w:sz w:val="20"/>
                <w:lang w:val="es-CL"/>
              </w:rPr>
              <w:fldChar w:fldCharType="begin" w:fldLock="1"/>
            </w:r>
            <w:r w:rsidRPr="005F5259">
              <w:rPr>
                <w:i/>
                <w:color w:val="000000"/>
                <w:sz w:val="20"/>
                <w:lang w:val="es-CL"/>
              </w:rPr>
              <w:instrText>ADDIN CSL_CITATION {"citationItems":[{"id":"ITEM-1","itemData":{"DOI":"10.2307/1542168","ISBN":"0006-3185","ISSN":"00063185","PMID":"107","abstract":"Oxygen consumption rates were measured in 14 species ofhydromedusae and 5 species of bathypelagic coronate scyphomedusae. Analysis of all individuals of all species of medusae showed the familiar pattern of de creasing specific oxygen consumption rate with increasing wet weight of animals. Citrate synthase (CS), lactate de hydrogenase (LDH), malate dehydrogenase (MDH), and pyruvate kinase (PK) activities were measured in more than 30 species of medusae. Oetopine dehydrogenase, strombine dehydrogenase, and alanopine dehydrogenase were not detected in either hydromedusae or scyphome dusae. The allometric scaling phenomenon of decreasing activity in larger individuals was observed in Krebs cycle enzyme activities. LDH activities, on the other hand, in creased with increasing wet weight. Most medusae were aerobically poised, with higher CS activities than LDH activities. However, several meso-and bathypelagie me dusae, including the coronate scyphozoans Periphylla periphylla and NausithoÃ« rubra, were anaerobically poised, possibly as a mechanism to assist in vertical migrations at low oxygen concentrations in the oxygen minimum layer. There is poor correlation between CS activities and oxygen consumption rates in these medusae when com pared to previously investigated animals. To account for this poor correlation, we propose the hypothesis that me dusan CS at the periphery ofthe maximum diffusion dis tance may be oxygen-limited and does not function at the normal in vivo rate. For pelagic medusae, there is no apparent decline in metabolic rate and metabolic poten tial, as determined by enzymatic activity, with increasing depth of occurrence, beyond the declines caused by the decrease in temperature with depth. These patterns are","author":[{"dropping-particle":"V.","family":"Thuesen","given":"E.","non-dropping-particle":"","parse-names":false,"suffix":""},{"dropping-particle":"","family":"Childress","given":"J. J.","non-dropping-particle":"","parse-names":false,"suffix":""}],"container-title":"Biological Bulletin","id":"ITEM-1","issued":{"date-parts":[["1994"]]},"page":"84-98","title":"Oxygen Consumption Rates And Metabolic Enzyme Activities Of Oceanic California Medusae In Relation To Body Size And Habitat Depth","type":"article-journal","volume":"187"},"uris":["http://www.mendeley.com/documents/?uuid=4c6964ed-886a-4668-9b2e-88f630c5e548","http://www.mendeley.com/documents/?uuid=b91f77f0-a7f8-4516-bc51-e2dcec34a164","http://www.mendeley.com/documents/?uuid=1184415b-3e13-4cbd-a3eb-21d57f197588"]}],"mendeley":{"formattedCitation":"&lt;sup&gt;267&lt;/sup&gt;","plainTextFormattedCitation":"267","previouslyFormattedCitation":"&lt;sup&gt;267&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267</w:t>
            </w:r>
            <w:r w:rsidRPr="005F5259">
              <w:rPr>
                <w:i/>
                <w:color w:val="000000"/>
                <w:sz w:val="20"/>
                <w:lang w:val="es-CL"/>
              </w:rPr>
              <w:fldChar w:fldCharType="end"/>
            </w:r>
          </w:p>
        </w:tc>
        <w:tc>
          <w:tcPr>
            <w:tcW w:w="1276" w:type="dxa"/>
            <w:shd w:val="clear" w:color="auto" w:fill="auto"/>
            <w:noWrap/>
            <w:vAlign w:val="bottom"/>
            <w:hideMark/>
          </w:tcPr>
          <w:p w14:paraId="3978F17E" w14:textId="77777777" w:rsidR="00174D0A" w:rsidRPr="005F5259" w:rsidRDefault="00174D0A" w:rsidP="00833ED7">
            <w:pPr>
              <w:jc w:val="center"/>
              <w:rPr>
                <w:color w:val="000000"/>
                <w:sz w:val="20"/>
                <w:lang w:val="es-CL"/>
              </w:rPr>
            </w:pPr>
            <w:r w:rsidRPr="005F5259">
              <w:rPr>
                <w:color w:val="000000"/>
                <w:sz w:val="20"/>
                <w:lang w:val="es-CL"/>
              </w:rPr>
              <w:t>0.47</w:t>
            </w:r>
          </w:p>
        </w:tc>
        <w:tc>
          <w:tcPr>
            <w:tcW w:w="1701" w:type="dxa"/>
            <w:shd w:val="clear" w:color="auto" w:fill="auto"/>
            <w:noWrap/>
            <w:vAlign w:val="bottom"/>
            <w:hideMark/>
          </w:tcPr>
          <w:p w14:paraId="6FD5392D" w14:textId="77777777" w:rsidR="00174D0A" w:rsidRPr="005F5259" w:rsidRDefault="00174D0A" w:rsidP="00833ED7">
            <w:pPr>
              <w:jc w:val="center"/>
              <w:rPr>
                <w:color w:val="000000"/>
                <w:sz w:val="20"/>
                <w:lang w:val="es-CL"/>
              </w:rPr>
            </w:pPr>
            <w:r w:rsidRPr="005F5259">
              <w:rPr>
                <w:color w:val="000000"/>
                <w:sz w:val="20"/>
                <w:lang w:val="es-CL"/>
              </w:rPr>
              <w:t>7.52E-06</w:t>
            </w:r>
          </w:p>
        </w:tc>
        <w:tc>
          <w:tcPr>
            <w:tcW w:w="2054" w:type="dxa"/>
            <w:shd w:val="clear" w:color="auto" w:fill="auto"/>
            <w:noWrap/>
            <w:vAlign w:val="bottom"/>
            <w:hideMark/>
          </w:tcPr>
          <w:p w14:paraId="61FF5B59" w14:textId="77777777" w:rsidR="00174D0A" w:rsidRPr="005F5259" w:rsidRDefault="00174D0A" w:rsidP="00833ED7">
            <w:pPr>
              <w:jc w:val="center"/>
              <w:rPr>
                <w:color w:val="000000"/>
                <w:sz w:val="20"/>
                <w:lang w:val="es-CL"/>
              </w:rPr>
            </w:pPr>
            <w:r w:rsidRPr="005F5259">
              <w:rPr>
                <w:color w:val="000000"/>
                <w:sz w:val="20"/>
                <w:lang w:val="es-CL"/>
              </w:rPr>
              <w:t>5</w:t>
            </w:r>
          </w:p>
        </w:tc>
      </w:tr>
      <w:tr w:rsidR="00174D0A" w:rsidRPr="005F5259" w14:paraId="62B8751B" w14:textId="77777777" w:rsidTr="00305E00">
        <w:trPr>
          <w:trHeight w:val="300"/>
        </w:trPr>
        <w:tc>
          <w:tcPr>
            <w:tcW w:w="1505" w:type="dxa"/>
            <w:shd w:val="clear" w:color="auto" w:fill="auto"/>
            <w:noWrap/>
            <w:vAlign w:val="bottom"/>
          </w:tcPr>
          <w:p w14:paraId="3410C4E6"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025E73DD" w14:textId="77777777" w:rsidR="00174D0A" w:rsidRPr="005F5259" w:rsidRDefault="00174D0A" w:rsidP="00833ED7">
            <w:pPr>
              <w:rPr>
                <w:i/>
                <w:color w:val="000000"/>
                <w:sz w:val="20"/>
                <w:lang w:val="es-CL"/>
              </w:rPr>
            </w:pPr>
            <w:r w:rsidRPr="005F5259">
              <w:rPr>
                <w:i/>
                <w:color w:val="000000"/>
                <w:sz w:val="20"/>
                <w:lang w:val="es-CL"/>
              </w:rPr>
              <w:t>Halitrehees maasi</w:t>
            </w:r>
            <w:r w:rsidRPr="005F5259">
              <w:rPr>
                <w:i/>
                <w:color w:val="000000"/>
                <w:sz w:val="20"/>
                <w:lang w:val="es-CL"/>
              </w:rPr>
              <w:fldChar w:fldCharType="begin" w:fldLock="1"/>
            </w:r>
            <w:r w:rsidRPr="005F5259">
              <w:rPr>
                <w:i/>
                <w:color w:val="000000"/>
                <w:sz w:val="20"/>
                <w:lang w:val="es-CL"/>
              </w:rPr>
              <w:instrText>ADDIN CSL_CITATION {"citationItems":[{"id":"ITEM-1","itemData":{"DOI":"10.2307/1542168","ISBN":"0006-3185","ISSN":"00063185","PMID":"107","abstract":"Oxygen consumption rates were measured in 14 species ofhydromedusae and 5 species of bathypelagic coronate scyphomedusae. Analysis of all individuals of all species of medusae showed the familiar pattern of de creasing specific oxygen consumption rate with increasing wet weight of animals. Citrate synthase (CS), lactate de hydrogenase (LDH), malate dehydrogenase (MDH), and pyruvate kinase (PK) activities were measured in more than 30 species of medusae. Oetopine dehydrogenase, strombine dehydrogenase, and alanopine dehydrogenase were not detected in either hydromedusae or scyphome dusae. The allometric scaling phenomenon of decreasing activity in larger individuals was observed in Krebs cycle enzyme activities. LDH activities, on the other hand, in creased with increasing wet weight. Most medusae were aerobically poised, with higher CS activities than LDH activities. However, several meso-and bathypelagie me dusae, including the coronate scyphozoans Periphylla periphylla and NausithoÃ« rubra, were anaerobically poised, possibly as a mechanism to assist in vertical migrations at low oxygen concentrations in the oxygen minimum layer. There is poor correlation between CS activities and oxygen consumption rates in these medusae when com pared to previously investigated animals. To account for this poor correlation, we propose the hypothesis that me dusan CS at the periphery ofthe maximum diffusion dis tance may be oxygen-limited and does not function at the normal in vivo rate. For pelagic medusae, there is no apparent decline in metabolic rate and metabolic poten tial, as determined by enzymatic activity, with increasing depth of occurrence, beyond the declines caused by the decrease in temperature with depth. These patterns are","author":[{"dropping-particle":"V.","family":"Thuesen","given":"E.","non-dropping-particle":"","parse-names":false,"suffix":""},{"dropping-particle":"","family":"Childress","given":"J. J.","non-dropping-particle":"","parse-names":false,"suffix":""}],"container-title":"Biological Bulletin","id":"ITEM-1","issued":{"date-parts":[["1994"]]},"page":"84-98","title":"Oxygen Consumption Rates And Metabolic Enzyme Activities Of Oceanic California Medusae In Relation To Body Size And Habitat Depth","type":"article-journal","volume":"187"},"uris":["http://www.mendeley.com/documents/?uuid=4c6964ed-886a-4668-9b2e-88f630c5e548","http://www.mendeley.com/documents/?uuid=b91f77f0-a7f8-4516-bc51-e2dcec34a164","http://www.mendeley.com/documents/?uuid=1184415b-3e13-4cbd-a3eb-21d57f197588"]}],"mendeley":{"formattedCitation":"&lt;sup&gt;267&lt;/sup&gt;","plainTextFormattedCitation":"267","previouslyFormattedCitation":"&lt;sup&gt;267&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267</w:t>
            </w:r>
            <w:r w:rsidRPr="005F5259">
              <w:rPr>
                <w:i/>
                <w:color w:val="000000"/>
                <w:sz w:val="20"/>
                <w:lang w:val="es-CL"/>
              </w:rPr>
              <w:fldChar w:fldCharType="end"/>
            </w:r>
          </w:p>
        </w:tc>
        <w:tc>
          <w:tcPr>
            <w:tcW w:w="1276" w:type="dxa"/>
            <w:shd w:val="clear" w:color="auto" w:fill="auto"/>
            <w:noWrap/>
            <w:vAlign w:val="bottom"/>
            <w:hideMark/>
          </w:tcPr>
          <w:p w14:paraId="7C8FA39F" w14:textId="77777777" w:rsidR="00174D0A" w:rsidRPr="005F5259" w:rsidRDefault="00174D0A" w:rsidP="00833ED7">
            <w:pPr>
              <w:jc w:val="center"/>
              <w:rPr>
                <w:color w:val="000000"/>
                <w:sz w:val="20"/>
                <w:lang w:val="es-CL"/>
              </w:rPr>
            </w:pPr>
            <w:r w:rsidRPr="005F5259">
              <w:rPr>
                <w:color w:val="000000"/>
                <w:sz w:val="20"/>
                <w:lang w:val="es-CL"/>
              </w:rPr>
              <w:t>19</w:t>
            </w:r>
          </w:p>
        </w:tc>
        <w:tc>
          <w:tcPr>
            <w:tcW w:w="1701" w:type="dxa"/>
            <w:shd w:val="clear" w:color="auto" w:fill="auto"/>
            <w:noWrap/>
            <w:vAlign w:val="bottom"/>
            <w:hideMark/>
          </w:tcPr>
          <w:p w14:paraId="2D850FC3" w14:textId="77777777" w:rsidR="00174D0A" w:rsidRPr="005F5259" w:rsidRDefault="00174D0A" w:rsidP="00833ED7">
            <w:pPr>
              <w:jc w:val="center"/>
              <w:rPr>
                <w:color w:val="000000"/>
                <w:sz w:val="20"/>
                <w:lang w:val="es-CL"/>
              </w:rPr>
            </w:pPr>
            <w:r w:rsidRPr="005F5259">
              <w:rPr>
                <w:color w:val="000000"/>
                <w:sz w:val="20"/>
                <w:lang w:val="es-CL"/>
              </w:rPr>
              <w:t>0.0001083</w:t>
            </w:r>
          </w:p>
        </w:tc>
        <w:tc>
          <w:tcPr>
            <w:tcW w:w="2054" w:type="dxa"/>
            <w:shd w:val="clear" w:color="auto" w:fill="auto"/>
            <w:noWrap/>
            <w:vAlign w:val="bottom"/>
            <w:hideMark/>
          </w:tcPr>
          <w:p w14:paraId="64BA8620" w14:textId="77777777" w:rsidR="00174D0A" w:rsidRPr="005F5259" w:rsidRDefault="00174D0A" w:rsidP="00833ED7">
            <w:pPr>
              <w:jc w:val="center"/>
              <w:rPr>
                <w:color w:val="000000"/>
                <w:sz w:val="20"/>
                <w:lang w:val="es-CL"/>
              </w:rPr>
            </w:pPr>
            <w:r w:rsidRPr="005F5259">
              <w:rPr>
                <w:color w:val="000000"/>
                <w:sz w:val="20"/>
                <w:lang w:val="es-CL"/>
              </w:rPr>
              <w:t>5</w:t>
            </w:r>
          </w:p>
        </w:tc>
      </w:tr>
      <w:tr w:rsidR="00174D0A" w:rsidRPr="005F5259" w14:paraId="12252DFB" w14:textId="77777777" w:rsidTr="00305E00">
        <w:trPr>
          <w:trHeight w:val="300"/>
        </w:trPr>
        <w:tc>
          <w:tcPr>
            <w:tcW w:w="1505" w:type="dxa"/>
            <w:shd w:val="clear" w:color="auto" w:fill="auto"/>
            <w:noWrap/>
            <w:vAlign w:val="bottom"/>
          </w:tcPr>
          <w:p w14:paraId="597173D5"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7075A936" w14:textId="77777777" w:rsidR="00174D0A" w:rsidRPr="005F5259" w:rsidRDefault="00174D0A" w:rsidP="00833ED7">
            <w:pPr>
              <w:rPr>
                <w:i/>
                <w:color w:val="000000"/>
                <w:sz w:val="20"/>
                <w:lang w:val="es-CL"/>
              </w:rPr>
            </w:pPr>
            <w:r w:rsidRPr="005F5259">
              <w:rPr>
                <w:i/>
                <w:color w:val="000000"/>
                <w:sz w:val="20"/>
                <w:lang w:val="es-CL"/>
              </w:rPr>
              <w:t>Leukartiara octona</w:t>
            </w:r>
            <w:r w:rsidRPr="005F5259">
              <w:rPr>
                <w:i/>
                <w:color w:val="000000"/>
                <w:sz w:val="20"/>
                <w:lang w:val="es-CL"/>
              </w:rPr>
              <w:fldChar w:fldCharType="begin" w:fldLock="1"/>
            </w:r>
            <w:r w:rsidRPr="005F5259">
              <w:rPr>
                <w:i/>
                <w:color w:val="000000"/>
                <w:sz w:val="20"/>
                <w:lang w:val="es-CL"/>
              </w:rPr>
              <w:instrText>ADDIN CSL_CITATION {"citationItems":[{"id":"ITEM-1","itemData":{"DOI":"10.2307/1542168","ISBN":"0006-3185","ISSN":"00063185","PMID":"107","abstract":"Oxygen consumption rates were measured in 14 species ofhydromedusae and 5 species of bathypelagic coronate scyphomedusae. Analysis of all individuals of all species of medusae showed the familiar pattern of de creasing specific oxygen consumption rate with increasing wet weight of animals. Citrate synthase (CS), lactate de hydrogenase (LDH), malate dehydrogenase (MDH), and pyruvate kinase (PK) activities were measured in more than 30 species of medusae. Oetopine dehydrogenase, strombine dehydrogenase, and alanopine dehydrogenase were not detected in either hydromedusae or scyphome dusae. The allometric scaling phenomenon of decreasing activity in larger individuals was observed in Krebs cycle enzyme activities. LDH activities, on the other hand, in creased with increasing wet weight. Most medusae were aerobically poised, with higher CS activities than LDH activities. However, several meso-and bathypelagie me dusae, including the coronate scyphozoans Periphylla periphylla and NausithoÃ« rubra, were anaerobically poised, possibly as a mechanism to assist in vertical migrations at low oxygen concentrations in the oxygen minimum layer. There is poor correlation between CS activities and oxygen consumption rates in these medusae when com pared to previously investigated animals. To account for this poor correlation, we propose the hypothesis that me dusan CS at the periphery ofthe maximum diffusion dis tance may be oxygen-limited and does not function at the normal in vivo rate. For pelagic medusae, there is no apparent decline in metabolic rate and metabolic poten tial, as determined by enzymatic activity, with increasing depth of occurrence, beyond the declines caused by the decrease in temperature with depth. These patterns are","author":[{"dropping-particle":"V.","family":"Thuesen","given":"E.","non-dropping-particle":"","parse-names":false,"suffix":""},{"dropping-particle":"","family":"Childress","given":"J. J.","non-dropping-particle":"","parse-names":false,"suffix":""}],"container-title":"Biological Bulletin","id":"ITEM-1","issued":{"date-parts":[["1994"]]},"page":"84-98","title":"Oxygen Consumption Rates And Metabolic Enzyme Activities Of Oceanic California Medusae In Relation To Body Size And Habitat Depth","type":"article-journal","volume":"187"},"uris":["http://www.mendeley.com/documents/?uuid=4c6964ed-886a-4668-9b2e-88f630c5e548","http://www.mendeley.com/documents/?uuid=b91f77f0-a7f8-4516-bc51-e2dcec34a164","http://www.mendeley.com/documents/?uuid=1184415b-3e13-4cbd-a3eb-21d57f197588"]}],"mendeley":{"formattedCitation":"&lt;sup&gt;267&lt;/sup&gt;","plainTextFormattedCitation":"267","previouslyFormattedCitation":"&lt;sup&gt;267&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267</w:t>
            </w:r>
            <w:r w:rsidRPr="005F5259">
              <w:rPr>
                <w:i/>
                <w:color w:val="000000"/>
                <w:sz w:val="20"/>
                <w:lang w:val="es-CL"/>
              </w:rPr>
              <w:fldChar w:fldCharType="end"/>
            </w:r>
          </w:p>
        </w:tc>
        <w:tc>
          <w:tcPr>
            <w:tcW w:w="1276" w:type="dxa"/>
            <w:shd w:val="clear" w:color="auto" w:fill="auto"/>
            <w:noWrap/>
            <w:vAlign w:val="bottom"/>
            <w:hideMark/>
          </w:tcPr>
          <w:p w14:paraId="6CE97FF7" w14:textId="77777777" w:rsidR="00174D0A" w:rsidRPr="005F5259" w:rsidRDefault="00174D0A" w:rsidP="00833ED7">
            <w:pPr>
              <w:jc w:val="center"/>
              <w:rPr>
                <w:color w:val="000000"/>
                <w:sz w:val="20"/>
                <w:lang w:val="es-CL"/>
              </w:rPr>
            </w:pPr>
            <w:r w:rsidRPr="005F5259">
              <w:rPr>
                <w:color w:val="000000"/>
                <w:sz w:val="20"/>
                <w:lang w:val="es-CL"/>
              </w:rPr>
              <w:t>0.15</w:t>
            </w:r>
          </w:p>
        </w:tc>
        <w:tc>
          <w:tcPr>
            <w:tcW w:w="1701" w:type="dxa"/>
            <w:shd w:val="clear" w:color="auto" w:fill="auto"/>
            <w:noWrap/>
            <w:vAlign w:val="bottom"/>
            <w:hideMark/>
          </w:tcPr>
          <w:p w14:paraId="54DF109A" w14:textId="77777777" w:rsidR="00174D0A" w:rsidRPr="005F5259" w:rsidRDefault="00174D0A" w:rsidP="00833ED7">
            <w:pPr>
              <w:jc w:val="center"/>
              <w:rPr>
                <w:color w:val="000000"/>
                <w:sz w:val="20"/>
                <w:lang w:val="es-CL"/>
              </w:rPr>
            </w:pPr>
            <w:r w:rsidRPr="005F5259">
              <w:rPr>
                <w:color w:val="000000"/>
                <w:sz w:val="20"/>
                <w:lang w:val="es-CL"/>
              </w:rPr>
              <w:t>7.65E-06</w:t>
            </w:r>
          </w:p>
        </w:tc>
        <w:tc>
          <w:tcPr>
            <w:tcW w:w="2054" w:type="dxa"/>
            <w:shd w:val="clear" w:color="auto" w:fill="auto"/>
            <w:noWrap/>
            <w:vAlign w:val="bottom"/>
            <w:hideMark/>
          </w:tcPr>
          <w:p w14:paraId="0C8CD71D" w14:textId="77777777" w:rsidR="00174D0A" w:rsidRPr="005F5259" w:rsidRDefault="00174D0A" w:rsidP="00833ED7">
            <w:pPr>
              <w:jc w:val="center"/>
              <w:rPr>
                <w:color w:val="000000"/>
                <w:sz w:val="20"/>
                <w:lang w:val="es-CL"/>
              </w:rPr>
            </w:pPr>
            <w:r w:rsidRPr="005F5259">
              <w:rPr>
                <w:color w:val="000000"/>
                <w:sz w:val="20"/>
                <w:lang w:val="es-CL"/>
              </w:rPr>
              <w:t>5</w:t>
            </w:r>
          </w:p>
        </w:tc>
      </w:tr>
      <w:tr w:rsidR="00174D0A" w:rsidRPr="005F5259" w14:paraId="003F15FB" w14:textId="77777777" w:rsidTr="00305E00">
        <w:trPr>
          <w:trHeight w:val="300"/>
        </w:trPr>
        <w:tc>
          <w:tcPr>
            <w:tcW w:w="1505" w:type="dxa"/>
            <w:shd w:val="clear" w:color="auto" w:fill="auto"/>
            <w:noWrap/>
            <w:vAlign w:val="bottom"/>
          </w:tcPr>
          <w:p w14:paraId="3761C3BC"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3C9EDD10" w14:textId="77777777" w:rsidR="00174D0A" w:rsidRPr="005F5259" w:rsidRDefault="00174D0A" w:rsidP="00833ED7">
            <w:pPr>
              <w:rPr>
                <w:i/>
                <w:color w:val="000000"/>
                <w:sz w:val="20"/>
                <w:lang w:val="es-CL"/>
              </w:rPr>
            </w:pPr>
            <w:r w:rsidRPr="005F5259">
              <w:rPr>
                <w:i/>
                <w:color w:val="000000"/>
                <w:sz w:val="20"/>
                <w:lang w:val="es-CL"/>
              </w:rPr>
              <w:t>NausithoÔ rubra</w:t>
            </w:r>
            <w:r w:rsidRPr="005F5259">
              <w:rPr>
                <w:i/>
                <w:color w:val="000000"/>
                <w:sz w:val="20"/>
                <w:lang w:val="es-CL"/>
              </w:rPr>
              <w:fldChar w:fldCharType="begin" w:fldLock="1"/>
            </w:r>
            <w:r w:rsidRPr="005F5259">
              <w:rPr>
                <w:i/>
                <w:color w:val="000000"/>
                <w:sz w:val="20"/>
                <w:lang w:val="es-CL"/>
              </w:rPr>
              <w:instrText>ADDIN CSL_CITATION {"citationItems":[{"id":"ITEM-1","itemData":{"DOI":"10.2307/1542168","ISBN":"0006-3185","ISSN":"00063185","PMID":"107","abstract":"Oxygen consumption rates were measured in 14 species ofhydromedusae and 5 species of bathypelagic coronate scyphomedusae. Analysis of all individuals of all species of medusae showed the familiar pattern of de creasing specific oxygen consumption rate with increasing wet weight of animals. Citrate synthase (CS), lactate de hydrogenase (LDH), malate dehydrogenase (MDH), and pyruvate kinase (PK) activities were measured in more than 30 species of medusae. Oetopine dehydrogenase, strombine dehydrogenase, and alanopine dehydrogenase were not detected in either hydromedusae or scyphome dusae. The allometric scaling phenomenon of decreasing activity in larger individuals was observed in Krebs cycle enzyme activities. LDH activities, on the other hand, in creased with increasing wet weight. Most medusae were aerobically poised, with higher CS activities than LDH activities. However, several meso-and bathypelagie me dusae, including the coronate scyphozoans Periphylla periphylla and NausithoÃ« rubra, were anaerobically poised, possibly as a mechanism to assist in vertical migrations at low oxygen concentrations in the oxygen minimum layer. There is poor correlation between CS activities and oxygen consumption rates in these medusae when com pared to previously investigated animals. To account for this poor correlation, we propose the hypothesis that me dusan CS at the periphery ofthe maximum diffusion dis tance may be oxygen-limited and does not function at the normal in vivo rate. For pelagic medusae, there is no apparent decline in metabolic rate and metabolic poten tial, as determined by enzymatic activity, with increasing depth of occurrence, beyond the declines caused by the decrease in temperature with depth. These patterns are","author":[{"dropping-particle":"V.","family":"Thuesen","given":"E.","non-dropping-particle":"","parse-names":false,"suffix":""},{"dropping-particle":"","family":"Childress","given":"J. J.","non-dropping-particle":"","parse-names":false,"suffix":""}],"container-title":"Biological Bulletin","id":"ITEM-1","issued":{"date-parts":[["1994"]]},"page":"84-98","title":"Oxygen Consumption Rates And Metabolic Enzyme Activities Of Oceanic California Medusae In Relation To Body Size And Habitat Depth","type":"article-journal","volume":"187"},"uris":["http://www.mendeley.com/documents/?uuid=4c6964ed-886a-4668-9b2e-88f630c5e548","http://www.mendeley.com/documents/?uuid=b91f77f0-a7f8-4516-bc51-e2dcec34a164","http://www.mendeley.com/documents/?uuid=1184415b-3e13-4cbd-a3eb-21d57f197588"]}],"mendeley":{"formattedCitation":"&lt;sup&gt;267&lt;/sup&gt;","plainTextFormattedCitation":"267","previouslyFormattedCitation":"&lt;sup&gt;267&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267</w:t>
            </w:r>
            <w:r w:rsidRPr="005F5259">
              <w:rPr>
                <w:i/>
                <w:color w:val="000000"/>
                <w:sz w:val="20"/>
                <w:lang w:val="es-CL"/>
              </w:rPr>
              <w:fldChar w:fldCharType="end"/>
            </w:r>
          </w:p>
        </w:tc>
        <w:tc>
          <w:tcPr>
            <w:tcW w:w="1276" w:type="dxa"/>
            <w:shd w:val="clear" w:color="auto" w:fill="auto"/>
            <w:noWrap/>
            <w:vAlign w:val="bottom"/>
            <w:hideMark/>
          </w:tcPr>
          <w:p w14:paraId="35937984" w14:textId="77777777" w:rsidR="00174D0A" w:rsidRPr="005F5259" w:rsidRDefault="00174D0A" w:rsidP="00833ED7">
            <w:pPr>
              <w:jc w:val="center"/>
              <w:rPr>
                <w:color w:val="000000"/>
                <w:sz w:val="20"/>
                <w:lang w:val="es-CL"/>
              </w:rPr>
            </w:pPr>
            <w:r w:rsidRPr="005F5259">
              <w:rPr>
                <w:color w:val="000000"/>
                <w:sz w:val="20"/>
                <w:lang w:val="es-CL"/>
              </w:rPr>
              <w:t>2.6</w:t>
            </w:r>
          </w:p>
        </w:tc>
        <w:tc>
          <w:tcPr>
            <w:tcW w:w="1701" w:type="dxa"/>
            <w:shd w:val="clear" w:color="auto" w:fill="auto"/>
            <w:noWrap/>
            <w:vAlign w:val="bottom"/>
            <w:hideMark/>
          </w:tcPr>
          <w:p w14:paraId="75A99A76" w14:textId="77777777" w:rsidR="00174D0A" w:rsidRPr="005F5259" w:rsidRDefault="00174D0A" w:rsidP="00833ED7">
            <w:pPr>
              <w:jc w:val="center"/>
              <w:rPr>
                <w:color w:val="000000"/>
                <w:sz w:val="20"/>
                <w:lang w:val="es-CL"/>
              </w:rPr>
            </w:pPr>
            <w:r w:rsidRPr="005F5259">
              <w:rPr>
                <w:color w:val="000000"/>
                <w:sz w:val="20"/>
                <w:lang w:val="es-CL"/>
              </w:rPr>
              <w:t>7.02E-05</w:t>
            </w:r>
          </w:p>
        </w:tc>
        <w:tc>
          <w:tcPr>
            <w:tcW w:w="2054" w:type="dxa"/>
            <w:shd w:val="clear" w:color="auto" w:fill="auto"/>
            <w:noWrap/>
            <w:vAlign w:val="bottom"/>
            <w:hideMark/>
          </w:tcPr>
          <w:p w14:paraId="06979516" w14:textId="77777777" w:rsidR="00174D0A" w:rsidRPr="005F5259" w:rsidRDefault="00174D0A" w:rsidP="00833ED7">
            <w:pPr>
              <w:jc w:val="center"/>
              <w:rPr>
                <w:color w:val="000000"/>
                <w:sz w:val="20"/>
                <w:lang w:val="es-CL"/>
              </w:rPr>
            </w:pPr>
            <w:r w:rsidRPr="005F5259">
              <w:rPr>
                <w:color w:val="000000"/>
                <w:sz w:val="20"/>
                <w:lang w:val="es-CL"/>
              </w:rPr>
              <w:t>5</w:t>
            </w:r>
          </w:p>
        </w:tc>
      </w:tr>
      <w:tr w:rsidR="00174D0A" w:rsidRPr="005F5259" w14:paraId="1F584BB2" w14:textId="77777777" w:rsidTr="00305E00">
        <w:trPr>
          <w:trHeight w:val="300"/>
        </w:trPr>
        <w:tc>
          <w:tcPr>
            <w:tcW w:w="1505" w:type="dxa"/>
            <w:shd w:val="clear" w:color="auto" w:fill="auto"/>
            <w:noWrap/>
            <w:vAlign w:val="bottom"/>
          </w:tcPr>
          <w:p w14:paraId="0F3AFF60"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6563BA66" w14:textId="77777777" w:rsidR="00174D0A" w:rsidRPr="005F5259" w:rsidRDefault="00174D0A" w:rsidP="00833ED7">
            <w:pPr>
              <w:rPr>
                <w:i/>
                <w:color w:val="000000"/>
                <w:sz w:val="20"/>
                <w:lang w:val="es-CL"/>
              </w:rPr>
            </w:pPr>
            <w:r w:rsidRPr="005F5259">
              <w:rPr>
                <w:i/>
                <w:color w:val="000000"/>
                <w:sz w:val="20"/>
                <w:lang w:val="es-CL"/>
              </w:rPr>
              <w:t>Pantachogon sp A</w:t>
            </w:r>
            <w:r w:rsidRPr="005F5259">
              <w:rPr>
                <w:i/>
                <w:color w:val="000000"/>
                <w:sz w:val="20"/>
                <w:lang w:val="es-CL"/>
              </w:rPr>
              <w:fldChar w:fldCharType="begin" w:fldLock="1"/>
            </w:r>
            <w:r w:rsidRPr="005F5259">
              <w:rPr>
                <w:i/>
                <w:color w:val="000000"/>
                <w:sz w:val="20"/>
                <w:lang w:val="es-CL"/>
              </w:rPr>
              <w:instrText>ADDIN CSL_CITATION {"citationItems":[{"id":"ITEM-1","itemData":{"DOI":"10.2307/1542168","ISBN":"0006-3185","ISSN":"00063185","PMID":"107","abstract":"Oxygen consumption rates were measured in 14 species ofhydromedusae and 5 species of bathypelagic coronate scyphomedusae. Analysis of all individuals of all species of medusae showed the familiar pattern of de creasing specific oxygen consumption rate with increasing wet weight of animals. Citrate synthase (CS), lactate de hydrogenase (LDH), malate dehydrogenase (MDH), and pyruvate kinase (PK) activities were measured in more than 30 species of medusae. Oetopine dehydrogenase, strombine dehydrogenase, and alanopine dehydrogenase were not detected in either hydromedusae or scyphome dusae. The allometric scaling phenomenon of decreasing activity in larger individuals was observed in Krebs cycle enzyme activities. LDH activities, on the other hand, in creased with increasing wet weight. Most medusae were aerobically poised, with higher CS activities than LDH activities. However, several meso-and bathypelagie me dusae, including the coronate scyphozoans Periphylla periphylla and NausithoÃ« rubra, were anaerobically poised, possibly as a mechanism to assist in vertical migrations at low oxygen concentrations in the oxygen minimum layer. There is poor correlation between CS activities and oxygen consumption rates in these medusae when com pared to previously investigated animals. To account for this poor correlation, we propose the hypothesis that me dusan CS at the periphery ofthe maximum diffusion dis tance may be oxygen-limited and does not function at the normal in vivo rate. For pelagic medusae, there is no apparent decline in metabolic rate and metabolic poten tial, as determined by enzymatic activity, with increasing depth of occurrence, beyond the declines caused by the decrease in temperature with depth. These patterns are","author":[{"dropping-particle":"V.","family":"Thuesen","given":"E.","non-dropping-particle":"","parse-names":false,"suffix":""},{"dropping-particle":"","family":"Childress","given":"J. J.","non-dropping-particle":"","parse-names":false,"suffix":""}],"container-title":"Biological Bulletin","id":"ITEM-1","issued":{"date-parts":[["1994"]]},"page":"84-98","title":"Oxygen Consumption Rates And Metabolic Enzyme Activities Of Oceanic California Medusae In Relation To Body Size And Habitat Depth","type":"article-journal","volume":"187"},"uris":["http://www.mendeley.com/documents/?uuid=4c6964ed-886a-4668-9b2e-88f630c5e548","http://www.mendeley.com/documents/?uuid=b91f77f0-a7f8-4516-bc51-e2dcec34a164","http://www.mendeley.com/documents/?uuid=1184415b-3e13-4cbd-a3eb-21d57f197588"]}],"mendeley":{"formattedCitation":"&lt;sup&gt;267&lt;/sup&gt;","plainTextFormattedCitation":"267","previouslyFormattedCitation":"&lt;sup&gt;267&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267</w:t>
            </w:r>
            <w:r w:rsidRPr="005F5259">
              <w:rPr>
                <w:i/>
                <w:color w:val="000000"/>
                <w:sz w:val="20"/>
                <w:lang w:val="es-CL"/>
              </w:rPr>
              <w:fldChar w:fldCharType="end"/>
            </w:r>
          </w:p>
        </w:tc>
        <w:tc>
          <w:tcPr>
            <w:tcW w:w="1276" w:type="dxa"/>
            <w:shd w:val="clear" w:color="auto" w:fill="auto"/>
            <w:noWrap/>
            <w:vAlign w:val="bottom"/>
            <w:hideMark/>
          </w:tcPr>
          <w:p w14:paraId="3DF2CFED" w14:textId="77777777" w:rsidR="00174D0A" w:rsidRPr="005F5259" w:rsidRDefault="00174D0A" w:rsidP="00833ED7">
            <w:pPr>
              <w:jc w:val="center"/>
              <w:rPr>
                <w:color w:val="000000"/>
                <w:sz w:val="20"/>
                <w:lang w:val="es-CL"/>
              </w:rPr>
            </w:pPr>
            <w:r w:rsidRPr="005F5259">
              <w:rPr>
                <w:color w:val="000000"/>
                <w:sz w:val="20"/>
                <w:lang w:val="es-CL"/>
              </w:rPr>
              <w:t>0.51</w:t>
            </w:r>
          </w:p>
        </w:tc>
        <w:tc>
          <w:tcPr>
            <w:tcW w:w="1701" w:type="dxa"/>
            <w:shd w:val="clear" w:color="auto" w:fill="auto"/>
            <w:noWrap/>
            <w:vAlign w:val="bottom"/>
            <w:hideMark/>
          </w:tcPr>
          <w:p w14:paraId="271F803B" w14:textId="77777777" w:rsidR="00174D0A" w:rsidRPr="005F5259" w:rsidRDefault="00174D0A" w:rsidP="00833ED7">
            <w:pPr>
              <w:jc w:val="center"/>
              <w:rPr>
                <w:color w:val="000000"/>
                <w:sz w:val="20"/>
                <w:lang w:val="es-CL"/>
              </w:rPr>
            </w:pPr>
            <w:r w:rsidRPr="005F5259">
              <w:rPr>
                <w:color w:val="000000"/>
                <w:sz w:val="20"/>
                <w:lang w:val="es-CL"/>
              </w:rPr>
              <w:t>1.63E-05</w:t>
            </w:r>
          </w:p>
        </w:tc>
        <w:tc>
          <w:tcPr>
            <w:tcW w:w="2054" w:type="dxa"/>
            <w:shd w:val="clear" w:color="auto" w:fill="auto"/>
            <w:noWrap/>
            <w:vAlign w:val="bottom"/>
            <w:hideMark/>
          </w:tcPr>
          <w:p w14:paraId="7E8715B2" w14:textId="77777777" w:rsidR="00174D0A" w:rsidRPr="005F5259" w:rsidRDefault="00174D0A" w:rsidP="00833ED7">
            <w:pPr>
              <w:jc w:val="center"/>
              <w:rPr>
                <w:color w:val="000000"/>
                <w:sz w:val="20"/>
                <w:lang w:val="es-CL"/>
              </w:rPr>
            </w:pPr>
            <w:r w:rsidRPr="005F5259">
              <w:rPr>
                <w:color w:val="000000"/>
                <w:sz w:val="20"/>
                <w:lang w:val="es-CL"/>
              </w:rPr>
              <w:t>5</w:t>
            </w:r>
          </w:p>
        </w:tc>
      </w:tr>
      <w:tr w:rsidR="00174D0A" w:rsidRPr="005F5259" w14:paraId="767FDB42" w14:textId="77777777" w:rsidTr="00305E00">
        <w:trPr>
          <w:trHeight w:val="300"/>
        </w:trPr>
        <w:tc>
          <w:tcPr>
            <w:tcW w:w="1505" w:type="dxa"/>
            <w:shd w:val="clear" w:color="auto" w:fill="auto"/>
            <w:noWrap/>
            <w:vAlign w:val="bottom"/>
          </w:tcPr>
          <w:p w14:paraId="195CB339"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14545718" w14:textId="77777777" w:rsidR="00174D0A" w:rsidRPr="005F5259" w:rsidRDefault="00174D0A" w:rsidP="00833ED7">
            <w:pPr>
              <w:rPr>
                <w:i/>
                <w:color w:val="000000"/>
                <w:sz w:val="20"/>
                <w:lang w:val="es-CL"/>
              </w:rPr>
            </w:pPr>
            <w:r w:rsidRPr="005F5259">
              <w:rPr>
                <w:i/>
                <w:color w:val="000000"/>
                <w:sz w:val="20"/>
                <w:lang w:val="es-CL"/>
              </w:rPr>
              <w:t>Paraphyllina ransoni</w:t>
            </w:r>
            <w:r w:rsidRPr="005F5259">
              <w:rPr>
                <w:i/>
                <w:color w:val="000000"/>
                <w:sz w:val="20"/>
                <w:lang w:val="es-CL"/>
              </w:rPr>
              <w:fldChar w:fldCharType="begin" w:fldLock="1"/>
            </w:r>
            <w:r w:rsidRPr="005F5259">
              <w:rPr>
                <w:i/>
                <w:color w:val="000000"/>
                <w:sz w:val="20"/>
                <w:lang w:val="es-CL"/>
              </w:rPr>
              <w:instrText>ADDIN CSL_CITATION {"citationItems":[{"id":"ITEM-1","itemData":{"DOI":"10.2307/1542168","ISBN":"0006-3185","ISSN":"00063185","PMID":"107","abstract":"Oxygen consumption rates were measured in 14 species ofhydromedusae and 5 species of bathypelagic coronate scyphomedusae. Analysis of all individuals of all species of medusae showed the familiar pattern of de creasing specific oxygen consumption rate with increasing wet weight of animals. Citrate synthase (CS), lactate de hydrogenase (LDH), malate dehydrogenase (MDH), and pyruvate kinase (PK) activities were measured in more than 30 species of medusae. Oetopine dehydrogenase, strombine dehydrogenase, and alanopine dehydrogenase were not detected in either hydromedusae or scyphome dusae. The allometric scaling phenomenon of decreasing activity in larger individuals was observed in Krebs cycle enzyme activities. LDH activities, on the other hand, in creased with increasing wet weight. Most medusae were aerobically poised, with higher CS activities than LDH activities. However, several meso-and bathypelagie me dusae, including the coronate scyphozoans Periphylla periphylla and NausithoÃ« rubra, were anaerobically poised, possibly as a mechanism to assist in vertical migrations at low oxygen concentrations in the oxygen minimum layer. There is poor correlation between CS activities and oxygen consumption rates in these medusae when com pared to previously investigated animals. To account for this poor correlation, we propose the hypothesis that me dusan CS at the periphery ofthe maximum diffusion dis tance may be oxygen-limited and does not function at the normal in vivo rate. For pelagic medusae, there is no apparent decline in metabolic rate and metabolic poten tial, as determined by enzymatic activity, with increasing depth of occurrence, beyond the declines caused by the decrease in temperature with depth. These patterns are","author":[{"dropping-particle":"V.","family":"Thuesen","given":"E.","non-dropping-particle":"","parse-names":false,"suffix":""},{"dropping-particle":"","family":"Childress","given":"J. J.","non-dropping-particle":"","parse-names":false,"suffix":""}],"container-title":"Biological Bulletin","id":"ITEM-1","issued":{"date-parts":[["1994"]]},"page":"84-98","title":"Oxygen Consumption Rates And Metabolic Enzyme Activities Of Oceanic California Medusae In Relation To Body Size And Habitat Depth","type":"article-journal","volume":"187"},"uris":["http://www.mendeley.com/documents/?uuid=4c6964ed-886a-4668-9b2e-88f630c5e548","http://www.mendeley.com/documents/?uuid=b91f77f0-a7f8-4516-bc51-e2dcec34a164","http://www.mendeley.com/documents/?uuid=1184415b-3e13-4cbd-a3eb-21d57f197588"]}],"mendeley":{"formattedCitation":"&lt;sup&gt;267&lt;/sup&gt;","plainTextFormattedCitation":"267","previouslyFormattedCitation":"&lt;sup&gt;267&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267</w:t>
            </w:r>
            <w:r w:rsidRPr="005F5259">
              <w:rPr>
                <w:i/>
                <w:color w:val="000000"/>
                <w:sz w:val="20"/>
                <w:lang w:val="es-CL"/>
              </w:rPr>
              <w:fldChar w:fldCharType="end"/>
            </w:r>
          </w:p>
        </w:tc>
        <w:tc>
          <w:tcPr>
            <w:tcW w:w="1276" w:type="dxa"/>
            <w:shd w:val="clear" w:color="auto" w:fill="auto"/>
            <w:noWrap/>
            <w:vAlign w:val="bottom"/>
            <w:hideMark/>
          </w:tcPr>
          <w:p w14:paraId="029DEED7" w14:textId="77777777" w:rsidR="00174D0A" w:rsidRPr="005F5259" w:rsidRDefault="00174D0A" w:rsidP="00833ED7">
            <w:pPr>
              <w:jc w:val="center"/>
              <w:rPr>
                <w:color w:val="000000"/>
                <w:sz w:val="20"/>
                <w:lang w:val="es-CL"/>
              </w:rPr>
            </w:pPr>
            <w:r w:rsidRPr="005F5259">
              <w:rPr>
                <w:color w:val="000000"/>
                <w:sz w:val="20"/>
                <w:lang w:val="es-CL"/>
              </w:rPr>
              <w:t>0.25</w:t>
            </w:r>
          </w:p>
        </w:tc>
        <w:tc>
          <w:tcPr>
            <w:tcW w:w="1701" w:type="dxa"/>
            <w:shd w:val="clear" w:color="auto" w:fill="auto"/>
            <w:noWrap/>
            <w:vAlign w:val="bottom"/>
            <w:hideMark/>
          </w:tcPr>
          <w:p w14:paraId="7FE06DA4" w14:textId="77777777" w:rsidR="00174D0A" w:rsidRPr="005F5259" w:rsidRDefault="00174D0A" w:rsidP="00833ED7">
            <w:pPr>
              <w:jc w:val="center"/>
              <w:rPr>
                <w:color w:val="000000"/>
                <w:sz w:val="20"/>
                <w:lang w:val="es-CL"/>
              </w:rPr>
            </w:pPr>
            <w:r w:rsidRPr="005F5259">
              <w:rPr>
                <w:color w:val="000000"/>
                <w:sz w:val="20"/>
                <w:lang w:val="es-CL"/>
              </w:rPr>
              <w:t>1.03E-05</w:t>
            </w:r>
          </w:p>
        </w:tc>
        <w:tc>
          <w:tcPr>
            <w:tcW w:w="2054" w:type="dxa"/>
            <w:shd w:val="clear" w:color="auto" w:fill="auto"/>
            <w:noWrap/>
            <w:vAlign w:val="bottom"/>
            <w:hideMark/>
          </w:tcPr>
          <w:p w14:paraId="5FDB2DFB" w14:textId="77777777" w:rsidR="00174D0A" w:rsidRPr="005F5259" w:rsidRDefault="00174D0A" w:rsidP="00833ED7">
            <w:pPr>
              <w:jc w:val="center"/>
              <w:rPr>
                <w:color w:val="000000"/>
                <w:sz w:val="20"/>
                <w:lang w:val="es-CL"/>
              </w:rPr>
            </w:pPr>
            <w:r w:rsidRPr="005F5259">
              <w:rPr>
                <w:color w:val="000000"/>
                <w:sz w:val="20"/>
                <w:lang w:val="es-CL"/>
              </w:rPr>
              <w:t>5</w:t>
            </w:r>
          </w:p>
        </w:tc>
      </w:tr>
      <w:tr w:rsidR="00174D0A" w:rsidRPr="005F5259" w14:paraId="1099D001" w14:textId="77777777" w:rsidTr="00305E00">
        <w:trPr>
          <w:trHeight w:val="300"/>
        </w:trPr>
        <w:tc>
          <w:tcPr>
            <w:tcW w:w="1505" w:type="dxa"/>
            <w:shd w:val="clear" w:color="auto" w:fill="auto"/>
            <w:noWrap/>
            <w:vAlign w:val="bottom"/>
          </w:tcPr>
          <w:p w14:paraId="220B7474"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2C7F5B30" w14:textId="77777777" w:rsidR="00174D0A" w:rsidRPr="005F5259" w:rsidRDefault="00174D0A" w:rsidP="00833ED7">
            <w:pPr>
              <w:rPr>
                <w:i/>
                <w:color w:val="000000"/>
                <w:sz w:val="20"/>
                <w:lang w:val="es-CL"/>
              </w:rPr>
            </w:pPr>
            <w:r w:rsidRPr="005F5259">
              <w:rPr>
                <w:i/>
                <w:color w:val="000000"/>
                <w:sz w:val="20"/>
                <w:lang w:val="es-CL"/>
              </w:rPr>
              <w:t>Periphylla peryphylla</w:t>
            </w:r>
            <w:r w:rsidRPr="005F5259">
              <w:rPr>
                <w:i/>
                <w:color w:val="000000"/>
                <w:sz w:val="20"/>
                <w:lang w:val="es-CL"/>
              </w:rPr>
              <w:fldChar w:fldCharType="begin" w:fldLock="1"/>
            </w:r>
            <w:r w:rsidRPr="005F5259">
              <w:rPr>
                <w:i/>
                <w:color w:val="000000"/>
                <w:sz w:val="20"/>
                <w:lang w:val="es-CL"/>
              </w:rPr>
              <w:instrText>ADDIN CSL_CITATION {"citationItems":[{"id":"ITEM-1","itemData":{"DOI":"10.2307/1542168","ISBN":"0006-3185","ISSN":"00063185","PMID":"107","abstract":"Oxygen consumption rates were measured in 14 species ofhydromedusae and 5 species of bathypelagic coronate scyphomedusae. Analysis of all individuals of all species of medusae showed the familiar pattern of de creasing specific oxygen consumption rate with increasing wet weight of animals. Citrate synthase (CS), lactate de hydrogenase (LDH), malate dehydrogenase (MDH), and pyruvate kinase (PK) activities were measured in more than 30 species of medusae. Oetopine dehydrogenase, strombine dehydrogenase, and alanopine dehydrogenase were not detected in either hydromedusae or scyphome dusae. The allometric scaling phenomenon of decreasing activity in larger individuals was observed in Krebs cycle enzyme activities. LDH activities, on the other hand, in creased with increasing wet weight. Most medusae were aerobically poised, with higher CS activities than LDH activities. However, several meso-and bathypelagie me dusae, including the coronate scyphozoans Periphylla periphylla and NausithoÃ« rubra, were anaerobically poised, possibly as a mechanism to assist in vertical migrations at low oxygen concentrations in the oxygen minimum layer. There is poor correlation between CS activities and oxygen consumption rates in these medusae when com pared to previously investigated animals. To account for this poor correlation, we propose the hypothesis that me dusan CS at the periphery ofthe maximum diffusion dis tance may be oxygen-limited and does not function at the normal in vivo rate. For pelagic medusae, there is no apparent decline in metabolic rate and metabolic poten tial, as determined by enzymatic activity, with increasing depth of occurrence, beyond the declines caused by the decrease in temperature with depth. These patterns are","author":[{"dropping-particle":"V.","family":"Thuesen","given":"E.","non-dropping-particle":"","parse-names":false,"suffix":""},{"dropping-particle":"","family":"Childress","given":"J. J.","non-dropping-particle":"","parse-names":false,"suffix":""}],"container-title":"Biological Bulletin","id":"ITEM-1","issued":{"date-parts":[["1994"]]},"page":"84-98","title":"Oxygen Consumption Rates And Metabolic Enzyme Activities Of Oceanic California Medusae In Relation To Body Size And Habitat Depth","type":"article-journal","volume":"187"},"uris":["http://www.mendeley.com/documents/?uuid=4c6964ed-886a-4668-9b2e-88f630c5e548","http://www.mendeley.com/documents/?uuid=b91f77f0-a7f8-4516-bc51-e2dcec34a164","http://www.mendeley.com/documents/?uuid=1184415b-3e13-4cbd-a3eb-21d57f197588"]}],"mendeley":{"formattedCitation":"&lt;sup&gt;267&lt;/sup&gt;","plainTextFormattedCitation":"267","previouslyFormattedCitation":"&lt;sup&gt;267&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267</w:t>
            </w:r>
            <w:r w:rsidRPr="005F5259">
              <w:rPr>
                <w:i/>
                <w:color w:val="000000"/>
                <w:sz w:val="20"/>
                <w:lang w:val="es-CL"/>
              </w:rPr>
              <w:fldChar w:fldCharType="end"/>
            </w:r>
          </w:p>
        </w:tc>
        <w:tc>
          <w:tcPr>
            <w:tcW w:w="1276" w:type="dxa"/>
            <w:shd w:val="clear" w:color="auto" w:fill="auto"/>
            <w:noWrap/>
            <w:vAlign w:val="bottom"/>
            <w:hideMark/>
          </w:tcPr>
          <w:p w14:paraId="2CD9FA22" w14:textId="77777777" w:rsidR="00174D0A" w:rsidRPr="005F5259" w:rsidRDefault="00174D0A" w:rsidP="00833ED7">
            <w:pPr>
              <w:jc w:val="center"/>
              <w:rPr>
                <w:color w:val="000000"/>
                <w:sz w:val="20"/>
                <w:lang w:val="es-CL"/>
              </w:rPr>
            </w:pPr>
            <w:r w:rsidRPr="005F5259">
              <w:rPr>
                <w:color w:val="000000"/>
                <w:sz w:val="20"/>
                <w:lang w:val="es-CL"/>
              </w:rPr>
              <w:t>11</w:t>
            </w:r>
          </w:p>
        </w:tc>
        <w:tc>
          <w:tcPr>
            <w:tcW w:w="1701" w:type="dxa"/>
            <w:shd w:val="clear" w:color="auto" w:fill="auto"/>
            <w:noWrap/>
            <w:vAlign w:val="bottom"/>
            <w:hideMark/>
          </w:tcPr>
          <w:p w14:paraId="415DBEF2" w14:textId="77777777" w:rsidR="00174D0A" w:rsidRPr="005F5259" w:rsidRDefault="00174D0A" w:rsidP="00833ED7">
            <w:pPr>
              <w:jc w:val="center"/>
              <w:rPr>
                <w:color w:val="000000"/>
                <w:sz w:val="20"/>
                <w:lang w:val="es-CL"/>
              </w:rPr>
            </w:pPr>
            <w:r w:rsidRPr="005F5259">
              <w:rPr>
                <w:color w:val="000000"/>
                <w:sz w:val="20"/>
                <w:lang w:val="es-CL"/>
              </w:rPr>
              <w:t>0.000132</w:t>
            </w:r>
          </w:p>
        </w:tc>
        <w:tc>
          <w:tcPr>
            <w:tcW w:w="2054" w:type="dxa"/>
            <w:shd w:val="clear" w:color="auto" w:fill="auto"/>
            <w:noWrap/>
            <w:vAlign w:val="bottom"/>
            <w:hideMark/>
          </w:tcPr>
          <w:p w14:paraId="44732687" w14:textId="77777777" w:rsidR="00174D0A" w:rsidRPr="005F5259" w:rsidRDefault="00174D0A" w:rsidP="00833ED7">
            <w:pPr>
              <w:jc w:val="center"/>
              <w:rPr>
                <w:color w:val="000000"/>
                <w:sz w:val="20"/>
                <w:lang w:val="es-CL"/>
              </w:rPr>
            </w:pPr>
            <w:r w:rsidRPr="005F5259">
              <w:rPr>
                <w:color w:val="000000"/>
                <w:sz w:val="20"/>
                <w:lang w:val="es-CL"/>
              </w:rPr>
              <w:t>5</w:t>
            </w:r>
          </w:p>
        </w:tc>
      </w:tr>
      <w:tr w:rsidR="00174D0A" w:rsidRPr="005F5259" w14:paraId="257AF999" w14:textId="77777777" w:rsidTr="00305E00">
        <w:trPr>
          <w:trHeight w:val="300"/>
        </w:trPr>
        <w:tc>
          <w:tcPr>
            <w:tcW w:w="1505" w:type="dxa"/>
            <w:shd w:val="clear" w:color="auto" w:fill="auto"/>
            <w:noWrap/>
            <w:vAlign w:val="bottom"/>
          </w:tcPr>
          <w:p w14:paraId="77CD6A5C"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1E764DE0" w14:textId="77777777" w:rsidR="00174D0A" w:rsidRPr="005F5259" w:rsidRDefault="00174D0A" w:rsidP="00833ED7">
            <w:pPr>
              <w:rPr>
                <w:i/>
                <w:color w:val="000000"/>
                <w:sz w:val="20"/>
                <w:lang w:val="es-CL"/>
              </w:rPr>
            </w:pPr>
            <w:r w:rsidRPr="005F5259">
              <w:rPr>
                <w:i/>
                <w:color w:val="000000"/>
                <w:sz w:val="20"/>
                <w:lang w:val="es-CL"/>
              </w:rPr>
              <w:t>Tetrorchis erythrogaster</w:t>
            </w:r>
            <w:r w:rsidRPr="005F5259">
              <w:rPr>
                <w:i/>
                <w:color w:val="000000"/>
                <w:sz w:val="20"/>
                <w:lang w:val="es-CL"/>
              </w:rPr>
              <w:fldChar w:fldCharType="begin" w:fldLock="1"/>
            </w:r>
            <w:r w:rsidRPr="005F5259">
              <w:rPr>
                <w:i/>
                <w:color w:val="000000"/>
                <w:sz w:val="20"/>
                <w:lang w:val="es-CL"/>
              </w:rPr>
              <w:instrText>ADDIN CSL_CITATION {"citationItems":[{"id":"ITEM-1","itemData":{"DOI":"10.2307/1542168","ISBN":"0006-3185","ISSN":"00063185","PMID":"107","abstract":"Oxygen consumption rates were measured in 14 species ofhydromedusae and 5 species of bathypelagic coronate scyphomedusae. Analysis of all individuals of all species of medusae showed the familiar pattern of de creasing specific oxygen consumption rate with increasing wet weight of animals. Citrate synthase (CS), lactate de hydrogenase (LDH), malate dehydrogenase (MDH), and pyruvate kinase (PK) activities were measured in more than 30 species of medusae. Oetopine dehydrogenase, strombine dehydrogenase, and alanopine dehydrogenase were not detected in either hydromedusae or scyphome dusae. The allometric scaling phenomenon of decreasing activity in larger individuals was observed in Krebs cycle enzyme activities. LDH activities, on the other hand, in creased with increasing wet weight. Most medusae were aerobically poised, with higher CS activities than LDH activities. However, several meso-and bathypelagie me dusae, including the coronate scyphozoans Periphylla periphylla and NausithoÃ« rubra, were anaerobically poised, possibly as a mechanism to assist in vertical migrations at low oxygen concentrations in the oxygen minimum layer. There is poor correlation between CS activities and oxygen consumption rates in these medusae when com pared to previously investigated animals. To account for this poor correlation, we propose the hypothesis that me dusan CS at the periphery ofthe maximum diffusion dis tance may be oxygen-limited and does not function at the normal in vivo rate. For pelagic medusae, there is no apparent decline in metabolic rate and metabolic poten tial, as determined by enzymatic activity, with increasing depth of occurrence, beyond the declines caused by the decrease in temperature with depth. These patterns are","author":[{"dropping-particle":"V.","family":"Thuesen","given":"E.","non-dropping-particle":"","parse-names":false,"suffix":""},{"dropping-particle":"","family":"Childress","given":"J. J.","non-dropping-particle":"","parse-names":false,"suffix":""}],"container-title":"Biological Bulletin","id":"ITEM-1","issued":{"date-parts":[["1994"]]},"page":"84-98","title":"Oxygen Consumption Rates And Metabolic Enzyme Activities Of Oceanic California Medusae In Relation To Body Size And Habitat Depth","type":"article-journal","volume":"187"},"uris":["http://www.mendeley.com/documents/?uuid=4c6964ed-886a-4668-9b2e-88f630c5e548","http://www.mendeley.com/documents/?uuid=b91f77f0-a7f8-4516-bc51-e2dcec34a164","http://www.mendeley.com/documents/?uuid=1184415b-3e13-4cbd-a3eb-21d57f197588"]}],"mendeley":{"formattedCitation":"&lt;sup&gt;267&lt;/sup&gt;","plainTextFormattedCitation":"267","previouslyFormattedCitation":"&lt;sup&gt;267&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267</w:t>
            </w:r>
            <w:r w:rsidRPr="005F5259">
              <w:rPr>
                <w:i/>
                <w:color w:val="000000"/>
                <w:sz w:val="20"/>
                <w:lang w:val="es-CL"/>
              </w:rPr>
              <w:fldChar w:fldCharType="end"/>
            </w:r>
          </w:p>
        </w:tc>
        <w:tc>
          <w:tcPr>
            <w:tcW w:w="1276" w:type="dxa"/>
            <w:shd w:val="clear" w:color="auto" w:fill="auto"/>
            <w:noWrap/>
            <w:vAlign w:val="bottom"/>
            <w:hideMark/>
          </w:tcPr>
          <w:p w14:paraId="3B9646FE" w14:textId="77777777" w:rsidR="00174D0A" w:rsidRPr="005F5259" w:rsidRDefault="00174D0A" w:rsidP="00833ED7">
            <w:pPr>
              <w:jc w:val="center"/>
              <w:rPr>
                <w:color w:val="000000"/>
                <w:sz w:val="20"/>
                <w:lang w:val="es-CL"/>
              </w:rPr>
            </w:pPr>
            <w:r w:rsidRPr="005F5259">
              <w:rPr>
                <w:color w:val="000000"/>
                <w:sz w:val="20"/>
                <w:lang w:val="es-CL"/>
              </w:rPr>
              <w:t>0.44</w:t>
            </w:r>
          </w:p>
        </w:tc>
        <w:tc>
          <w:tcPr>
            <w:tcW w:w="1701" w:type="dxa"/>
            <w:shd w:val="clear" w:color="auto" w:fill="auto"/>
            <w:noWrap/>
            <w:vAlign w:val="bottom"/>
            <w:hideMark/>
          </w:tcPr>
          <w:p w14:paraId="0F2E5618" w14:textId="77777777" w:rsidR="00174D0A" w:rsidRPr="005F5259" w:rsidRDefault="00174D0A" w:rsidP="00833ED7">
            <w:pPr>
              <w:jc w:val="center"/>
              <w:rPr>
                <w:color w:val="000000"/>
                <w:sz w:val="20"/>
                <w:lang w:val="es-CL"/>
              </w:rPr>
            </w:pPr>
            <w:r w:rsidRPr="005F5259">
              <w:rPr>
                <w:color w:val="000000"/>
                <w:sz w:val="20"/>
                <w:lang w:val="es-CL"/>
              </w:rPr>
              <w:t>6.60E-06</w:t>
            </w:r>
          </w:p>
        </w:tc>
        <w:tc>
          <w:tcPr>
            <w:tcW w:w="2054" w:type="dxa"/>
            <w:shd w:val="clear" w:color="auto" w:fill="auto"/>
            <w:noWrap/>
            <w:vAlign w:val="bottom"/>
            <w:hideMark/>
          </w:tcPr>
          <w:p w14:paraId="7FA985B2" w14:textId="77777777" w:rsidR="00174D0A" w:rsidRPr="005F5259" w:rsidRDefault="00174D0A" w:rsidP="00833ED7">
            <w:pPr>
              <w:jc w:val="center"/>
              <w:rPr>
                <w:color w:val="000000"/>
                <w:sz w:val="20"/>
                <w:lang w:val="es-CL"/>
              </w:rPr>
            </w:pPr>
            <w:r w:rsidRPr="005F5259">
              <w:rPr>
                <w:color w:val="000000"/>
                <w:sz w:val="20"/>
                <w:lang w:val="es-CL"/>
              </w:rPr>
              <w:t>5</w:t>
            </w:r>
          </w:p>
        </w:tc>
      </w:tr>
      <w:tr w:rsidR="00174D0A" w:rsidRPr="005F5259" w14:paraId="3F3C5015" w14:textId="77777777" w:rsidTr="00305E00">
        <w:trPr>
          <w:trHeight w:val="300"/>
        </w:trPr>
        <w:tc>
          <w:tcPr>
            <w:tcW w:w="1505" w:type="dxa"/>
            <w:shd w:val="clear" w:color="auto" w:fill="auto"/>
            <w:noWrap/>
            <w:vAlign w:val="bottom"/>
          </w:tcPr>
          <w:p w14:paraId="79C626D7"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41CCF227" w14:textId="77777777" w:rsidR="00174D0A" w:rsidRPr="005F5259" w:rsidRDefault="00174D0A" w:rsidP="00833ED7">
            <w:pPr>
              <w:rPr>
                <w:i/>
                <w:color w:val="000000"/>
                <w:sz w:val="20"/>
                <w:lang w:val="es-CL"/>
              </w:rPr>
            </w:pPr>
            <w:r w:rsidRPr="005F5259">
              <w:rPr>
                <w:i/>
                <w:color w:val="000000"/>
                <w:sz w:val="20"/>
                <w:lang w:val="es-CL"/>
              </w:rPr>
              <w:t>Vallentinia adherens</w:t>
            </w:r>
            <w:r w:rsidRPr="005F5259">
              <w:rPr>
                <w:i/>
                <w:color w:val="000000"/>
                <w:sz w:val="20"/>
                <w:lang w:val="es-CL"/>
              </w:rPr>
              <w:fldChar w:fldCharType="begin" w:fldLock="1"/>
            </w:r>
            <w:r w:rsidRPr="005F5259">
              <w:rPr>
                <w:i/>
                <w:color w:val="000000"/>
                <w:sz w:val="20"/>
                <w:lang w:val="es-CL"/>
              </w:rPr>
              <w:instrText>ADDIN CSL_CITATION {"citationItems":[{"id":"ITEM-1","itemData":{"DOI":"10.2307/1542168","ISBN":"0006-3185","ISSN":"00063185","PMID":"107","abstract":"Oxygen consumption rates were measured in 14 species ofhydromedusae and 5 species of bathypelagic coronate scyphomedusae. Analysis of all individuals of all species of medusae showed the familiar pattern of de creasing specific oxygen consumption rate with increasing wet weight of animals. Citrate synthase (CS), lactate de hydrogenase (LDH), malate dehydrogenase (MDH), and pyruvate kinase (PK) activities were measured in more than 30 species of medusae. Oetopine dehydrogenase, strombine dehydrogenase, and alanopine dehydrogenase were not detected in either hydromedusae or scyphome dusae. The allometric scaling phenomenon of decreasing activity in larger individuals was observed in Krebs cycle enzyme activities. LDH activities, on the other hand, in creased with increasing wet weight. Most medusae were aerobically poised, with higher CS activities than LDH activities. However, several meso-and bathypelagie me dusae, including the coronate scyphozoans Periphylla periphylla and NausithoÃ« rubra, were anaerobically poised, possibly as a mechanism to assist in vertical migrations at low oxygen concentrations in the oxygen minimum layer. There is poor correlation between CS activities and oxygen consumption rates in these medusae when com pared to previously investigated animals. To account for this poor correlation, we propose the hypothesis that me dusan CS at the periphery ofthe maximum diffusion dis tance may be oxygen-limited and does not function at the normal in vivo rate. For pelagic medusae, there is no apparent decline in metabolic rate and metabolic poten tial, as determined by enzymatic activity, with increasing depth of occurrence, beyond the declines caused by the decrease in temperature with depth. These patterns are","author":[{"dropping-particle":"V.","family":"Thuesen","given":"E.","non-dropping-particle":"","parse-names":false,"suffix":""},{"dropping-particle":"","family":"Childress","given":"J. J.","non-dropping-particle":"","parse-names":false,"suffix":""}],"container-title":"Biological Bulletin","id":"ITEM-1","issued":{"date-parts":[["1994"]]},"page":"84-98","title":"Oxygen Consumption Rates And Metabolic Enzyme Activities Of Oceanic California Medusae In Relation To Body Size And Habitat Depth","type":"article-journal","volume":"187"},"uris":["http://www.mendeley.com/documents/?uuid=4c6964ed-886a-4668-9b2e-88f630c5e548","http://www.mendeley.com/documents/?uuid=b91f77f0-a7f8-4516-bc51-e2dcec34a164","http://www.mendeley.com/documents/?uuid=1184415b-3e13-4cbd-a3eb-21d57f197588"]}],"mendeley":{"formattedCitation":"&lt;sup&gt;267&lt;/sup&gt;","plainTextFormattedCitation":"267","previouslyFormattedCitation":"&lt;sup&gt;267&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267</w:t>
            </w:r>
            <w:r w:rsidRPr="005F5259">
              <w:rPr>
                <w:i/>
                <w:color w:val="000000"/>
                <w:sz w:val="20"/>
                <w:lang w:val="es-CL"/>
              </w:rPr>
              <w:fldChar w:fldCharType="end"/>
            </w:r>
          </w:p>
        </w:tc>
        <w:tc>
          <w:tcPr>
            <w:tcW w:w="1276" w:type="dxa"/>
            <w:shd w:val="clear" w:color="auto" w:fill="auto"/>
            <w:noWrap/>
            <w:vAlign w:val="bottom"/>
            <w:hideMark/>
          </w:tcPr>
          <w:p w14:paraId="6E72994F" w14:textId="77777777" w:rsidR="00174D0A" w:rsidRPr="005F5259" w:rsidRDefault="00174D0A" w:rsidP="00833ED7">
            <w:pPr>
              <w:jc w:val="center"/>
              <w:rPr>
                <w:color w:val="000000"/>
                <w:sz w:val="20"/>
                <w:lang w:val="es-CL"/>
              </w:rPr>
            </w:pPr>
            <w:r w:rsidRPr="005F5259">
              <w:rPr>
                <w:color w:val="000000"/>
                <w:sz w:val="20"/>
                <w:lang w:val="es-CL"/>
              </w:rPr>
              <w:t>0.026</w:t>
            </w:r>
          </w:p>
        </w:tc>
        <w:tc>
          <w:tcPr>
            <w:tcW w:w="1701" w:type="dxa"/>
            <w:shd w:val="clear" w:color="auto" w:fill="auto"/>
            <w:noWrap/>
            <w:vAlign w:val="bottom"/>
            <w:hideMark/>
          </w:tcPr>
          <w:p w14:paraId="3D704F0E" w14:textId="77777777" w:rsidR="00174D0A" w:rsidRPr="005F5259" w:rsidRDefault="00174D0A" w:rsidP="00833ED7">
            <w:pPr>
              <w:jc w:val="center"/>
              <w:rPr>
                <w:color w:val="000000"/>
                <w:sz w:val="20"/>
                <w:lang w:val="es-CL"/>
              </w:rPr>
            </w:pPr>
            <w:r w:rsidRPr="005F5259">
              <w:rPr>
                <w:color w:val="000000"/>
                <w:sz w:val="20"/>
                <w:lang w:val="es-CL"/>
              </w:rPr>
              <w:t>6.24E-06</w:t>
            </w:r>
          </w:p>
        </w:tc>
        <w:tc>
          <w:tcPr>
            <w:tcW w:w="2054" w:type="dxa"/>
            <w:shd w:val="clear" w:color="auto" w:fill="auto"/>
            <w:noWrap/>
            <w:vAlign w:val="bottom"/>
            <w:hideMark/>
          </w:tcPr>
          <w:p w14:paraId="1895A088" w14:textId="77777777" w:rsidR="00174D0A" w:rsidRPr="005F5259" w:rsidRDefault="00174D0A" w:rsidP="00833ED7">
            <w:pPr>
              <w:jc w:val="center"/>
              <w:rPr>
                <w:color w:val="000000"/>
                <w:sz w:val="20"/>
                <w:lang w:val="es-CL"/>
              </w:rPr>
            </w:pPr>
            <w:r w:rsidRPr="005F5259">
              <w:rPr>
                <w:color w:val="000000"/>
                <w:sz w:val="20"/>
                <w:lang w:val="es-CL"/>
              </w:rPr>
              <w:t>15</w:t>
            </w:r>
          </w:p>
        </w:tc>
      </w:tr>
      <w:tr w:rsidR="00174D0A" w:rsidRPr="005F5259" w14:paraId="5B880A20" w14:textId="77777777" w:rsidTr="00305E00">
        <w:trPr>
          <w:trHeight w:val="300"/>
        </w:trPr>
        <w:tc>
          <w:tcPr>
            <w:tcW w:w="1505" w:type="dxa"/>
            <w:shd w:val="clear" w:color="auto" w:fill="auto"/>
            <w:noWrap/>
            <w:vAlign w:val="bottom"/>
          </w:tcPr>
          <w:p w14:paraId="07D904D5"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2B9B12A2" w14:textId="77777777" w:rsidR="00174D0A" w:rsidRPr="005F5259" w:rsidRDefault="00174D0A" w:rsidP="00833ED7">
            <w:pPr>
              <w:rPr>
                <w:i/>
                <w:color w:val="000000"/>
                <w:sz w:val="20"/>
                <w:lang w:val="es-CL"/>
              </w:rPr>
            </w:pPr>
            <w:r w:rsidRPr="005F5259">
              <w:rPr>
                <w:i/>
                <w:color w:val="000000"/>
                <w:sz w:val="20"/>
                <w:lang w:val="es-CL"/>
              </w:rPr>
              <w:t>Vampyrocrossota childressi</w:t>
            </w:r>
            <w:r w:rsidRPr="005F5259">
              <w:rPr>
                <w:i/>
                <w:color w:val="000000"/>
                <w:sz w:val="20"/>
                <w:lang w:val="es-CL"/>
              </w:rPr>
              <w:fldChar w:fldCharType="begin" w:fldLock="1"/>
            </w:r>
            <w:r w:rsidRPr="005F5259">
              <w:rPr>
                <w:i/>
                <w:color w:val="000000"/>
                <w:sz w:val="20"/>
                <w:lang w:val="es-CL"/>
              </w:rPr>
              <w:instrText>ADDIN CSL_CITATION {"citationItems":[{"id":"ITEM-1","itemData":{"DOI":"10.2307/1542168","ISBN":"0006-3185","ISSN":"00063185","PMID":"107","abstract":"Oxygen consumption rates were measured in 14 species ofhydromedusae and 5 species of bathypelagic coronate scyphomedusae. Analysis of all individuals of all species of medusae showed the familiar pattern of de creasing specific oxygen consumption rate with increasing wet weight of animals. Citrate synthase (CS), lactate de hydrogenase (LDH), malate dehydrogenase (MDH), and pyruvate kinase (PK) activities were measured in more than 30 species of medusae. Oetopine dehydrogenase, strombine dehydrogenase, and alanopine dehydrogenase were not detected in either hydromedusae or scyphome dusae. The allometric scaling phenomenon of decreasing activity in larger individuals was observed in Krebs cycle enzyme activities. LDH activities, on the other hand, in creased with increasing wet weight. Most medusae were aerobically poised, with higher CS activities than LDH activities. However, several meso-and bathypelagie me dusae, including the coronate scyphozoans Periphylla periphylla and NausithoÃ« rubra, were anaerobically poised, possibly as a mechanism to assist in vertical migrations at low oxygen concentrations in the oxygen minimum layer. There is poor correlation between CS activities and oxygen consumption rates in these medusae when com pared to previously investigated animals. To account for this poor correlation, we propose the hypothesis that me dusan CS at the periphery ofthe maximum diffusion dis tance may be oxygen-limited and does not function at the normal in vivo rate. For pelagic medusae, there is no apparent decline in metabolic rate and metabolic poten tial, as determined by enzymatic activity, with increasing depth of occurrence, beyond the declines caused by the decrease in temperature with depth. These patterns are","author":[{"dropping-particle":"V.","family":"Thuesen","given":"E.","non-dropping-particle":"","parse-names":false,"suffix":""},{"dropping-particle":"","family":"Childress","given":"J. J.","non-dropping-particle":"","parse-names":false,"suffix":""}],"container-title":"Biological Bulletin","id":"ITEM-1","issued":{"date-parts":[["1994"]]},"page":"84-98","title":"Oxygen Consumption Rates And Metabolic Enzyme Activities Of Oceanic California Medusae In Relation To Body Size And Habitat Depth","type":"article-journal","volume":"187"},"uris":["http://www.mendeley.com/documents/?uuid=4c6964ed-886a-4668-9b2e-88f630c5e548","http://www.mendeley.com/documents/?uuid=b91f77f0-a7f8-4516-bc51-e2dcec34a164","http://www.mendeley.com/documents/?uuid=1184415b-3e13-4cbd-a3eb-21d57f197588"]}],"mendeley":{"formattedCitation":"&lt;sup&gt;267&lt;/sup&gt;","plainTextFormattedCitation":"267","previouslyFormattedCitation":"&lt;sup&gt;267&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267</w:t>
            </w:r>
            <w:r w:rsidRPr="005F5259">
              <w:rPr>
                <w:i/>
                <w:color w:val="000000"/>
                <w:sz w:val="20"/>
                <w:lang w:val="es-CL"/>
              </w:rPr>
              <w:fldChar w:fldCharType="end"/>
            </w:r>
          </w:p>
        </w:tc>
        <w:tc>
          <w:tcPr>
            <w:tcW w:w="1276" w:type="dxa"/>
            <w:shd w:val="clear" w:color="auto" w:fill="auto"/>
            <w:noWrap/>
            <w:vAlign w:val="bottom"/>
            <w:hideMark/>
          </w:tcPr>
          <w:p w14:paraId="77268D9E" w14:textId="77777777" w:rsidR="00174D0A" w:rsidRPr="005F5259" w:rsidRDefault="00174D0A" w:rsidP="00833ED7">
            <w:pPr>
              <w:jc w:val="center"/>
              <w:rPr>
                <w:color w:val="000000"/>
                <w:sz w:val="20"/>
                <w:lang w:val="es-CL"/>
              </w:rPr>
            </w:pPr>
            <w:r w:rsidRPr="005F5259">
              <w:rPr>
                <w:color w:val="000000"/>
                <w:sz w:val="20"/>
                <w:lang w:val="es-CL"/>
              </w:rPr>
              <w:t>0.34</w:t>
            </w:r>
          </w:p>
        </w:tc>
        <w:tc>
          <w:tcPr>
            <w:tcW w:w="1701" w:type="dxa"/>
            <w:shd w:val="clear" w:color="auto" w:fill="auto"/>
            <w:noWrap/>
            <w:vAlign w:val="bottom"/>
            <w:hideMark/>
          </w:tcPr>
          <w:p w14:paraId="1D13CC27" w14:textId="77777777" w:rsidR="00174D0A" w:rsidRPr="005F5259" w:rsidRDefault="00174D0A" w:rsidP="00833ED7">
            <w:pPr>
              <w:jc w:val="center"/>
              <w:rPr>
                <w:color w:val="000000"/>
                <w:sz w:val="20"/>
                <w:lang w:val="es-CL"/>
              </w:rPr>
            </w:pPr>
            <w:r w:rsidRPr="005F5259">
              <w:rPr>
                <w:color w:val="000000"/>
                <w:sz w:val="20"/>
                <w:lang w:val="es-CL"/>
              </w:rPr>
              <w:t>5.78E-06</w:t>
            </w:r>
          </w:p>
        </w:tc>
        <w:tc>
          <w:tcPr>
            <w:tcW w:w="2054" w:type="dxa"/>
            <w:shd w:val="clear" w:color="auto" w:fill="auto"/>
            <w:noWrap/>
            <w:vAlign w:val="bottom"/>
            <w:hideMark/>
          </w:tcPr>
          <w:p w14:paraId="1B8BC16C" w14:textId="77777777" w:rsidR="00174D0A" w:rsidRPr="005F5259" w:rsidRDefault="00174D0A" w:rsidP="00833ED7">
            <w:pPr>
              <w:jc w:val="center"/>
              <w:rPr>
                <w:color w:val="000000"/>
                <w:sz w:val="20"/>
                <w:lang w:val="es-CL"/>
              </w:rPr>
            </w:pPr>
            <w:r w:rsidRPr="005F5259">
              <w:rPr>
                <w:color w:val="000000"/>
                <w:sz w:val="20"/>
                <w:lang w:val="es-CL"/>
              </w:rPr>
              <w:t>5</w:t>
            </w:r>
          </w:p>
        </w:tc>
      </w:tr>
      <w:tr w:rsidR="00174D0A" w:rsidRPr="005F5259" w14:paraId="51B6F63B" w14:textId="77777777" w:rsidTr="00305E00">
        <w:trPr>
          <w:trHeight w:val="300"/>
        </w:trPr>
        <w:tc>
          <w:tcPr>
            <w:tcW w:w="1505" w:type="dxa"/>
            <w:shd w:val="clear" w:color="auto" w:fill="auto"/>
            <w:noWrap/>
            <w:vAlign w:val="bottom"/>
          </w:tcPr>
          <w:p w14:paraId="0CF948D1"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526B2F93" w14:textId="77777777" w:rsidR="00174D0A" w:rsidRPr="005F5259" w:rsidRDefault="00174D0A" w:rsidP="00833ED7">
            <w:pPr>
              <w:rPr>
                <w:i/>
                <w:color w:val="000000"/>
                <w:sz w:val="20"/>
                <w:lang w:val="es-CL"/>
              </w:rPr>
            </w:pPr>
            <w:r w:rsidRPr="005F5259">
              <w:rPr>
                <w:i/>
                <w:color w:val="000000"/>
                <w:sz w:val="20"/>
                <w:lang w:val="es-CL"/>
              </w:rPr>
              <w:t>Caeosagitta macrocephala</w:t>
            </w:r>
            <w:r w:rsidRPr="005F5259">
              <w:rPr>
                <w:i/>
                <w:color w:val="000000"/>
                <w:sz w:val="20"/>
                <w:lang w:val="es-CL"/>
              </w:rPr>
              <w:fldChar w:fldCharType="begin" w:fldLock="1"/>
            </w:r>
            <w:r w:rsidRPr="005F5259">
              <w:rPr>
                <w:i/>
                <w:color w:val="000000"/>
                <w:sz w:val="20"/>
                <w:lang w:val="es-CL"/>
              </w:rPr>
              <w:instrText>ADDIN CSL_CITATION {"citationItems":[{"id":"ITEM-1","itemData":{"DOI":"10.4319/lo.1993.38.5.0935","ISBN":"0024-3590","ISSN":"19395590","PMID":"403","abstract":"Metabolic potentials of 16 species of chaetognaths were estimated by measuring the activities of citrate\\nsynthase (CS) and pyruvate kinase (PK) and correlating these activities with oxygen consumption rates\\nmeasured on the same individuals. Furthermore, CS activities were generally higher than PK activities,\\nsuggesting that chaetognaths are aerobically poised in their metabolism. Metabolic rates and enzyme\\nactivities were examined with regard to body size and minimum depths of occurrence. There was an\\noverall decline in both oxygen consumption and enzyme activities with body mass in interspecific comparisons.\\nThe highest CS and PK activities were measured in individuals of the bathypelagic species\\nCaecosagitta macrocephala. The lowest enzyme activities measured in a southern California chaetognath\\nwere in the mesopelagic species Pseudosagitta maxima. The lowest overall PK activity was measured in\\nthe antarctic species Pseudosagitta gazellae. In contrast to the rapid declines in metabolic potential with\\ndepth that have been observed for pelagic fish and crustaceans, no decline in metabolic rate nor in enzyme\\nactivities can bc ascribed to depth of occurrence for pelagic chaetognaths. Below depths of several hundred\\nmeters, chaetognaths have metabolic rates comparable to those of meso- and bathypelagic fish and\\ncrustaceans.","author":[{"dropping-particle":"V.","family":"Thuesen","given":"Erik","non-dropping-particle":"","parse-names":false,"suffix":""},{"dropping-particle":"","family":"Childress","given":"James J.","non-dropping-particle":"","parse-names":false,"suffix":""}],"container-title":"Limnology and Oceanography","id":"ITEM-1","issue":"5","issued":{"date-parts":[["1993"]]},"page":"935-948","title":"Enzymatic Activities And Metabolic Rates Of Pelagic Chaetognaths: Lack Of Depth‐Related Declines","type":"article-journal","volume":"38"},"uris":["http://www.mendeley.com/documents/?uuid=ed6b270c-2718-4447-9983-6c9a1391ccc1","http://www.mendeley.com/documents/?uuid=96646e0e-1236-429b-8647-54d4027eb814","http://www.mendeley.com/documents/?uuid=607c9383-a67f-4450-b661-f6dc2c0767e8"]}],"mendeley":{"formattedCitation":"&lt;sup&gt;268&lt;/sup&gt;","plainTextFormattedCitation":"268","previouslyFormattedCitation":"&lt;sup&gt;268&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268</w:t>
            </w:r>
            <w:r w:rsidRPr="005F5259">
              <w:rPr>
                <w:i/>
                <w:color w:val="000000"/>
                <w:sz w:val="20"/>
                <w:lang w:val="es-CL"/>
              </w:rPr>
              <w:fldChar w:fldCharType="end"/>
            </w:r>
          </w:p>
        </w:tc>
        <w:tc>
          <w:tcPr>
            <w:tcW w:w="1276" w:type="dxa"/>
            <w:shd w:val="clear" w:color="auto" w:fill="auto"/>
            <w:noWrap/>
            <w:vAlign w:val="bottom"/>
            <w:hideMark/>
          </w:tcPr>
          <w:p w14:paraId="750CF656" w14:textId="77777777" w:rsidR="00174D0A" w:rsidRPr="005F5259" w:rsidRDefault="00174D0A" w:rsidP="00833ED7">
            <w:pPr>
              <w:jc w:val="center"/>
              <w:rPr>
                <w:color w:val="000000"/>
                <w:sz w:val="20"/>
                <w:lang w:val="es-CL"/>
              </w:rPr>
            </w:pPr>
            <w:r w:rsidRPr="005F5259">
              <w:rPr>
                <w:color w:val="000000"/>
                <w:sz w:val="20"/>
                <w:lang w:val="es-CL"/>
              </w:rPr>
              <w:t>0.021</w:t>
            </w:r>
          </w:p>
        </w:tc>
        <w:tc>
          <w:tcPr>
            <w:tcW w:w="1701" w:type="dxa"/>
            <w:shd w:val="clear" w:color="auto" w:fill="auto"/>
            <w:noWrap/>
            <w:vAlign w:val="bottom"/>
            <w:hideMark/>
          </w:tcPr>
          <w:p w14:paraId="0D533C94" w14:textId="77777777" w:rsidR="00174D0A" w:rsidRPr="005F5259" w:rsidRDefault="00174D0A" w:rsidP="00833ED7">
            <w:pPr>
              <w:jc w:val="center"/>
              <w:rPr>
                <w:color w:val="000000"/>
                <w:sz w:val="20"/>
                <w:lang w:val="es-CL"/>
              </w:rPr>
            </w:pPr>
            <w:r w:rsidRPr="005F5259">
              <w:rPr>
                <w:color w:val="000000"/>
                <w:sz w:val="20"/>
                <w:lang w:val="es-CL"/>
              </w:rPr>
              <w:t>2.04E-06</w:t>
            </w:r>
          </w:p>
        </w:tc>
        <w:tc>
          <w:tcPr>
            <w:tcW w:w="2054" w:type="dxa"/>
            <w:shd w:val="clear" w:color="auto" w:fill="auto"/>
            <w:noWrap/>
            <w:vAlign w:val="bottom"/>
            <w:hideMark/>
          </w:tcPr>
          <w:p w14:paraId="4D47ACA4" w14:textId="77777777" w:rsidR="00174D0A" w:rsidRPr="005F5259" w:rsidRDefault="00174D0A" w:rsidP="00833ED7">
            <w:pPr>
              <w:jc w:val="center"/>
              <w:rPr>
                <w:color w:val="000000"/>
                <w:sz w:val="20"/>
                <w:lang w:val="es-CL"/>
              </w:rPr>
            </w:pPr>
            <w:r w:rsidRPr="005F5259">
              <w:rPr>
                <w:color w:val="000000"/>
                <w:sz w:val="20"/>
                <w:lang w:val="es-CL"/>
              </w:rPr>
              <w:t>5</w:t>
            </w:r>
          </w:p>
        </w:tc>
      </w:tr>
      <w:tr w:rsidR="00174D0A" w:rsidRPr="005F5259" w14:paraId="721367DE" w14:textId="77777777" w:rsidTr="00305E00">
        <w:trPr>
          <w:trHeight w:val="300"/>
        </w:trPr>
        <w:tc>
          <w:tcPr>
            <w:tcW w:w="1505" w:type="dxa"/>
            <w:shd w:val="clear" w:color="auto" w:fill="auto"/>
            <w:noWrap/>
            <w:vAlign w:val="bottom"/>
          </w:tcPr>
          <w:p w14:paraId="7311096D"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6FA38C30" w14:textId="77777777" w:rsidR="00174D0A" w:rsidRPr="005F5259" w:rsidRDefault="00174D0A" w:rsidP="00833ED7">
            <w:pPr>
              <w:rPr>
                <w:i/>
                <w:color w:val="000000"/>
                <w:sz w:val="20"/>
                <w:lang w:val="es-CL"/>
              </w:rPr>
            </w:pPr>
            <w:r w:rsidRPr="005F5259">
              <w:rPr>
                <w:i/>
                <w:color w:val="000000"/>
                <w:sz w:val="20"/>
                <w:lang w:val="es-CL"/>
              </w:rPr>
              <w:t>Decipisagitta decipiens</w:t>
            </w:r>
            <w:r w:rsidRPr="005F5259">
              <w:rPr>
                <w:i/>
                <w:color w:val="000000"/>
                <w:sz w:val="20"/>
                <w:lang w:val="es-CL"/>
              </w:rPr>
              <w:fldChar w:fldCharType="begin" w:fldLock="1"/>
            </w:r>
            <w:r w:rsidRPr="005F5259">
              <w:rPr>
                <w:i/>
                <w:color w:val="000000"/>
                <w:sz w:val="20"/>
                <w:lang w:val="es-CL"/>
              </w:rPr>
              <w:instrText>ADDIN CSL_CITATION {"citationItems":[{"id":"ITEM-1","itemData":{"DOI":"10.4319/lo.1993.38.5.0935","ISBN":"0024-3590","ISSN":"19395590","PMID":"403","abstract":"Metabolic potentials of 16 species of chaetognaths were estimated by measuring the activities of citrate\\nsynthase (CS) and pyruvate kinase (PK) and correlating these activities with oxygen consumption rates\\nmeasured on the same individuals. Furthermore, CS activities were generally higher than PK activities,\\nsuggesting that chaetognaths are aerobically poised in their metabolism. Metabolic rates and enzyme\\nactivities were examined with regard to body size and minimum depths of occurrence. There was an\\noverall decline in both oxygen consumption and enzyme activities with body mass in interspecific comparisons.\\nThe highest CS and PK activities were measured in individuals of the bathypelagic species\\nCaecosagitta macrocephala. The lowest enzyme activities measured in a southern California chaetognath\\nwere in the mesopelagic species Pseudosagitta maxima. The lowest overall PK activity was measured in\\nthe antarctic species Pseudosagitta gazellae. In contrast to the rapid declines in metabolic potential with\\ndepth that have been observed for pelagic fish and crustaceans, no decline in metabolic rate nor in enzyme\\nactivities can bc ascribed to depth of occurrence for pelagic chaetognaths. Below depths of several hundred\\nmeters, chaetognaths have metabolic rates comparable to those of meso- and bathypelagic fish and\\ncrustaceans.","author":[{"dropping-particle":"V.","family":"Thuesen","given":"Erik","non-dropping-particle":"","parse-names":false,"suffix":""},{"dropping-particle":"","family":"Childress","given":"James J.","non-dropping-particle":"","parse-names":false,"suffix":""}],"container-title":"Limnology and Oceanography","id":"ITEM-1","issue":"5","issued":{"date-parts":[["1993"]]},"page":"935-948","title":"Enzymatic Activities And Metabolic Rates Of Pelagic Chaetognaths: Lack Of Depth‐Related Declines","type":"article-journal","volume":"38"},"uris":["http://www.mendeley.com/documents/?uuid=607c9383-a67f-4450-b661-f6dc2c0767e8","http://www.mendeley.com/documents/?uuid=96646e0e-1236-429b-8647-54d4027eb814","http://www.mendeley.com/documents/?uuid=ed6b270c-2718-4447-9983-6c9a1391ccc1"]}],"mendeley":{"formattedCitation":"&lt;sup&gt;268&lt;/sup&gt;","plainTextFormattedCitation":"268","previouslyFormattedCitation":"&lt;sup&gt;268&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268</w:t>
            </w:r>
            <w:r w:rsidRPr="005F5259">
              <w:rPr>
                <w:i/>
                <w:color w:val="000000"/>
                <w:sz w:val="20"/>
                <w:lang w:val="es-CL"/>
              </w:rPr>
              <w:fldChar w:fldCharType="end"/>
            </w:r>
          </w:p>
        </w:tc>
        <w:tc>
          <w:tcPr>
            <w:tcW w:w="1276" w:type="dxa"/>
            <w:shd w:val="clear" w:color="auto" w:fill="auto"/>
            <w:noWrap/>
            <w:vAlign w:val="bottom"/>
            <w:hideMark/>
          </w:tcPr>
          <w:p w14:paraId="7045F55C" w14:textId="77777777" w:rsidR="00174D0A" w:rsidRPr="005F5259" w:rsidRDefault="00174D0A" w:rsidP="00833ED7">
            <w:pPr>
              <w:jc w:val="center"/>
              <w:rPr>
                <w:color w:val="000000"/>
                <w:sz w:val="20"/>
                <w:lang w:val="es-CL"/>
              </w:rPr>
            </w:pPr>
            <w:r w:rsidRPr="005F5259">
              <w:rPr>
                <w:color w:val="000000"/>
                <w:sz w:val="20"/>
                <w:lang w:val="es-CL"/>
              </w:rPr>
              <w:t>0.0054</w:t>
            </w:r>
          </w:p>
        </w:tc>
        <w:tc>
          <w:tcPr>
            <w:tcW w:w="1701" w:type="dxa"/>
            <w:shd w:val="clear" w:color="auto" w:fill="auto"/>
            <w:noWrap/>
            <w:vAlign w:val="bottom"/>
            <w:hideMark/>
          </w:tcPr>
          <w:p w14:paraId="46E2C83A" w14:textId="77777777" w:rsidR="00174D0A" w:rsidRPr="005F5259" w:rsidRDefault="00174D0A" w:rsidP="00833ED7">
            <w:pPr>
              <w:jc w:val="center"/>
              <w:rPr>
                <w:color w:val="000000"/>
                <w:sz w:val="20"/>
                <w:lang w:val="es-CL"/>
              </w:rPr>
            </w:pPr>
            <w:r w:rsidRPr="005F5259">
              <w:rPr>
                <w:color w:val="000000"/>
                <w:sz w:val="20"/>
                <w:lang w:val="es-CL"/>
              </w:rPr>
              <w:t>1.19E-06</w:t>
            </w:r>
          </w:p>
        </w:tc>
        <w:tc>
          <w:tcPr>
            <w:tcW w:w="2054" w:type="dxa"/>
            <w:shd w:val="clear" w:color="auto" w:fill="auto"/>
            <w:noWrap/>
            <w:vAlign w:val="bottom"/>
            <w:hideMark/>
          </w:tcPr>
          <w:p w14:paraId="05283204" w14:textId="77777777" w:rsidR="00174D0A" w:rsidRPr="005F5259" w:rsidRDefault="00174D0A" w:rsidP="00833ED7">
            <w:pPr>
              <w:jc w:val="center"/>
              <w:rPr>
                <w:color w:val="000000"/>
                <w:sz w:val="20"/>
                <w:lang w:val="es-CL"/>
              </w:rPr>
            </w:pPr>
            <w:r w:rsidRPr="005F5259">
              <w:rPr>
                <w:color w:val="000000"/>
                <w:sz w:val="20"/>
                <w:lang w:val="es-CL"/>
              </w:rPr>
              <w:t>5</w:t>
            </w:r>
          </w:p>
        </w:tc>
      </w:tr>
      <w:tr w:rsidR="00174D0A" w:rsidRPr="005F5259" w14:paraId="78A34E16" w14:textId="77777777" w:rsidTr="00305E00">
        <w:trPr>
          <w:trHeight w:val="300"/>
        </w:trPr>
        <w:tc>
          <w:tcPr>
            <w:tcW w:w="1505" w:type="dxa"/>
            <w:shd w:val="clear" w:color="auto" w:fill="auto"/>
            <w:noWrap/>
            <w:vAlign w:val="bottom"/>
          </w:tcPr>
          <w:p w14:paraId="6D849420"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12337FCC" w14:textId="77777777" w:rsidR="00174D0A" w:rsidRPr="005F5259" w:rsidRDefault="00174D0A" w:rsidP="00833ED7">
            <w:pPr>
              <w:rPr>
                <w:i/>
                <w:color w:val="000000"/>
                <w:sz w:val="20"/>
                <w:lang w:val="es-CL"/>
              </w:rPr>
            </w:pPr>
            <w:r w:rsidRPr="005F5259">
              <w:rPr>
                <w:i/>
                <w:color w:val="000000"/>
                <w:sz w:val="20"/>
                <w:lang w:val="es-CL"/>
              </w:rPr>
              <w:t>Eukrohnia bathypelagica</w:t>
            </w:r>
            <w:r w:rsidRPr="005F5259">
              <w:rPr>
                <w:i/>
                <w:color w:val="000000"/>
                <w:sz w:val="20"/>
                <w:lang w:val="es-CL"/>
              </w:rPr>
              <w:fldChar w:fldCharType="begin" w:fldLock="1"/>
            </w:r>
            <w:r w:rsidRPr="005F5259">
              <w:rPr>
                <w:i/>
                <w:color w:val="000000"/>
                <w:sz w:val="20"/>
                <w:lang w:val="es-CL"/>
              </w:rPr>
              <w:instrText>ADDIN CSL_CITATION {"citationItems":[{"id":"ITEM-1","itemData":{"DOI":"10.4319/lo.1993.38.5.0935","ISBN":"0024-3590","ISSN":"19395590","PMID":"403","abstract":"Metabolic potentials of 16 species of chaetognaths were estimated by measuring the activities of citrate\\nsynthase (CS) and pyruvate kinase (PK) and correlating these activities with oxygen consumption rates\\nmeasured on the same individuals. Furthermore, CS activities were generally higher than PK activities,\\nsuggesting that chaetognaths are aerobically poised in their metabolism. Metabolic rates and enzyme\\nactivities were examined with regard to body size and minimum depths of occurrence. There was an\\noverall decline in both oxygen consumption and enzyme activities with body mass in interspecific comparisons.\\nThe highest CS and PK activities were measured in individuals of the bathypelagic species\\nCaecosagitta macrocephala. The lowest enzyme activities measured in a southern California chaetognath\\nwere in the mesopelagic species Pseudosagitta maxima. The lowest overall PK activity was measured in\\nthe antarctic species Pseudosagitta gazellae. In contrast to the rapid declines in metabolic potential with\\ndepth that have been observed for pelagic fish and crustaceans, no decline in metabolic rate nor in enzyme\\nactivities can bc ascribed to depth of occurrence for pelagic chaetognaths. Below depths of several hundred\\nmeters, chaetognaths have metabolic rates comparable to those of meso- and bathypelagic fish and\\ncrustaceans.","author":[{"dropping-particle":"V.","family":"Thuesen","given":"Erik","non-dropping-particle":"","parse-names":false,"suffix":""},{"dropping-particle":"","family":"Childress","given":"James J.","non-dropping-particle":"","parse-names":false,"suffix":""}],"container-title":"Limnology and Oceanography","id":"ITEM-1","issue":"5","issued":{"date-parts":[["1993"]]},"page":"935-948","title":"Enzymatic Activities And Metabolic Rates Of Pelagic Chaetognaths: Lack Of Depth‐Related Declines","type":"article-journal","volume":"38"},"uris":["http://www.mendeley.com/documents/?uuid=607c9383-a67f-4450-b661-f6dc2c0767e8","http://www.mendeley.com/documents/?uuid=96646e0e-1236-429b-8647-54d4027eb814","http://www.mendeley.com/documents/?uuid=ed6b270c-2718-4447-9983-6c9a1391ccc1"]}],"mendeley":{"formattedCitation":"&lt;sup&gt;268&lt;/sup&gt;","plainTextFormattedCitation":"268","previouslyFormattedCitation":"&lt;sup&gt;268&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268</w:t>
            </w:r>
            <w:r w:rsidRPr="005F5259">
              <w:rPr>
                <w:i/>
                <w:color w:val="000000"/>
                <w:sz w:val="20"/>
                <w:lang w:val="es-CL"/>
              </w:rPr>
              <w:fldChar w:fldCharType="end"/>
            </w:r>
          </w:p>
        </w:tc>
        <w:tc>
          <w:tcPr>
            <w:tcW w:w="1276" w:type="dxa"/>
            <w:shd w:val="clear" w:color="auto" w:fill="auto"/>
            <w:noWrap/>
            <w:vAlign w:val="bottom"/>
            <w:hideMark/>
          </w:tcPr>
          <w:p w14:paraId="5CBA6570" w14:textId="77777777" w:rsidR="00174D0A" w:rsidRPr="005F5259" w:rsidRDefault="00174D0A" w:rsidP="00833ED7">
            <w:pPr>
              <w:jc w:val="center"/>
              <w:rPr>
                <w:color w:val="000000"/>
                <w:sz w:val="20"/>
                <w:lang w:val="es-CL"/>
              </w:rPr>
            </w:pPr>
            <w:r w:rsidRPr="005F5259">
              <w:rPr>
                <w:color w:val="000000"/>
                <w:sz w:val="20"/>
                <w:lang w:val="es-CL"/>
              </w:rPr>
              <w:t>0.0266</w:t>
            </w:r>
          </w:p>
        </w:tc>
        <w:tc>
          <w:tcPr>
            <w:tcW w:w="1701" w:type="dxa"/>
            <w:shd w:val="clear" w:color="auto" w:fill="auto"/>
            <w:noWrap/>
            <w:vAlign w:val="bottom"/>
            <w:hideMark/>
          </w:tcPr>
          <w:p w14:paraId="75D25998" w14:textId="77777777" w:rsidR="00174D0A" w:rsidRPr="005F5259" w:rsidRDefault="00174D0A" w:rsidP="00833ED7">
            <w:pPr>
              <w:jc w:val="center"/>
              <w:rPr>
                <w:color w:val="000000"/>
                <w:sz w:val="20"/>
                <w:lang w:val="es-CL"/>
              </w:rPr>
            </w:pPr>
            <w:r w:rsidRPr="005F5259">
              <w:rPr>
                <w:color w:val="000000"/>
                <w:sz w:val="20"/>
                <w:lang w:val="es-CL"/>
              </w:rPr>
              <w:t>1.60E-06</w:t>
            </w:r>
          </w:p>
        </w:tc>
        <w:tc>
          <w:tcPr>
            <w:tcW w:w="2054" w:type="dxa"/>
            <w:shd w:val="clear" w:color="auto" w:fill="auto"/>
            <w:noWrap/>
            <w:vAlign w:val="bottom"/>
            <w:hideMark/>
          </w:tcPr>
          <w:p w14:paraId="21C4093E" w14:textId="77777777" w:rsidR="00174D0A" w:rsidRPr="005F5259" w:rsidRDefault="00174D0A" w:rsidP="00833ED7">
            <w:pPr>
              <w:jc w:val="center"/>
              <w:rPr>
                <w:color w:val="000000"/>
                <w:sz w:val="20"/>
                <w:lang w:val="es-CL"/>
              </w:rPr>
            </w:pPr>
            <w:r w:rsidRPr="005F5259">
              <w:rPr>
                <w:color w:val="000000"/>
                <w:sz w:val="20"/>
                <w:lang w:val="es-CL"/>
              </w:rPr>
              <w:t>5.5</w:t>
            </w:r>
          </w:p>
        </w:tc>
      </w:tr>
      <w:tr w:rsidR="00174D0A" w:rsidRPr="005F5259" w14:paraId="1E7558D8" w14:textId="77777777" w:rsidTr="00305E00">
        <w:trPr>
          <w:trHeight w:val="300"/>
        </w:trPr>
        <w:tc>
          <w:tcPr>
            <w:tcW w:w="1505" w:type="dxa"/>
            <w:shd w:val="clear" w:color="auto" w:fill="auto"/>
            <w:noWrap/>
            <w:vAlign w:val="bottom"/>
          </w:tcPr>
          <w:p w14:paraId="2BF79588"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54305FD7" w14:textId="77777777" w:rsidR="00174D0A" w:rsidRPr="005F5259" w:rsidRDefault="00174D0A" w:rsidP="00833ED7">
            <w:pPr>
              <w:rPr>
                <w:i/>
                <w:color w:val="000000"/>
                <w:sz w:val="20"/>
                <w:lang w:val="es-CL"/>
              </w:rPr>
            </w:pPr>
            <w:r w:rsidRPr="005F5259">
              <w:rPr>
                <w:i/>
                <w:color w:val="000000"/>
                <w:sz w:val="20"/>
                <w:lang w:val="es-CL"/>
              </w:rPr>
              <w:t>Eukrohnia fowleri</w:t>
            </w:r>
            <w:r w:rsidRPr="005F5259">
              <w:rPr>
                <w:i/>
                <w:color w:val="000000"/>
                <w:sz w:val="20"/>
                <w:lang w:val="es-CL"/>
              </w:rPr>
              <w:fldChar w:fldCharType="begin" w:fldLock="1"/>
            </w:r>
            <w:r w:rsidRPr="005F5259">
              <w:rPr>
                <w:i/>
                <w:color w:val="000000"/>
                <w:sz w:val="20"/>
                <w:lang w:val="es-CL"/>
              </w:rPr>
              <w:instrText>ADDIN CSL_CITATION {"citationItems":[{"id":"ITEM-1","itemData":{"DOI":"10.4319/lo.1993.38.5.0935","ISBN":"0024-3590","ISSN":"19395590","PMID":"403","abstract":"Metabolic potentials of 16 species of chaetognaths were estimated by measuring the activities of citrate\\nsynthase (CS) and pyruvate kinase (PK) and correlating these activities with oxygen consumption rates\\nmeasured on the same individuals. Furthermore, CS activities were generally higher than PK activities,\\nsuggesting that chaetognaths are aerobically poised in their metabolism. Metabolic rates and enzyme\\nactivities were examined with regard to body size and minimum depths of occurrence. There was an\\noverall decline in both oxygen consumption and enzyme activities with body mass in interspecific comparisons.\\nThe highest CS and PK activities were measured in individuals of the bathypelagic species\\nCaecosagitta macrocephala. The lowest enzyme activities measured in a southern California chaetognath\\nwere in the mesopelagic species Pseudosagitta maxima. The lowest overall PK activity was measured in\\nthe antarctic species Pseudosagitta gazellae. In contrast to the rapid declines in metabolic potential with\\ndepth that have been observed for pelagic fish and crustaceans, no decline in metabolic rate nor in enzyme\\nactivities can bc ascribed to depth of occurrence for pelagic chaetognaths. Below depths of several hundred\\nmeters, chaetognaths have metabolic rates comparable to those of meso- and bathypelagic fish and\\ncrustaceans.","author":[{"dropping-particle":"V.","family":"Thuesen","given":"Erik","non-dropping-particle":"","parse-names":false,"suffix":""},{"dropping-particle":"","family":"Childress","given":"James J.","non-dropping-particle":"","parse-names":false,"suffix":""}],"container-title":"Limnology and Oceanography","id":"ITEM-1","issue":"5","issued":{"date-parts":[["1993"]]},"page":"935-948","title":"Enzymatic Activities And Metabolic Rates Of Pelagic Chaetognaths: Lack Of Depth‐Related Declines","type":"article-journal","volume":"38"},"uris":["http://www.mendeley.com/documents/?uuid=607c9383-a67f-4450-b661-f6dc2c0767e8","http://www.mendeley.com/documents/?uuid=96646e0e-1236-429b-8647-54d4027eb814","http://www.mendeley.com/documents/?uuid=ed6b270c-2718-4447-9983-6c9a1391ccc1"]}],"mendeley":{"formattedCitation":"&lt;sup&gt;268&lt;/sup&gt;","plainTextFormattedCitation":"268","previouslyFormattedCitation":"&lt;sup&gt;268&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268</w:t>
            </w:r>
            <w:r w:rsidRPr="005F5259">
              <w:rPr>
                <w:i/>
                <w:color w:val="000000"/>
                <w:sz w:val="20"/>
                <w:lang w:val="es-CL"/>
              </w:rPr>
              <w:fldChar w:fldCharType="end"/>
            </w:r>
          </w:p>
        </w:tc>
        <w:tc>
          <w:tcPr>
            <w:tcW w:w="1276" w:type="dxa"/>
            <w:shd w:val="clear" w:color="auto" w:fill="auto"/>
            <w:noWrap/>
            <w:vAlign w:val="bottom"/>
            <w:hideMark/>
          </w:tcPr>
          <w:p w14:paraId="5ED9A859" w14:textId="77777777" w:rsidR="00174D0A" w:rsidRPr="005F5259" w:rsidRDefault="00174D0A" w:rsidP="00833ED7">
            <w:pPr>
              <w:jc w:val="center"/>
              <w:rPr>
                <w:color w:val="000000"/>
                <w:sz w:val="20"/>
                <w:lang w:val="es-CL"/>
              </w:rPr>
            </w:pPr>
            <w:r w:rsidRPr="005F5259">
              <w:rPr>
                <w:color w:val="000000"/>
                <w:sz w:val="20"/>
                <w:lang w:val="es-CL"/>
              </w:rPr>
              <w:t>0.094</w:t>
            </w:r>
          </w:p>
        </w:tc>
        <w:tc>
          <w:tcPr>
            <w:tcW w:w="1701" w:type="dxa"/>
            <w:shd w:val="clear" w:color="auto" w:fill="auto"/>
            <w:noWrap/>
            <w:vAlign w:val="bottom"/>
            <w:hideMark/>
          </w:tcPr>
          <w:p w14:paraId="5F1C5817" w14:textId="77777777" w:rsidR="00174D0A" w:rsidRPr="005F5259" w:rsidRDefault="00174D0A" w:rsidP="00833ED7">
            <w:pPr>
              <w:jc w:val="center"/>
              <w:rPr>
                <w:color w:val="000000"/>
                <w:sz w:val="20"/>
                <w:lang w:val="es-CL"/>
              </w:rPr>
            </w:pPr>
            <w:r w:rsidRPr="005F5259">
              <w:rPr>
                <w:color w:val="000000"/>
                <w:sz w:val="20"/>
                <w:lang w:val="es-CL"/>
              </w:rPr>
              <w:t>4.04E-06</w:t>
            </w:r>
          </w:p>
        </w:tc>
        <w:tc>
          <w:tcPr>
            <w:tcW w:w="2054" w:type="dxa"/>
            <w:shd w:val="clear" w:color="auto" w:fill="auto"/>
            <w:noWrap/>
            <w:vAlign w:val="bottom"/>
            <w:hideMark/>
          </w:tcPr>
          <w:p w14:paraId="5D6C4A90" w14:textId="77777777" w:rsidR="00174D0A" w:rsidRPr="005F5259" w:rsidRDefault="00174D0A" w:rsidP="00833ED7">
            <w:pPr>
              <w:jc w:val="center"/>
              <w:rPr>
                <w:color w:val="000000"/>
                <w:sz w:val="20"/>
                <w:lang w:val="es-CL"/>
              </w:rPr>
            </w:pPr>
            <w:r w:rsidRPr="005F5259">
              <w:rPr>
                <w:color w:val="000000"/>
                <w:sz w:val="20"/>
                <w:lang w:val="es-CL"/>
              </w:rPr>
              <w:t>5</w:t>
            </w:r>
          </w:p>
        </w:tc>
      </w:tr>
      <w:tr w:rsidR="00174D0A" w:rsidRPr="005F5259" w14:paraId="74147DEA" w14:textId="77777777" w:rsidTr="00305E00">
        <w:trPr>
          <w:trHeight w:val="300"/>
        </w:trPr>
        <w:tc>
          <w:tcPr>
            <w:tcW w:w="1505" w:type="dxa"/>
            <w:shd w:val="clear" w:color="auto" w:fill="auto"/>
            <w:noWrap/>
            <w:vAlign w:val="bottom"/>
          </w:tcPr>
          <w:p w14:paraId="16DE2AD7"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641E41CF" w14:textId="77777777" w:rsidR="00174D0A" w:rsidRPr="005F5259" w:rsidRDefault="00174D0A" w:rsidP="00833ED7">
            <w:pPr>
              <w:rPr>
                <w:i/>
                <w:color w:val="000000"/>
                <w:sz w:val="20"/>
                <w:lang w:val="es-CL"/>
              </w:rPr>
            </w:pPr>
            <w:r w:rsidRPr="005F5259">
              <w:rPr>
                <w:i/>
                <w:color w:val="000000"/>
                <w:sz w:val="20"/>
                <w:lang w:val="es-CL"/>
              </w:rPr>
              <w:t>Eukrohnia hamata</w:t>
            </w:r>
            <w:r w:rsidRPr="005F5259">
              <w:rPr>
                <w:i/>
                <w:color w:val="000000"/>
                <w:sz w:val="20"/>
                <w:lang w:val="es-CL"/>
              </w:rPr>
              <w:fldChar w:fldCharType="begin" w:fldLock="1"/>
            </w:r>
            <w:r w:rsidRPr="005F5259">
              <w:rPr>
                <w:i/>
                <w:color w:val="000000"/>
                <w:sz w:val="20"/>
                <w:lang w:val="es-CL"/>
              </w:rPr>
              <w:instrText>ADDIN CSL_CITATION {"citationItems":[{"id":"ITEM-1","itemData":{"DOI":"10.4319/lo.1993.38.5.0935","ISBN":"0024-3590","ISSN":"19395590","PMID":"403","abstract":"Metabolic potentials of 16 species of chaetognaths were estimated by measuring the activities of citrate\\nsynthase (CS) and pyruvate kinase (PK) and correlating these activities with oxygen consumption rates\\nmeasured on the same individuals. Furthermore, CS activities were generally higher than PK activities,\\nsuggesting that chaetognaths are aerobically poised in their metabolism. Metabolic rates and enzyme\\nactivities were examined with regard to body size and minimum depths of occurrence. There was an\\noverall decline in both oxygen consumption and enzyme activities with body mass in interspecific comparisons.\\nThe highest CS and PK activities were measured in individuals of the bathypelagic species\\nCaecosagitta macrocephala. The lowest enzyme activities measured in a southern California chaetognath\\nwere in the mesopelagic species Pseudosagitta maxima. The lowest overall PK activity was measured in\\nthe antarctic species Pseudosagitta gazellae. In contrast to the rapid declines in metabolic potential with\\ndepth that have been observed for pelagic fish and crustaceans, no decline in metabolic rate nor in enzyme\\nactivities can bc ascribed to depth of occurrence for pelagic chaetognaths. Below depths of several hundred\\nmeters, chaetognaths have metabolic rates comparable to those of meso- and bathypelagic fish and\\ncrustaceans.","author":[{"dropping-particle":"V.","family":"Thuesen","given":"Erik","non-dropping-particle":"","parse-names":false,"suffix":""},{"dropping-particle":"","family":"Childress","given":"James J.","non-dropping-particle":"","parse-names":false,"suffix":""}],"container-title":"Limnology and Oceanography","id":"ITEM-1","issue":"5","issued":{"date-parts":[["1993"]]},"page":"935-948","title":"Enzymatic Activities And Metabolic Rates Of Pelagic Chaetognaths: Lack Of Depth‐Related Declines","type":"article-journal","volume":"38"},"uris":["http://www.mendeley.com/documents/?uuid=607c9383-a67f-4450-b661-f6dc2c0767e8","http://www.mendeley.com/documents/?uuid=96646e0e-1236-429b-8647-54d4027eb814","http://www.mendeley.com/documents/?uuid=ed6b270c-2718-4447-9983-6c9a1391ccc1"]}],"mendeley":{"formattedCitation":"&lt;sup&gt;268&lt;/sup&gt;","plainTextFormattedCitation":"268","previouslyFormattedCitation":"&lt;sup&gt;268&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268</w:t>
            </w:r>
            <w:r w:rsidRPr="005F5259">
              <w:rPr>
                <w:i/>
                <w:color w:val="000000"/>
                <w:sz w:val="20"/>
                <w:lang w:val="es-CL"/>
              </w:rPr>
              <w:fldChar w:fldCharType="end"/>
            </w:r>
          </w:p>
        </w:tc>
        <w:tc>
          <w:tcPr>
            <w:tcW w:w="1276" w:type="dxa"/>
            <w:shd w:val="clear" w:color="auto" w:fill="auto"/>
            <w:noWrap/>
            <w:vAlign w:val="bottom"/>
            <w:hideMark/>
          </w:tcPr>
          <w:p w14:paraId="77CF9BE1" w14:textId="77777777" w:rsidR="00174D0A" w:rsidRPr="005F5259" w:rsidRDefault="00174D0A" w:rsidP="00833ED7">
            <w:pPr>
              <w:jc w:val="center"/>
              <w:rPr>
                <w:color w:val="000000"/>
                <w:sz w:val="20"/>
                <w:lang w:val="es-CL"/>
              </w:rPr>
            </w:pPr>
            <w:r w:rsidRPr="005F5259">
              <w:rPr>
                <w:color w:val="000000"/>
                <w:sz w:val="20"/>
                <w:lang w:val="es-CL"/>
              </w:rPr>
              <w:t>0.04</w:t>
            </w:r>
          </w:p>
        </w:tc>
        <w:tc>
          <w:tcPr>
            <w:tcW w:w="1701" w:type="dxa"/>
            <w:shd w:val="clear" w:color="auto" w:fill="auto"/>
            <w:noWrap/>
            <w:vAlign w:val="bottom"/>
            <w:hideMark/>
          </w:tcPr>
          <w:p w14:paraId="729C0657" w14:textId="77777777" w:rsidR="00174D0A" w:rsidRPr="005F5259" w:rsidRDefault="00174D0A" w:rsidP="00833ED7">
            <w:pPr>
              <w:jc w:val="center"/>
              <w:rPr>
                <w:color w:val="000000"/>
                <w:sz w:val="20"/>
                <w:lang w:val="es-CL"/>
              </w:rPr>
            </w:pPr>
            <w:r w:rsidRPr="005F5259">
              <w:rPr>
                <w:color w:val="000000"/>
                <w:sz w:val="20"/>
                <w:lang w:val="es-CL"/>
              </w:rPr>
              <w:t>2.20E-06</w:t>
            </w:r>
          </w:p>
        </w:tc>
        <w:tc>
          <w:tcPr>
            <w:tcW w:w="2054" w:type="dxa"/>
            <w:shd w:val="clear" w:color="auto" w:fill="auto"/>
            <w:noWrap/>
            <w:vAlign w:val="bottom"/>
            <w:hideMark/>
          </w:tcPr>
          <w:p w14:paraId="66AC1E55" w14:textId="77777777" w:rsidR="00174D0A" w:rsidRPr="005F5259" w:rsidRDefault="00174D0A" w:rsidP="00833ED7">
            <w:pPr>
              <w:jc w:val="center"/>
              <w:rPr>
                <w:color w:val="000000"/>
                <w:sz w:val="20"/>
                <w:lang w:val="es-CL"/>
              </w:rPr>
            </w:pPr>
            <w:r w:rsidRPr="005F5259">
              <w:rPr>
                <w:color w:val="000000"/>
                <w:sz w:val="20"/>
                <w:lang w:val="es-CL"/>
              </w:rPr>
              <w:t>5.5</w:t>
            </w:r>
          </w:p>
        </w:tc>
      </w:tr>
      <w:tr w:rsidR="00174D0A" w:rsidRPr="005F5259" w14:paraId="514E676C" w14:textId="77777777" w:rsidTr="00305E00">
        <w:trPr>
          <w:trHeight w:val="300"/>
        </w:trPr>
        <w:tc>
          <w:tcPr>
            <w:tcW w:w="1505" w:type="dxa"/>
            <w:shd w:val="clear" w:color="auto" w:fill="auto"/>
            <w:noWrap/>
            <w:vAlign w:val="bottom"/>
          </w:tcPr>
          <w:p w14:paraId="512F6E72"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23ACEFBF" w14:textId="77777777" w:rsidR="00174D0A" w:rsidRPr="005F5259" w:rsidRDefault="00174D0A" w:rsidP="00833ED7">
            <w:pPr>
              <w:rPr>
                <w:i/>
                <w:color w:val="000000"/>
                <w:sz w:val="20"/>
                <w:lang w:val="es-CL"/>
              </w:rPr>
            </w:pPr>
            <w:r w:rsidRPr="005F5259">
              <w:rPr>
                <w:i/>
                <w:color w:val="000000"/>
                <w:sz w:val="20"/>
                <w:lang w:val="es-CL"/>
              </w:rPr>
              <w:t>Flaccisagitta hexaptera</w:t>
            </w:r>
            <w:r w:rsidRPr="005F5259">
              <w:rPr>
                <w:i/>
                <w:color w:val="000000"/>
                <w:sz w:val="20"/>
                <w:lang w:val="es-CL"/>
              </w:rPr>
              <w:fldChar w:fldCharType="begin" w:fldLock="1"/>
            </w:r>
            <w:r w:rsidRPr="005F5259">
              <w:rPr>
                <w:i/>
                <w:color w:val="000000"/>
                <w:sz w:val="20"/>
                <w:lang w:val="es-CL"/>
              </w:rPr>
              <w:instrText>ADDIN CSL_CITATION {"citationItems":[{"id":"ITEM-1","itemData":{"DOI":"10.4319/lo.1993.38.5.0935","ISBN":"0024-3590","ISSN":"19395590","PMID":"403","abstract":"Metabolic potentials of 16 species of chaetognaths were estimated by measuring the activities of citrate\\nsynthase (CS) and pyruvate kinase (PK) and correlating these activities with oxygen consumption rates\\nmeasured on the same individuals. Furthermore, CS activities were generally higher than PK activities,\\nsuggesting that chaetognaths are aerobically poised in their metabolism. Metabolic rates and enzyme\\nactivities were examined with regard to body size and minimum depths of occurrence. There was an\\noverall decline in both oxygen consumption and enzyme activities with body mass in interspecific comparisons.\\nThe highest CS and PK activities were measured in individuals of the bathypelagic species\\nCaecosagitta macrocephala. The lowest enzyme activities measured in a southern California chaetognath\\nwere in the mesopelagic species Pseudosagitta maxima. The lowest overall PK activity was measured in\\nthe antarctic species Pseudosagitta gazellae. In contrast to the rapid declines in metabolic potential with\\ndepth that have been observed for pelagic fish and crustaceans, no decline in metabolic rate nor in enzyme\\nactivities can bc ascribed to depth of occurrence for pelagic chaetognaths. Below depths of several hundred\\nmeters, chaetognaths have metabolic rates comparable to those of meso- and bathypelagic fish and\\ncrustaceans.","author":[{"dropping-particle":"V.","family":"Thuesen","given":"Erik","non-dropping-particle":"","parse-names":false,"suffix":""},{"dropping-particle":"","family":"Childress","given":"James J.","non-dropping-particle":"","parse-names":false,"suffix":""}],"container-title":"Limnology and Oceanography","id":"ITEM-1","issue":"5","issued":{"date-parts":[["1993"]]},"page":"935-948","title":"Enzymatic Activities And Metabolic Rates Of Pelagic Chaetognaths: Lack Of Depth‐Related Declines","type":"article-journal","volume":"38"},"uris":["http://www.mendeley.com/documents/?uuid=607c9383-a67f-4450-b661-f6dc2c0767e8","http://www.mendeley.com/documents/?uuid=96646e0e-1236-429b-8647-54d4027eb814","http://www.mendeley.com/documents/?uuid=ed6b270c-2718-4447-9983-6c9a1391ccc1"]}],"mendeley":{"formattedCitation":"&lt;sup&gt;268&lt;/sup&gt;","plainTextFormattedCitation":"268","previouslyFormattedCitation":"&lt;sup&gt;268&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268</w:t>
            </w:r>
            <w:r w:rsidRPr="005F5259">
              <w:rPr>
                <w:i/>
                <w:color w:val="000000"/>
                <w:sz w:val="20"/>
                <w:lang w:val="es-CL"/>
              </w:rPr>
              <w:fldChar w:fldCharType="end"/>
            </w:r>
          </w:p>
        </w:tc>
        <w:tc>
          <w:tcPr>
            <w:tcW w:w="1276" w:type="dxa"/>
            <w:shd w:val="clear" w:color="auto" w:fill="auto"/>
            <w:noWrap/>
            <w:vAlign w:val="bottom"/>
            <w:hideMark/>
          </w:tcPr>
          <w:p w14:paraId="3C762E2E" w14:textId="77777777" w:rsidR="00174D0A" w:rsidRPr="005F5259" w:rsidRDefault="00174D0A" w:rsidP="00833ED7">
            <w:pPr>
              <w:jc w:val="center"/>
              <w:rPr>
                <w:color w:val="000000"/>
                <w:sz w:val="20"/>
                <w:lang w:val="es-CL"/>
              </w:rPr>
            </w:pPr>
            <w:r w:rsidRPr="005F5259">
              <w:rPr>
                <w:color w:val="000000"/>
                <w:sz w:val="20"/>
                <w:lang w:val="es-CL"/>
              </w:rPr>
              <w:t>0.193</w:t>
            </w:r>
          </w:p>
        </w:tc>
        <w:tc>
          <w:tcPr>
            <w:tcW w:w="1701" w:type="dxa"/>
            <w:shd w:val="clear" w:color="auto" w:fill="auto"/>
            <w:noWrap/>
            <w:vAlign w:val="bottom"/>
            <w:hideMark/>
          </w:tcPr>
          <w:p w14:paraId="1CD6729B" w14:textId="77777777" w:rsidR="00174D0A" w:rsidRPr="005F5259" w:rsidRDefault="00174D0A" w:rsidP="00833ED7">
            <w:pPr>
              <w:jc w:val="center"/>
              <w:rPr>
                <w:color w:val="000000"/>
                <w:sz w:val="20"/>
                <w:lang w:val="es-CL"/>
              </w:rPr>
            </w:pPr>
            <w:r w:rsidRPr="005F5259">
              <w:rPr>
                <w:color w:val="000000"/>
                <w:sz w:val="20"/>
                <w:lang w:val="es-CL"/>
              </w:rPr>
              <w:t>1.41E-05</w:t>
            </w:r>
          </w:p>
        </w:tc>
        <w:tc>
          <w:tcPr>
            <w:tcW w:w="2054" w:type="dxa"/>
            <w:shd w:val="clear" w:color="auto" w:fill="auto"/>
            <w:noWrap/>
            <w:vAlign w:val="bottom"/>
            <w:hideMark/>
          </w:tcPr>
          <w:p w14:paraId="69F75A41" w14:textId="77777777" w:rsidR="00174D0A" w:rsidRPr="005F5259" w:rsidRDefault="00174D0A" w:rsidP="00833ED7">
            <w:pPr>
              <w:jc w:val="center"/>
              <w:rPr>
                <w:color w:val="000000"/>
                <w:sz w:val="20"/>
                <w:lang w:val="es-CL"/>
              </w:rPr>
            </w:pPr>
            <w:r w:rsidRPr="005F5259">
              <w:rPr>
                <w:color w:val="000000"/>
                <w:sz w:val="20"/>
                <w:lang w:val="es-CL"/>
              </w:rPr>
              <w:t>5</w:t>
            </w:r>
          </w:p>
        </w:tc>
      </w:tr>
      <w:tr w:rsidR="00174D0A" w:rsidRPr="005F5259" w14:paraId="21D6B25C" w14:textId="77777777" w:rsidTr="00305E00">
        <w:trPr>
          <w:trHeight w:val="300"/>
        </w:trPr>
        <w:tc>
          <w:tcPr>
            <w:tcW w:w="1505" w:type="dxa"/>
            <w:shd w:val="clear" w:color="auto" w:fill="auto"/>
            <w:noWrap/>
            <w:vAlign w:val="bottom"/>
          </w:tcPr>
          <w:p w14:paraId="47E28515"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58185137" w14:textId="77777777" w:rsidR="00174D0A" w:rsidRPr="005F5259" w:rsidRDefault="00174D0A" w:rsidP="00833ED7">
            <w:pPr>
              <w:rPr>
                <w:i/>
                <w:color w:val="000000"/>
                <w:sz w:val="20"/>
                <w:lang w:val="es-CL"/>
              </w:rPr>
            </w:pPr>
            <w:r w:rsidRPr="005F5259">
              <w:rPr>
                <w:i/>
                <w:color w:val="000000"/>
                <w:sz w:val="20"/>
                <w:lang w:val="es-CL"/>
              </w:rPr>
              <w:t>Heterokrohnia murina</w:t>
            </w:r>
            <w:r w:rsidRPr="005F5259">
              <w:rPr>
                <w:i/>
                <w:color w:val="000000"/>
                <w:sz w:val="20"/>
                <w:lang w:val="es-CL"/>
              </w:rPr>
              <w:fldChar w:fldCharType="begin" w:fldLock="1"/>
            </w:r>
            <w:r w:rsidRPr="005F5259">
              <w:rPr>
                <w:i/>
                <w:color w:val="000000"/>
                <w:sz w:val="20"/>
                <w:lang w:val="es-CL"/>
              </w:rPr>
              <w:instrText>ADDIN CSL_CITATION {"citationItems":[{"id":"ITEM-1","itemData":{"DOI":"10.4319/lo.1993.38.5.0935","ISBN":"0024-3590","ISSN":"19395590","PMID":"403","abstract":"Metabolic potentials of 16 species of chaetognaths were estimated by measuring the activities of citrate\\nsynthase (CS) and pyruvate kinase (PK) and correlating these activities with oxygen consumption rates\\nmeasured on the same individuals. Furthermore, CS activities were generally higher than PK activities,\\nsuggesting that chaetognaths are aerobically poised in their metabolism. Metabolic rates and enzyme\\nactivities were examined with regard to body size and minimum depths of occurrence. There was an\\noverall decline in both oxygen consumption and enzyme activities with body mass in interspecific comparisons.\\nThe highest CS and PK activities were measured in individuals of the bathypelagic species\\nCaecosagitta macrocephala. The lowest enzyme activities measured in a southern California chaetognath\\nwere in the mesopelagic species Pseudosagitta maxima. The lowest overall PK activity was measured in\\nthe antarctic species Pseudosagitta gazellae. In contrast to the rapid declines in metabolic potential with\\ndepth that have been observed for pelagic fish and crustaceans, no decline in metabolic rate nor in enzyme\\nactivities can bc ascribed to depth of occurrence for pelagic chaetognaths. Below depths of several hundred\\nmeters, chaetognaths have metabolic rates comparable to those of meso- and bathypelagic fish and\\ncrustaceans.","author":[{"dropping-particle":"V.","family":"Thuesen","given":"Erik","non-dropping-particle":"","parse-names":false,"suffix":""},{"dropping-particle":"","family":"Childress","given":"James J.","non-dropping-particle":"","parse-names":false,"suffix":""}],"container-title":"Limnology and Oceanography","id":"ITEM-1","issue":"5","issued":{"date-parts":[["1993"]]},"page":"935-948","title":"Enzymatic Activities And Metabolic Rates Of Pelagic Chaetognaths: Lack Of Depth‐Related Declines","type":"article-journal","volume":"38"},"uris":["http://www.mendeley.com/documents/?uuid=607c9383-a67f-4450-b661-f6dc2c0767e8","http://www.mendeley.com/documents/?uuid=96646e0e-1236-429b-8647-54d4027eb814","http://www.mendeley.com/documents/?uuid=ed6b270c-2718-4447-9983-6c9a1391ccc1"]}],"mendeley":{"formattedCitation":"&lt;sup&gt;268&lt;/sup&gt;","plainTextFormattedCitation":"268","previouslyFormattedCitation":"&lt;sup&gt;268&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268</w:t>
            </w:r>
            <w:r w:rsidRPr="005F5259">
              <w:rPr>
                <w:i/>
                <w:color w:val="000000"/>
                <w:sz w:val="20"/>
                <w:lang w:val="es-CL"/>
              </w:rPr>
              <w:fldChar w:fldCharType="end"/>
            </w:r>
          </w:p>
        </w:tc>
        <w:tc>
          <w:tcPr>
            <w:tcW w:w="1276" w:type="dxa"/>
            <w:shd w:val="clear" w:color="auto" w:fill="auto"/>
            <w:noWrap/>
            <w:vAlign w:val="bottom"/>
            <w:hideMark/>
          </w:tcPr>
          <w:p w14:paraId="37F09BF9" w14:textId="77777777" w:rsidR="00174D0A" w:rsidRPr="005F5259" w:rsidRDefault="00174D0A" w:rsidP="00833ED7">
            <w:pPr>
              <w:jc w:val="center"/>
              <w:rPr>
                <w:color w:val="000000"/>
                <w:sz w:val="20"/>
                <w:lang w:val="es-CL"/>
              </w:rPr>
            </w:pPr>
            <w:r w:rsidRPr="005F5259">
              <w:rPr>
                <w:color w:val="000000"/>
                <w:sz w:val="20"/>
                <w:lang w:val="es-CL"/>
              </w:rPr>
              <w:t>0.204</w:t>
            </w:r>
          </w:p>
        </w:tc>
        <w:tc>
          <w:tcPr>
            <w:tcW w:w="1701" w:type="dxa"/>
            <w:shd w:val="clear" w:color="auto" w:fill="auto"/>
            <w:noWrap/>
            <w:vAlign w:val="bottom"/>
            <w:hideMark/>
          </w:tcPr>
          <w:p w14:paraId="249C7600" w14:textId="77777777" w:rsidR="00174D0A" w:rsidRPr="005F5259" w:rsidRDefault="00174D0A" w:rsidP="00833ED7">
            <w:pPr>
              <w:jc w:val="center"/>
              <w:rPr>
                <w:color w:val="000000"/>
                <w:sz w:val="20"/>
                <w:lang w:val="es-CL"/>
              </w:rPr>
            </w:pPr>
            <w:r w:rsidRPr="005F5259">
              <w:rPr>
                <w:color w:val="000000"/>
                <w:sz w:val="20"/>
                <w:lang w:val="es-CL"/>
              </w:rPr>
              <w:t>1.20E-05</w:t>
            </w:r>
          </w:p>
        </w:tc>
        <w:tc>
          <w:tcPr>
            <w:tcW w:w="2054" w:type="dxa"/>
            <w:shd w:val="clear" w:color="auto" w:fill="auto"/>
            <w:noWrap/>
            <w:vAlign w:val="bottom"/>
            <w:hideMark/>
          </w:tcPr>
          <w:p w14:paraId="2167AFF9" w14:textId="77777777" w:rsidR="00174D0A" w:rsidRPr="005F5259" w:rsidRDefault="00174D0A" w:rsidP="00833ED7">
            <w:pPr>
              <w:jc w:val="center"/>
              <w:rPr>
                <w:color w:val="000000"/>
                <w:sz w:val="20"/>
                <w:lang w:val="es-CL"/>
              </w:rPr>
            </w:pPr>
            <w:r w:rsidRPr="005F5259">
              <w:rPr>
                <w:color w:val="000000"/>
                <w:sz w:val="20"/>
                <w:lang w:val="es-CL"/>
              </w:rPr>
              <w:t>5</w:t>
            </w:r>
          </w:p>
        </w:tc>
      </w:tr>
      <w:tr w:rsidR="00174D0A" w:rsidRPr="005F5259" w14:paraId="2A428DFD" w14:textId="77777777" w:rsidTr="00305E00">
        <w:trPr>
          <w:trHeight w:val="300"/>
        </w:trPr>
        <w:tc>
          <w:tcPr>
            <w:tcW w:w="1505" w:type="dxa"/>
            <w:shd w:val="clear" w:color="auto" w:fill="auto"/>
            <w:noWrap/>
            <w:vAlign w:val="bottom"/>
          </w:tcPr>
          <w:p w14:paraId="4485312A"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44BBE582" w14:textId="77777777" w:rsidR="00174D0A" w:rsidRPr="005F5259" w:rsidRDefault="00174D0A" w:rsidP="00833ED7">
            <w:pPr>
              <w:rPr>
                <w:i/>
                <w:color w:val="000000"/>
                <w:sz w:val="20"/>
                <w:lang w:val="es-CL"/>
              </w:rPr>
            </w:pPr>
            <w:r w:rsidRPr="005F5259">
              <w:rPr>
                <w:i/>
                <w:color w:val="000000"/>
                <w:sz w:val="20"/>
                <w:lang w:val="es-CL"/>
              </w:rPr>
              <w:t>Parasagitta elegans</w:t>
            </w:r>
            <w:r w:rsidRPr="005F5259">
              <w:rPr>
                <w:i/>
                <w:color w:val="000000"/>
                <w:sz w:val="20"/>
                <w:lang w:val="es-CL"/>
              </w:rPr>
              <w:fldChar w:fldCharType="begin" w:fldLock="1"/>
            </w:r>
            <w:r w:rsidRPr="005F5259">
              <w:rPr>
                <w:i/>
                <w:color w:val="000000"/>
                <w:sz w:val="20"/>
                <w:lang w:val="es-CL"/>
              </w:rPr>
              <w:instrText>ADDIN CSL_CITATION {"citationItems":[{"id":"ITEM-1","itemData":{"DOI":"10.4319/lo.1993.38.5.0935","ISBN":"0024-3590","ISSN":"19395590","PMID":"403","abstract":"Metabolic potentials of 16 species of chaetognaths were estimated by measuring the activities of citrate\\nsynthase (CS) and pyruvate kinase (PK) and correlating these activities with oxygen consumption rates\\nmeasured on the same individuals. Furthermore, CS activities were generally higher than PK activities,\\nsuggesting that chaetognaths are aerobically poised in their metabolism. Metabolic rates and enzyme\\nactivities were examined with regard to body size and minimum depths of occurrence. There was an\\noverall decline in both oxygen consumption and enzyme activities with body mass in interspecific comparisons.\\nThe highest CS and PK activities were measured in individuals of the bathypelagic species\\nCaecosagitta macrocephala. The lowest enzyme activities measured in a southern California chaetognath\\nwere in the mesopelagic species Pseudosagitta maxima. The lowest overall PK activity was measured in\\nthe antarctic species Pseudosagitta gazellae. In contrast to the rapid declines in metabolic potential with\\ndepth that have been observed for pelagic fish and crustaceans, no decline in metabolic rate nor in enzyme\\nactivities can bc ascribed to depth of occurrence for pelagic chaetognaths. Below depths of several hundred\\nmeters, chaetognaths have metabolic rates comparable to those of meso- and bathypelagic fish and\\ncrustaceans.","author":[{"dropping-particle":"V.","family":"Thuesen","given":"Erik","non-dropping-particle":"","parse-names":false,"suffix":""},{"dropping-particle":"","family":"Childress","given":"James J.","non-dropping-particle":"","parse-names":false,"suffix":""}],"container-title":"Limnology and Oceanography","id":"ITEM-1","issue":"5","issued":{"date-parts":[["1993"]]},"page":"935-948","title":"Enzymatic Activities And Metabolic Rates Of Pelagic Chaetognaths: Lack Of Depth‐Related Declines","type":"article-journal","volume":"38"},"uris":["http://www.mendeley.com/documents/?uuid=607c9383-a67f-4450-b661-f6dc2c0767e8","http://www.mendeley.com/documents/?uuid=96646e0e-1236-429b-8647-54d4027eb814","http://www.mendeley.com/documents/?uuid=ed6b270c-2718-4447-9983-6c9a1391ccc1"]}],"mendeley":{"formattedCitation":"&lt;sup&gt;268&lt;/sup&gt;","plainTextFormattedCitation":"268","previouslyFormattedCitation":"&lt;sup&gt;268&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268</w:t>
            </w:r>
            <w:r w:rsidRPr="005F5259">
              <w:rPr>
                <w:i/>
                <w:color w:val="000000"/>
                <w:sz w:val="20"/>
                <w:lang w:val="es-CL"/>
              </w:rPr>
              <w:fldChar w:fldCharType="end"/>
            </w:r>
          </w:p>
        </w:tc>
        <w:tc>
          <w:tcPr>
            <w:tcW w:w="1276" w:type="dxa"/>
            <w:shd w:val="clear" w:color="auto" w:fill="auto"/>
            <w:noWrap/>
            <w:vAlign w:val="bottom"/>
            <w:hideMark/>
          </w:tcPr>
          <w:p w14:paraId="7760907A" w14:textId="77777777" w:rsidR="00174D0A" w:rsidRPr="005F5259" w:rsidRDefault="00174D0A" w:rsidP="00833ED7">
            <w:pPr>
              <w:jc w:val="center"/>
              <w:rPr>
                <w:color w:val="000000"/>
                <w:sz w:val="20"/>
                <w:lang w:val="es-CL"/>
              </w:rPr>
            </w:pPr>
            <w:r w:rsidRPr="005F5259">
              <w:rPr>
                <w:color w:val="000000"/>
                <w:sz w:val="20"/>
                <w:lang w:val="es-CL"/>
              </w:rPr>
              <w:t>0.02</w:t>
            </w:r>
          </w:p>
        </w:tc>
        <w:tc>
          <w:tcPr>
            <w:tcW w:w="1701" w:type="dxa"/>
            <w:shd w:val="clear" w:color="auto" w:fill="auto"/>
            <w:noWrap/>
            <w:vAlign w:val="bottom"/>
            <w:hideMark/>
          </w:tcPr>
          <w:p w14:paraId="4E9399DF" w14:textId="77777777" w:rsidR="00174D0A" w:rsidRPr="005F5259" w:rsidRDefault="00174D0A" w:rsidP="00833ED7">
            <w:pPr>
              <w:jc w:val="center"/>
              <w:rPr>
                <w:color w:val="000000"/>
                <w:sz w:val="20"/>
                <w:lang w:val="es-CL"/>
              </w:rPr>
            </w:pPr>
            <w:r w:rsidRPr="005F5259">
              <w:rPr>
                <w:color w:val="000000"/>
                <w:sz w:val="20"/>
                <w:lang w:val="es-CL"/>
              </w:rPr>
              <w:t>3.02E-06</w:t>
            </w:r>
          </w:p>
        </w:tc>
        <w:tc>
          <w:tcPr>
            <w:tcW w:w="2054" w:type="dxa"/>
            <w:shd w:val="clear" w:color="auto" w:fill="auto"/>
            <w:noWrap/>
            <w:vAlign w:val="bottom"/>
            <w:hideMark/>
          </w:tcPr>
          <w:p w14:paraId="0F82DC1A" w14:textId="77777777" w:rsidR="00174D0A" w:rsidRPr="005F5259" w:rsidRDefault="00174D0A" w:rsidP="00833ED7">
            <w:pPr>
              <w:jc w:val="center"/>
              <w:rPr>
                <w:color w:val="000000"/>
                <w:sz w:val="20"/>
                <w:lang w:val="es-CL"/>
              </w:rPr>
            </w:pPr>
            <w:r w:rsidRPr="005F5259">
              <w:rPr>
                <w:color w:val="000000"/>
                <w:sz w:val="20"/>
                <w:lang w:val="es-CL"/>
              </w:rPr>
              <w:t>4</w:t>
            </w:r>
          </w:p>
        </w:tc>
      </w:tr>
      <w:tr w:rsidR="00174D0A" w:rsidRPr="005F5259" w14:paraId="23BC95FC" w14:textId="77777777" w:rsidTr="00305E00">
        <w:trPr>
          <w:trHeight w:val="300"/>
        </w:trPr>
        <w:tc>
          <w:tcPr>
            <w:tcW w:w="1505" w:type="dxa"/>
            <w:shd w:val="clear" w:color="auto" w:fill="auto"/>
            <w:noWrap/>
            <w:vAlign w:val="bottom"/>
          </w:tcPr>
          <w:p w14:paraId="564DF3C2"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078D32F2" w14:textId="77777777" w:rsidR="00174D0A" w:rsidRPr="005F5259" w:rsidRDefault="00174D0A" w:rsidP="00833ED7">
            <w:pPr>
              <w:rPr>
                <w:i/>
                <w:color w:val="000000"/>
                <w:sz w:val="20"/>
                <w:lang w:val="es-CL"/>
              </w:rPr>
            </w:pPr>
            <w:r w:rsidRPr="005F5259">
              <w:rPr>
                <w:i/>
                <w:color w:val="000000"/>
                <w:sz w:val="20"/>
                <w:lang w:val="es-CL"/>
              </w:rPr>
              <w:t>Parasagitta euneritica</w:t>
            </w:r>
            <w:r w:rsidRPr="005F5259">
              <w:rPr>
                <w:i/>
                <w:color w:val="000000"/>
                <w:sz w:val="20"/>
                <w:lang w:val="es-CL"/>
              </w:rPr>
              <w:fldChar w:fldCharType="begin" w:fldLock="1"/>
            </w:r>
            <w:r w:rsidRPr="005F5259">
              <w:rPr>
                <w:i/>
                <w:color w:val="000000"/>
                <w:sz w:val="20"/>
                <w:lang w:val="es-CL"/>
              </w:rPr>
              <w:instrText>ADDIN CSL_CITATION {"citationItems":[{"id":"ITEM-1","itemData":{"DOI":"10.4319/lo.1993.38.5.0935","ISBN":"0024-3590","ISSN":"19395590","PMID":"403","abstract":"Metabolic potentials of 16 species of chaetognaths were estimated by measuring the activities of citrate\\nsynthase (CS) and pyruvate kinase (PK) and correlating these activities with oxygen consumption rates\\nmeasured on the same individuals. Furthermore, CS activities were generally higher than PK activities,\\nsuggesting that chaetognaths are aerobically poised in their metabolism. Metabolic rates and enzyme\\nactivities were examined with regard to body size and minimum depths of occurrence. There was an\\noverall decline in both oxygen consumption and enzyme activities with body mass in interspecific comparisons.\\nThe highest CS and PK activities were measured in individuals of the bathypelagic species\\nCaecosagitta macrocephala. The lowest enzyme activities measured in a southern California chaetognath\\nwere in the mesopelagic species Pseudosagitta maxima. The lowest overall PK activity was measured in\\nthe antarctic species Pseudosagitta gazellae. In contrast to the rapid declines in metabolic potential with\\ndepth that have been observed for pelagic fish and crustaceans, no decline in metabolic rate nor in enzyme\\nactivities can bc ascribed to depth of occurrence for pelagic chaetognaths. Below depths of several hundred\\nmeters, chaetognaths have metabolic rates comparable to those of meso- and bathypelagic fish and\\ncrustaceans.","author":[{"dropping-particle":"V.","family":"Thuesen","given":"Erik","non-dropping-particle":"","parse-names":false,"suffix":""},{"dropping-particle":"","family":"Childress","given":"James J.","non-dropping-particle":"","parse-names":false,"suffix":""}],"container-title":"Limnology and Oceanography","id":"ITEM-1","issue":"5","issued":{"date-parts":[["1993"]]},"page":"935-948","title":"Enzymatic Activities And Metabolic Rates Of Pelagic Chaetognaths: Lack Of Depth‐Related Declines","type":"article-journal","volume":"38"},"uris":["http://www.mendeley.com/documents/?uuid=607c9383-a67f-4450-b661-f6dc2c0767e8","http://www.mendeley.com/documents/?uuid=96646e0e-1236-429b-8647-54d4027eb814","http://www.mendeley.com/documents/?uuid=ed6b270c-2718-4447-9983-6c9a1391ccc1"]}],"mendeley":{"formattedCitation":"&lt;sup&gt;268&lt;/sup&gt;","plainTextFormattedCitation":"268","previouslyFormattedCitation":"&lt;sup&gt;268&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268</w:t>
            </w:r>
            <w:r w:rsidRPr="005F5259">
              <w:rPr>
                <w:i/>
                <w:color w:val="000000"/>
                <w:sz w:val="20"/>
                <w:lang w:val="es-CL"/>
              </w:rPr>
              <w:fldChar w:fldCharType="end"/>
            </w:r>
          </w:p>
        </w:tc>
        <w:tc>
          <w:tcPr>
            <w:tcW w:w="1276" w:type="dxa"/>
            <w:shd w:val="clear" w:color="auto" w:fill="auto"/>
            <w:noWrap/>
            <w:vAlign w:val="bottom"/>
            <w:hideMark/>
          </w:tcPr>
          <w:p w14:paraId="4EE81CBE" w14:textId="77777777" w:rsidR="00174D0A" w:rsidRPr="005F5259" w:rsidRDefault="00174D0A" w:rsidP="00833ED7">
            <w:pPr>
              <w:jc w:val="center"/>
              <w:rPr>
                <w:color w:val="000000"/>
                <w:sz w:val="20"/>
                <w:lang w:val="es-CL"/>
              </w:rPr>
            </w:pPr>
            <w:r w:rsidRPr="005F5259">
              <w:rPr>
                <w:color w:val="000000"/>
                <w:sz w:val="20"/>
                <w:lang w:val="es-CL"/>
              </w:rPr>
              <w:t>0.0023</w:t>
            </w:r>
          </w:p>
        </w:tc>
        <w:tc>
          <w:tcPr>
            <w:tcW w:w="1701" w:type="dxa"/>
            <w:shd w:val="clear" w:color="auto" w:fill="auto"/>
            <w:noWrap/>
            <w:vAlign w:val="bottom"/>
            <w:hideMark/>
          </w:tcPr>
          <w:p w14:paraId="39A39305" w14:textId="77777777" w:rsidR="00174D0A" w:rsidRPr="005F5259" w:rsidRDefault="00174D0A" w:rsidP="00833ED7">
            <w:pPr>
              <w:jc w:val="center"/>
              <w:rPr>
                <w:color w:val="000000"/>
                <w:sz w:val="20"/>
                <w:lang w:val="es-CL"/>
              </w:rPr>
            </w:pPr>
            <w:r w:rsidRPr="005F5259">
              <w:rPr>
                <w:color w:val="000000"/>
                <w:sz w:val="20"/>
                <w:lang w:val="es-CL"/>
              </w:rPr>
              <w:t>1.19E-06</w:t>
            </w:r>
          </w:p>
        </w:tc>
        <w:tc>
          <w:tcPr>
            <w:tcW w:w="2054" w:type="dxa"/>
            <w:shd w:val="clear" w:color="auto" w:fill="auto"/>
            <w:noWrap/>
            <w:vAlign w:val="bottom"/>
            <w:hideMark/>
          </w:tcPr>
          <w:p w14:paraId="534BF32B" w14:textId="77777777" w:rsidR="00174D0A" w:rsidRPr="005F5259" w:rsidRDefault="00174D0A" w:rsidP="00833ED7">
            <w:pPr>
              <w:jc w:val="center"/>
              <w:rPr>
                <w:color w:val="000000"/>
                <w:sz w:val="20"/>
                <w:lang w:val="es-CL"/>
              </w:rPr>
            </w:pPr>
            <w:r w:rsidRPr="005F5259">
              <w:rPr>
                <w:color w:val="000000"/>
                <w:sz w:val="20"/>
                <w:lang w:val="es-CL"/>
              </w:rPr>
              <w:t>15</w:t>
            </w:r>
          </w:p>
        </w:tc>
      </w:tr>
      <w:tr w:rsidR="00174D0A" w:rsidRPr="005F5259" w14:paraId="06A0E713" w14:textId="77777777" w:rsidTr="00305E00">
        <w:trPr>
          <w:trHeight w:val="300"/>
        </w:trPr>
        <w:tc>
          <w:tcPr>
            <w:tcW w:w="1505" w:type="dxa"/>
            <w:shd w:val="clear" w:color="auto" w:fill="auto"/>
            <w:noWrap/>
            <w:vAlign w:val="bottom"/>
          </w:tcPr>
          <w:p w14:paraId="14D2A477"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6FFC1A61" w14:textId="77777777" w:rsidR="00174D0A" w:rsidRPr="005F5259" w:rsidRDefault="00174D0A" w:rsidP="00833ED7">
            <w:pPr>
              <w:rPr>
                <w:i/>
                <w:color w:val="000000"/>
                <w:sz w:val="20"/>
                <w:lang w:val="es-CL"/>
              </w:rPr>
            </w:pPr>
            <w:r w:rsidRPr="005F5259">
              <w:rPr>
                <w:i/>
                <w:color w:val="000000"/>
                <w:sz w:val="20"/>
                <w:lang w:val="es-CL"/>
              </w:rPr>
              <w:t>Pseudosagitta gazellae</w:t>
            </w:r>
            <w:r w:rsidRPr="005F5259">
              <w:rPr>
                <w:i/>
                <w:color w:val="000000"/>
                <w:sz w:val="20"/>
                <w:lang w:val="es-CL"/>
              </w:rPr>
              <w:fldChar w:fldCharType="begin" w:fldLock="1"/>
            </w:r>
            <w:r w:rsidRPr="005F5259">
              <w:rPr>
                <w:i/>
                <w:color w:val="000000"/>
                <w:sz w:val="20"/>
                <w:lang w:val="es-CL"/>
              </w:rPr>
              <w:instrText>ADDIN CSL_CITATION {"citationItems":[{"id":"ITEM-1","itemData":{"DOI":"10.4319/lo.1993.38.5.0935","ISBN":"0024-3590","ISSN":"19395590","PMID":"403","abstract":"Metabolic potentials of 16 species of chaetognaths were estimated by measuring the activities of citrate\\nsynthase (CS) and pyruvate kinase (PK) and correlating these activities with oxygen consumption rates\\nmeasured on the same individuals. Furthermore, CS activities were generally higher than PK activities,\\nsuggesting that chaetognaths are aerobically poised in their metabolism. Metabolic rates and enzyme\\nactivities were examined with regard to body size and minimum depths of occurrence. There was an\\noverall decline in both oxygen consumption and enzyme activities with body mass in interspecific comparisons.\\nThe highest CS and PK activities were measured in individuals of the bathypelagic species\\nCaecosagitta macrocephala. The lowest enzyme activities measured in a southern California chaetognath\\nwere in the mesopelagic species Pseudosagitta maxima. The lowest overall PK activity was measured in\\nthe antarctic species Pseudosagitta gazellae. In contrast to the rapid declines in metabolic potential with\\ndepth that have been observed for pelagic fish and crustaceans, no decline in metabolic rate nor in enzyme\\nactivities can bc ascribed to depth of occurrence for pelagic chaetognaths. Below depths of several hundred\\nmeters, chaetognaths have metabolic rates comparable to those of meso- and bathypelagic fish and\\ncrustaceans.","author":[{"dropping-particle":"V.","family":"Thuesen","given":"Erik","non-dropping-particle":"","parse-names":false,"suffix":""},{"dropping-particle":"","family":"Childress","given":"James J.","non-dropping-particle":"","parse-names":false,"suffix":""}],"container-title":"Limnology and Oceanography","id":"ITEM-1","issue":"5","issued":{"date-parts":[["1993"]]},"page":"935-948","title":"Enzymatic Activities And Metabolic Rates Of Pelagic Chaetognaths: Lack Of Depth‐Related Declines","type":"article-journal","volume":"38"},"uris":["http://www.mendeley.com/documents/?uuid=607c9383-a67f-4450-b661-f6dc2c0767e8","http://www.mendeley.com/documents/?uuid=96646e0e-1236-429b-8647-54d4027eb814","http://www.mendeley.com/documents/?uuid=ed6b270c-2718-4447-9983-6c9a1391ccc1"]}],"mendeley":{"formattedCitation":"&lt;sup&gt;268&lt;/sup&gt;","plainTextFormattedCitation":"268","previouslyFormattedCitation":"&lt;sup&gt;268&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268</w:t>
            </w:r>
            <w:r w:rsidRPr="005F5259">
              <w:rPr>
                <w:i/>
                <w:color w:val="000000"/>
                <w:sz w:val="20"/>
                <w:lang w:val="es-CL"/>
              </w:rPr>
              <w:fldChar w:fldCharType="end"/>
            </w:r>
          </w:p>
        </w:tc>
        <w:tc>
          <w:tcPr>
            <w:tcW w:w="1276" w:type="dxa"/>
            <w:shd w:val="clear" w:color="auto" w:fill="auto"/>
            <w:noWrap/>
            <w:vAlign w:val="bottom"/>
            <w:hideMark/>
          </w:tcPr>
          <w:p w14:paraId="358D0170" w14:textId="77777777" w:rsidR="00174D0A" w:rsidRPr="005F5259" w:rsidRDefault="00174D0A" w:rsidP="00833ED7">
            <w:pPr>
              <w:jc w:val="center"/>
              <w:rPr>
                <w:color w:val="000000"/>
                <w:sz w:val="20"/>
                <w:lang w:val="es-CL"/>
              </w:rPr>
            </w:pPr>
            <w:r w:rsidRPr="005F5259">
              <w:rPr>
                <w:color w:val="000000"/>
                <w:sz w:val="20"/>
                <w:lang w:val="es-CL"/>
              </w:rPr>
              <w:t>0.387</w:t>
            </w:r>
          </w:p>
        </w:tc>
        <w:tc>
          <w:tcPr>
            <w:tcW w:w="1701" w:type="dxa"/>
            <w:shd w:val="clear" w:color="auto" w:fill="auto"/>
            <w:noWrap/>
            <w:vAlign w:val="bottom"/>
            <w:hideMark/>
          </w:tcPr>
          <w:p w14:paraId="7D7CE573" w14:textId="77777777" w:rsidR="00174D0A" w:rsidRPr="005F5259" w:rsidRDefault="00174D0A" w:rsidP="00833ED7">
            <w:pPr>
              <w:jc w:val="center"/>
              <w:rPr>
                <w:color w:val="000000"/>
                <w:sz w:val="20"/>
                <w:lang w:val="es-CL"/>
              </w:rPr>
            </w:pPr>
            <w:r w:rsidRPr="005F5259">
              <w:rPr>
                <w:color w:val="000000"/>
                <w:sz w:val="20"/>
                <w:lang w:val="es-CL"/>
              </w:rPr>
              <w:t>6.97E-06</w:t>
            </w:r>
          </w:p>
        </w:tc>
        <w:tc>
          <w:tcPr>
            <w:tcW w:w="2054" w:type="dxa"/>
            <w:shd w:val="clear" w:color="auto" w:fill="auto"/>
            <w:noWrap/>
            <w:vAlign w:val="bottom"/>
            <w:hideMark/>
          </w:tcPr>
          <w:p w14:paraId="3B7B5CB9" w14:textId="77777777" w:rsidR="00174D0A" w:rsidRPr="005F5259" w:rsidRDefault="00174D0A" w:rsidP="00833ED7">
            <w:pPr>
              <w:jc w:val="center"/>
              <w:rPr>
                <w:color w:val="000000"/>
                <w:sz w:val="20"/>
                <w:lang w:val="es-CL"/>
              </w:rPr>
            </w:pPr>
            <w:r w:rsidRPr="005F5259">
              <w:rPr>
                <w:color w:val="000000"/>
                <w:sz w:val="20"/>
                <w:lang w:val="es-CL"/>
              </w:rPr>
              <w:t>-0.9</w:t>
            </w:r>
          </w:p>
        </w:tc>
      </w:tr>
      <w:tr w:rsidR="00174D0A" w:rsidRPr="005F5259" w14:paraId="58117EFD" w14:textId="77777777" w:rsidTr="00305E00">
        <w:trPr>
          <w:trHeight w:val="300"/>
        </w:trPr>
        <w:tc>
          <w:tcPr>
            <w:tcW w:w="1505" w:type="dxa"/>
            <w:shd w:val="clear" w:color="auto" w:fill="auto"/>
            <w:noWrap/>
            <w:vAlign w:val="bottom"/>
          </w:tcPr>
          <w:p w14:paraId="65CD6A6A"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14784C49" w14:textId="77777777" w:rsidR="00174D0A" w:rsidRPr="005F5259" w:rsidRDefault="00174D0A" w:rsidP="00833ED7">
            <w:pPr>
              <w:rPr>
                <w:i/>
                <w:color w:val="000000"/>
                <w:sz w:val="20"/>
                <w:lang w:val="es-CL"/>
              </w:rPr>
            </w:pPr>
            <w:r w:rsidRPr="005F5259">
              <w:rPr>
                <w:i/>
                <w:color w:val="000000"/>
                <w:sz w:val="20"/>
                <w:lang w:val="es-CL"/>
              </w:rPr>
              <w:t>Pseudosagitta lyra</w:t>
            </w:r>
            <w:r w:rsidRPr="005F5259">
              <w:rPr>
                <w:i/>
                <w:color w:val="000000"/>
                <w:sz w:val="20"/>
                <w:lang w:val="es-CL"/>
              </w:rPr>
              <w:fldChar w:fldCharType="begin" w:fldLock="1"/>
            </w:r>
            <w:r w:rsidRPr="005F5259">
              <w:rPr>
                <w:i/>
                <w:color w:val="000000"/>
                <w:sz w:val="20"/>
                <w:lang w:val="es-CL"/>
              </w:rPr>
              <w:instrText>ADDIN CSL_CITATION {"citationItems":[{"id":"ITEM-1","itemData":{"DOI":"10.4319/lo.1993.38.5.0935","ISBN":"0024-3590","ISSN":"19395590","PMID":"403","abstract":"Metabolic potentials of 16 species of chaetognaths were estimated by measuring the activities of citrate\\nsynthase (CS) and pyruvate kinase (PK) and correlating these activities with oxygen consumption rates\\nmeasured on the same individuals. Furthermore, CS activities were generally higher than PK activities,\\nsuggesting that chaetognaths are aerobically poised in their metabolism. Metabolic rates and enzyme\\nactivities were examined with regard to body size and minimum depths of occurrence. There was an\\noverall decline in both oxygen consumption and enzyme activities with body mass in interspecific comparisons.\\nThe highest CS and PK activities were measured in individuals of the bathypelagic species\\nCaecosagitta macrocephala. The lowest enzyme activities measured in a southern California chaetognath\\nwere in the mesopelagic species Pseudosagitta maxima. The lowest overall PK activity was measured in\\nthe antarctic species Pseudosagitta gazellae. In contrast to the rapid declines in metabolic potential with\\ndepth that have been observed for pelagic fish and crustaceans, no decline in metabolic rate nor in enzyme\\nactivities can bc ascribed to depth of occurrence for pelagic chaetognaths. Below depths of several hundred\\nmeters, chaetognaths have metabolic rates comparable to those of meso- and bathypelagic fish and\\ncrustaceans.","author":[{"dropping-particle":"V.","family":"Thuesen","given":"Erik","non-dropping-particle":"","parse-names":false,"suffix":""},{"dropping-particle":"","family":"Childress","given":"James J.","non-dropping-particle":"","parse-names":false,"suffix":""}],"container-title":"Limnology and Oceanography","id":"ITEM-1","issue":"5","issued":{"date-parts":[["1993"]]},"page":"935-948","title":"Enzymatic Activities And Metabolic Rates Of Pelagic Chaetognaths: Lack Of Depth‐Related Declines","type":"article-journal","volume":"38"},"uris":["http://www.mendeley.com/documents/?uuid=607c9383-a67f-4450-b661-f6dc2c0767e8","http://www.mendeley.com/documents/?uuid=96646e0e-1236-429b-8647-54d4027eb814","http://www.mendeley.com/documents/?uuid=ed6b270c-2718-4447-9983-6c9a1391ccc1"]}],"mendeley":{"formattedCitation":"&lt;sup&gt;268&lt;/sup&gt;","plainTextFormattedCitation":"268","previouslyFormattedCitation":"&lt;sup&gt;268&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268</w:t>
            </w:r>
            <w:r w:rsidRPr="005F5259">
              <w:rPr>
                <w:i/>
                <w:color w:val="000000"/>
                <w:sz w:val="20"/>
                <w:lang w:val="es-CL"/>
              </w:rPr>
              <w:fldChar w:fldCharType="end"/>
            </w:r>
          </w:p>
        </w:tc>
        <w:tc>
          <w:tcPr>
            <w:tcW w:w="1276" w:type="dxa"/>
            <w:shd w:val="clear" w:color="auto" w:fill="auto"/>
            <w:noWrap/>
            <w:vAlign w:val="bottom"/>
            <w:hideMark/>
          </w:tcPr>
          <w:p w14:paraId="661355F2" w14:textId="77777777" w:rsidR="00174D0A" w:rsidRPr="005F5259" w:rsidRDefault="00174D0A" w:rsidP="00833ED7">
            <w:pPr>
              <w:jc w:val="center"/>
              <w:rPr>
                <w:color w:val="000000"/>
                <w:sz w:val="20"/>
                <w:lang w:val="es-CL"/>
              </w:rPr>
            </w:pPr>
            <w:r w:rsidRPr="005F5259">
              <w:rPr>
                <w:color w:val="000000"/>
                <w:sz w:val="20"/>
                <w:lang w:val="es-CL"/>
              </w:rPr>
              <w:t>0.237</w:t>
            </w:r>
          </w:p>
        </w:tc>
        <w:tc>
          <w:tcPr>
            <w:tcW w:w="1701" w:type="dxa"/>
            <w:shd w:val="clear" w:color="auto" w:fill="auto"/>
            <w:noWrap/>
            <w:vAlign w:val="bottom"/>
            <w:hideMark/>
          </w:tcPr>
          <w:p w14:paraId="0ED5256B" w14:textId="77777777" w:rsidR="00174D0A" w:rsidRPr="005F5259" w:rsidRDefault="00174D0A" w:rsidP="00833ED7">
            <w:pPr>
              <w:jc w:val="center"/>
              <w:rPr>
                <w:color w:val="000000"/>
                <w:sz w:val="20"/>
                <w:lang w:val="es-CL"/>
              </w:rPr>
            </w:pPr>
            <w:r w:rsidRPr="005F5259">
              <w:rPr>
                <w:color w:val="000000"/>
                <w:sz w:val="20"/>
                <w:lang w:val="es-CL"/>
              </w:rPr>
              <w:t>7.58E-06</w:t>
            </w:r>
          </w:p>
        </w:tc>
        <w:tc>
          <w:tcPr>
            <w:tcW w:w="2054" w:type="dxa"/>
            <w:shd w:val="clear" w:color="auto" w:fill="auto"/>
            <w:noWrap/>
            <w:vAlign w:val="bottom"/>
            <w:hideMark/>
          </w:tcPr>
          <w:p w14:paraId="2209410E" w14:textId="77777777" w:rsidR="00174D0A" w:rsidRPr="005F5259" w:rsidRDefault="00174D0A" w:rsidP="00833ED7">
            <w:pPr>
              <w:jc w:val="center"/>
              <w:rPr>
                <w:color w:val="000000"/>
                <w:sz w:val="20"/>
                <w:lang w:val="es-CL"/>
              </w:rPr>
            </w:pPr>
            <w:r w:rsidRPr="005F5259">
              <w:rPr>
                <w:color w:val="000000"/>
                <w:sz w:val="20"/>
                <w:lang w:val="es-CL"/>
              </w:rPr>
              <w:t>5</w:t>
            </w:r>
          </w:p>
        </w:tc>
      </w:tr>
      <w:tr w:rsidR="00174D0A" w:rsidRPr="005F5259" w14:paraId="044A037D" w14:textId="77777777" w:rsidTr="00305E00">
        <w:trPr>
          <w:trHeight w:val="300"/>
        </w:trPr>
        <w:tc>
          <w:tcPr>
            <w:tcW w:w="1505" w:type="dxa"/>
            <w:shd w:val="clear" w:color="auto" w:fill="auto"/>
            <w:noWrap/>
            <w:vAlign w:val="bottom"/>
          </w:tcPr>
          <w:p w14:paraId="3241A600"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1B8A0BAB" w14:textId="77777777" w:rsidR="00174D0A" w:rsidRPr="005F5259" w:rsidRDefault="00174D0A" w:rsidP="00833ED7">
            <w:pPr>
              <w:rPr>
                <w:i/>
                <w:color w:val="000000"/>
                <w:sz w:val="20"/>
                <w:lang w:val="es-CL"/>
              </w:rPr>
            </w:pPr>
            <w:r w:rsidRPr="005F5259">
              <w:rPr>
                <w:i/>
                <w:color w:val="000000"/>
                <w:sz w:val="20"/>
                <w:lang w:val="es-CL"/>
              </w:rPr>
              <w:t>Pseudosagitta maxima</w:t>
            </w:r>
            <w:r w:rsidRPr="005F5259">
              <w:rPr>
                <w:i/>
                <w:color w:val="000000"/>
                <w:sz w:val="20"/>
                <w:lang w:val="es-CL"/>
              </w:rPr>
              <w:fldChar w:fldCharType="begin" w:fldLock="1"/>
            </w:r>
            <w:r w:rsidRPr="005F5259">
              <w:rPr>
                <w:i/>
                <w:color w:val="000000"/>
                <w:sz w:val="20"/>
                <w:lang w:val="es-CL"/>
              </w:rPr>
              <w:instrText>ADDIN CSL_CITATION {"citationItems":[{"id":"ITEM-1","itemData":{"DOI":"10.4319/lo.1993.38.5.0935","ISBN":"0024-3590","ISSN":"19395590","PMID":"403","abstract":"Metabolic potentials of 16 species of chaetognaths were estimated by measuring the activities of citrate\\nsynthase (CS) and pyruvate kinase (PK) and correlating these activities with oxygen consumption rates\\nmeasured on the same individuals. Furthermore, CS activities were generally higher than PK activities,\\nsuggesting that chaetognaths are aerobically poised in their metabolism. Metabolic rates and enzyme\\nactivities were examined with regard to body size and minimum depths of occurrence. There was an\\noverall decline in both oxygen consumption and enzyme activities with body mass in interspecific comparisons.\\nThe highest CS and PK activities were measured in individuals of the bathypelagic species\\nCaecosagitta macrocephala. The lowest enzyme activities measured in a southern California chaetognath\\nwere in the mesopelagic species Pseudosagitta maxima. The lowest overall PK activity was measured in\\nthe antarctic species Pseudosagitta gazellae. In contrast to the rapid declines in metabolic potential with\\ndepth that have been observed for pelagic fish and crustaceans, no decline in metabolic rate nor in enzyme\\nactivities can bc ascribed to depth of occurrence for pelagic chaetognaths. Below depths of several hundred\\nmeters, chaetognaths have metabolic rates comparable to those of meso- and bathypelagic fish and\\ncrustaceans.","author":[{"dropping-particle":"V.","family":"Thuesen","given":"Erik","non-dropping-particle":"","parse-names":false,"suffix":""},{"dropping-particle":"","family":"Childress","given":"James J.","non-dropping-particle":"","parse-names":false,"suffix":""}],"container-title":"Limnology and Oceanography","id":"ITEM-1","issue":"5","issued":{"date-parts":[["1993"]]},"page":"935-948","title":"Enzymatic Activities And Metabolic Rates Of Pelagic Chaetognaths: Lack Of Depth‐Related Declines","type":"article-journal","volume":"38"},"uris":["http://www.mendeley.com/documents/?uuid=607c9383-a67f-4450-b661-f6dc2c0767e8","http://www.mendeley.com/documents/?uuid=96646e0e-1236-429b-8647-54d4027eb814","http://www.mendeley.com/documents/?uuid=ed6b270c-2718-4447-9983-6c9a1391ccc1"]}],"mendeley":{"formattedCitation":"&lt;sup&gt;268&lt;/sup&gt;","plainTextFormattedCitation":"268","previouslyFormattedCitation":"&lt;sup&gt;268&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268</w:t>
            </w:r>
            <w:r w:rsidRPr="005F5259">
              <w:rPr>
                <w:i/>
                <w:color w:val="000000"/>
                <w:sz w:val="20"/>
                <w:lang w:val="es-CL"/>
              </w:rPr>
              <w:fldChar w:fldCharType="end"/>
            </w:r>
          </w:p>
        </w:tc>
        <w:tc>
          <w:tcPr>
            <w:tcW w:w="1276" w:type="dxa"/>
            <w:shd w:val="clear" w:color="auto" w:fill="auto"/>
            <w:noWrap/>
            <w:vAlign w:val="bottom"/>
            <w:hideMark/>
          </w:tcPr>
          <w:p w14:paraId="19EE6568" w14:textId="77777777" w:rsidR="00174D0A" w:rsidRPr="005F5259" w:rsidRDefault="00174D0A" w:rsidP="00833ED7">
            <w:pPr>
              <w:jc w:val="center"/>
              <w:rPr>
                <w:color w:val="000000"/>
                <w:sz w:val="20"/>
                <w:lang w:val="es-CL"/>
              </w:rPr>
            </w:pPr>
            <w:r w:rsidRPr="005F5259">
              <w:rPr>
                <w:color w:val="000000"/>
                <w:sz w:val="20"/>
                <w:lang w:val="es-CL"/>
              </w:rPr>
              <w:t>0.235</w:t>
            </w:r>
          </w:p>
        </w:tc>
        <w:tc>
          <w:tcPr>
            <w:tcW w:w="1701" w:type="dxa"/>
            <w:shd w:val="clear" w:color="auto" w:fill="auto"/>
            <w:noWrap/>
            <w:vAlign w:val="bottom"/>
            <w:hideMark/>
          </w:tcPr>
          <w:p w14:paraId="69B508CA" w14:textId="77777777" w:rsidR="00174D0A" w:rsidRPr="005F5259" w:rsidRDefault="00174D0A" w:rsidP="00833ED7">
            <w:pPr>
              <w:jc w:val="center"/>
              <w:rPr>
                <w:color w:val="000000"/>
                <w:sz w:val="20"/>
                <w:lang w:val="es-CL"/>
              </w:rPr>
            </w:pPr>
            <w:r w:rsidRPr="005F5259">
              <w:rPr>
                <w:color w:val="000000"/>
                <w:sz w:val="20"/>
                <w:lang w:val="es-CL"/>
              </w:rPr>
              <w:t>8.23E-06</w:t>
            </w:r>
          </w:p>
        </w:tc>
        <w:tc>
          <w:tcPr>
            <w:tcW w:w="2054" w:type="dxa"/>
            <w:shd w:val="clear" w:color="auto" w:fill="auto"/>
            <w:noWrap/>
            <w:vAlign w:val="bottom"/>
            <w:hideMark/>
          </w:tcPr>
          <w:p w14:paraId="611F2E8F" w14:textId="77777777" w:rsidR="00174D0A" w:rsidRPr="005F5259" w:rsidRDefault="00174D0A" w:rsidP="00833ED7">
            <w:pPr>
              <w:jc w:val="center"/>
              <w:rPr>
                <w:color w:val="000000"/>
                <w:sz w:val="20"/>
                <w:lang w:val="es-CL"/>
              </w:rPr>
            </w:pPr>
            <w:r w:rsidRPr="005F5259">
              <w:rPr>
                <w:color w:val="000000"/>
                <w:sz w:val="20"/>
                <w:lang w:val="es-CL"/>
              </w:rPr>
              <w:t>5</w:t>
            </w:r>
          </w:p>
        </w:tc>
      </w:tr>
      <w:tr w:rsidR="00174D0A" w:rsidRPr="005F5259" w14:paraId="115BFCDD" w14:textId="77777777" w:rsidTr="00305E00">
        <w:trPr>
          <w:trHeight w:val="300"/>
        </w:trPr>
        <w:tc>
          <w:tcPr>
            <w:tcW w:w="1505" w:type="dxa"/>
            <w:shd w:val="clear" w:color="auto" w:fill="auto"/>
            <w:noWrap/>
            <w:vAlign w:val="bottom"/>
          </w:tcPr>
          <w:p w14:paraId="2674763A" w14:textId="77777777" w:rsidR="00174D0A" w:rsidRPr="005F5259" w:rsidRDefault="00174D0A" w:rsidP="00833ED7">
            <w:pPr>
              <w:rPr>
                <w:color w:val="000000"/>
                <w:sz w:val="20"/>
                <w:lang w:val="es-CL"/>
              </w:rPr>
            </w:pPr>
          </w:p>
        </w:tc>
        <w:tc>
          <w:tcPr>
            <w:tcW w:w="2693" w:type="dxa"/>
            <w:shd w:val="clear" w:color="auto" w:fill="auto"/>
            <w:noWrap/>
            <w:vAlign w:val="bottom"/>
            <w:hideMark/>
          </w:tcPr>
          <w:p w14:paraId="5CE8622A" w14:textId="77777777" w:rsidR="00174D0A" w:rsidRPr="005F5259" w:rsidRDefault="00174D0A" w:rsidP="00833ED7">
            <w:pPr>
              <w:rPr>
                <w:i/>
                <w:color w:val="000000"/>
                <w:sz w:val="20"/>
                <w:lang w:val="es-CL"/>
              </w:rPr>
            </w:pPr>
            <w:r w:rsidRPr="005F5259">
              <w:rPr>
                <w:i/>
                <w:color w:val="000000"/>
                <w:sz w:val="20"/>
                <w:lang w:val="es-CL"/>
              </w:rPr>
              <w:t>Solidosagitta zetesios</w:t>
            </w:r>
            <w:r w:rsidRPr="005F5259">
              <w:rPr>
                <w:i/>
                <w:color w:val="000000"/>
                <w:sz w:val="20"/>
                <w:lang w:val="es-CL"/>
              </w:rPr>
              <w:fldChar w:fldCharType="begin" w:fldLock="1"/>
            </w:r>
            <w:r w:rsidRPr="005F5259">
              <w:rPr>
                <w:i/>
                <w:color w:val="000000"/>
                <w:sz w:val="20"/>
                <w:lang w:val="es-CL"/>
              </w:rPr>
              <w:instrText>ADDIN CSL_CITATION {"citationItems":[{"id":"ITEM-1","itemData":{"DOI":"10.4319/lo.1993.38.5.0935","ISBN":"0024-3590","ISSN":"19395590","PMID":"403","abstract":"Metabolic potentials of 16 species of chaetognaths were estimated by measuring the activities of citrate\\nsynthase (CS) and pyruvate kinase (PK) and correlating these activities with oxygen consumption rates\\nmeasured on the same individuals. Furthermore, CS activities were generally higher than PK activities,\\nsuggesting that chaetognaths are aerobically poised in their metabolism. Metabolic rates and enzyme\\nactivities were examined with regard to body size and minimum depths of occurrence. There was an\\noverall decline in both oxygen consumption and enzyme activities with body mass in interspecific comparisons.\\nThe highest CS and PK activities were measured in individuals of the bathypelagic species\\nCaecosagitta macrocephala. The lowest enzyme activities measured in a southern California chaetognath\\nwere in the mesopelagic species Pseudosagitta maxima. The lowest overall PK activity was measured in\\nthe antarctic species Pseudosagitta gazellae. In contrast to the rapid declines in metabolic potential with\\ndepth that have been observed for pelagic fish and crustaceans, no decline in metabolic rate nor in enzyme\\nactivities can bc ascribed to depth of occurrence for pelagic chaetognaths. Below depths of several hundred\\nmeters, chaetognaths have metabolic rates comparable to those of meso- and bathypelagic fish and\\ncrustaceans.","author":[{"dropping-particle":"V.","family":"Thuesen","given":"Erik","non-dropping-particle":"","parse-names":false,"suffix":""},{"dropping-particle":"","family":"Childress","given":"James J.","non-dropping-particle":"","parse-names":false,"suffix":""}],"container-title":"Limnology and Oceanography","id":"ITEM-1","issue":"5","issued":{"date-parts":[["1993"]]},"page":"935-948","title":"Enzymatic Activities And Metabolic Rates Of Pelagic Chaetognaths: Lack Of Depth‐Related Declines","type":"article-journal","volume":"38"},"uris":["http://www.mendeley.com/documents/?uuid=607c9383-a67f-4450-b661-f6dc2c0767e8","http://www.mendeley.com/documents/?uuid=96646e0e-1236-429b-8647-54d4027eb814","http://www.mendeley.com/documents/?uuid=ed6b270c-2718-4447-9983-6c9a1391ccc1"]}],"mendeley":{"formattedCitation":"&lt;sup&gt;268&lt;/sup&gt;","plainTextFormattedCitation":"268","previouslyFormattedCitation":"&lt;sup&gt;268&lt;/sup&gt;"},"properties":{"noteIndex":0},"schema":"https://github.com/citation-style-language/schema/raw/master/csl-citation.json"}</w:instrText>
            </w:r>
            <w:r w:rsidRPr="005F5259">
              <w:rPr>
                <w:i/>
                <w:color w:val="000000"/>
                <w:sz w:val="20"/>
                <w:lang w:val="es-CL"/>
              </w:rPr>
              <w:fldChar w:fldCharType="separate"/>
            </w:r>
            <w:r w:rsidRPr="005F5259">
              <w:rPr>
                <w:i/>
                <w:noProof/>
                <w:color w:val="000000"/>
                <w:sz w:val="20"/>
                <w:vertAlign w:val="superscript"/>
                <w:lang w:val="es-CL"/>
              </w:rPr>
              <w:t>268</w:t>
            </w:r>
            <w:r w:rsidRPr="005F5259">
              <w:rPr>
                <w:i/>
                <w:color w:val="000000"/>
                <w:sz w:val="20"/>
                <w:lang w:val="es-CL"/>
              </w:rPr>
              <w:fldChar w:fldCharType="end"/>
            </w:r>
          </w:p>
        </w:tc>
        <w:tc>
          <w:tcPr>
            <w:tcW w:w="1276" w:type="dxa"/>
            <w:shd w:val="clear" w:color="auto" w:fill="auto"/>
            <w:noWrap/>
            <w:vAlign w:val="bottom"/>
            <w:hideMark/>
          </w:tcPr>
          <w:p w14:paraId="5A0ACFF4" w14:textId="77777777" w:rsidR="00174D0A" w:rsidRPr="005F5259" w:rsidRDefault="00174D0A" w:rsidP="00833ED7">
            <w:pPr>
              <w:jc w:val="center"/>
              <w:rPr>
                <w:color w:val="000000"/>
                <w:sz w:val="20"/>
                <w:lang w:val="es-CL"/>
              </w:rPr>
            </w:pPr>
            <w:r w:rsidRPr="005F5259">
              <w:rPr>
                <w:color w:val="000000"/>
                <w:sz w:val="20"/>
                <w:lang w:val="es-CL"/>
              </w:rPr>
              <w:t>0.071</w:t>
            </w:r>
          </w:p>
        </w:tc>
        <w:tc>
          <w:tcPr>
            <w:tcW w:w="1701" w:type="dxa"/>
            <w:shd w:val="clear" w:color="auto" w:fill="auto"/>
            <w:noWrap/>
            <w:vAlign w:val="bottom"/>
            <w:hideMark/>
          </w:tcPr>
          <w:p w14:paraId="6BD8B6A7" w14:textId="77777777" w:rsidR="00174D0A" w:rsidRPr="005F5259" w:rsidRDefault="00174D0A" w:rsidP="00833ED7">
            <w:pPr>
              <w:jc w:val="center"/>
              <w:rPr>
                <w:color w:val="000000"/>
                <w:sz w:val="20"/>
                <w:lang w:val="es-CL"/>
              </w:rPr>
            </w:pPr>
            <w:r w:rsidRPr="005F5259">
              <w:rPr>
                <w:color w:val="000000"/>
                <w:sz w:val="20"/>
                <w:lang w:val="es-CL"/>
              </w:rPr>
              <w:t>6.18E-06</w:t>
            </w:r>
          </w:p>
        </w:tc>
        <w:tc>
          <w:tcPr>
            <w:tcW w:w="2054" w:type="dxa"/>
            <w:shd w:val="clear" w:color="auto" w:fill="auto"/>
            <w:noWrap/>
            <w:vAlign w:val="bottom"/>
            <w:hideMark/>
          </w:tcPr>
          <w:p w14:paraId="73E41DE6" w14:textId="77777777" w:rsidR="00174D0A" w:rsidRPr="005F5259" w:rsidRDefault="00174D0A" w:rsidP="00833ED7">
            <w:pPr>
              <w:jc w:val="center"/>
              <w:rPr>
                <w:color w:val="000000"/>
                <w:sz w:val="20"/>
                <w:lang w:val="es-CL"/>
              </w:rPr>
            </w:pPr>
            <w:r w:rsidRPr="005F5259">
              <w:rPr>
                <w:color w:val="000000"/>
                <w:sz w:val="20"/>
                <w:lang w:val="es-CL"/>
              </w:rPr>
              <w:t>5</w:t>
            </w:r>
          </w:p>
        </w:tc>
      </w:tr>
    </w:tbl>
    <w:p w14:paraId="11006AF4" w14:textId="77777777" w:rsidR="00174D0A" w:rsidRPr="005F5259" w:rsidRDefault="00174D0A" w:rsidP="00174D0A"/>
    <w:p w14:paraId="5813BCC0" w14:textId="77777777" w:rsidR="00174D0A" w:rsidRPr="005F5259" w:rsidRDefault="00174D0A" w:rsidP="00174D0A"/>
    <w:p w14:paraId="083CEEBD" w14:textId="77777777" w:rsidR="00174D0A" w:rsidRPr="005F5259" w:rsidRDefault="00174D0A" w:rsidP="00174D0A"/>
    <w:p w14:paraId="249F8C19" w14:textId="77777777" w:rsidR="00174D0A" w:rsidRPr="005F5259" w:rsidRDefault="00174D0A" w:rsidP="00174D0A">
      <w:pPr>
        <w:rPr>
          <w:b/>
        </w:rPr>
      </w:pPr>
      <w:r w:rsidRPr="005F5259">
        <w:rPr>
          <w:b/>
        </w:rPr>
        <w:t>References</w:t>
      </w:r>
    </w:p>
    <w:p w14:paraId="17CE60D8" w14:textId="77777777" w:rsidR="00174D0A" w:rsidRPr="005F5259" w:rsidRDefault="00174D0A" w:rsidP="00174D0A">
      <w:pPr>
        <w:rPr>
          <w:sz w:val="22"/>
          <w:szCs w:val="22"/>
        </w:rPr>
      </w:pPr>
    </w:p>
    <w:p w14:paraId="6365F610" w14:textId="77777777" w:rsidR="00174D0A" w:rsidRPr="005F5259" w:rsidRDefault="00174D0A" w:rsidP="00174D0A">
      <w:pPr>
        <w:widowControl w:val="0"/>
        <w:autoSpaceDE w:val="0"/>
        <w:autoSpaceDN w:val="0"/>
        <w:adjustRightInd w:val="0"/>
        <w:ind w:left="640" w:hanging="640"/>
        <w:rPr>
          <w:noProof/>
          <w:sz w:val="22"/>
          <w:szCs w:val="22"/>
        </w:rPr>
      </w:pPr>
      <w:r w:rsidRPr="005F5259">
        <w:rPr>
          <w:sz w:val="22"/>
          <w:szCs w:val="22"/>
        </w:rPr>
        <w:fldChar w:fldCharType="begin" w:fldLock="1"/>
      </w:r>
      <w:r w:rsidRPr="005F5259">
        <w:rPr>
          <w:sz w:val="22"/>
          <w:szCs w:val="22"/>
        </w:rPr>
        <w:instrText xml:space="preserve">ADDIN Mendeley Bibliography CSL_BIBLIOGRAPHY </w:instrText>
      </w:r>
      <w:r w:rsidRPr="005F5259">
        <w:rPr>
          <w:sz w:val="22"/>
          <w:szCs w:val="22"/>
        </w:rPr>
        <w:fldChar w:fldCharType="separate"/>
      </w:r>
      <w:r w:rsidRPr="005F5259">
        <w:rPr>
          <w:noProof/>
          <w:sz w:val="22"/>
          <w:szCs w:val="22"/>
        </w:rPr>
        <w:t>1.</w:t>
      </w:r>
      <w:r w:rsidRPr="005F5259">
        <w:rPr>
          <w:noProof/>
          <w:sz w:val="22"/>
          <w:szCs w:val="22"/>
        </w:rPr>
        <w:tab/>
        <w:t xml:space="preserve">Whitford, W. G. &amp; Hutchison, V. H. Cutaneous and Pulmonary Gas Exchange in the Spotted Salamander , Ambystoma maculatum. </w:t>
      </w:r>
      <w:r w:rsidRPr="005F5259">
        <w:rPr>
          <w:i/>
          <w:iCs/>
          <w:noProof/>
          <w:sz w:val="22"/>
          <w:szCs w:val="22"/>
        </w:rPr>
        <w:t>Biol. Bull.</w:t>
      </w:r>
      <w:r w:rsidRPr="005F5259">
        <w:rPr>
          <w:noProof/>
          <w:sz w:val="22"/>
          <w:szCs w:val="22"/>
        </w:rPr>
        <w:t xml:space="preserve"> </w:t>
      </w:r>
      <w:r w:rsidRPr="005F5259">
        <w:rPr>
          <w:b/>
          <w:bCs/>
          <w:noProof/>
          <w:sz w:val="22"/>
          <w:szCs w:val="22"/>
        </w:rPr>
        <w:t>124,</w:t>
      </w:r>
      <w:r w:rsidRPr="005F5259">
        <w:rPr>
          <w:noProof/>
          <w:sz w:val="22"/>
          <w:szCs w:val="22"/>
        </w:rPr>
        <w:t xml:space="preserve"> 344–354 (1963).</w:t>
      </w:r>
    </w:p>
    <w:p w14:paraId="599DBB79" w14:textId="77777777" w:rsidR="00174D0A" w:rsidRPr="005F5259" w:rsidRDefault="00174D0A" w:rsidP="00174D0A">
      <w:pPr>
        <w:widowControl w:val="0"/>
        <w:autoSpaceDE w:val="0"/>
        <w:autoSpaceDN w:val="0"/>
        <w:adjustRightInd w:val="0"/>
        <w:ind w:left="640" w:hanging="640"/>
        <w:rPr>
          <w:noProof/>
          <w:sz w:val="22"/>
          <w:szCs w:val="22"/>
        </w:rPr>
      </w:pPr>
      <w:r w:rsidRPr="005F5259">
        <w:rPr>
          <w:noProof/>
          <w:sz w:val="22"/>
          <w:szCs w:val="22"/>
        </w:rPr>
        <w:t>2.</w:t>
      </w:r>
      <w:r w:rsidRPr="005F5259">
        <w:rPr>
          <w:noProof/>
          <w:sz w:val="22"/>
          <w:szCs w:val="22"/>
        </w:rPr>
        <w:tab/>
        <w:t xml:space="preserve">Branch, L. C. &amp; Taylor, D. H. Physiological and Behavioral Responses of Larval Spotted Salamanders (Ambystoma maculatum) to various concentrations of Oxygen. </w:t>
      </w:r>
      <w:r w:rsidRPr="005F5259">
        <w:rPr>
          <w:i/>
          <w:iCs/>
          <w:noProof/>
          <w:sz w:val="22"/>
          <w:szCs w:val="22"/>
        </w:rPr>
        <w:t>Comp. Biochem. Physiol.</w:t>
      </w:r>
      <w:r w:rsidRPr="005F5259">
        <w:rPr>
          <w:noProof/>
          <w:sz w:val="22"/>
          <w:szCs w:val="22"/>
        </w:rPr>
        <w:t xml:space="preserve"> </w:t>
      </w:r>
      <w:r w:rsidRPr="005F5259">
        <w:rPr>
          <w:b/>
          <w:bCs/>
          <w:noProof/>
          <w:sz w:val="22"/>
          <w:szCs w:val="22"/>
        </w:rPr>
        <w:t>58A,</w:t>
      </w:r>
      <w:r w:rsidRPr="005F5259">
        <w:rPr>
          <w:noProof/>
          <w:sz w:val="22"/>
          <w:szCs w:val="22"/>
        </w:rPr>
        <w:t xml:space="preserve"> 269–274 (1977).</w:t>
      </w:r>
    </w:p>
    <w:p w14:paraId="132DEDDF" w14:textId="77777777" w:rsidR="00174D0A" w:rsidRPr="005F5259" w:rsidRDefault="00174D0A" w:rsidP="00174D0A">
      <w:pPr>
        <w:widowControl w:val="0"/>
        <w:autoSpaceDE w:val="0"/>
        <w:autoSpaceDN w:val="0"/>
        <w:adjustRightInd w:val="0"/>
        <w:ind w:left="640" w:hanging="640"/>
        <w:rPr>
          <w:noProof/>
          <w:sz w:val="22"/>
          <w:szCs w:val="22"/>
        </w:rPr>
      </w:pPr>
      <w:r w:rsidRPr="005F5259">
        <w:rPr>
          <w:noProof/>
          <w:sz w:val="22"/>
          <w:szCs w:val="22"/>
        </w:rPr>
        <w:t>3.</w:t>
      </w:r>
      <w:r w:rsidRPr="005F5259">
        <w:rPr>
          <w:noProof/>
          <w:sz w:val="22"/>
          <w:szCs w:val="22"/>
        </w:rPr>
        <w:tab/>
        <w:t xml:space="preserve">Gahlenbeck, H. &amp; Bartels, H. Blood gas transport properties in gill and lung forms of the axolotl (Ambystoma mexzcanum). </w:t>
      </w:r>
      <w:r w:rsidRPr="005F5259">
        <w:rPr>
          <w:i/>
          <w:iCs/>
          <w:noProof/>
          <w:sz w:val="22"/>
          <w:szCs w:val="22"/>
        </w:rPr>
        <w:t>Respir. Physiol.</w:t>
      </w:r>
      <w:r w:rsidRPr="005F5259">
        <w:rPr>
          <w:noProof/>
          <w:sz w:val="22"/>
          <w:szCs w:val="22"/>
        </w:rPr>
        <w:t xml:space="preserve"> </w:t>
      </w:r>
      <w:r w:rsidRPr="005F5259">
        <w:rPr>
          <w:b/>
          <w:bCs/>
          <w:noProof/>
          <w:sz w:val="22"/>
          <w:szCs w:val="22"/>
        </w:rPr>
        <w:t>9,</w:t>
      </w:r>
      <w:r w:rsidRPr="005F5259">
        <w:rPr>
          <w:noProof/>
          <w:sz w:val="22"/>
          <w:szCs w:val="22"/>
        </w:rPr>
        <w:t xml:space="preserve"> 175–182 (1970).</w:t>
      </w:r>
    </w:p>
    <w:p w14:paraId="640B407A" w14:textId="77777777" w:rsidR="00174D0A" w:rsidRPr="005F5259" w:rsidRDefault="00174D0A" w:rsidP="00174D0A">
      <w:pPr>
        <w:widowControl w:val="0"/>
        <w:autoSpaceDE w:val="0"/>
        <w:autoSpaceDN w:val="0"/>
        <w:adjustRightInd w:val="0"/>
        <w:ind w:left="640" w:hanging="640"/>
        <w:rPr>
          <w:noProof/>
          <w:sz w:val="22"/>
          <w:szCs w:val="22"/>
        </w:rPr>
      </w:pPr>
      <w:r w:rsidRPr="005F5259">
        <w:rPr>
          <w:noProof/>
          <w:sz w:val="22"/>
          <w:szCs w:val="22"/>
        </w:rPr>
        <w:t>4.</w:t>
      </w:r>
      <w:r w:rsidRPr="005F5259">
        <w:rPr>
          <w:noProof/>
          <w:sz w:val="22"/>
          <w:szCs w:val="22"/>
        </w:rPr>
        <w:tab/>
        <w:t xml:space="preserve">Sherman, E. &amp; Stadlen, S. G. The effect of dehydration on rehydration and metabolic rate in a lunged and a lungless Salamander. </w:t>
      </w:r>
      <w:r w:rsidRPr="005F5259">
        <w:rPr>
          <w:i/>
          <w:iCs/>
          <w:noProof/>
          <w:sz w:val="22"/>
          <w:szCs w:val="22"/>
        </w:rPr>
        <w:t>Comp. Biochem. Physiol. -- Part A Physiol.</w:t>
      </w:r>
      <w:r w:rsidRPr="005F5259">
        <w:rPr>
          <w:noProof/>
          <w:sz w:val="22"/>
          <w:szCs w:val="22"/>
        </w:rPr>
        <w:t xml:space="preserve"> </w:t>
      </w:r>
      <w:r w:rsidRPr="005F5259">
        <w:rPr>
          <w:b/>
          <w:bCs/>
          <w:noProof/>
          <w:sz w:val="22"/>
          <w:szCs w:val="22"/>
        </w:rPr>
        <w:t>85,</w:t>
      </w:r>
      <w:r w:rsidRPr="005F5259">
        <w:rPr>
          <w:noProof/>
          <w:sz w:val="22"/>
          <w:szCs w:val="22"/>
        </w:rPr>
        <w:t xml:space="preserve"> 483–487 (1986).</w:t>
      </w:r>
    </w:p>
    <w:p w14:paraId="1EB57891" w14:textId="77777777" w:rsidR="00174D0A" w:rsidRPr="005F5259" w:rsidRDefault="00174D0A" w:rsidP="00174D0A">
      <w:pPr>
        <w:widowControl w:val="0"/>
        <w:autoSpaceDE w:val="0"/>
        <w:autoSpaceDN w:val="0"/>
        <w:adjustRightInd w:val="0"/>
        <w:ind w:left="640" w:hanging="640"/>
        <w:rPr>
          <w:noProof/>
          <w:sz w:val="22"/>
          <w:szCs w:val="22"/>
        </w:rPr>
      </w:pPr>
      <w:r w:rsidRPr="005F5259">
        <w:rPr>
          <w:noProof/>
          <w:sz w:val="22"/>
          <w:szCs w:val="22"/>
        </w:rPr>
        <w:t>5.</w:t>
      </w:r>
      <w:r w:rsidRPr="005F5259">
        <w:rPr>
          <w:noProof/>
          <w:sz w:val="22"/>
          <w:szCs w:val="22"/>
        </w:rPr>
        <w:tab/>
        <w:t xml:space="preserve">Burggren, W. W. &amp; Wood, S. C. Respiration and acid-base balance in the salamander, Ambystoma tigrinum: Influence of temperature acclimation and metamorphosis. </w:t>
      </w:r>
      <w:r w:rsidRPr="005F5259">
        <w:rPr>
          <w:i/>
          <w:iCs/>
          <w:noProof/>
          <w:sz w:val="22"/>
          <w:szCs w:val="22"/>
        </w:rPr>
        <w:t>J. Comp. Physiol. B</w:t>
      </w:r>
      <w:r w:rsidRPr="005F5259">
        <w:rPr>
          <w:noProof/>
          <w:sz w:val="22"/>
          <w:szCs w:val="22"/>
        </w:rPr>
        <w:t xml:space="preserve"> </w:t>
      </w:r>
      <w:r w:rsidRPr="005F5259">
        <w:rPr>
          <w:b/>
          <w:bCs/>
          <w:noProof/>
          <w:sz w:val="22"/>
          <w:szCs w:val="22"/>
        </w:rPr>
        <w:t>144,</w:t>
      </w:r>
      <w:r w:rsidRPr="005F5259">
        <w:rPr>
          <w:noProof/>
          <w:sz w:val="22"/>
          <w:szCs w:val="22"/>
        </w:rPr>
        <w:t xml:space="preserve"> 241–246 (1981).</w:t>
      </w:r>
    </w:p>
    <w:p w14:paraId="32DF09E6" w14:textId="77777777" w:rsidR="00174D0A" w:rsidRPr="005F5259" w:rsidRDefault="00174D0A" w:rsidP="00174D0A">
      <w:pPr>
        <w:widowControl w:val="0"/>
        <w:autoSpaceDE w:val="0"/>
        <w:autoSpaceDN w:val="0"/>
        <w:adjustRightInd w:val="0"/>
        <w:ind w:left="640" w:hanging="640"/>
        <w:rPr>
          <w:noProof/>
          <w:sz w:val="22"/>
          <w:szCs w:val="22"/>
        </w:rPr>
      </w:pPr>
      <w:r w:rsidRPr="005F5259">
        <w:rPr>
          <w:noProof/>
          <w:sz w:val="22"/>
          <w:szCs w:val="22"/>
        </w:rPr>
        <w:t>6.</w:t>
      </w:r>
      <w:r w:rsidRPr="005F5259">
        <w:rPr>
          <w:noProof/>
          <w:sz w:val="22"/>
          <w:szCs w:val="22"/>
        </w:rPr>
        <w:tab/>
        <w:t xml:space="preserve">Hutchison, V. H., Turney, L. D. &amp; Gratz, R. K. Aerobic and anaerobic metabolism during activity in the salamander Ambystoma tigrinum. </w:t>
      </w:r>
      <w:r w:rsidRPr="005F5259">
        <w:rPr>
          <w:i/>
          <w:iCs/>
          <w:noProof/>
          <w:sz w:val="22"/>
          <w:szCs w:val="22"/>
        </w:rPr>
        <w:t>Physiol. Zool.</w:t>
      </w:r>
      <w:r w:rsidRPr="005F5259">
        <w:rPr>
          <w:noProof/>
          <w:sz w:val="22"/>
          <w:szCs w:val="22"/>
        </w:rPr>
        <w:t xml:space="preserve"> </w:t>
      </w:r>
      <w:r w:rsidRPr="005F5259">
        <w:rPr>
          <w:b/>
          <w:bCs/>
          <w:noProof/>
          <w:sz w:val="22"/>
          <w:szCs w:val="22"/>
        </w:rPr>
        <w:t>50,</w:t>
      </w:r>
      <w:r w:rsidRPr="005F5259">
        <w:rPr>
          <w:noProof/>
          <w:sz w:val="22"/>
          <w:szCs w:val="22"/>
        </w:rPr>
        <w:t xml:space="preserve"> 189–202 (1977).</w:t>
      </w:r>
    </w:p>
    <w:p w14:paraId="318B9160" w14:textId="77777777" w:rsidR="00174D0A" w:rsidRPr="005F5259" w:rsidRDefault="00174D0A" w:rsidP="00174D0A">
      <w:pPr>
        <w:widowControl w:val="0"/>
        <w:autoSpaceDE w:val="0"/>
        <w:autoSpaceDN w:val="0"/>
        <w:adjustRightInd w:val="0"/>
        <w:ind w:left="640" w:hanging="640"/>
        <w:rPr>
          <w:noProof/>
          <w:sz w:val="22"/>
          <w:szCs w:val="22"/>
        </w:rPr>
      </w:pPr>
      <w:r w:rsidRPr="005F5259">
        <w:rPr>
          <w:noProof/>
          <w:sz w:val="22"/>
          <w:szCs w:val="22"/>
        </w:rPr>
        <w:t>7.</w:t>
      </w:r>
      <w:r w:rsidRPr="005F5259">
        <w:rPr>
          <w:noProof/>
          <w:sz w:val="22"/>
          <w:szCs w:val="22"/>
        </w:rPr>
        <w:tab/>
        <w:t xml:space="preserve">Heath, A. G. Respiratory responses to hypoxia by Ambystoma tigrinum larvae, paedomorphs, and metamorphosed adults. </w:t>
      </w:r>
      <w:r w:rsidRPr="005F5259">
        <w:rPr>
          <w:i/>
          <w:iCs/>
          <w:noProof/>
          <w:sz w:val="22"/>
          <w:szCs w:val="22"/>
        </w:rPr>
        <w:t>Comp. Biochem. Physiol. -- Part A Physiol.</w:t>
      </w:r>
      <w:r w:rsidRPr="005F5259">
        <w:rPr>
          <w:noProof/>
          <w:sz w:val="22"/>
          <w:szCs w:val="22"/>
        </w:rPr>
        <w:t xml:space="preserve"> </w:t>
      </w:r>
      <w:r w:rsidRPr="005F5259">
        <w:rPr>
          <w:b/>
          <w:bCs/>
          <w:noProof/>
          <w:sz w:val="22"/>
          <w:szCs w:val="22"/>
        </w:rPr>
        <w:t>55,</w:t>
      </w:r>
      <w:r w:rsidRPr="005F5259">
        <w:rPr>
          <w:noProof/>
          <w:sz w:val="22"/>
          <w:szCs w:val="22"/>
        </w:rPr>
        <w:t xml:space="preserve"> 45–49 (1976).</w:t>
      </w:r>
    </w:p>
    <w:p w14:paraId="5254DB07" w14:textId="77777777" w:rsidR="00174D0A" w:rsidRPr="005F5259" w:rsidRDefault="00174D0A" w:rsidP="00174D0A">
      <w:pPr>
        <w:widowControl w:val="0"/>
        <w:autoSpaceDE w:val="0"/>
        <w:autoSpaceDN w:val="0"/>
        <w:adjustRightInd w:val="0"/>
        <w:ind w:left="640" w:hanging="640"/>
        <w:rPr>
          <w:noProof/>
          <w:sz w:val="22"/>
          <w:szCs w:val="22"/>
        </w:rPr>
      </w:pPr>
      <w:r w:rsidRPr="005F5259">
        <w:rPr>
          <w:noProof/>
          <w:sz w:val="22"/>
          <w:szCs w:val="22"/>
        </w:rPr>
        <w:t>8.</w:t>
      </w:r>
      <w:r w:rsidRPr="005F5259">
        <w:rPr>
          <w:noProof/>
          <w:sz w:val="22"/>
          <w:szCs w:val="22"/>
        </w:rPr>
        <w:tab/>
        <w:t xml:space="preserve">Gehlbach, F. R., Kimmel, J. R. &amp; Weems, W. A. Aggregations and body water relations in Tiger Salamanders (Ambystoma tigrinum) from the Grand Canyon Rims, Arizona. </w:t>
      </w:r>
      <w:r w:rsidRPr="005F5259">
        <w:rPr>
          <w:i/>
          <w:iCs/>
          <w:noProof/>
          <w:sz w:val="22"/>
          <w:szCs w:val="22"/>
        </w:rPr>
        <w:t>Physiol. Biochem. Zool.</w:t>
      </w:r>
      <w:r w:rsidRPr="005F5259">
        <w:rPr>
          <w:noProof/>
          <w:sz w:val="22"/>
          <w:szCs w:val="22"/>
        </w:rPr>
        <w:t xml:space="preserve"> </w:t>
      </w:r>
      <w:r w:rsidRPr="005F5259">
        <w:rPr>
          <w:b/>
          <w:bCs/>
          <w:noProof/>
          <w:sz w:val="22"/>
          <w:szCs w:val="22"/>
        </w:rPr>
        <w:t>42,</w:t>
      </w:r>
      <w:r w:rsidRPr="005F5259">
        <w:rPr>
          <w:noProof/>
          <w:sz w:val="22"/>
          <w:szCs w:val="22"/>
        </w:rPr>
        <w:t xml:space="preserve"> 173–182 (1969).</w:t>
      </w:r>
    </w:p>
    <w:p w14:paraId="1C637C81" w14:textId="77777777" w:rsidR="00174D0A" w:rsidRPr="005F5259" w:rsidRDefault="00174D0A" w:rsidP="00174D0A">
      <w:pPr>
        <w:widowControl w:val="0"/>
        <w:autoSpaceDE w:val="0"/>
        <w:autoSpaceDN w:val="0"/>
        <w:adjustRightInd w:val="0"/>
        <w:ind w:left="640" w:hanging="640"/>
        <w:rPr>
          <w:noProof/>
          <w:sz w:val="22"/>
          <w:szCs w:val="22"/>
        </w:rPr>
      </w:pPr>
      <w:r w:rsidRPr="005F5259">
        <w:rPr>
          <w:noProof/>
          <w:sz w:val="22"/>
          <w:szCs w:val="22"/>
        </w:rPr>
        <w:t>9.</w:t>
      </w:r>
      <w:r w:rsidRPr="005F5259">
        <w:rPr>
          <w:noProof/>
          <w:sz w:val="22"/>
          <w:szCs w:val="22"/>
        </w:rPr>
        <w:tab/>
        <w:t xml:space="preserve">Guimond, R. W. &amp; Hutchison, V. H. Aerial and aquatic respiration in the Congo Eel Amphiuma means means (Garden). </w:t>
      </w:r>
      <w:r w:rsidRPr="005F5259">
        <w:rPr>
          <w:i/>
          <w:iCs/>
          <w:noProof/>
          <w:sz w:val="22"/>
          <w:szCs w:val="22"/>
        </w:rPr>
        <w:t>Respir. Physiol.</w:t>
      </w:r>
      <w:r w:rsidRPr="005F5259">
        <w:rPr>
          <w:noProof/>
          <w:sz w:val="22"/>
          <w:szCs w:val="22"/>
        </w:rPr>
        <w:t xml:space="preserve"> </w:t>
      </w:r>
      <w:r w:rsidRPr="005F5259">
        <w:rPr>
          <w:b/>
          <w:bCs/>
          <w:noProof/>
          <w:sz w:val="22"/>
          <w:szCs w:val="22"/>
        </w:rPr>
        <w:t>20,</w:t>
      </w:r>
      <w:r w:rsidRPr="005F5259">
        <w:rPr>
          <w:noProof/>
          <w:sz w:val="22"/>
          <w:szCs w:val="22"/>
        </w:rPr>
        <w:t xml:space="preserve"> 147–159 (1974).</w:t>
      </w:r>
    </w:p>
    <w:p w14:paraId="2FAC15FD" w14:textId="77777777" w:rsidR="00174D0A" w:rsidRPr="005F5259" w:rsidRDefault="00174D0A" w:rsidP="00174D0A">
      <w:pPr>
        <w:widowControl w:val="0"/>
        <w:autoSpaceDE w:val="0"/>
        <w:autoSpaceDN w:val="0"/>
        <w:adjustRightInd w:val="0"/>
        <w:ind w:left="640" w:hanging="640"/>
        <w:rPr>
          <w:noProof/>
          <w:sz w:val="22"/>
          <w:szCs w:val="22"/>
        </w:rPr>
      </w:pPr>
      <w:r w:rsidRPr="005F5259">
        <w:rPr>
          <w:noProof/>
          <w:sz w:val="22"/>
          <w:szCs w:val="22"/>
        </w:rPr>
        <w:t>10.</w:t>
      </w:r>
      <w:r w:rsidRPr="005F5259">
        <w:rPr>
          <w:noProof/>
          <w:sz w:val="22"/>
          <w:szCs w:val="22"/>
        </w:rPr>
        <w:tab/>
        <w:t xml:space="preserve">Morgan, L. R., Singh, R. &amp; Fisette, R. J. Relationship of Oxygen Consumption and cytochrome oxidase-succinc dehidrogenase activities in the Amphiuma means. </w:t>
      </w:r>
      <w:r w:rsidRPr="005F5259">
        <w:rPr>
          <w:i/>
          <w:iCs/>
          <w:noProof/>
          <w:sz w:val="22"/>
          <w:szCs w:val="22"/>
        </w:rPr>
        <w:t>Comp. Biochem. Physiol.</w:t>
      </w:r>
      <w:r w:rsidRPr="005F5259">
        <w:rPr>
          <w:noProof/>
          <w:sz w:val="22"/>
          <w:szCs w:val="22"/>
        </w:rPr>
        <w:t xml:space="preserve"> </w:t>
      </w:r>
      <w:r w:rsidRPr="005F5259">
        <w:rPr>
          <w:b/>
          <w:bCs/>
          <w:noProof/>
          <w:sz w:val="22"/>
          <w:szCs w:val="22"/>
        </w:rPr>
        <w:t>20,</w:t>
      </w:r>
      <w:r w:rsidRPr="005F5259">
        <w:rPr>
          <w:noProof/>
          <w:sz w:val="22"/>
          <w:szCs w:val="22"/>
        </w:rPr>
        <w:t xml:space="preserve"> 343–349 (1967).</w:t>
      </w:r>
    </w:p>
    <w:p w14:paraId="77D45C6E" w14:textId="77777777" w:rsidR="00174D0A" w:rsidRPr="005F5259" w:rsidRDefault="00174D0A" w:rsidP="00174D0A">
      <w:pPr>
        <w:widowControl w:val="0"/>
        <w:autoSpaceDE w:val="0"/>
        <w:autoSpaceDN w:val="0"/>
        <w:adjustRightInd w:val="0"/>
        <w:ind w:left="640" w:hanging="640"/>
        <w:rPr>
          <w:noProof/>
          <w:sz w:val="22"/>
          <w:szCs w:val="22"/>
        </w:rPr>
      </w:pPr>
      <w:r w:rsidRPr="005F5259">
        <w:rPr>
          <w:noProof/>
          <w:sz w:val="22"/>
          <w:szCs w:val="22"/>
        </w:rPr>
        <w:t>11.</w:t>
      </w:r>
      <w:r w:rsidRPr="005F5259">
        <w:rPr>
          <w:noProof/>
          <w:sz w:val="22"/>
          <w:szCs w:val="22"/>
        </w:rPr>
        <w:tab/>
        <w:t xml:space="preserve">Withers, P. C. &amp; Hillman, S. S. Oxygen consumption of Amphiuma means during forced activity and recovery. </w:t>
      </w:r>
      <w:r w:rsidRPr="005F5259">
        <w:rPr>
          <w:i/>
          <w:iCs/>
          <w:noProof/>
          <w:sz w:val="22"/>
          <w:szCs w:val="22"/>
        </w:rPr>
        <w:t>Comp. Biochem. Physiol. -- Part A Physiol.</w:t>
      </w:r>
      <w:r w:rsidRPr="005F5259">
        <w:rPr>
          <w:noProof/>
          <w:sz w:val="22"/>
          <w:szCs w:val="22"/>
        </w:rPr>
        <w:t xml:space="preserve"> </w:t>
      </w:r>
      <w:r w:rsidRPr="005F5259">
        <w:rPr>
          <w:b/>
          <w:bCs/>
          <w:noProof/>
          <w:sz w:val="22"/>
          <w:szCs w:val="22"/>
        </w:rPr>
        <w:t>69,</w:t>
      </w:r>
      <w:r w:rsidRPr="005F5259">
        <w:rPr>
          <w:noProof/>
          <w:sz w:val="22"/>
          <w:szCs w:val="22"/>
        </w:rPr>
        <w:t xml:space="preserve"> 141–144 (1981).</w:t>
      </w:r>
    </w:p>
    <w:p w14:paraId="28EAD9C7" w14:textId="77777777" w:rsidR="00174D0A" w:rsidRPr="005F5259" w:rsidRDefault="00174D0A" w:rsidP="00174D0A">
      <w:pPr>
        <w:widowControl w:val="0"/>
        <w:autoSpaceDE w:val="0"/>
        <w:autoSpaceDN w:val="0"/>
        <w:adjustRightInd w:val="0"/>
        <w:ind w:left="640" w:hanging="640"/>
        <w:rPr>
          <w:noProof/>
          <w:sz w:val="22"/>
          <w:szCs w:val="22"/>
        </w:rPr>
      </w:pPr>
      <w:r w:rsidRPr="005F5259">
        <w:rPr>
          <w:noProof/>
          <w:sz w:val="22"/>
          <w:szCs w:val="22"/>
        </w:rPr>
        <w:t>12.</w:t>
      </w:r>
      <w:r w:rsidRPr="005F5259">
        <w:rPr>
          <w:noProof/>
          <w:sz w:val="22"/>
          <w:szCs w:val="22"/>
        </w:rPr>
        <w:tab/>
        <w:t xml:space="preserve">Bentley, P. J. Cutaneous respiration in the Congo eel Amphiuma means (Amphibia: Urodela). </w:t>
      </w:r>
      <w:r w:rsidRPr="005F5259">
        <w:rPr>
          <w:i/>
          <w:iCs/>
          <w:noProof/>
          <w:sz w:val="22"/>
          <w:szCs w:val="22"/>
        </w:rPr>
        <w:t>Comp. Biochem. Physiol. Part A Part A Physiol.</w:t>
      </w:r>
      <w:r w:rsidRPr="005F5259">
        <w:rPr>
          <w:noProof/>
          <w:sz w:val="22"/>
          <w:szCs w:val="22"/>
        </w:rPr>
        <w:t xml:space="preserve"> </w:t>
      </w:r>
      <w:r w:rsidRPr="005F5259">
        <w:rPr>
          <w:b/>
          <w:bCs/>
          <w:noProof/>
          <w:sz w:val="22"/>
          <w:szCs w:val="22"/>
        </w:rPr>
        <w:t>50,</w:t>
      </w:r>
      <w:r w:rsidRPr="005F5259">
        <w:rPr>
          <w:noProof/>
          <w:sz w:val="22"/>
          <w:szCs w:val="22"/>
        </w:rPr>
        <w:t xml:space="preserve"> 121–124 (1975).</w:t>
      </w:r>
    </w:p>
    <w:p w14:paraId="54B17DD6" w14:textId="77777777" w:rsidR="00174D0A" w:rsidRPr="005F5259" w:rsidRDefault="00174D0A" w:rsidP="00174D0A">
      <w:pPr>
        <w:widowControl w:val="0"/>
        <w:autoSpaceDE w:val="0"/>
        <w:autoSpaceDN w:val="0"/>
        <w:adjustRightInd w:val="0"/>
        <w:ind w:left="640" w:hanging="640"/>
        <w:rPr>
          <w:noProof/>
          <w:sz w:val="22"/>
          <w:szCs w:val="22"/>
        </w:rPr>
      </w:pPr>
      <w:r w:rsidRPr="005F5259">
        <w:rPr>
          <w:noProof/>
          <w:sz w:val="22"/>
          <w:szCs w:val="22"/>
        </w:rPr>
        <w:lastRenderedPageBreak/>
        <w:t>13.</w:t>
      </w:r>
      <w:r w:rsidRPr="005F5259">
        <w:rPr>
          <w:noProof/>
          <w:sz w:val="22"/>
          <w:szCs w:val="22"/>
        </w:rPr>
        <w:tab/>
        <w:t xml:space="preserve">Smith, H. M. Cell Size and Metabolic Activity in Amphibia. </w:t>
      </w:r>
      <w:r w:rsidRPr="005F5259">
        <w:rPr>
          <w:i/>
          <w:iCs/>
          <w:noProof/>
          <w:sz w:val="22"/>
          <w:szCs w:val="22"/>
        </w:rPr>
        <w:t>Biol. Bull.</w:t>
      </w:r>
      <w:r w:rsidRPr="005F5259">
        <w:rPr>
          <w:noProof/>
          <w:sz w:val="22"/>
          <w:szCs w:val="22"/>
        </w:rPr>
        <w:t xml:space="preserve"> </w:t>
      </w:r>
      <w:r w:rsidRPr="005F5259">
        <w:rPr>
          <w:b/>
          <w:bCs/>
          <w:noProof/>
          <w:sz w:val="22"/>
          <w:szCs w:val="22"/>
        </w:rPr>
        <w:t>48,</w:t>
      </w:r>
      <w:r w:rsidRPr="005F5259">
        <w:rPr>
          <w:noProof/>
          <w:sz w:val="22"/>
          <w:szCs w:val="22"/>
        </w:rPr>
        <w:t xml:space="preserve"> 347–378 (1925).</w:t>
      </w:r>
    </w:p>
    <w:p w14:paraId="38354CB7" w14:textId="77777777" w:rsidR="00174D0A" w:rsidRPr="005F5259" w:rsidRDefault="00174D0A" w:rsidP="00174D0A">
      <w:pPr>
        <w:widowControl w:val="0"/>
        <w:autoSpaceDE w:val="0"/>
        <w:autoSpaceDN w:val="0"/>
        <w:adjustRightInd w:val="0"/>
        <w:ind w:left="640" w:hanging="640"/>
        <w:rPr>
          <w:noProof/>
          <w:sz w:val="22"/>
          <w:szCs w:val="22"/>
        </w:rPr>
      </w:pPr>
      <w:r w:rsidRPr="005F5259">
        <w:rPr>
          <w:noProof/>
          <w:sz w:val="22"/>
          <w:szCs w:val="22"/>
        </w:rPr>
        <w:t>14.</w:t>
      </w:r>
      <w:r w:rsidRPr="005F5259">
        <w:rPr>
          <w:noProof/>
          <w:sz w:val="22"/>
          <w:szCs w:val="22"/>
        </w:rPr>
        <w:tab/>
        <w:t xml:space="preserve">Toews, D. P. Oxygen consumption in Amphiuma tridactylum. </w:t>
      </w:r>
      <w:r w:rsidRPr="005F5259">
        <w:rPr>
          <w:i/>
          <w:iCs/>
          <w:noProof/>
          <w:sz w:val="22"/>
          <w:szCs w:val="22"/>
        </w:rPr>
        <w:t>Can. J. Zool.</w:t>
      </w:r>
      <w:r w:rsidRPr="005F5259">
        <w:rPr>
          <w:noProof/>
          <w:sz w:val="22"/>
          <w:szCs w:val="22"/>
        </w:rPr>
        <w:t xml:space="preserve"> </w:t>
      </w:r>
      <w:r w:rsidRPr="005F5259">
        <w:rPr>
          <w:b/>
          <w:bCs/>
          <w:noProof/>
          <w:sz w:val="22"/>
          <w:szCs w:val="22"/>
        </w:rPr>
        <w:t>51,</w:t>
      </w:r>
      <w:r w:rsidRPr="005F5259">
        <w:rPr>
          <w:noProof/>
          <w:sz w:val="22"/>
          <w:szCs w:val="22"/>
        </w:rPr>
        <w:t xml:space="preserve"> 664–666 (1973).</w:t>
      </w:r>
    </w:p>
    <w:p w14:paraId="6FCCD761" w14:textId="77777777" w:rsidR="00174D0A" w:rsidRPr="005F5259" w:rsidRDefault="00174D0A" w:rsidP="00174D0A">
      <w:pPr>
        <w:widowControl w:val="0"/>
        <w:autoSpaceDE w:val="0"/>
        <w:autoSpaceDN w:val="0"/>
        <w:adjustRightInd w:val="0"/>
        <w:ind w:left="640" w:hanging="640"/>
        <w:rPr>
          <w:noProof/>
          <w:sz w:val="22"/>
          <w:szCs w:val="22"/>
        </w:rPr>
      </w:pPr>
      <w:r w:rsidRPr="005F5259">
        <w:rPr>
          <w:noProof/>
          <w:sz w:val="22"/>
          <w:szCs w:val="22"/>
        </w:rPr>
        <w:t>15.</w:t>
      </w:r>
      <w:r w:rsidRPr="005F5259">
        <w:rPr>
          <w:noProof/>
          <w:sz w:val="22"/>
          <w:szCs w:val="22"/>
        </w:rPr>
        <w:tab/>
        <w:t xml:space="preserve">Preslar, A. J. &amp; Hutchison, V. H. Energetics for activity in the salamander Amphiuma tridactylum. </w:t>
      </w:r>
      <w:r w:rsidRPr="005F5259">
        <w:rPr>
          <w:i/>
          <w:iCs/>
          <w:noProof/>
          <w:sz w:val="22"/>
          <w:szCs w:val="22"/>
        </w:rPr>
        <w:t>J. Comp. Physiol. ??? B</w:t>
      </w:r>
      <w:r w:rsidRPr="005F5259">
        <w:rPr>
          <w:noProof/>
          <w:sz w:val="22"/>
          <w:szCs w:val="22"/>
        </w:rPr>
        <w:t xml:space="preserve"> </w:t>
      </w:r>
      <w:r w:rsidRPr="005F5259">
        <w:rPr>
          <w:b/>
          <w:bCs/>
          <w:noProof/>
          <w:sz w:val="22"/>
          <w:szCs w:val="22"/>
        </w:rPr>
        <w:t>128,</w:t>
      </w:r>
      <w:r w:rsidRPr="005F5259">
        <w:rPr>
          <w:noProof/>
          <w:sz w:val="22"/>
          <w:szCs w:val="22"/>
        </w:rPr>
        <w:t xml:space="preserve"> 139–146 (1978).</w:t>
      </w:r>
    </w:p>
    <w:p w14:paraId="206F8858" w14:textId="77777777" w:rsidR="00174D0A" w:rsidRPr="005F5259" w:rsidRDefault="00174D0A" w:rsidP="00174D0A">
      <w:pPr>
        <w:widowControl w:val="0"/>
        <w:autoSpaceDE w:val="0"/>
        <w:autoSpaceDN w:val="0"/>
        <w:adjustRightInd w:val="0"/>
        <w:ind w:left="640" w:hanging="640"/>
        <w:rPr>
          <w:noProof/>
          <w:sz w:val="22"/>
          <w:szCs w:val="22"/>
        </w:rPr>
      </w:pPr>
      <w:r w:rsidRPr="005F5259">
        <w:rPr>
          <w:noProof/>
          <w:sz w:val="22"/>
          <w:szCs w:val="22"/>
        </w:rPr>
        <w:t>16.</w:t>
      </w:r>
      <w:r w:rsidRPr="005F5259">
        <w:rPr>
          <w:noProof/>
          <w:sz w:val="22"/>
          <w:szCs w:val="22"/>
        </w:rPr>
        <w:tab/>
        <w:t xml:space="preserve">Wood, S. C. Metabolic Rate of Larval and Adult Pacific Giant Salamanders, Dicamptodon ensatus (Eschscholtz). </w:t>
      </w:r>
      <w:r w:rsidRPr="005F5259">
        <w:rPr>
          <w:i/>
          <w:iCs/>
          <w:noProof/>
          <w:sz w:val="22"/>
          <w:szCs w:val="22"/>
        </w:rPr>
        <w:t>Copeia</w:t>
      </w:r>
      <w:r w:rsidRPr="005F5259">
        <w:rPr>
          <w:noProof/>
          <w:sz w:val="22"/>
          <w:szCs w:val="22"/>
        </w:rPr>
        <w:t xml:space="preserve"> </w:t>
      </w:r>
      <w:r w:rsidRPr="005F5259">
        <w:rPr>
          <w:b/>
          <w:bCs/>
          <w:noProof/>
          <w:sz w:val="22"/>
          <w:szCs w:val="22"/>
        </w:rPr>
        <w:t>1,</w:t>
      </w:r>
      <w:r w:rsidRPr="005F5259">
        <w:rPr>
          <w:noProof/>
          <w:sz w:val="22"/>
          <w:szCs w:val="22"/>
        </w:rPr>
        <w:t xml:space="preserve"> 177–179 (1972).</w:t>
      </w:r>
    </w:p>
    <w:p w14:paraId="71CE6538" w14:textId="77777777" w:rsidR="00174D0A" w:rsidRPr="005F5259" w:rsidRDefault="00174D0A" w:rsidP="00174D0A">
      <w:pPr>
        <w:widowControl w:val="0"/>
        <w:autoSpaceDE w:val="0"/>
        <w:autoSpaceDN w:val="0"/>
        <w:adjustRightInd w:val="0"/>
        <w:ind w:left="640" w:hanging="640"/>
        <w:rPr>
          <w:noProof/>
          <w:sz w:val="22"/>
          <w:szCs w:val="22"/>
        </w:rPr>
      </w:pPr>
      <w:r w:rsidRPr="005F5259">
        <w:rPr>
          <w:noProof/>
          <w:sz w:val="22"/>
          <w:szCs w:val="22"/>
        </w:rPr>
        <w:t>17.</w:t>
      </w:r>
      <w:r w:rsidRPr="005F5259">
        <w:rPr>
          <w:noProof/>
          <w:sz w:val="22"/>
          <w:szCs w:val="22"/>
        </w:rPr>
        <w:tab/>
        <w:t xml:space="preserve">Whitford, W. G. Physiological Responses to Temperature and Desiccation in the Endemic New Mexico Plethodontids , Plethodon neomexicanus and Aneides hardii. </w:t>
      </w:r>
      <w:r w:rsidRPr="005F5259">
        <w:rPr>
          <w:i/>
          <w:iCs/>
          <w:noProof/>
          <w:sz w:val="22"/>
          <w:szCs w:val="22"/>
        </w:rPr>
        <w:t>Copeia</w:t>
      </w:r>
      <w:r w:rsidRPr="005F5259">
        <w:rPr>
          <w:noProof/>
          <w:sz w:val="22"/>
          <w:szCs w:val="22"/>
        </w:rPr>
        <w:t xml:space="preserve"> </w:t>
      </w:r>
      <w:r w:rsidRPr="005F5259">
        <w:rPr>
          <w:b/>
          <w:bCs/>
          <w:noProof/>
          <w:sz w:val="22"/>
          <w:szCs w:val="22"/>
        </w:rPr>
        <w:t>1968,</w:t>
      </w:r>
      <w:r w:rsidRPr="005F5259">
        <w:rPr>
          <w:noProof/>
          <w:sz w:val="22"/>
          <w:szCs w:val="22"/>
        </w:rPr>
        <w:t xml:space="preserve"> 247–251 (1968).</w:t>
      </w:r>
    </w:p>
    <w:p w14:paraId="160DF99A" w14:textId="77777777" w:rsidR="00174D0A" w:rsidRPr="005F5259" w:rsidRDefault="00174D0A" w:rsidP="00174D0A">
      <w:pPr>
        <w:widowControl w:val="0"/>
        <w:autoSpaceDE w:val="0"/>
        <w:autoSpaceDN w:val="0"/>
        <w:adjustRightInd w:val="0"/>
        <w:ind w:left="640" w:hanging="640"/>
        <w:rPr>
          <w:noProof/>
          <w:sz w:val="22"/>
          <w:szCs w:val="22"/>
        </w:rPr>
      </w:pPr>
      <w:r w:rsidRPr="005F5259">
        <w:rPr>
          <w:noProof/>
          <w:sz w:val="22"/>
          <w:szCs w:val="22"/>
        </w:rPr>
        <w:t>18.</w:t>
      </w:r>
      <w:r w:rsidRPr="005F5259">
        <w:rPr>
          <w:noProof/>
          <w:sz w:val="22"/>
          <w:szCs w:val="22"/>
        </w:rPr>
        <w:tab/>
        <w:t xml:space="preserve">Feder, M. E. Environmental variability and thermal acclimation in neotropical and temperate zone salamanders. </w:t>
      </w:r>
      <w:r w:rsidRPr="005F5259">
        <w:rPr>
          <w:i/>
          <w:iCs/>
          <w:noProof/>
          <w:sz w:val="22"/>
          <w:szCs w:val="22"/>
        </w:rPr>
        <w:t>Physiol. Biochem. Zool.</w:t>
      </w:r>
      <w:r w:rsidRPr="005F5259">
        <w:rPr>
          <w:noProof/>
          <w:sz w:val="22"/>
          <w:szCs w:val="22"/>
        </w:rPr>
        <w:t xml:space="preserve"> </w:t>
      </w:r>
      <w:r w:rsidRPr="005F5259">
        <w:rPr>
          <w:b/>
          <w:bCs/>
          <w:noProof/>
          <w:sz w:val="22"/>
          <w:szCs w:val="22"/>
        </w:rPr>
        <w:t>50,</w:t>
      </w:r>
      <w:r w:rsidRPr="005F5259">
        <w:rPr>
          <w:noProof/>
          <w:sz w:val="22"/>
          <w:szCs w:val="22"/>
        </w:rPr>
        <w:t xml:space="preserve"> 7–16 (1978).</w:t>
      </w:r>
    </w:p>
    <w:p w14:paraId="312D3DEC" w14:textId="77777777" w:rsidR="00174D0A" w:rsidRPr="005F5259" w:rsidRDefault="00174D0A" w:rsidP="00174D0A">
      <w:pPr>
        <w:widowControl w:val="0"/>
        <w:autoSpaceDE w:val="0"/>
        <w:autoSpaceDN w:val="0"/>
        <w:adjustRightInd w:val="0"/>
        <w:ind w:left="640" w:hanging="640"/>
        <w:rPr>
          <w:noProof/>
          <w:sz w:val="22"/>
          <w:szCs w:val="22"/>
        </w:rPr>
      </w:pPr>
      <w:r w:rsidRPr="005F5259">
        <w:rPr>
          <w:noProof/>
          <w:sz w:val="22"/>
          <w:szCs w:val="22"/>
        </w:rPr>
        <w:t>19.</w:t>
      </w:r>
      <w:r w:rsidRPr="005F5259">
        <w:rPr>
          <w:noProof/>
          <w:sz w:val="22"/>
          <w:szCs w:val="22"/>
        </w:rPr>
        <w:tab/>
        <w:t xml:space="preserve">Bennett, A. F. &amp; Licht, P. Relative contributions of anaerobic and aerobic energy production during activity in amphibia. </w:t>
      </w:r>
      <w:r w:rsidRPr="005F5259">
        <w:rPr>
          <w:i/>
          <w:iCs/>
          <w:noProof/>
          <w:sz w:val="22"/>
          <w:szCs w:val="22"/>
        </w:rPr>
        <w:t>J. Comp. Physiol.</w:t>
      </w:r>
      <w:r w:rsidRPr="005F5259">
        <w:rPr>
          <w:noProof/>
          <w:sz w:val="22"/>
          <w:szCs w:val="22"/>
        </w:rPr>
        <w:t xml:space="preserve"> </w:t>
      </w:r>
      <w:r w:rsidRPr="005F5259">
        <w:rPr>
          <w:b/>
          <w:bCs/>
          <w:noProof/>
          <w:sz w:val="22"/>
          <w:szCs w:val="22"/>
        </w:rPr>
        <w:t>87,</w:t>
      </w:r>
      <w:r w:rsidRPr="005F5259">
        <w:rPr>
          <w:noProof/>
          <w:sz w:val="22"/>
          <w:szCs w:val="22"/>
        </w:rPr>
        <w:t xml:space="preserve"> 351–360 (1973).</w:t>
      </w:r>
    </w:p>
    <w:p w14:paraId="2FAD4A52" w14:textId="77777777" w:rsidR="00174D0A" w:rsidRPr="005F5259" w:rsidRDefault="00174D0A" w:rsidP="00174D0A">
      <w:pPr>
        <w:widowControl w:val="0"/>
        <w:autoSpaceDE w:val="0"/>
        <w:autoSpaceDN w:val="0"/>
        <w:adjustRightInd w:val="0"/>
        <w:ind w:left="640" w:hanging="640"/>
        <w:rPr>
          <w:noProof/>
          <w:sz w:val="22"/>
          <w:szCs w:val="22"/>
        </w:rPr>
      </w:pPr>
      <w:r w:rsidRPr="005F5259">
        <w:rPr>
          <w:noProof/>
          <w:sz w:val="22"/>
          <w:szCs w:val="22"/>
        </w:rPr>
        <w:t>20.</w:t>
      </w:r>
      <w:r w:rsidRPr="005F5259">
        <w:rPr>
          <w:noProof/>
          <w:sz w:val="22"/>
          <w:szCs w:val="22"/>
        </w:rPr>
        <w:tab/>
        <w:t xml:space="preserve">Feder, M. E. Effect of Thermal Acclimation on Locomotor Energetic and Locomotor Perormance in a Tropical Salamander, Bolitoglossa subpalmata. </w:t>
      </w:r>
      <w:r w:rsidRPr="005F5259">
        <w:rPr>
          <w:i/>
          <w:iCs/>
          <w:noProof/>
          <w:sz w:val="22"/>
          <w:szCs w:val="22"/>
        </w:rPr>
        <w:t>Physiol. Zool.</w:t>
      </w:r>
      <w:r w:rsidRPr="005F5259">
        <w:rPr>
          <w:noProof/>
          <w:sz w:val="22"/>
          <w:szCs w:val="22"/>
        </w:rPr>
        <w:t xml:space="preserve"> </w:t>
      </w:r>
      <w:r w:rsidRPr="005F5259">
        <w:rPr>
          <w:b/>
          <w:bCs/>
          <w:noProof/>
          <w:sz w:val="22"/>
          <w:szCs w:val="22"/>
        </w:rPr>
        <w:t>60,</w:t>
      </w:r>
      <w:r w:rsidRPr="005F5259">
        <w:rPr>
          <w:noProof/>
          <w:sz w:val="22"/>
          <w:szCs w:val="22"/>
        </w:rPr>
        <w:t xml:space="preserve"> 18–26 (1987).</w:t>
      </w:r>
    </w:p>
    <w:p w14:paraId="2608FF7C" w14:textId="77777777" w:rsidR="00174D0A" w:rsidRPr="005F5259" w:rsidRDefault="00174D0A" w:rsidP="00174D0A">
      <w:pPr>
        <w:widowControl w:val="0"/>
        <w:autoSpaceDE w:val="0"/>
        <w:autoSpaceDN w:val="0"/>
        <w:adjustRightInd w:val="0"/>
        <w:ind w:left="640" w:hanging="640"/>
        <w:rPr>
          <w:noProof/>
          <w:sz w:val="22"/>
          <w:szCs w:val="22"/>
        </w:rPr>
      </w:pPr>
      <w:r w:rsidRPr="005F5259">
        <w:rPr>
          <w:noProof/>
          <w:sz w:val="22"/>
          <w:szCs w:val="22"/>
        </w:rPr>
        <w:t>21.</w:t>
      </w:r>
      <w:r w:rsidRPr="005F5259">
        <w:rPr>
          <w:noProof/>
          <w:sz w:val="22"/>
          <w:szCs w:val="22"/>
        </w:rPr>
        <w:tab/>
        <w:t xml:space="preserve">Fitzpatrick, L. C., Bristol, J. R. &amp; Stokes, R. M. Thermal acclimation and metabolic rates in the dusky salamander Desmognathus fuscus. </w:t>
      </w:r>
      <w:r w:rsidRPr="005F5259">
        <w:rPr>
          <w:i/>
          <w:iCs/>
          <w:noProof/>
          <w:sz w:val="22"/>
          <w:szCs w:val="22"/>
        </w:rPr>
        <w:t>Comp. Biochem. Physiol. -- Part A Physiol.</w:t>
      </w:r>
      <w:r w:rsidRPr="005F5259">
        <w:rPr>
          <w:noProof/>
          <w:sz w:val="22"/>
          <w:szCs w:val="22"/>
        </w:rPr>
        <w:t xml:space="preserve"> </w:t>
      </w:r>
      <w:r w:rsidRPr="005F5259">
        <w:rPr>
          <w:b/>
          <w:bCs/>
          <w:noProof/>
          <w:sz w:val="22"/>
          <w:szCs w:val="22"/>
        </w:rPr>
        <w:t>41,</w:t>
      </w:r>
      <w:r w:rsidRPr="005F5259">
        <w:rPr>
          <w:noProof/>
          <w:sz w:val="22"/>
          <w:szCs w:val="22"/>
        </w:rPr>
        <w:t xml:space="preserve"> 89–96 (1972).</w:t>
      </w:r>
    </w:p>
    <w:p w14:paraId="423E0DC4" w14:textId="77777777" w:rsidR="00174D0A" w:rsidRPr="005F5259" w:rsidRDefault="00174D0A" w:rsidP="00174D0A">
      <w:pPr>
        <w:widowControl w:val="0"/>
        <w:autoSpaceDE w:val="0"/>
        <w:autoSpaceDN w:val="0"/>
        <w:adjustRightInd w:val="0"/>
        <w:ind w:left="640" w:hanging="640"/>
        <w:rPr>
          <w:noProof/>
          <w:sz w:val="22"/>
          <w:szCs w:val="22"/>
        </w:rPr>
      </w:pPr>
      <w:r w:rsidRPr="005F5259">
        <w:rPr>
          <w:noProof/>
          <w:sz w:val="22"/>
          <w:szCs w:val="22"/>
        </w:rPr>
        <w:t>22.</w:t>
      </w:r>
      <w:r w:rsidRPr="005F5259">
        <w:rPr>
          <w:noProof/>
          <w:sz w:val="22"/>
          <w:szCs w:val="22"/>
        </w:rPr>
        <w:tab/>
        <w:t xml:space="preserve">Wood, S. C. &amp; Orr, L. P. Effects of photoperiod and size on the oxygen consumption of the Dusky salamander, Desmognathus fuscus. </w:t>
      </w:r>
      <w:r w:rsidRPr="005F5259">
        <w:rPr>
          <w:i/>
          <w:iCs/>
          <w:noProof/>
          <w:sz w:val="22"/>
          <w:szCs w:val="22"/>
        </w:rPr>
        <w:t>Ohio J. Sci.</w:t>
      </w:r>
      <w:r w:rsidRPr="005F5259">
        <w:rPr>
          <w:noProof/>
          <w:sz w:val="22"/>
          <w:szCs w:val="22"/>
        </w:rPr>
        <w:t xml:space="preserve"> </w:t>
      </w:r>
      <w:r w:rsidRPr="005F5259">
        <w:rPr>
          <w:b/>
          <w:bCs/>
          <w:noProof/>
          <w:sz w:val="22"/>
          <w:szCs w:val="22"/>
        </w:rPr>
        <w:t>69,</w:t>
      </w:r>
      <w:r w:rsidRPr="005F5259">
        <w:rPr>
          <w:noProof/>
          <w:sz w:val="22"/>
          <w:szCs w:val="22"/>
        </w:rPr>
        <w:t xml:space="preserve"> 121–125 (1969).</w:t>
      </w:r>
    </w:p>
    <w:p w14:paraId="61A2EA3F" w14:textId="77777777" w:rsidR="00174D0A" w:rsidRPr="005F5259" w:rsidRDefault="00174D0A" w:rsidP="00174D0A">
      <w:pPr>
        <w:widowControl w:val="0"/>
        <w:autoSpaceDE w:val="0"/>
        <w:autoSpaceDN w:val="0"/>
        <w:adjustRightInd w:val="0"/>
        <w:ind w:left="640" w:hanging="640"/>
        <w:rPr>
          <w:noProof/>
          <w:sz w:val="22"/>
          <w:szCs w:val="22"/>
        </w:rPr>
      </w:pPr>
      <w:r w:rsidRPr="005F5259">
        <w:rPr>
          <w:noProof/>
          <w:sz w:val="22"/>
          <w:szCs w:val="22"/>
        </w:rPr>
        <w:t>23.</w:t>
      </w:r>
      <w:r w:rsidRPr="005F5259">
        <w:rPr>
          <w:noProof/>
          <w:sz w:val="22"/>
          <w:szCs w:val="22"/>
        </w:rPr>
        <w:tab/>
        <w:t xml:space="preserve">Gatz, R. N., Crawford, E. C. &amp; Piiper, J. Metabolic and Heart Rate Response of the Plethodontid Salamander Desmognathus fucus to Hypoxia. </w:t>
      </w:r>
      <w:r w:rsidRPr="005F5259">
        <w:rPr>
          <w:i/>
          <w:iCs/>
          <w:noProof/>
          <w:sz w:val="22"/>
          <w:szCs w:val="22"/>
        </w:rPr>
        <w:t>Respir. Physiol.</w:t>
      </w:r>
      <w:r w:rsidRPr="005F5259">
        <w:rPr>
          <w:noProof/>
          <w:sz w:val="22"/>
          <w:szCs w:val="22"/>
        </w:rPr>
        <w:t xml:space="preserve"> </w:t>
      </w:r>
      <w:r w:rsidRPr="005F5259">
        <w:rPr>
          <w:b/>
          <w:bCs/>
          <w:noProof/>
          <w:sz w:val="22"/>
          <w:szCs w:val="22"/>
        </w:rPr>
        <w:t>20,</w:t>
      </w:r>
      <w:r w:rsidRPr="005F5259">
        <w:rPr>
          <w:noProof/>
          <w:sz w:val="22"/>
          <w:szCs w:val="22"/>
        </w:rPr>
        <w:t xml:space="preserve"> 43–49 (1974).</w:t>
      </w:r>
    </w:p>
    <w:p w14:paraId="42016F1E" w14:textId="77777777" w:rsidR="00174D0A" w:rsidRPr="005F5259" w:rsidRDefault="00174D0A" w:rsidP="00174D0A">
      <w:pPr>
        <w:widowControl w:val="0"/>
        <w:autoSpaceDE w:val="0"/>
        <w:autoSpaceDN w:val="0"/>
        <w:adjustRightInd w:val="0"/>
        <w:ind w:left="640" w:hanging="640"/>
        <w:rPr>
          <w:noProof/>
          <w:sz w:val="22"/>
          <w:szCs w:val="22"/>
        </w:rPr>
      </w:pPr>
      <w:r w:rsidRPr="005F5259">
        <w:rPr>
          <w:noProof/>
          <w:sz w:val="22"/>
          <w:szCs w:val="22"/>
        </w:rPr>
        <w:t>24.</w:t>
      </w:r>
      <w:r w:rsidRPr="005F5259">
        <w:rPr>
          <w:noProof/>
          <w:sz w:val="22"/>
          <w:szCs w:val="22"/>
        </w:rPr>
        <w:tab/>
        <w:t xml:space="preserve">Evans, G. Factors Influencing the Oxygen Consumption of Several Species of Plethodontid Salamanders in Aërial and Aquatic. </w:t>
      </w:r>
      <w:r w:rsidRPr="005F5259">
        <w:rPr>
          <w:i/>
          <w:iCs/>
          <w:noProof/>
          <w:sz w:val="22"/>
          <w:szCs w:val="22"/>
        </w:rPr>
        <w:t>Ecology</w:t>
      </w:r>
      <w:r w:rsidRPr="005F5259">
        <w:rPr>
          <w:noProof/>
          <w:sz w:val="22"/>
          <w:szCs w:val="22"/>
        </w:rPr>
        <w:t xml:space="preserve"> </w:t>
      </w:r>
      <w:r w:rsidRPr="005F5259">
        <w:rPr>
          <w:b/>
          <w:bCs/>
          <w:noProof/>
          <w:sz w:val="22"/>
          <w:szCs w:val="22"/>
        </w:rPr>
        <w:t>20,</w:t>
      </w:r>
      <w:r w:rsidRPr="005F5259">
        <w:rPr>
          <w:noProof/>
          <w:sz w:val="22"/>
          <w:szCs w:val="22"/>
        </w:rPr>
        <w:t xml:space="preserve"> 74–95 (1939).</w:t>
      </w:r>
    </w:p>
    <w:p w14:paraId="4C10B1E2" w14:textId="77777777" w:rsidR="00174D0A" w:rsidRPr="005F5259" w:rsidRDefault="00174D0A" w:rsidP="00174D0A">
      <w:pPr>
        <w:widowControl w:val="0"/>
        <w:autoSpaceDE w:val="0"/>
        <w:autoSpaceDN w:val="0"/>
        <w:adjustRightInd w:val="0"/>
        <w:ind w:left="640" w:hanging="640"/>
        <w:rPr>
          <w:noProof/>
          <w:sz w:val="22"/>
          <w:szCs w:val="22"/>
        </w:rPr>
      </w:pPr>
      <w:r w:rsidRPr="005F5259">
        <w:rPr>
          <w:noProof/>
          <w:sz w:val="22"/>
          <w:szCs w:val="22"/>
        </w:rPr>
        <w:t>25.</w:t>
      </w:r>
      <w:r w:rsidRPr="005F5259">
        <w:rPr>
          <w:noProof/>
          <w:sz w:val="22"/>
          <w:szCs w:val="22"/>
        </w:rPr>
        <w:tab/>
        <w:t xml:space="preserve">Feder, M. E. Acclimation to Constant and Variable Temperatures in Plethodontid salamanders - I. Rates of Oxygen Consumption. </w:t>
      </w:r>
      <w:r w:rsidRPr="005F5259">
        <w:rPr>
          <w:i/>
          <w:iCs/>
          <w:noProof/>
          <w:sz w:val="22"/>
          <w:szCs w:val="22"/>
        </w:rPr>
        <w:t>Comp. Biochem. Physiol.</w:t>
      </w:r>
      <w:r w:rsidRPr="005F5259">
        <w:rPr>
          <w:noProof/>
          <w:sz w:val="22"/>
          <w:szCs w:val="22"/>
        </w:rPr>
        <w:t xml:space="preserve"> </w:t>
      </w:r>
      <w:r w:rsidRPr="005F5259">
        <w:rPr>
          <w:b/>
          <w:bCs/>
          <w:noProof/>
          <w:sz w:val="22"/>
          <w:szCs w:val="22"/>
        </w:rPr>
        <w:t>81,</w:t>
      </w:r>
      <w:r w:rsidRPr="005F5259">
        <w:rPr>
          <w:noProof/>
          <w:sz w:val="22"/>
          <w:szCs w:val="22"/>
        </w:rPr>
        <w:t xml:space="preserve"> 673–682 (1985).</w:t>
      </w:r>
    </w:p>
    <w:p w14:paraId="3784F8BA" w14:textId="77777777" w:rsidR="00174D0A" w:rsidRPr="005F5259" w:rsidRDefault="00174D0A" w:rsidP="00174D0A">
      <w:pPr>
        <w:widowControl w:val="0"/>
        <w:autoSpaceDE w:val="0"/>
        <w:autoSpaceDN w:val="0"/>
        <w:adjustRightInd w:val="0"/>
        <w:ind w:left="640" w:hanging="640"/>
        <w:rPr>
          <w:noProof/>
          <w:sz w:val="22"/>
          <w:szCs w:val="22"/>
        </w:rPr>
      </w:pPr>
      <w:r w:rsidRPr="005F5259">
        <w:rPr>
          <w:noProof/>
          <w:sz w:val="22"/>
          <w:szCs w:val="22"/>
        </w:rPr>
        <w:t>26.</w:t>
      </w:r>
      <w:r w:rsidRPr="005F5259">
        <w:rPr>
          <w:noProof/>
          <w:sz w:val="22"/>
          <w:szCs w:val="22"/>
        </w:rPr>
        <w:tab/>
        <w:t xml:space="preserve">Fitzpatrick, L. C. &amp; Brown, A. V. Metabolic compensation to temperature in the salamander Desmognathus ochrophaeus from a high elevation population. </w:t>
      </w:r>
      <w:r w:rsidRPr="005F5259">
        <w:rPr>
          <w:i/>
          <w:iCs/>
          <w:noProof/>
          <w:sz w:val="22"/>
          <w:szCs w:val="22"/>
        </w:rPr>
        <w:t>Comp. Biochem. Physiol. -- Part A Physiol.</w:t>
      </w:r>
      <w:r w:rsidRPr="005F5259">
        <w:rPr>
          <w:noProof/>
          <w:sz w:val="22"/>
          <w:szCs w:val="22"/>
        </w:rPr>
        <w:t xml:space="preserve"> </w:t>
      </w:r>
      <w:r w:rsidRPr="005F5259">
        <w:rPr>
          <w:b/>
          <w:bCs/>
          <w:noProof/>
          <w:sz w:val="22"/>
          <w:szCs w:val="22"/>
        </w:rPr>
        <w:t>50,</w:t>
      </w:r>
      <w:r w:rsidRPr="005F5259">
        <w:rPr>
          <w:noProof/>
          <w:sz w:val="22"/>
          <w:szCs w:val="22"/>
        </w:rPr>
        <w:t xml:space="preserve"> 733–737 (1975).</w:t>
      </w:r>
    </w:p>
    <w:p w14:paraId="0346D84F" w14:textId="77777777" w:rsidR="00174D0A" w:rsidRPr="005F5259" w:rsidRDefault="00174D0A" w:rsidP="00174D0A">
      <w:pPr>
        <w:widowControl w:val="0"/>
        <w:autoSpaceDE w:val="0"/>
        <w:autoSpaceDN w:val="0"/>
        <w:adjustRightInd w:val="0"/>
        <w:ind w:left="640" w:hanging="640"/>
        <w:rPr>
          <w:noProof/>
          <w:sz w:val="22"/>
          <w:szCs w:val="22"/>
        </w:rPr>
      </w:pPr>
      <w:r w:rsidRPr="005F5259">
        <w:rPr>
          <w:noProof/>
          <w:sz w:val="22"/>
          <w:szCs w:val="22"/>
        </w:rPr>
        <w:t>27.</w:t>
      </w:r>
      <w:r w:rsidRPr="005F5259">
        <w:rPr>
          <w:noProof/>
          <w:sz w:val="22"/>
          <w:szCs w:val="22"/>
        </w:rPr>
        <w:tab/>
        <w:t xml:space="preserve">Fitzpatrick, L. C. Influence of Seasonal Temperatures on the Energy Budget and Metabolic Rates of the Northern Two-Lined Salamander Eurycea bislineata bislineata. </w:t>
      </w:r>
      <w:r w:rsidRPr="005F5259">
        <w:rPr>
          <w:i/>
          <w:iCs/>
          <w:noProof/>
          <w:sz w:val="22"/>
          <w:szCs w:val="22"/>
        </w:rPr>
        <w:t>Comp. Biochem. Physiol.</w:t>
      </w:r>
      <w:r w:rsidRPr="005F5259">
        <w:rPr>
          <w:noProof/>
          <w:sz w:val="22"/>
          <w:szCs w:val="22"/>
        </w:rPr>
        <w:t xml:space="preserve"> </w:t>
      </w:r>
      <w:r w:rsidRPr="005F5259">
        <w:rPr>
          <w:b/>
          <w:bCs/>
          <w:noProof/>
          <w:sz w:val="22"/>
          <w:szCs w:val="22"/>
        </w:rPr>
        <w:t>45,</w:t>
      </w:r>
      <w:r w:rsidRPr="005F5259">
        <w:rPr>
          <w:noProof/>
          <w:sz w:val="22"/>
          <w:szCs w:val="22"/>
        </w:rPr>
        <w:t xml:space="preserve"> 807–818 (1973).</w:t>
      </w:r>
    </w:p>
    <w:p w14:paraId="4FE4EEEB" w14:textId="77777777" w:rsidR="00174D0A" w:rsidRPr="005F5259" w:rsidRDefault="00174D0A" w:rsidP="00174D0A">
      <w:pPr>
        <w:widowControl w:val="0"/>
        <w:autoSpaceDE w:val="0"/>
        <w:autoSpaceDN w:val="0"/>
        <w:adjustRightInd w:val="0"/>
        <w:ind w:left="640" w:hanging="640"/>
        <w:rPr>
          <w:noProof/>
          <w:sz w:val="22"/>
          <w:szCs w:val="22"/>
        </w:rPr>
      </w:pPr>
      <w:r w:rsidRPr="005F5259">
        <w:rPr>
          <w:noProof/>
          <w:sz w:val="22"/>
          <w:szCs w:val="22"/>
        </w:rPr>
        <w:t>28.</w:t>
      </w:r>
      <w:r w:rsidRPr="005F5259">
        <w:rPr>
          <w:noProof/>
          <w:sz w:val="22"/>
          <w:szCs w:val="22"/>
        </w:rPr>
        <w:tab/>
        <w:t xml:space="preserve">Fitzpatrick, L. C., Bristol, J. R. &amp; Stokes, R. M. Thermal Acclimation and metabolism in the Allegheny Mountain Salamander Desmognathus ochrophaeus. </w:t>
      </w:r>
      <w:r w:rsidRPr="005F5259">
        <w:rPr>
          <w:i/>
          <w:iCs/>
          <w:noProof/>
          <w:sz w:val="22"/>
          <w:szCs w:val="22"/>
        </w:rPr>
        <w:t>Comp. Biochem. Physiol.</w:t>
      </w:r>
      <w:r w:rsidRPr="005F5259">
        <w:rPr>
          <w:noProof/>
          <w:sz w:val="22"/>
          <w:szCs w:val="22"/>
        </w:rPr>
        <w:t xml:space="preserve"> </w:t>
      </w:r>
      <w:r w:rsidRPr="005F5259">
        <w:rPr>
          <w:b/>
          <w:bCs/>
          <w:noProof/>
          <w:sz w:val="22"/>
          <w:szCs w:val="22"/>
        </w:rPr>
        <w:t>40A,</w:t>
      </w:r>
      <w:r w:rsidRPr="005F5259">
        <w:rPr>
          <w:noProof/>
          <w:sz w:val="22"/>
          <w:szCs w:val="22"/>
        </w:rPr>
        <w:t xml:space="preserve"> 681–688 (1971).</w:t>
      </w:r>
    </w:p>
    <w:p w14:paraId="1CAE8B43" w14:textId="77777777" w:rsidR="00174D0A" w:rsidRPr="005F5259" w:rsidRDefault="00174D0A" w:rsidP="00174D0A">
      <w:pPr>
        <w:widowControl w:val="0"/>
        <w:autoSpaceDE w:val="0"/>
        <w:autoSpaceDN w:val="0"/>
        <w:adjustRightInd w:val="0"/>
        <w:ind w:left="640" w:hanging="640"/>
        <w:rPr>
          <w:noProof/>
          <w:sz w:val="22"/>
          <w:szCs w:val="22"/>
        </w:rPr>
      </w:pPr>
      <w:r w:rsidRPr="005F5259">
        <w:rPr>
          <w:noProof/>
          <w:sz w:val="22"/>
          <w:szCs w:val="22"/>
        </w:rPr>
        <w:t>29.</w:t>
      </w:r>
      <w:r w:rsidRPr="005F5259">
        <w:rPr>
          <w:noProof/>
          <w:sz w:val="22"/>
          <w:szCs w:val="22"/>
        </w:rPr>
        <w:tab/>
        <w:t xml:space="preserve">Bennett, A. F. &amp; Houck, L. D. The Energetic Cost of Courtship and Aggression in a Plethodontid Salamander. </w:t>
      </w:r>
      <w:r w:rsidRPr="005F5259">
        <w:rPr>
          <w:i/>
          <w:iCs/>
          <w:noProof/>
          <w:sz w:val="22"/>
          <w:szCs w:val="22"/>
        </w:rPr>
        <w:t>Ecology</w:t>
      </w:r>
      <w:r w:rsidRPr="005F5259">
        <w:rPr>
          <w:noProof/>
          <w:sz w:val="22"/>
          <w:szCs w:val="22"/>
        </w:rPr>
        <w:t xml:space="preserve"> </w:t>
      </w:r>
      <w:r w:rsidRPr="005F5259">
        <w:rPr>
          <w:b/>
          <w:bCs/>
          <w:noProof/>
          <w:sz w:val="22"/>
          <w:szCs w:val="22"/>
        </w:rPr>
        <w:t>64,</w:t>
      </w:r>
      <w:r w:rsidRPr="005F5259">
        <w:rPr>
          <w:noProof/>
          <w:sz w:val="22"/>
          <w:szCs w:val="22"/>
        </w:rPr>
        <w:t xml:space="preserve"> 979–983 (1983).</w:t>
      </w:r>
    </w:p>
    <w:p w14:paraId="6F21444E" w14:textId="77777777" w:rsidR="00174D0A" w:rsidRPr="005F5259" w:rsidRDefault="00174D0A" w:rsidP="00174D0A">
      <w:pPr>
        <w:widowControl w:val="0"/>
        <w:autoSpaceDE w:val="0"/>
        <w:autoSpaceDN w:val="0"/>
        <w:adjustRightInd w:val="0"/>
        <w:ind w:left="640" w:hanging="640"/>
        <w:rPr>
          <w:noProof/>
          <w:sz w:val="22"/>
          <w:szCs w:val="22"/>
        </w:rPr>
      </w:pPr>
      <w:r w:rsidRPr="005F5259">
        <w:rPr>
          <w:noProof/>
          <w:sz w:val="22"/>
          <w:szCs w:val="22"/>
        </w:rPr>
        <w:t>30.</w:t>
      </w:r>
      <w:r w:rsidRPr="005F5259">
        <w:rPr>
          <w:noProof/>
          <w:sz w:val="22"/>
          <w:szCs w:val="22"/>
        </w:rPr>
        <w:tab/>
        <w:t xml:space="preserve">Fitzpatrick, L. C. Energy Allocation in the Allegheny Mountain Salamander, Desmognathus Ochrophaeus. </w:t>
      </w:r>
      <w:r w:rsidRPr="005F5259">
        <w:rPr>
          <w:i/>
          <w:iCs/>
          <w:noProof/>
          <w:sz w:val="22"/>
          <w:szCs w:val="22"/>
        </w:rPr>
        <w:t>Ecol. Monogr.</w:t>
      </w:r>
      <w:r w:rsidRPr="005F5259">
        <w:rPr>
          <w:noProof/>
          <w:sz w:val="22"/>
          <w:szCs w:val="22"/>
        </w:rPr>
        <w:t xml:space="preserve"> </w:t>
      </w:r>
      <w:r w:rsidRPr="005F5259">
        <w:rPr>
          <w:b/>
          <w:bCs/>
          <w:noProof/>
          <w:sz w:val="22"/>
          <w:szCs w:val="22"/>
        </w:rPr>
        <w:t>43,</w:t>
      </w:r>
      <w:r w:rsidRPr="005F5259">
        <w:rPr>
          <w:noProof/>
          <w:sz w:val="22"/>
          <w:szCs w:val="22"/>
        </w:rPr>
        <w:t xml:space="preserve"> 43–58 (1973).</w:t>
      </w:r>
    </w:p>
    <w:p w14:paraId="6A4662AA" w14:textId="77777777" w:rsidR="00174D0A" w:rsidRPr="005F5259" w:rsidRDefault="00174D0A" w:rsidP="00174D0A">
      <w:pPr>
        <w:widowControl w:val="0"/>
        <w:autoSpaceDE w:val="0"/>
        <w:autoSpaceDN w:val="0"/>
        <w:adjustRightInd w:val="0"/>
        <w:ind w:left="640" w:hanging="640"/>
        <w:rPr>
          <w:noProof/>
          <w:sz w:val="22"/>
          <w:szCs w:val="22"/>
        </w:rPr>
      </w:pPr>
      <w:r w:rsidRPr="005F5259">
        <w:rPr>
          <w:noProof/>
          <w:sz w:val="22"/>
          <w:szCs w:val="22"/>
        </w:rPr>
        <w:t>31.</w:t>
      </w:r>
      <w:r w:rsidRPr="005F5259">
        <w:rPr>
          <w:noProof/>
          <w:sz w:val="22"/>
          <w:szCs w:val="22"/>
        </w:rPr>
        <w:tab/>
        <w:t xml:space="preserve">Feder, M. E., Gibbs, A. G., Griffith, G. A. &amp; Tsuji, J. Thermal acclimation of metabolism in salamanders: Fact or artefact? </w:t>
      </w:r>
      <w:r w:rsidRPr="005F5259">
        <w:rPr>
          <w:i/>
          <w:iCs/>
          <w:noProof/>
          <w:sz w:val="22"/>
          <w:szCs w:val="22"/>
        </w:rPr>
        <w:t>J. Therm. Biol.</w:t>
      </w:r>
      <w:r w:rsidRPr="005F5259">
        <w:rPr>
          <w:noProof/>
          <w:sz w:val="22"/>
          <w:szCs w:val="22"/>
        </w:rPr>
        <w:t xml:space="preserve"> </w:t>
      </w:r>
      <w:r w:rsidRPr="005F5259">
        <w:rPr>
          <w:b/>
          <w:bCs/>
          <w:noProof/>
          <w:sz w:val="22"/>
          <w:szCs w:val="22"/>
        </w:rPr>
        <w:t>9,</w:t>
      </w:r>
      <w:r w:rsidRPr="005F5259">
        <w:rPr>
          <w:noProof/>
          <w:sz w:val="22"/>
          <w:szCs w:val="22"/>
        </w:rPr>
        <w:t xml:space="preserve"> 255–260 (1984).</w:t>
      </w:r>
    </w:p>
    <w:p w14:paraId="2943F730" w14:textId="77777777" w:rsidR="00174D0A" w:rsidRPr="005F5259" w:rsidRDefault="00174D0A" w:rsidP="00174D0A">
      <w:pPr>
        <w:widowControl w:val="0"/>
        <w:autoSpaceDE w:val="0"/>
        <w:autoSpaceDN w:val="0"/>
        <w:adjustRightInd w:val="0"/>
        <w:ind w:left="640" w:hanging="640"/>
        <w:rPr>
          <w:noProof/>
          <w:sz w:val="22"/>
          <w:szCs w:val="22"/>
        </w:rPr>
      </w:pPr>
      <w:r w:rsidRPr="005F5259">
        <w:rPr>
          <w:noProof/>
          <w:sz w:val="22"/>
          <w:szCs w:val="22"/>
        </w:rPr>
        <w:t>32.</w:t>
      </w:r>
      <w:r w:rsidRPr="005F5259">
        <w:rPr>
          <w:noProof/>
          <w:sz w:val="22"/>
          <w:szCs w:val="22"/>
        </w:rPr>
        <w:tab/>
        <w:t xml:space="preserve">Bradford, D. F. in </w:t>
      </w:r>
      <w:r w:rsidRPr="005F5259">
        <w:rPr>
          <w:i/>
          <w:iCs/>
          <w:noProof/>
          <w:sz w:val="22"/>
          <w:szCs w:val="22"/>
        </w:rPr>
        <w:t>Respiration and Metabolism of Embryonic Vertebrates</w:t>
      </w:r>
      <w:r w:rsidRPr="005F5259">
        <w:rPr>
          <w:noProof/>
          <w:sz w:val="22"/>
          <w:szCs w:val="22"/>
        </w:rPr>
        <w:t xml:space="preserve"> (ed. Seymour, R. S.) 271–288 (Dr W. Junk Publishers, 1983). doi:10.1007/978-94-009-6536-2</w:t>
      </w:r>
    </w:p>
    <w:p w14:paraId="2F6EC7B4" w14:textId="77777777" w:rsidR="00174D0A" w:rsidRPr="005F5259" w:rsidRDefault="00174D0A" w:rsidP="00174D0A">
      <w:pPr>
        <w:widowControl w:val="0"/>
        <w:autoSpaceDE w:val="0"/>
        <w:autoSpaceDN w:val="0"/>
        <w:adjustRightInd w:val="0"/>
        <w:ind w:left="640" w:hanging="640"/>
        <w:rPr>
          <w:noProof/>
          <w:sz w:val="22"/>
          <w:szCs w:val="22"/>
        </w:rPr>
      </w:pPr>
      <w:r w:rsidRPr="005F5259">
        <w:rPr>
          <w:noProof/>
          <w:sz w:val="22"/>
          <w:szCs w:val="22"/>
        </w:rPr>
        <w:t>33.</w:t>
      </w:r>
      <w:r w:rsidRPr="005F5259">
        <w:rPr>
          <w:noProof/>
          <w:sz w:val="22"/>
          <w:szCs w:val="22"/>
        </w:rPr>
        <w:tab/>
        <w:t xml:space="preserve">Vernberg, F. J. The Oxygen Consumption of two Species of Salamanders at Different Seasons of the Year. </w:t>
      </w:r>
      <w:r w:rsidRPr="005F5259">
        <w:rPr>
          <w:i/>
          <w:iCs/>
          <w:noProof/>
          <w:sz w:val="22"/>
          <w:szCs w:val="22"/>
        </w:rPr>
        <w:t>Physiol. Zool.</w:t>
      </w:r>
      <w:r w:rsidRPr="005F5259">
        <w:rPr>
          <w:noProof/>
          <w:sz w:val="22"/>
          <w:szCs w:val="22"/>
        </w:rPr>
        <w:t xml:space="preserve"> </w:t>
      </w:r>
      <w:r w:rsidRPr="005F5259">
        <w:rPr>
          <w:b/>
          <w:bCs/>
          <w:noProof/>
          <w:sz w:val="22"/>
          <w:szCs w:val="22"/>
        </w:rPr>
        <w:t>25,</w:t>
      </w:r>
      <w:r w:rsidRPr="005F5259">
        <w:rPr>
          <w:noProof/>
          <w:sz w:val="22"/>
          <w:szCs w:val="22"/>
        </w:rPr>
        <w:t xml:space="preserve"> 243–249 (1952).</w:t>
      </w:r>
    </w:p>
    <w:p w14:paraId="47F00102" w14:textId="77777777" w:rsidR="00174D0A" w:rsidRPr="005F5259" w:rsidRDefault="00174D0A" w:rsidP="00174D0A">
      <w:pPr>
        <w:widowControl w:val="0"/>
        <w:autoSpaceDE w:val="0"/>
        <w:autoSpaceDN w:val="0"/>
        <w:adjustRightInd w:val="0"/>
        <w:ind w:left="640" w:hanging="640"/>
        <w:rPr>
          <w:noProof/>
          <w:sz w:val="22"/>
          <w:szCs w:val="22"/>
        </w:rPr>
      </w:pPr>
      <w:r w:rsidRPr="005F5259">
        <w:rPr>
          <w:noProof/>
          <w:sz w:val="22"/>
          <w:szCs w:val="22"/>
        </w:rPr>
        <w:t>34.</w:t>
      </w:r>
      <w:r w:rsidRPr="005F5259">
        <w:rPr>
          <w:noProof/>
          <w:sz w:val="22"/>
          <w:szCs w:val="22"/>
        </w:rPr>
        <w:tab/>
        <w:t xml:space="preserve">Brown, A. V. &amp; Fitzpatrick, L. C. Thermal acclimation and metabolism in the gray-bellied </w:t>
      </w:r>
      <w:r w:rsidRPr="005F5259">
        <w:rPr>
          <w:noProof/>
          <w:sz w:val="22"/>
          <w:szCs w:val="22"/>
        </w:rPr>
        <w:lastRenderedPageBreak/>
        <w:t xml:space="preserve">salamander, Eurycea multiplicata griseogaster (plethodontidae). </w:t>
      </w:r>
      <w:r w:rsidRPr="005F5259">
        <w:rPr>
          <w:i/>
          <w:iCs/>
          <w:noProof/>
          <w:sz w:val="22"/>
          <w:szCs w:val="22"/>
        </w:rPr>
        <w:t>Comp. Biochem. Physiol. -- Part A Physiol.</w:t>
      </w:r>
      <w:r w:rsidRPr="005F5259">
        <w:rPr>
          <w:noProof/>
          <w:sz w:val="22"/>
          <w:szCs w:val="22"/>
        </w:rPr>
        <w:t xml:space="preserve"> </w:t>
      </w:r>
      <w:r w:rsidRPr="005F5259">
        <w:rPr>
          <w:b/>
          <w:bCs/>
          <w:noProof/>
          <w:sz w:val="22"/>
          <w:szCs w:val="22"/>
        </w:rPr>
        <w:t>69,</w:t>
      </w:r>
      <w:r w:rsidRPr="005F5259">
        <w:rPr>
          <w:noProof/>
          <w:sz w:val="22"/>
          <w:szCs w:val="22"/>
        </w:rPr>
        <w:t xml:space="preserve"> 505–509 (1981).</w:t>
      </w:r>
    </w:p>
    <w:p w14:paraId="5D63818B" w14:textId="77777777" w:rsidR="00174D0A" w:rsidRPr="005F5259" w:rsidRDefault="00174D0A" w:rsidP="00174D0A">
      <w:pPr>
        <w:widowControl w:val="0"/>
        <w:autoSpaceDE w:val="0"/>
        <w:autoSpaceDN w:val="0"/>
        <w:adjustRightInd w:val="0"/>
        <w:ind w:left="640" w:hanging="640"/>
        <w:rPr>
          <w:noProof/>
          <w:sz w:val="22"/>
          <w:szCs w:val="22"/>
        </w:rPr>
      </w:pPr>
      <w:r w:rsidRPr="005F5259">
        <w:rPr>
          <w:noProof/>
          <w:sz w:val="22"/>
          <w:szCs w:val="22"/>
        </w:rPr>
        <w:t>35.</w:t>
      </w:r>
      <w:r w:rsidRPr="005F5259">
        <w:rPr>
          <w:noProof/>
          <w:sz w:val="22"/>
          <w:szCs w:val="22"/>
        </w:rPr>
        <w:tab/>
        <w:t xml:space="preserve">McAllister, C. T. &amp; Fitzpatrick, L. C. Thermal acclimation and oxygen consumption rates in neotenic grey-belly salamanders, Eurycea multiplicata griseogaster (plethodontidae), from an arkansas cave. </w:t>
      </w:r>
      <w:r w:rsidRPr="005F5259">
        <w:rPr>
          <w:i/>
          <w:iCs/>
          <w:noProof/>
          <w:sz w:val="22"/>
          <w:szCs w:val="22"/>
        </w:rPr>
        <w:t>J. Therm. Biol.</w:t>
      </w:r>
      <w:r w:rsidRPr="005F5259">
        <w:rPr>
          <w:noProof/>
          <w:sz w:val="22"/>
          <w:szCs w:val="22"/>
        </w:rPr>
        <w:t xml:space="preserve"> </w:t>
      </w:r>
      <w:r w:rsidRPr="005F5259">
        <w:rPr>
          <w:b/>
          <w:bCs/>
          <w:noProof/>
          <w:sz w:val="22"/>
          <w:szCs w:val="22"/>
        </w:rPr>
        <w:t>10,</w:t>
      </w:r>
      <w:r w:rsidRPr="005F5259">
        <w:rPr>
          <w:noProof/>
          <w:sz w:val="22"/>
          <w:szCs w:val="22"/>
        </w:rPr>
        <w:t xml:space="preserve"> 1–4 (1985).</w:t>
      </w:r>
    </w:p>
    <w:p w14:paraId="4D6D86D7" w14:textId="77777777" w:rsidR="00174D0A" w:rsidRPr="005F5259" w:rsidRDefault="00174D0A" w:rsidP="00174D0A">
      <w:pPr>
        <w:widowControl w:val="0"/>
        <w:autoSpaceDE w:val="0"/>
        <w:autoSpaceDN w:val="0"/>
        <w:adjustRightInd w:val="0"/>
        <w:ind w:left="640" w:hanging="640"/>
        <w:rPr>
          <w:noProof/>
          <w:sz w:val="22"/>
          <w:szCs w:val="22"/>
        </w:rPr>
      </w:pPr>
      <w:r w:rsidRPr="005F5259">
        <w:rPr>
          <w:noProof/>
          <w:sz w:val="22"/>
          <w:szCs w:val="22"/>
        </w:rPr>
        <w:t>36.</w:t>
      </w:r>
      <w:r w:rsidRPr="005F5259">
        <w:rPr>
          <w:noProof/>
          <w:sz w:val="22"/>
          <w:szCs w:val="22"/>
        </w:rPr>
        <w:tab/>
        <w:t xml:space="preserve">Norris Jr., W. E., Grandy, P. A. &amp; Davis, W. K. Comparative Studies of the Oxygen Consumption of Three Species of Neotenic Salamanders as Influenced by Temperature, Body Size, and Oxygen Tension. </w:t>
      </w:r>
      <w:r w:rsidRPr="005F5259">
        <w:rPr>
          <w:i/>
          <w:iCs/>
          <w:noProof/>
          <w:sz w:val="22"/>
          <w:szCs w:val="22"/>
        </w:rPr>
        <w:t>Biol. Bull.</w:t>
      </w:r>
      <w:r w:rsidRPr="005F5259">
        <w:rPr>
          <w:noProof/>
          <w:sz w:val="22"/>
          <w:szCs w:val="22"/>
        </w:rPr>
        <w:t xml:space="preserve"> </w:t>
      </w:r>
      <w:r w:rsidRPr="005F5259">
        <w:rPr>
          <w:b/>
          <w:bCs/>
          <w:noProof/>
          <w:sz w:val="22"/>
          <w:szCs w:val="22"/>
        </w:rPr>
        <w:t>125,</w:t>
      </w:r>
      <w:r w:rsidRPr="005F5259">
        <w:rPr>
          <w:noProof/>
          <w:sz w:val="22"/>
          <w:szCs w:val="22"/>
        </w:rPr>
        <w:t xml:space="preserve"> 523–533 (1963).</w:t>
      </w:r>
    </w:p>
    <w:p w14:paraId="7DDABBAC" w14:textId="77777777" w:rsidR="00174D0A" w:rsidRPr="005F5259" w:rsidRDefault="00174D0A" w:rsidP="00174D0A">
      <w:pPr>
        <w:widowControl w:val="0"/>
        <w:autoSpaceDE w:val="0"/>
        <w:autoSpaceDN w:val="0"/>
        <w:adjustRightInd w:val="0"/>
        <w:ind w:left="640" w:hanging="640"/>
        <w:rPr>
          <w:noProof/>
          <w:sz w:val="22"/>
          <w:szCs w:val="22"/>
        </w:rPr>
      </w:pPr>
      <w:r w:rsidRPr="005F5259">
        <w:rPr>
          <w:noProof/>
          <w:sz w:val="22"/>
          <w:szCs w:val="22"/>
        </w:rPr>
        <w:t>37.</w:t>
      </w:r>
      <w:r w:rsidRPr="005F5259">
        <w:rPr>
          <w:noProof/>
          <w:sz w:val="22"/>
          <w:szCs w:val="22"/>
        </w:rPr>
        <w:tab/>
        <w:t xml:space="preserve">Guimond, R. W. &amp; Hutchison, V. H. Pulmonary, Branchial and Cutaneous Gas Exchange in the Mud Puppy, Necturus maculosus maculosus (Rafinesque). </w:t>
      </w:r>
      <w:r w:rsidRPr="005F5259">
        <w:rPr>
          <w:i/>
          <w:iCs/>
          <w:noProof/>
          <w:sz w:val="22"/>
          <w:szCs w:val="22"/>
        </w:rPr>
        <w:t>Comp. Biochem. Physiol.</w:t>
      </w:r>
      <w:r w:rsidRPr="005F5259">
        <w:rPr>
          <w:noProof/>
          <w:sz w:val="22"/>
          <w:szCs w:val="22"/>
        </w:rPr>
        <w:t xml:space="preserve"> </w:t>
      </w:r>
      <w:r w:rsidRPr="005F5259">
        <w:rPr>
          <w:b/>
          <w:bCs/>
          <w:noProof/>
          <w:sz w:val="22"/>
          <w:szCs w:val="22"/>
        </w:rPr>
        <w:t>42A,</w:t>
      </w:r>
      <w:r w:rsidRPr="005F5259">
        <w:rPr>
          <w:noProof/>
          <w:sz w:val="22"/>
          <w:szCs w:val="22"/>
        </w:rPr>
        <w:t xml:space="preserve"> 367–392 (1972).</w:t>
      </w:r>
    </w:p>
    <w:p w14:paraId="4B5E9FF5" w14:textId="77777777" w:rsidR="00174D0A" w:rsidRPr="005F5259" w:rsidRDefault="00174D0A" w:rsidP="00174D0A">
      <w:pPr>
        <w:widowControl w:val="0"/>
        <w:autoSpaceDE w:val="0"/>
        <w:autoSpaceDN w:val="0"/>
        <w:adjustRightInd w:val="0"/>
        <w:ind w:left="640" w:hanging="640"/>
        <w:rPr>
          <w:noProof/>
          <w:sz w:val="22"/>
          <w:szCs w:val="22"/>
        </w:rPr>
      </w:pPr>
      <w:r w:rsidRPr="005F5259">
        <w:rPr>
          <w:noProof/>
          <w:sz w:val="22"/>
          <w:szCs w:val="22"/>
        </w:rPr>
        <w:t>38.</w:t>
      </w:r>
      <w:r w:rsidRPr="005F5259">
        <w:rPr>
          <w:noProof/>
          <w:sz w:val="22"/>
          <w:szCs w:val="22"/>
        </w:rPr>
        <w:tab/>
        <w:t xml:space="preserve">Miller, K. &amp; Hutchison, V. H. Activity metabolism in the mudpuppy, Necturus maculosus. </w:t>
      </w:r>
      <w:r w:rsidRPr="005F5259">
        <w:rPr>
          <w:i/>
          <w:iCs/>
          <w:noProof/>
          <w:sz w:val="22"/>
          <w:szCs w:val="22"/>
        </w:rPr>
        <w:t>Physiol. Zool.</w:t>
      </w:r>
      <w:r w:rsidRPr="005F5259">
        <w:rPr>
          <w:noProof/>
          <w:sz w:val="22"/>
          <w:szCs w:val="22"/>
        </w:rPr>
        <w:t xml:space="preserve"> </w:t>
      </w:r>
      <w:r w:rsidRPr="005F5259">
        <w:rPr>
          <w:b/>
          <w:bCs/>
          <w:noProof/>
          <w:sz w:val="22"/>
          <w:szCs w:val="22"/>
        </w:rPr>
        <w:t>52,</w:t>
      </w:r>
      <w:r w:rsidRPr="005F5259">
        <w:rPr>
          <w:noProof/>
          <w:sz w:val="22"/>
          <w:szCs w:val="22"/>
        </w:rPr>
        <w:t xml:space="preserve"> 22–37 (1979).</w:t>
      </w:r>
    </w:p>
    <w:p w14:paraId="082B5831" w14:textId="77777777" w:rsidR="00174D0A" w:rsidRPr="005F5259" w:rsidRDefault="00174D0A" w:rsidP="00174D0A">
      <w:pPr>
        <w:widowControl w:val="0"/>
        <w:autoSpaceDE w:val="0"/>
        <w:autoSpaceDN w:val="0"/>
        <w:adjustRightInd w:val="0"/>
        <w:ind w:left="640" w:hanging="640"/>
        <w:rPr>
          <w:noProof/>
          <w:sz w:val="22"/>
          <w:szCs w:val="22"/>
        </w:rPr>
      </w:pPr>
      <w:r w:rsidRPr="005F5259">
        <w:rPr>
          <w:noProof/>
          <w:sz w:val="22"/>
          <w:szCs w:val="22"/>
        </w:rPr>
        <w:t>39.</w:t>
      </w:r>
      <w:r w:rsidRPr="005F5259">
        <w:rPr>
          <w:noProof/>
          <w:sz w:val="22"/>
          <w:szCs w:val="22"/>
        </w:rPr>
        <w:tab/>
        <w:t xml:space="preserve">Pitnick, R. B. Effects of Temperature on Respiration of Notophthalmus vizidescens, The Red-Spotted Newt*. </w:t>
      </w:r>
      <w:r w:rsidRPr="005F5259">
        <w:rPr>
          <w:i/>
          <w:iCs/>
          <w:noProof/>
          <w:sz w:val="22"/>
          <w:szCs w:val="22"/>
        </w:rPr>
        <w:t>Comp. Biochem. Physiol.</w:t>
      </w:r>
      <w:r w:rsidRPr="005F5259">
        <w:rPr>
          <w:noProof/>
          <w:sz w:val="22"/>
          <w:szCs w:val="22"/>
        </w:rPr>
        <w:t xml:space="preserve"> </w:t>
      </w:r>
      <w:r w:rsidRPr="005F5259">
        <w:rPr>
          <w:b/>
          <w:bCs/>
          <w:noProof/>
          <w:sz w:val="22"/>
          <w:szCs w:val="22"/>
        </w:rPr>
        <w:t>57A,</w:t>
      </w:r>
      <w:r w:rsidRPr="005F5259">
        <w:rPr>
          <w:noProof/>
          <w:sz w:val="22"/>
          <w:szCs w:val="22"/>
        </w:rPr>
        <w:t xml:space="preserve"> 413–416 (1977).</w:t>
      </w:r>
    </w:p>
    <w:p w14:paraId="01E30FA5" w14:textId="77777777" w:rsidR="00174D0A" w:rsidRPr="005F5259" w:rsidRDefault="00174D0A" w:rsidP="00174D0A">
      <w:pPr>
        <w:widowControl w:val="0"/>
        <w:autoSpaceDE w:val="0"/>
        <w:autoSpaceDN w:val="0"/>
        <w:adjustRightInd w:val="0"/>
        <w:ind w:left="640" w:hanging="640"/>
        <w:rPr>
          <w:noProof/>
          <w:sz w:val="22"/>
          <w:szCs w:val="22"/>
        </w:rPr>
      </w:pPr>
      <w:r w:rsidRPr="005F5259">
        <w:rPr>
          <w:noProof/>
          <w:sz w:val="22"/>
          <w:szCs w:val="22"/>
        </w:rPr>
        <w:t>40.</w:t>
      </w:r>
      <w:r w:rsidRPr="005F5259">
        <w:rPr>
          <w:noProof/>
          <w:sz w:val="22"/>
          <w:szCs w:val="22"/>
        </w:rPr>
        <w:tab/>
        <w:t xml:space="preserve">Harlow, H. J. Seasonal aerobic and anaerobic metabolism at rest and during activity in the salamander Taricha torosa. </w:t>
      </w:r>
      <w:r w:rsidRPr="005F5259">
        <w:rPr>
          <w:i/>
          <w:iCs/>
          <w:noProof/>
          <w:sz w:val="22"/>
          <w:szCs w:val="22"/>
        </w:rPr>
        <w:t>Comp. Biochem. Physiol. -- Part A Physiol.</w:t>
      </w:r>
      <w:r w:rsidRPr="005F5259">
        <w:rPr>
          <w:noProof/>
          <w:sz w:val="22"/>
          <w:szCs w:val="22"/>
        </w:rPr>
        <w:t xml:space="preserve"> </w:t>
      </w:r>
      <w:r w:rsidRPr="005F5259">
        <w:rPr>
          <w:b/>
          <w:bCs/>
          <w:noProof/>
          <w:sz w:val="22"/>
          <w:szCs w:val="22"/>
        </w:rPr>
        <w:t>61,</w:t>
      </w:r>
      <w:r w:rsidRPr="005F5259">
        <w:rPr>
          <w:noProof/>
          <w:sz w:val="22"/>
          <w:szCs w:val="22"/>
        </w:rPr>
        <w:t xml:space="preserve"> 177–182 (1978).</w:t>
      </w:r>
    </w:p>
    <w:p w14:paraId="7EDBD71F" w14:textId="77777777" w:rsidR="00174D0A" w:rsidRPr="005F5259" w:rsidRDefault="00174D0A" w:rsidP="00174D0A">
      <w:pPr>
        <w:widowControl w:val="0"/>
        <w:autoSpaceDE w:val="0"/>
        <w:autoSpaceDN w:val="0"/>
        <w:adjustRightInd w:val="0"/>
        <w:ind w:left="640" w:hanging="640"/>
        <w:rPr>
          <w:noProof/>
          <w:sz w:val="22"/>
          <w:szCs w:val="22"/>
        </w:rPr>
      </w:pPr>
      <w:r w:rsidRPr="005F5259">
        <w:rPr>
          <w:noProof/>
          <w:sz w:val="22"/>
          <w:szCs w:val="22"/>
        </w:rPr>
        <w:t>41.</w:t>
      </w:r>
      <w:r w:rsidRPr="005F5259">
        <w:rPr>
          <w:noProof/>
          <w:sz w:val="22"/>
          <w:szCs w:val="22"/>
        </w:rPr>
        <w:tab/>
        <w:t xml:space="preserve">Gehlbach, F. R., Gordon, R. &amp; Jordan, J. B. Aestivation of the Salamander, Siren intermedia. </w:t>
      </w:r>
      <w:r w:rsidRPr="005F5259">
        <w:rPr>
          <w:i/>
          <w:iCs/>
          <w:noProof/>
          <w:sz w:val="22"/>
          <w:szCs w:val="22"/>
        </w:rPr>
        <w:t>Am. Midl. Nat.</w:t>
      </w:r>
      <w:r w:rsidRPr="005F5259">
        <w:rPr>
          <w:noProof/>
          <w:sz w:val="22"/>
          <w:szCs w:val="22"/>
        </w:rPr>
        <w:t xml:space="preserve"> </w:t>
      </w:r>
      <w:r w:rsidRPr="005F5259">
        <w:rPr>
          <w:b/>
          <w:bCs/>
          <w:noProof/>
          <w:sz w:val="22"/>
          <w:szCs w:val="22"/>
        </w:rPr>
        <w:t>89,</w:t>
      </w:r>
      <w:r w:rsidRPr="005F5259">
        <w:rPr>
          <w:noProof/>
          <w:sz w:val="22"/>
          <w:szCs w:val="22"/>
        </w:rPr>
        <w:t xml:space="preserve"> 455–463 (1973).</w:t>
      </w:r>
    </w:p>
    <w:p w14:paraId="52D8CA95" w14:textId="77777777" w:rsidR="00174D0A" w:rsidRPr="005F5259" w:rsidRDefault="00174D0A" w:rsidP="00174D0A">
      <w:pPr>
        <w:widowControl w:val="0"/>
        <w:autoSpaceDE w:val="0"/>
        <w:autoSpaceDN w:val="0"/>
        <w:adjustRightInd w:val="0"/>
        <w:ind w:left="640" w:hanging="640"/>
        <w:rPr>
          <w:noProof/>
          <w:sz w:val="22"/>
          <w:szCs w:val="22"/>
        </w:rPr>
      </w:pPr>
      <w:r w:rsidRPr="005F5259">
        <w:rPr>
          <w:noProof/>
          <w:sz w:val="22"/>
          <w:szCs w:val="22"/>
        </w:rPr>
        <w:t>42.</w:t>
      </w:r>
      <w:r w:rsidRPr="005F5259">
        <w:rPr>
          <w:noProof/>
          <w:sz w:val="22"/>
          <w:szCs w:val="22"/>
        </w:rPr>
        <w:tab/>
        <w:t xml:space="preserve">Guimond, R. W. &amp; Hutchison, V. H. Aquatic respiration: an unusual strategy in the hellbender </w:t>
      </w:r>
      <w:r w:rsidRPr="005F5259">
        <w:rPr>
          <w:i/>
          <w:iCs/>
          <w:noProof/>
          <w:sz w:val="22"/>
          <w:szCs w:val="22"/>
        </w:rPr>
        <w:t>Cryptobranchus alleganiensis alleganiensis</w:t>
      </w:r>
      <w:r w:rsidRPr="005F5259">
        <w:rPr>
          <w:noProof/>
          <w:sz w:val="22"/>
          <w:szCs w:val="22"/>
        </w:rPr>
        <w:t xml:space="preserve"> (Daudin). </w:t>
      </w:r>
      <w:r w:rsidRPr="005F5259">
        <w:rPr>
          <w:i/>
          <w:iCs/>
          <w:noProof/>
          <w:sz w:val="22"/>
          <w:szCs w:val="22"/>
        </w:rPr>
        <w:t>Science (80-. ).</w:t>
      </w:r>
      <w:r w:rsidRPr="005F5259">
        <w:rPr>
          <w:noProof/>
          <w:sz w:val="22"/>
          <w:szCs w:val="22"/>
        </w:rPr>
        <w:t xml:space="preserve"> </w:t>
      </w:r>
      <w:r w:rsidRPr="005F5259">
        <w:rPr>
          <w:b/>
          <w:bCs/>
          <w:noProof/>
          <w:sz w:val="22"/>
          <w:szCs w:val="22"/>
        </w:rPr>
        <w:t>182,</w:t>
      </w:r>
      <w:r w:rsidRPr="005F5259">
        <w:rPr>
          <w:noProof/>
          <w:sz w:val="22"/>
          <w:szCs w:val="22"/>
        </w:rPr>
        <w:t xml:space="preserve"> 1263–1265 (1973).</w:t>
      </w:r>
    </w:p>
    <w:p w14:paraId="61E08C85" w14:textId="77777777" w:rsidR="00174D0A" w:rsidRPr="005F5259" w:rsidRDefault="00174D0A" w:rsidP="00174D0A">
      <w:pPr>
        <w:widowControl w:val="0"/>
        <w:autoSpaceDE w:val="0"/>
        <w:autoSpaceDN w:val="0"/>
        <w:adjustRightInd w:val="0"/>
        <w:ind w:left="640" w:hanging="640"/>
        <w:rPr>
          <w:noProof/>
          <w:sz w:val="22"/>
          <w:szCs w:val="22"/>
        </w:rPr>
      </w:pPr>
      <w:r w:rsidRPr="005F5259">
        <w:rPr>
          <w:noProof/>
          <w:sz w:val="22"/>
          <w:szCs w:val="22"/>
        </w:rPr>
        <w:t>43.</w:t>
      </w:r>
      <w:r w:rsidRPr="005F5259">
        <w:rPr>
          <w:noProof/>
          <w:sz w:val="22"/>
          <w:szCs w:val="22"/>
        </w:rPr>
        <w:tab/>
        <w:t xml:space="preserve">Taigen, T. L. &amp; Beuchat, C. A. Anaerobic Threshold of Anuran Amphibians. </w:t>
      </w:r>
      <w:r w:rsidRPr="005F5259">
        <w:rPr>
          <w:i/>
          <w:iCs/>
          <w:noProof/>
          <w:sz w:val="22"/>
          <w:szCs w:val="22"/>
        </w:rPr>
        <w:t>Physiol. Zool.</w:t>
      </w:r>
      <w:r w:rsidRPr="005F5259">
        <w:rPr>
          <w:noProof/>
          <w:sz w:val="22"/>
          <w:szCs w:val="22"/>
        </w:rPr>
        <w:t xml:space="preserve"> </w:t>
      </w:r>
      <w:r w:rsidRPr="005F5259">
        <w:rPr>
          <w:b/>
          <w:bCs/>
          <w:noProof/>
          <w:sz w:val="22"/>
          <w:szCs w:val="22"/>
        </w:rPr>
        <w:t>57,</w:t>
      </w:r>
      <w:r w:rsidRPr="005F5259">
        <w:rPr>
          <w:noProof/>
          <w:sz w:val="22"/>
          <w:szCs w:val="22"/>
        </w:rPr>
        <w:t xml:space="preserve"> 641–647 (1984).</w:t>
      </w:r>
    </w:p>
    <w:p w14:paraId="7E7BB4B6" w14:textId="77777777" w:rsidR="00174D0A" w:rsidRPr="005F5259" w:rsidRDefault="00174D0A" w:rsidP="00174D0A">
      <w:pPr>
        <w:widowControl w:val="0"/>
        <w:autoSpaceDE w:val="0"/>
        <w:autoSpaceDN w:val="0"/>
        <w:adjustRightInd w:val="0"/>
        <w:ind w:left="640" w:hanging="640"/>
        <w:rPr>
          <w:noProof/>
          <w:sz w:val="22"/>
          <w:szCs w:val="22"/>
        </w:rPr>
      </w:pPr>
      <w:r w:rsidRPr="005F5259">
        <w:rPr>
          <w:noProof/>
          <w:sz w:val="22"/>
          <w:szCs w:val="22"/>
        </w:rPr>
        <w:t>44.</w:t>
      </w:r>
      <w:r w:rsidRPr="005F5259">
        <w:rPr>
          <w:noProof/>
          <w:sz w:val="22"/>
          <w:szCs w:val="22"/>
        </w:rPr>
        <w:tab/>
        <w:t xml:space="preserve">Taigen, T. L. &amp; Pough, F. H. Activity Metabolism in the Toad (Bufo americanus): Ecological Consequences of Ontogenetic Change. </w:t>
      </w:r>
      <w:r w:rsidRPr="005F5259">
        <w:rPr>
          <w:i/>
          <w:iCs/>
          <w:noProof/>
          <w:sz w:val="22"/>
          <w:szCs w:val="22"/>
        </w:rPr>
        <w:t>J. Comp. Physiol.</w:t>
      </w:r>
      <w:r w:rsidRPr="005F5259">
        <w:rPr>
          <w:noProof/>
          <w:sz w:val="22"/>
          <w:szCs w:val="22"/>
        </w:rPr>
        <w:t xml:space="preserve"> </w:t>
      </w:r>
      <w:r w:rsidRPr="005F5259">
        <w:rPr>
          <w:b/>
          <w:bCs/>
          <w:noProof/>
          <w:sz w:val="22"/>
          <w:szCs w:val="22"/>
        </w:rPr>
        <w:t>144,</w:t>
      </w:r>
      <w:r w:rsidRPr="005F5259">
        <w:rPr>
          <w:noProof/>
          <w:sz w:val="22"/>
          <w:szCs w:val="22"/>
        </w:rPr>
        <w:t xml:space="preserve"> 247–252 (1981).</w:t>
      </w:r>
    </w:p>
    <w:p w14:paraId="6AD0A79F" w14:textId="77777777" w:rsidR="00174D0A" w:rsidRPr="005F5259" w:rsidRDefault="00174D0A" w:rsidP="00174D0A">
      <w:pPr>
        <w:widowControl w:val="0"/>
        <w:autoSpaceDE w:val="0"/>
        <w:autoSpaceDN w:val="0"/>
        <w:adjustRightInd w:val="0"/>
        <w:ind w:left="640" w:hanging="640"/>
        <w:rPr>
          <w:noProof/>
          <w:sz w:val="22"/>
          <w:szCs w:val="22"/>
        </w:rPr>
      </w:pPr>
      <w:r w:rsidRPr="005F5259">
        <w:rPr>
          <w:noProof/>
          <w:sz w:val="22"/>
          <w:szCs w:val="22"/>
        </w:rPr>
        <w:t>45.</w:t>
      </w:r>
      <w:r w:rsidRPr="005F5259">
        <w:rPr>
          <w:noProof/>
          <w:sz w:val="22"/>
          <w:szCs w:val="22"/>
        </w:rPr>
        <w:tab/>
        <w:t xml:space="preserve">Taigen, T. L. Activity Metabolism of Anuran Amphibians: Implications for the Origin of Endothermy. </w:t>
      </w:r>
      <w:r w:rsidRPr="005F5259">
        <w:rPr>
          <w:i/>
          <w:iCs/>
          <w:noProof/>
          <w:sz w:val="22"/>
          <w:szCs w:val="22"/>
        </w:rPr>
        <w:t>Am. Nat.</w:t>
      </w:r>
      <w:r w:rsidRPr="005F5259">
        <w:rPr>
          <w:noProof/>
          <w:sz w:val="22"/>
          <w:szCs w:val="22"/>
        </w:rPr>
        <w:t xml:space="preserve"> </w:t>
      </w:r>
      <w:r w:rsidRPr="005F5259">
        <w:rPr>
          <w:b/>
          <w:bCs/>
          <w:noProof/>
          <w:sz w:val="22"/>
          <w:szCs w:val="22"/>
        </w:rPr>
        <w:t>121,</w:t>
      </w:r>
      <w:r w:rsidRPr="005F5259">
        <w:rPr>
          <w:noProof/>
          <w:sz w:val="22"/>
          <w:szCs w:val="22"/>
        </w:rPr>
        <w:t xml:space="preserve"> 94–109 (1983).</w:t>
      </w:r>
    </w:p>
    <w:p w14:paraId="61BB6231" w14:textId="77777777" w:rsidR="00174D0A" w:rsidRPr="005F5259" w:rsidRDefault="00174D0A" w:rsidP="00174D0A">
      <w:pPr>
        <w:widowControl w:val="0"/>
        <w:autoSpaceDE w:val="0"/>
        <w:autoSpaceDN w:val="0"/>
        <w:adjustRightInd w:val="0"/>
        <w:ind w:left="640" w:hanging="640"/>
        <w:rPr>
          <w:noProof/>
          <w:sz w:val="22"/>
          <w:szCs w:val="22"/>
        </w:rPr>
      </w:pPr>
      <w:r w:rsidRPr="005F5259">
        <w:rPr>
          <w:noProof/>
          <w:sz w:val="22"/>
          <w:szCs w:val="22"/>
        </w:rPr>
        <w:t>46.</w:t>
      </w:r>
      <w:r w:rsidRPr="005F5259">
        <w:rPr>
          <w:noProof/>
          <w:sz w:val="22"/>
          <w:szCs w:val="22"/>
        </w:rPr>
        <w:tab/>
        <w:t xml:space="preserve">Taigen, T. L., Emerson, S. B. &amp; Pough, F. H. Ecological Correlates of Anuran Exercise Physiology. </w:t>
      </w:r>
      <w:r w:rsidRPr="005F5259">
        <w:rPr>
          <w:i/>
          <w:iCs/>
          <w:noProof/>
          <w:sz w:val="22"/>
          <w:szCs w:val="22"/>
        </w:rPr>
        <w:t>Oecologia</w:t>
      </w:r>
      <w:r w:rsidRPr="005F5259">
        <w:rPr>
          <w:noProof/>
          <w:sz w:val="22"/>
          <w:szCs w:val="22"/>
        </w:rPr>
        <w:t xml:space="preserve"> </w:t>
      </w:r>
      <w:r w:rsidRPr="005F5259">
        <w:rPr>
          <w:b/>
          <w:bCs/>
          <w:noProof/>
          <w:sz w:val="22"/>
          <w:szCs w:val="22"/>
        </w:rPr>
        <w:t>52,</w:t>
      </w:r>
      <w:r w:rsidRPr="005F5259">
        <w:rPr>
          <w:noProof/>
          <w:sz w:val="22"/>
          <w:szCs w:val="22"/>
        </w:rPr>
        <w:t xml:space="preserve"> 49–56 (1982).</w:t>
      </w:r>
    </w:p>
    <w:p w14:paraId="6CB2CD23" w14:textId="77777777" w:rsidR="00174D0A" w:rsidRPr="005F5259" w:rsidRDefault="00174D0A" w:rsidP="00174D0A">
      <w:pPr>
        <w:widowControl w:val="0"/>
        <w:autoSpaceDE w:val="0"/>
        <w:autoSpaceDN w:val="0"/>
        <w:adjustRightInd w:val="0"/>
        <w:ind w:left="640" w:hanging="640"/>
        <w:rPr>
          <w:noProof/>
          <w:sz w:val="22"/>
          <w:szCs w:val="22"/>
        </w:rPr>
      </w:pPr>
      <w:r w:rsidRPr="005F5259">
        <w:rPr>
          <w:noProof/>
          <w:sz w:val="22"/>
          <w:szCs w:val="22"/>
        </w:rPr>
        <w:t>47.</w:t>
      </w:r>
      <w:r w:rsidRPr="005F5259">
        <w:rPr>
          <w:noProof/>
          <w:sz w:val="22"/>
          <w:szCs w:val="22"/>
        </w:rPr>
        <w:tab/>
        <w:t xml:space="preserve">Gatten, R. E. Activity Metabolism of Anuran Amphibians: Tolerance to Dehydration. </w:t>
      </w:r>
      <w:r w:rsidRPr="005F5259">
        <w:rPr>
          <w:i/>
          <w:iCs/>
          <w:noProof/>
          <w:sz w:val="22"/>
          <w:szCs w:val="22"/>
        </w:rPr>
        <w:t>Physiol. Zool.</w:t>
      </w:r>
      <w:r w:rsidRPr="005F5259">
        <w:rPr>
          <w:noProof/>
          <w:sz w:val="22"/>
          <w:szCs w:val="22"/>
        </w:rPr>
        <w:t xml:space="preserve"> </w:t>
      </w:r>
      <w:r w:rsidRPr="005F5259">
        <w:rPr>
          <w:b/>
          <w:bCs/>
          <w:noProof/>
          <w:sz w:val="22"/>
          <w:szCs w:val="22"/>
        </w:rPr>
        <w:t>60,</w:t>
      </w:r>
      <w:r w:rsidRPr="005F5259">
        <w:rPr>
          <w:noProof/>
          <w:sz w:val="22"/>
          <w:szCs w:val="22"/>
        </w:rPr>
        <w:t xml:space="preserve"> 576–585 (1987).</w:t>
      </w:r>
    </w:p>
    <w:p w14:paraId="2274A1AA" w14:textId="77777777" w:rsidR="00174D0A" w:rsidRPr="005F5259" w:rsidRDefault="00174D0A" w:rsidP="00174D0A">
      <w:pPr>
        <w:widowControl w:val="0"/>
        <w:autoSpaceDE w:val="0"/>
        <w:autoSpaceDN w:val="0"/>
        <w:adjustRightInd w:val="0"/>
        <w:ind w:left="640" w:hanging="640"/>
        <w:rPr>
          <w:noProof/>
          <w:sz w:val="22"/>
          <w:szCs w:val="22"/>
        </w:rPr>
      </w:pPr>
      <w:r w:rsidRPr="005F5259">
        <w:rPr>
          <w:noProof/>
          <w:sz w:val="22"/>
          <w:szCs w:val="22"/>
        </w:rPr>
        <w:t>48.</w:t>
      </w:r>
      <w:r w:rsidRPr="005F5259">
        <w:rPr>
          <w:noProof/>
          <w:sz w:val="22"/>
          <w:szCs w:val="22"/>
        </w:rPr>
        <w:tab/>
        <w:t xml:space="preserve">Carey, C. Aerobic and Anaerobic Energy Expenditure During Rest and Activity in Montane Bufo b. boreas and Rana pipiens. </w:t>
      </w:r>
      <w:r w:rsidRPr="005F5259">
        <w:rPr>
          <w:i/>
          <w:iCs/>
          <w:noProof/>
          <w:sz w:val="22"/>
          <w:szCs w:val="22"/>
        </w:rPr>
        <w:t>Oecologia</w:t>
      </w:r>
      <w:r w:rsidRPr="005F5259">
        <w:rPr>
          <w:noProof/>
          <w:sz w:val="22"/>
          <w:szCs w:val="22"/>
        </w:rPr>
        <w:t xml:space="preserve"> </w:t>
      </w:r>
      <w:r w:rsidRPr="005F5259">
        <w:rPr>
          <w:b/>
          <w:bCs/>
          <w:noProof/>
          <w:sz w:val="22"/>
          <w:szCs w:val="22"/>
        </w:rPr>
        <w:t>39,</w:t>
      </w:r>
      <w:r w:rsidRPr="005F5259">
        <w:rPr>
          <w:noProof/>
          <w:sz w:val="22"/>
          <w:szCs w:val="22"/>
        </w:rPr>
        <w:t xml:space="preserve"> 213–228 (1979).</w:t>
      </w:r>
    </w:p>
    <w:p w14:paraId="6F6ACA9A" w14:textId="77777777" w:rsidR="00174D0A" w:rsidRPr="005F5259" w:rsidRDefault="00174D0A" w:rsidP="00174D0A">
      <w:pPr>
        <w:widowControl w:val="0"/>
        <w:autoSpaceDE w:val="0"/>
        <w:autoSpaceDN w:val="0"/>
        <w:adjustRightInd w:val="0"/>
        <w:ind w:left="640" w:hanging="640"/>
        <w:rPr>
          <w:noProof/>
          <w:sz w:val="22"/>
          <w:szCs w:val="22"/>
        </w:rPr>
      </w:pPr>
      <w:r w:rsidRPr="005F5259">
        <w:rPr>
          <w:noProof/>
          <w:sz w:val="22"/>
          <w:szCs w:val="22"/>
        </w:rPr>
        <w:t>49.</w:t>
      </w:r>
      <w:r w:rsidRPr="005F5259">
        <w:rPr>
          <w:noProof/>
          <w:sz w:val="22"/>
          <w:szCs w:val="22"/>
        </w:rPr>
        <w:tab/>
        <w:t xml:space="preserve">Carey, C. Effect of Constant and Fluctuating Temperatures on Resting and Active Oxygen Consumption of Toads, Bufo boreas. </w:t>
      </w:r>
      <w:r w:rsidRPr="005F5259">
        <w:rPr>
          <w:i/>
          <w:iCs/>
          <w:noProof/>
          <w:sz w:val="22"/>
          <w:szCs w:val="22"/>
        </w:rPr>
        <w:t>Oecologia</w:t>
      </w:r>
      <w:r w:rsidRPr="005F5259">
        <w:rPr>
          <w:noProof/>
          <w:sz w:val="22"/>
          <w:szCs w:val="22"/>
        </w:rPr>
        <w:t xml:space="preserve"> </w:t>
      </w:r>
      <w:r w:rsidRPr="005F5259">
        <w:rPr>
          <w:b/>
          <w:bCs/>
          <w:noProof/>
          <w:sz w:val="22"/>
          <w:szCs w:val="22"/>
        </w:rPr>
        <w:t>39,</w:t>
      </w:r>
      <w:r w:rsidRPr="005F5259">
        <w:rPr>
          <w:noProof/>
          <w:sz w:val="22"/>
          <w:szCs w:val="22"/>
        </w:rPr>
        <w:t xml:space="preserve"> 201–212 (1979).</w:t>
      </w:r>
    </w:p>
    <w:p w14:paraId="6EEB5999" w14:textId="77777777" w:rsidR="00174D0A" w:rsidRPr="005F5259" w:rsidRDefault="00174D0A" w:rsidP="00174D0A">
      <w:pPr>
        <w:widowControl w:val="0"/>
        <w:autoSpaceDE w:val="0"/>
        <w:autoSpaceDN w:val="0"/>
        <w:adjustRightInd w:val="0"/>
        <w:ind w:left="640" w:hanging="640"/>
        <w:rPr>
          <w:noProof/>
          <w:sz w:val="22"/>
          <w:szCs w:val="22"/>
        </w:rPr>
      </w:pPr>
      <w:r w:rsidRPr="005F5259">
        <w:rPr>
          <w:noProof/>
          <w:sz w:val="22"/>
          <w:szCs w:val="22"/>
        </w:rPr>
        <w:t>50.</w:t>
      </w:r>
      <w:r w:rsidRPr="005F5259">
        <w:rPr>
          <w:noProof/>
          <w:sz w:val="22"/>
          <w:szCs w:val="22"/>
        </w:rPr>
        <w:tab/>
        <w:t xml:space="preserve">Lillywhite, H. B., Licht, P. &amp; Chelgren, P. The Role of Behavioral Thermoregulation in the Growth Energetics of the Toad, Bufo boreas. </w:t>
      </w:r>
      <w:r w:rsidRPr="005F5259">
        <w:rPr>
          <w:i/>
          <w:iCs/>
          <w:noProof/>
          <w:sz w:val="22"/>
          <w:szCs w:val="22"/>
        </w:rPr>
        <w:t>Ecology</w:t>
      </w:r>
      <w:r w:rsidRPr="005F5259">
        <w:rPr>
          <w:noProof/>
          <w:sz w:val="22"/>
          <w:szCs w:val="22"/>
        </w:rPr>
        <w:t xml:space="preserve"> </w:t>
      </w:r>
      <w:r w:rsidRPr="005F5259">
        <w:rPr>
          <w:b/>
          <w:bCs/>
          <w:noProof/>
          <w:sz w:val="22"/>
          <w:szCs w:val="22"/>
        </w:rPr>
        <w:t>54,</w:t>
      </w:r>
      <w:r w:rsidRPr="005F5259">
        <w:rPr>
          <w:noProof/>
          <w:sz w:val="22"/>
          <w:szCs w:val="22"/>
        </w:rPr>
        <w:t xml:space="preserve"> 375–383 (1973).</w:t>
      </w:r>
    </w:p>
    <w:p w14:paraId="55D932E6" w14:textId="77777777" w:rsidR="00174D0A" w:rsidRPr="005F5259" w:rsidRDefault="00174D0A" w:rsidP="00174D0A">
      <w:pPr>
        <w:widowControl w:val="0"/>
        <w:autoSpaceDE w:val="0"/>
        <w:autoSpaceDN w:val="0"/>
        <w:adjustRightInd w:val="0"/>
        <w:ind w:left="640" w:hanging="640"/>
        <w:rPr>
          <w:noProof/>
          <w:sz w:val="22"/>
          <w:szCs w:val="22"/>
        </w:rPr>
      </w:pPr>
      <w:r w:rsidRPr="005F5259">
        <w:rPr>
          <w:noProof/>
          <w:sz w:val="22"/>
          <w:szCs w:val="22"/>
        </w:rPr>
        <w:t>51.</w:t>
      </w:r>
      <w:r w:rsidRPr="005F5259">
        <w:rPr>
          <w:noProof/>
          <w:sz w:val="22"/>
          <w:szCs w:val="22"/>
        </w:rPr>
        <w:tab/>
        <w:t xml:space="preserve">Seymour, R. S. Correlates of Forced Activity and Burrowing in the Spadefoot Toad, Scaphiopus hammondii. </w:t>
      </w:r>
      <w:r w:rsidRPr="005F5259">
        <w:rPr>
          <w:i/>
          <w:iCs/>
          <w:noProof/>
          <w:sz w:val="22"/>
          <w:szCs w:val="22"/>
        </w:rPr>
        <w:t>Copeia</w:t>
      </w:r>
      <w:r w:rsidRPr="005F5259">
        <w:rPr>
          <w:noProof/>
          <w:sz w:val="22"/>
          <w:szCs w:val="22"/>
        </w:rPr>
        <w:t xml:space="preserve"> </w:t>
      </w:r>
      <w:r w:rsidRPr="005F5259">
        <w:rPr>
          <w:b/>
          <w:bCs/>
          <w:noProof/>
          <w:sz w:val="22"/>
          <w:szCs w:val="22"/>
        </w:rPr>
        <w:t>1,</w:t>
      </w:r>
      <w:r w:rsidRPr="005F5259">
        <w:rPr>
          <w:noProof/>
          <w:sz w:val="22"/>
          <w:szCs w:val="22"/>
        </w:rPr>
        <w:t xml:space="preserve"> 103–115 (1973).</w:t>
      </w:r>
    </w:p>
    <w:p w14:paraId="08828630" w14:textId="77777777" w:rsidR="00174D0A" w:rsidRPr="005F5259" w:rsidRDefault="00174D0A" w:rsidP="00174D0A">
      <w:pPr>
        <w:widowControl w:val="0"/>
        <w:autoSpaceDE w:val="0"/>
        <w:autoSpaceDN w:val="0"/>
        <w:adjustRightInd w:val="0"/>
        <w:ind w:left="640" w:hanging="640"/>
        <w:rPr>
          <w:noProof/>
          <w:sz w:val="22"/>
          <w:szCs w:val="22"/>
        </w:rPr>
      </w:pPr>
      <w:r w:rsidRPr="005F5259">
        <w:rPr>
          <w:noProof/>
          <w:sz w:val="22"/>
          <w:szCs w:val="22"/>
        </w:rPr>
        <w:t>52.</w:t>
      </w:r>
      <w:r w:rsidRPr="005F5259">
        <w:rPr>
          <w:noProof/>
          <w:sz w:val="22"/>
          <w:szCs w:val="22"/>
        </w:rPr>
        <w:tab/>
        <w:t xml:space="preserve">Feder, M. E. Environmental variability and thermal acclimation of metabolism in tropical anurans. </w:t>
      </w:r>
      <w:r w:rsidRPr="005F5259">
        <w:rPr>
          <w:i/>
          <w:iCs/>
          <w:noProof/>
          <w:sz w:val="22"/>
          <w:szCs w:val="22"/>
        </w:rPr>
        <w:t>J. Therm. Biol.</w:t>
      </w:r>
      <w:r w:rsidRPr="005F5259">
        <w:rPr>
          <w:noProof/>
          <w:sz w:val="22"/>
          <w:szCs w:val="22"/>
        </w:rPr>
        <w:t xml:space="preserve"> </w:t>
      </w:r>
      <w:r w:rsidRPr="005F5259">
        <w:rPr>
          <w:b/>
          <w:bCs/>
          <w:noProof/>
          <w:sz w:val="22"/>
          <w:szCs w:val="22"/>
        </w:rPr>
        <w:t>7,</w:t>
      </w:r>
      <w:r w:rsidRPr="005F5259">
        <w:rPr>
          <w:noProof/>
          <w:sz w:val="22"/>
          <w:szCs w:val="22"/>
        </w:rPr>
        <w:t xml:space="preserve"> 23–28 (1982).</w:t>
      </w:r>
    </w:p>
    <w:p w14:paraId="126290BE" w14:textId="77777777" w:rsidR="00174D0A" w:rsidRPr="005F5259" w:rsidRDefault="00174D0A" w:rsidP="00174D0A">
      <w:pPr>
        <w:widowControl w:val="0"/>
        <w:autoSpaceDE w:val="0"/>
        <w:autoSpaceDN w:val="0"/>
        <w:adjustRightInd w:val="0"/>
        <w:ind w:left="640" w:hanging="640"/>
        <w:rPr>
          <w:noProof/>
          <w:sz w:val="22"/>
          <w:szCs w:val="22"/>
        </w:rPr>
      </w:pPr>
      <w:r w:rsidRPr="005F5259">
        <w:rPr>
          <w:noProof/>
          <w:sz w:val="22"/>
          <w:szCs w:val="22"/>
        </w:rPr>
        <w:t>53.</w:t>
      </w:r>
      <w:r w:rsidRPr="005F5259">
        <w:rPr>
          <w:noProof/>
          <w:sz w:val="22"/>
          <w:szCs w:val="22"/>
        </w:rPr>
        <w:tab/>
        <w:t xml:space="preserve">Hutchison, V. H. &amp; Kohl, M. A. The effect of photoperiod on daily rhythms of Oxygen consumption in the tropical toad, Bufo marinus. </w:t>
      </w:r>
      <w:r w:rsidRPr="005F5259">
        <w:rPr>
          <w:i/>
          <w:iCs/>
          <w:noProof/>
          <w:sz w:val="22"/>
          <w:szCs w:val="22"/>
        </w:rPr>
        <w:t>Z. Vgl. Physiol.</w:t>
      </w:r>
      <w:r w:rsidRPr="005F5259">
        <w:rPr>
          <w:noProof/>
          <w:sz w:val="22"/>
          <w:szCs w:val="22"/>
        </w:rPr>
        <w:t xml:space="preserve"> </w:t>
      </w:r>
      <w:r w:rsidRPr="005F5259">
        <w:rPr>
          <w:b/>
          <w:bCs/>
          <w:noProof/>
          <w:sz w:val="22"/>
          <w:szCs w:val="22"/>
        </w:rPr>
        <w:t>75,</w:t>
      </w:r>
      <w:r w:rsidRPr="005F5259">
        <w:rPr>
          <w:noProof/>
          <w:sz w:val="22"/>
          <w:szCs w:val="22"/>
        </w:rPr>
        <w:t xml:space="preserve"> 367–382 (1971).</w:t>
      </w:r>
    </w:p>
    <w:p w14:paraId="6A57906E" w14:textId="77777777" w:rsidR="00174D0A" w:rsidRPr="005F5259" w:rsidRDefault="00174D0A" w:rsidP="00174D0A">
      <w:pPr>
        <w:widowControl w:val="0"/>
        <w:autoSpaceDE w:val="0"/>
        <w:autoSpaceDN w:val="0"/>
        <w:adjustRightInd w:val="0"/>
        <w:ind w:left="640" w:hanging="640"/>
        <w:rPr>
          <w:noProof/>
          <w:sz w:val="22"/>
          <w:szCs w:val="22"/>
        </w:rPr>
      </w:pPr>
      <w:r w:rsidRPr="005F5259">
        <w:rPr>
          <w:noProof/>
          <w:sz w:val="22"/>
          <w:szCs w:val="22"/>
        </w:rPr>
        <w:t>54.</w:t>
      </w:r>
      <w:r w:rsidRPr="005F5259">
        <w:rPr>
          <w:noProof/>
          <w:sz w:val="22"/>
          <w:szCs w:val="22"/>
        </w:rPr>
        <w:tab/>
        <w:t xml:space="preserve">Smith, G. C. Ecological Energetics of Three Species of Ectothermic Vertebrates. </w:t>
      </w:r>
      <w:r w:rsidRPr="005F5259">
        <w:rPr>
          <w:i/>
          <w:iCs/>
          <w:noProof/>
          <w:sz w:val="22"/>
          <w:szCs w:val="22"/>
        </w:rPr>
        <w:t>Ecology</w:t>
      </w:r>
      <w:r w:rsidRPr="005F5259">
        <w:rPr>
          <w:noProof/>
          <w:sz w:val="22"/>
          <w:szCs w:val="22"/>
        </w:rPr>
        <w:t xml:space="preserve"> </w:t>
      </w:r>
      <w:r w:rsidRPr="005F5259">
        <w:rPr>
          <w:b/>
          <w:bCs/>
          <w:noProof/>
          <w:sz w:val="22"/>
          <w:szCs w:val="22"/>
        </w:rPr>
        <w:t>57,</w:t>
      </w:r>
      <w:r w:rsidRPr="005F5259">
        <w:rPr>
          <w:noProof/>
          <w:sz w:val="22"/>
          <w:szCs w:val="22"/>
        </w:rPr>
        <w:t xml:space="preserve"> 252–264 (1976).</w:t>
      </w:r>
    </w:p>
    <w:p w14:paraId="3C4CA9C6" w14:textId="77777777" w:rsidR="00174D0A" w:rsidRPr="005F5259" w:rsidRDefault="00174D0A" w:rsidP="00174D0A">
      <w:pPr>
        <w:widowControl w:val="0"/>
        <w:autoSpaceDE w:val="0"/>
        <w:autoSpaceDN w:val="0"/>
        <w:adjustRightInd w:val="0"/>
        <w:ind w:left="640" w:hanging="640"/>
        <w:rPr>
          <w:noProof/>
          <w:sz w:val="22"/>
          <w:szCs w:val="22"/>
        </w:rPr>
      </w:pPr>
      <w:r w:rsidRPr="005F5259">
        <w:rPr>
          <w:noProof/>
          <w:sz w:val="22"/>
          <w:szCs w:val="22"/>
        </w:rPr>
        <w:t>55.</w:t>
      </w:r>
      <w:r w:rsidRPr="005F5259">
        <w:rPr>
          <w:noProof/>
          <w:sz w:val="22"/>
          <w:szCs w:val="22"/>
        </w:rPr>
        <w:tab/>
        <w:t xml:space="preserve">Degani, G. &amp; Meltzer, A. Oxygen consumption of a terrestrial toad (Bufo viridis) and semi-aquatic frog (Rana ridibunda). </w:t>
      </w:r>
      <w:r w:rsidRPr="005F5259">
        <w:rPr>
          <w:i/>
          <w:iCs/>
          <w:noProof/>
          <w:sz w:val="22"/>
          <w:szCs w:val="22"/>
        </w:rPr>
        <w:t>Comp. Biochem. Physiol. -- Part A Physiol.</w:t>
      </w:r>
      <w:r w:rsidRPr="005F5259">
        <w:rPr>
          <w:noProof/>
          <w:sz w:val="22"/>
          <w:szCs w:val="22"/>
        </w:rPr>
        <w:t xml:space="preserve"> </w:t>
      </w:r>
      <w:r w:rsidRPr="005F5259">
        <w:rPr>
          <w:b/>
          <w:bCs/>
          <w:noProof/>
          <w:sz w:val="22"/>
          <w:szCs w:val="22"/>
        </w:rPr>
        <w:t>89,</w:t>
      </w:r>
      <w:r w:rsidRPr="005F5259">
        <w:rPr>
          <w:noProof/>
          <w:sz w:val="22"/>
          <w:szCs w:val="22"/>
        </w:rPr>
        <w:t xml:space="preserve"> 347–349 (1988).</w:t>
      </w:r>
    </w:p>
    <w:p w14:paraId="6419D44A" w14:textId="77777777" w:rsidR="00174D0A" w:rsidRPr="005F5259" w:rsidRDefault="00174D0A" w:rsidP="00174D0A">
      <w:pPr>
        <w:widowControl w:val="0"/>
        <w:autoSpaceDE w:val="0"/>
        <w:autoSpaceDN w:val="0"/>
        <w:adjustRightInd w:val="0"/>
        <w:ind w:left="640" w:hanging="640"/>
        <w:rPr>
          <w:noProof/>
          <w:sz w:val="22"/>
          <w:szCs w:val="22"/>
        </w:rPr>
      </w:pPr>
      <w:r w:rsidRPr="005F5259">
        <w:rPr>
          <w:noProof/>
          <w:sz w:val="22"/>
          <w:szCs w:val="22"/>
        </w:rPr>
        <w:t>56.</w:t>
      </w:r>
      <w:r w:rsidRPr="005F5259">
        <w:rPr>
          <w:noProof/>
          <w:sz w:val="22"/>
          <w:szCs w:val="22"/>
        </w:rPr>
        <w:tab/>
        <w:t xml:space="preserve">Katz, U. Studies on the adaptation of the toad Bufo viridis to high salinities: oxygen </w:t>
      </w:r>
      <w:r w:rsidRPr="005F5259">
        <w:rPr>
          <w:noProof/>
          <w:sz w:val="22"/>
          <w:szCs w:val="22"/>
        </w:rPr>
        <w:lastRenderedPageBreak/>
        <w:t xml:space="preserve">consumption, plasma concentration and water content of the tissues. </w:t>
      </w:r>
      <w:r w:rsidRPr="005F5259">
        <w:rPr>
          <w:i/>
          <w:iCs/>
          <w:noProof/>
          <w:sz w:val="22"/>
          <w:szCs w:val="22"/>
        </w:rPr>
        <w:t>J. Exp. Biol.</w:t>
      </w:r>
      <w:r w:rsidRPr="005F5259">
        <w:rPr>
          <w:noProof/>
          <w:sz w:val="22"/>
          <w:szCs w:val="22"/>
        </w:rPr>
        <w:t xml:space="preserve"> </w:t>
      </w:r>
      <w:r w:rsidRPr="005F5259">
        <w:rPr>
          <w:b/>
          <w:bCs/>
          <w:noProof/>
          <w:sz w:val="22"/>
          <w:szCs w:val="22"/>
        </w:rPr>
        <w:t>58,</w:t>
      </w:r>
      <w:r w:rsidRPr="005F5259">
        <w:rPr>
          <w:noProof/>
          <w:sz w:val="22"/>
          <w:szCs w:val="22"/>
        </w:rPr>
        <w:t xml:space="preserve"> 785–796 (1973).</w:t>
      </w:r>
    </w:p>
    <w:p w14:paraId="4DF20009" w14:textId="77777777" w:rsidR="00174D0A" w:rsidRPr="005F5259" w:rsidRDefault="00174D0A" w:rsidP="00174D0A">
      <w:pPr>
        <w:widowControl w:val="0"/>
        <w:autoSpaceDE w:val="0"/>
        <w:autoSpaceDN w:val="0"/>
        <w:adjustRightInd w:val="0"/>
        <w:ind w:left="640" w:hanging="640"/>
        <w:rPr>
          <w:noProof/>
          <w:sz w:val="22"/>
          <w:szCs w:val="22"/>
        </w:rPr>
      </w:pPr>
      <w:r w:rsidRPr="005F5259">
        <w:rPr>
          <w:noProof/>
          <w:sz w:val="22"/>
          <w:szCs w:val="22"/>
        </w:rPr>
        <w:t>57.</w:t>
      </w:r>
      <w:r w:rsidRPr="005F5259">
        <w:rPr>
          <w:noProof/>
          <w:sz w:val="22"/>
          <w:szCs w:val="22"/>
        </w:rPr>
        <w:tab/>
        <w:t xml:space="preserve">Walton, M. Relationships among Metabolic, Locomotory, and Field Measures of Organismal Performance in the Fowler’s Toad (Bufo woodhousei fowleri). </w:t>
      </w:r>
      <w:r w:rsidRPr="005F5259">
        <w:rPr>
          <w:i/>
          <w:iCs/>
          <w:noProof/>
          <w:sz w:val="22"/>
          <w:szCs w:val="22"/>
        </w:rPr>
        <w:t>Physiol. Zool.</w:t>
      </w:r>
      <w:r w:rsidRPr="005F5259">
        <w:rPr>
          <w:noProof/>
          <w:sz w:val="22"/>
          <w:szCs w:val="22"/>
        </w:rPr>
        <w:t xml:space="preserve"> </w:t>
      </w:r>
      <w:r w:rsidRPr="005F5259">
        <w:rPr>
          <w:b/>
          <w:bCs/>
          <w:noProof/>
          <w:sz w:val="22"/>
          <w:szCs w:val="22"/>
        </w:rPr>
        <w:t>61,</w:t>
      </w:r>
      <w:r w:rsidRPr="005F5259">
        <w:rPr>
          <w:noProof/>
          <w:sz w:val="22"/>
          <w:szCs w:val="22"/>
        </w:rPr>
        <w:t xml:space="preserve"> 107–118 (1988).</w:t>
      </w:r>
    </w:p>
    <w:p w14:paraId="57F83B59" w14:textId="77777777" w:rsidR="00174D0A" w:rsidRPr="005F5259" w:rsidRDefault="00174D0A" w:rsidP="00174D0A">
      <w:pPr>
        <w:widowControl w:val="0"/>
        <w:autoSpaceDE w:val="0"/>
        <w:autoSpaceDN w:val="0"/>
        <w:adjustRightInd w:val="0"/>
        <w:ind w:left="640" w:hanging="640"/>
        <w:rPr>
          <w:noProof/>
          <w:sz w:val="22"/>
          <w:szCs w:val="22"/>
        </w:rPr>
      </w:pPr>
      <w:r w:rsidRPr="005F5259">
        <w:rPr>
          <w:noProof/>
          <w:sz w:val="22"/>
          <w:szCs w:val="22"/>
        </w:rPr>
        <w:t>58.</w:t>
      </w:r>
      <w:r w:rsidRPr="005F5259">
        <w:rPr>
          <w:noProof/>
          <w:sz w:val="22"/>
          <w:szCs w:val="22"/>
        </w:rPr>
        <w:tab/>
        <w:t xml:space="preserve">Maher, M. J. Response to Thyroxine as a Function of Environmental Temperature in the Toad, Bufo woodhousii, and the Frog, Rana pipiens. </w:t>
      </w:r>
      <w:r w:rsidRPr="005F5259">
        <w:rPr>
          <w:i/>
          <w:iCs/>
          <w:noProof/>
          <w:sz w:val="22"/>
          <w:szCs w:val="22"/>
        </w:rPr>
        <w:t>Copeia</w:t>
      </w:r>
      <w:r w:rsidRPr="005F5259">
        <w:rPr>
          <w:noProof/>
          <w:sz w:val="22"/>
          <w:szCs w:val="22"/>
        </w:rPr>
        <w:t xml:space="preserve"> </w:t>
      </w:r>
      <w:r w:rsidRPr="005F5259">
        <w:rPr>
          <w:b/>
          <w:bCs/>
          <w:noProof/>
          <w:sz w:val="22"/>
          <w:szCs w:val="22"/>
        </w:rPr>
        <w:t>1967,</w:t>
      </w:r>
      <w:r w:rsidRPr="005F5259">
        <w:rPr>
          <w:noProof/>
          <w:sz w:val="22"/>
          <w:szCs w:val="22"/>
        </w:rPr>
        <w:t xml:space="preserve"> 361–365 (1967).</w:t>
      </w:r>
    </w:p>
    <w:p w14:paraId="6909BC9E" w14:textId="77777777" w:rsidR="00174D0A" w:rsidRPr="005F5259" w:rsidRDefault="00174D0A" w:rsidP="00174D0A">
      <w:pPr>
        <w:widowControl w:val="0"/>
        <w:autoSpaceDE w:val="0"/>
        <w:autoSpaceDN w:val="0"/>
        <w:adjustRightInd w:val="0"/>
        <w:ind w:left="640" w:hanging="640"/>
        <w:rPr>
          <w:noProof/>
          <w:sz w:val="22"/>
          <w:szCs w:val="22"/>
        </w:rPr>
      </w:pPr>
      <w:r w:rsidRPr="005F5259">
        <w:rPr>
          <w:noProof/>
          <w:sz w:val="22"/>
          <w:szCs w:val="22"/>
        </w:rPr>
        <w:t>59.</w:t>
      </w:r>
      <w:r w:rsidRPr="005F5259">
        <w:rPr>
          <w:noProof/>
          <w:sz w:val="22"/>
          <w:szCs w:val="22"/>
        </w:rPr>
        <w:tab/>
        <w:t xml:space="preserve">May, T. W. &amp; Packer, R. K. Thyroid hormones stimulate in vivo oxygen consumption of adult Rana pipiens berlandieri at high environmental temperatures. </w:t>
      </w:r>
      <w:r w:rsidRPr="005F5259">
        <w:rPr>
          <w:i/>
          <w:iCs/>
          <w:noProof/>
          <w:sz w:val="22"/>
          <w:szCs w:val="22"/>
        </w:rPr>
        <w:t>Gen. Comp. Endocrinol.</w:t>
      </w:r>
      <w:r w:rsidRPr="005F5259">
        <w:rPr>
          <w:noProof/>
          <w:sz w:val="22"/>
          <w:szCs w:val="22"/>
        </w:rPr>
        <w:t xml:space="preserve"> </w:t>
      </w:r>
      <w:r w:rsidRPr="005F5259">
        <w:rPr>
          <w:b/>
          <w:bCs/>
          <w:noProof/>
          <w:sz w:val="22"/>
          <w:szCs w:val="22"/>
        </w:rPr>
        <w:t>30,</w:t>
      </w:r>
      <w:r w:rsidRPr="005F5259">
        <w:rPr>
          <w:noProof/>
          <w:sz w:val="22"/>
          <w:szCs w:val="22"/>
        </w:rPr>
        <w:t xml:space="preserve"> 525–527 (1976).</w:t>
      </w:r>
    </w:p>
    <w:p w14:paraId="3595D9D5" w14:textId="77777777" w:rsidR="00174D0A" w:rsidRPr="005F5259" w:rsidRDefault="00174D0A" w:rsidP="00174D0A">
      <w:pPr>
        <w:widowControl w:val="0"/>
        <w:autoSpaceDE w:val="0"/>
        <w:autoSpaceDN w:val="0"/>
        <w:adjustRightInd w:val="0"/>
        <w:ind w:left="640" w:hanging="640"/>
        <w:rPr>
          <w:noProof/>
          <w:sz w:val="22"/>
          <w:szCs w:val="22"/>
        </w:rPr>
      </w:pPr>
      <w:r w:rsidRPr="005F5259">
        <w:rPr>
          <w:noProof/>
          <w:sz w:val="22"/>
          <w:szCs w:val="22"/>
        </w:rPr>
        <w:t>60.</w:t>
      </w:r>
      <w:r w:rsidRPr="005F5259">
        <w:rPr>
          <w:noProof/>
          <w:sz w:val="22"/>
          <w:szCs w:val="22"/>
        </w:rPr>
        <w:tab/>
        <w:t xml:space="preserve">Weathers, W. W. &amp; Snyder, G. K. Relation of oxygen consumption to temperature and time of day in tropical anuran amphibians. </w:t>
      </w:r>
      <w:r w:rsidRPr="005F5259">
        <w:rPr>
          <w:i/>
          <w:iCs/>
          <w:noProof/>
          <w:sz w:val="22"/>
          <w:szCs w:val="22"/>
        </w:rPr>
        <w:t>Aust. J. Zool.</w:t>
      </w:r>
      <w:r w:rsidRPr="005F5259">
        <w:rPr>
          <w:noProof/>
          <w:sz w:val="22"/>
          <w:szCs w:val="22"/>
        </w:rPr>
        <w:t xml:space="preserve"> </w:t>
      </w:r>
      <w:r w:rsidRPr="005F5259">
        <w:rPr>
          <w:b/>
          <w:bCs/>
          <w:noProof/>
          <w:sz w:val="22"/>
          <w:szCs w:val="22"/>
        </w:rPr>
        <w:t>25,</w:t>
      </w:r>
      <w:r w:rsidRPr="005F5259">
        <w:rPr>
          <w:noProof/>
          <w:sz w:val="22"/>
          <w:szCs w:val="22"/>
        </w:rPr>
        <w:t xml:space="preserve"> 1–7 (1977).</w:t>
      </w:r>
    </w:p>
    <w:p w14:paraId="50D29173" w14:textId="77777777" w:rsidR="00174D0A" w:rsidRPr="005F5259" w:rsidRDefault="00174D0A" w:rsidP="00174D0A">
      <w:pPr>
        <w:widowControl w:val="0"/>
        <w:autoSpaceDE w:val="0"/>
        <w:autoSpaceDN w:val="0"/>
        <w:adjustRightInd w:val="0"/>
        <w:ind w:left="640" w:hanging="640"/>
        <w:rPr>
          <w:noProof/>
          <w:sz w:val="22"/>
          <w:szCs w:val="22"/>
        </w:rPr>
      </w:pPr>
      <w:r w:rsidRPr="005F5259">
        <w:rPr>
          <w:noProof/>
          <w:sz w:val="22"/>
          <w:szCs w:val="22"/>
        </w:rPr>
        <w:t>61.</w:t>
      </w:r>
      <w:r w:rsidRPr="005F5259">
        <w:rPr>
          <w:noProof/>
          <w:sz w:val="22"/>
          <w:szCs w:val="22"/>
        </w:rPr>
        <w:tab/>
        <w:t xml:space="preserve">Gordon, M. S. &amp; Tucker, V. A. Further observations on the physiology of salinity adaptation in the crab-eating frog (Rana cancrivora). </w:t>
      </w:r>
      <w:r w:rsidRPr="005F5259">
        <w:rPr>
          <w:i/>
          <w:iCs/>
          <w:noProof/>
          <w:sz w:val="22"/>
          <w:szCs w:val="22"/>
        </w:rPr>
        <w:t>J. Exp. Biol.</w:t>
      </w:r>
      <w:r w:rsidRPr="005F5259">
        <w:rPr>
          <w:noProof/>
          <w:sz w:val="22"/>
          <w:szCs w:val="22"/>
        </w:rPr>
        <w:t xml:space="preserve"> </w:t>
      </w:r>
      <w:r w:rsidRPr="005F5259">
        <w:rPr>
          <w:b/>
          <w:bCs/>
          <w:noProof/>
          <w:sz w:val="22"/>
          <w:szCs w:val="22"/>
        </w:rPr>
        <w:t>49,</w:t>
      </w:r>
      <w:r w:rsidRPr="005F5259">
        <w:rPr>
          <w:noProof/>
          <w:sz w:val="22"/>
          <w:szCs w:val="22"/>
        </w:rPr>
        <w:t xml:space="preserve"> 185–193 (1968).</w:t>
      </w:r>
    </w:p>
    <w:p w14:paraId="3922D726" w14:textId="77777777" w:rsidR="00174D0A" w:rsidRPr="005F5259" w:rsidRDefault="00174D0A" w:rsidP="00174D0A">
      <w:pPr>
        <w:widowControl w:val="0"/>
        <w:autoSpaceDE w:val="0"/>
        <w:autoSpaceDN w:val="0"/>
        <w:adjustRightInd w:val="0"/>
        <w:ind w:left="640" w:hanging="640"/>
        <w:rPr>
          <w:noProof/>
          <w:sz w:val="22"/>
          <w:szCs w:val="22"/>
        </w:rPr>
      </w:pPr>
      <w:r w:rsidRPr="005F5259">
        <w:rPr>
          <w:noProof/>
          <w:sz w:val="22"/>
          <w:szCs w:val="22"/>
        </w:rPr>
        <w:t>62.</w:t>
      </w:r>
      <w:r w:rsidRPr="005F5259">
        <w:rPr>
          <w:noProof/>
          <w:sz w:val="22"/>
          <w:szCs w:val="22"/>
        </w:rPr>
        <w:tab/>
        <w:t xml:space="preserve">Pinder, A. W. Cutaneous diffusing capacity increases during hypoxia in cold submerged bullfrogs (Rana catesbeiana). </w:t>
      </w:r>
      <w:r w:rsidRPr="005F5259">
        <w:rPr>
          <w:i/>
          <w:iCs/>
          <w:noProof/>
          <w:sz w:val="22"/>
          <w:szCs w:val="22"/>
        </w:rPr>
        <w:t>Respir. Physiol.</w:t>
      </w:r>
      <w:r w:rsidRPr="005F5259">
        <w:rPr>
          <w:noProof/>
          <w:sz w:val="22"/>
          <w:szCs w:val="22"/>
        </w:rPr>
        <w:t xml:space="preserve"> </w:t>
      </w:r>
      <w:r w:rsidRPr="005F5259">
        <w:rPr>
          <w:b/>
          <w:bCs/>
          <w:noProof/>
          <w:sz w:val="22"/>
          <w:szCs w:val="22"/>
        </w:rPr>
        <w:t>70,</w:t>
      </w:r>
      <w:r w:rsidRPr="005F5259">
        <w:rPr>
          <w:noProof/>
          <w:sz w:val="22"/>
          <w:szCs w:val="22"/>
        </w:rPr>
        <w:t xml:space="preserve"> 85–95 (1987).</w:t>
      </w:r>
    </w:p>
    <w:p w14:paraId="08A495A4" w14:textId="77777777" w:rsidR="00174D0A" w:rsidRPr="005F5259" w:rsidRDefault="00174D0A" w:rsidP="00174D0A">
      <w:pPr>
        <w:widowControl w:val="0"/>
        <w:autoSpaceDE w:val="0"/>
        <w:autoSpaceDN w:val="0"/>
        <w:adjustRightInd w:val="0"/>
        <w:ind w:left="640" w:hanging="640"/>
        <w:rPr>
          <w:noProof/>
          <w:sz w:val="22"/>
          <w:szCs w:val="22"/>
        </w:rPr>
      </w:pPr>
      <w:r w:rsidRPr="005F5259">
        <w:rPr>
          <w:noProof/>
          <w:sz w:val="22"/>
          <w:szCs w:val="22"/>
        </w:rPr>
        <w:t>63.</w:t>
      </w:r>
      <w:r w:rsidRPr="005F5259">
        <w:rPr>
          <w:noProof/>
          <w:sz w:val="22"/>
          <w:szCs w:val="22"/>
        </w:rPr>
        <w:tab/>
        <w:t xml:space="preserve">Burggren, W. W. &amp; West, N. H. Changing respiratory importance of gills, lungs and skin during metamorphosis in the bullfrog rana catesbeiana. </w:t>
      </w:r>
      <w:r w:rsidRPr="005F5259">
        <w:rPr>
          <w:i/>
          <w:iCs/>
          <w:noProof/>
          <w:sz w:val="22"/>
          <w:szCs w:val="22"/>
        </w:rPr>
        <w:t>Respir. Physiol.</w:t>
      </w:r>
      <w:r w:rsidRPr="005F5259">
        <w:rPr>
          <w:noProof/>
          <w:sz w:val="22"/>
          <w:szCs w:val="22"/>
        </w:rPr>
        <w:t xml:space="preserve"> </w:t>
      </w:r>
      <w:r w:rsidRPr="005F5259">
        <w:rPr>
          <w:b/>
          <w:bCs/>
          <w:noProof/>
          <w:sz w:val="22"/>
          <w:szCs w:val="22"/>
        </w:rPr>
        <w:t>47,</w:t>
      </w:r>
      <w:r w:rsidRPr="005F5259">
        <w:rPr>
          <w:noProof/>
          <w:sz w:val="22"/>
          <w:szCs w:val="22"/>
        </w:rPr>
        <w:t xml:space="preserve"> 151–164 (1982).</w:t>
      </w:r>
    </w:p>
    <w:p w14:paraId="2D0D56F9" w14:textId="77777777" w:rsidR="00174D0A" w:rsidRPr="005F5259" w:rsidRDefault="00174D0A" w:rsidP="00174D0A">
      <w:pPr>
        <w:widowControl w:val="0"/>
        <w:autoSpaceDE w:val="0"/>
        <w:autoSpaceDN w:val="0"/>
        <w:adjustRightInd w:val="0"/>
        <w:ind w:left="640" w:hanging="640"/>
        <w:rPr>
          <w:noProof/>
          <w:sz w:val="22"/>
          <w:szCs w:val="22"/>
        </w:rPr>
      </w:pPr>
      <w:r w:rsidRPr="005F5259">
        <w:rPr>
          <w:noProof/>
          <w:sz w:val="22"/>
          <w:szCs w:val="22"/>
        </w:rPr>
        <w:t>64.</w:t>
      </w:r>
      <w:r w:rsidRPr="005F5259">
        <w:rPr>
          <w:noProof/>
          <w:sz w:val="22"/>
          <w:szCs w:val="22"/>
        </w:rPr>
        <w:tab/>
        <w:t xml:space="preserve">Quinn, D. &amp; Burggren, W. Lactate Production , Tissue Distribution , and Elimination following Exhaustive Exercise in Larval and Adult Bullfrogs Rana catesbeiana. </w:t>
      </w:r>
      <w:r w:rsidRPr="005F5259">
        <w:rPr>
          <w:i/>
          <w:iCs/>
          <w:noProof/>
          <w:sz w:val="22"/>
          <w:szCs w:val="22"/>
        </w:rPr>
        <w:t>Physiol. Zool.</w:t>
      </w:r>
      <w:r w:rsidRPr="005F5259">
        <w:rPr>
          <w:noProof/>
          <w:sz w:val="22"/>
          <w:szCs w:val="22"/>
        </w:rPr>
        <w:t xml:space="preserve"> </w:t>
      </w:r>
      <w:r w:rsidRPr="005F5259">
        <w:rPr>
          <w:b/>
          <w:bCs/>
          <w:noProof/>
          <w:sz w:val="22"/>
          <w:szCs w:val="22"/>
        </w:rPr>
        <w:t>56,</w:t>
      </w:r>
      <w:r w:rsidRPr="005F5259">
        <w:rPr>
          <w:noProof/>
          <w:sz w:val="22"/>
          <w:szCs w:val="22"/>
        </w:rPr>
        <w:t xml:space="preserve"> 597–613 (1983).</w:t>
      </w:r>
    </w:p>
    <w:p w14:paraId="73CE503E" w14:textId="77777777" w:rsidR="00174D0A" w:rsidRPr="005F5259" w:rsidRDefault="00174D0A" w:rsidP="00174D0A">
      <w:pPr>
        <w:widowControl w:val="0"/>
        <w:autoSpaceDE w:val="0"/>
        <w:autoSpaceDN w:val="0"/>
        <w:adjustRightInd w:val="0"/>
        <w:ind w:left="640" w:hanging="640"/>
        <w:rPr>
          <w:noProof/>
          <w:sz w:val="22"/>
          <w:szCs w:val="22"/>
        </w:rPr>
      </w:pPr>
      <w:r w:rsidRPr="005F5259">
        <w:rPr>
          <w:noProof/>
          <w:sz w:val="22"/>
          <w:szCs w:val="22"/>
        </w:rPr>
        <w:t>65.</w:t>
      </w:r>
      <w:r w:rsidRPr="005F5259">
        <w:rPr>
          <w:noProof/>
          <w:sz w:val="22"/>
          <w:szCs w:val="22"/>
        </w:rPr>
        <w:tab/>
        <w:t xml:space="preserve">Tazawa, H., Mochizuki, M. &amp; Piiper, J. Respiratory Gas Transport by the Incompletely Separated Double Circulation in the Bullfrog, Rana catesbeiana. </w:t>
      </w:r>
      <w:r w:rsidRPr="005F5259">
        <w:rPr>
          <w:i/>
          <w:iCs/>
          <w:noProof/>
          <w:sz w:val="22"/>
          <w:szCs w:val="22"/>
        </w:rPr>
        <w:t>Respir. Physiol.</w:t>
      </w:r>
      <w:r w:rsidRPr="005F5259">
        <w:rPr>
          <w:noProof/>
          <w:sz w:val="22"/>
          <w:szCs w:val="22"/>
        </w:rPr>
        <w:t xml:space="preserve"> </w:t>
      </w:r>
      <w:r w:rsidRPr="005F5259">
        <w:rPr>
          <w:b/>
          <w:bCs/>
          <w:noProof/>
          <w:sz w:val="22"/>
          <w:szCs w:val="22"/>
        </w:rPr>
        <w:t>36,</w:t>
      </w:r>
      <w:r w:rsidRPr="005F5259">
        <w:rPr>
          <w:noProof/>
          <w:sz w:val="22"/>
          <w:szCs w:val="22"/>
        </w:rPr>
        <w:t xml:space="preserve"> 77–95 (1979).</w:t>
      </w:r>
    </w:p>
    <w:p w14:paraId="4CE946CB" w14:textId="77777777" w:rsidR="00174D0A" w:rsidRPr="005F5259" w:rsidRDefault="00174D0A" w:rsidP="00174D0A">
      <w:pPr>
        <w:widowControl w:val="0"/>
        <w:autoSpaceDE w:val="0"/>
        <w:autoSpaceDN w:val="0"/>
        <w:adjustRightInd w:val="0"/>
        <w:ind w:left="640" w:hanging="640"/>
        <w:rPr>
          <w:noProof/>
          <w:sz w:val="22"/>
          <w:szCs w:val="22"/>
        </w:rPr>
      </w:pPr>
      <w:r w:rsidRPr="005F5259">
        <w:rPr>
          <w:noProof/>
          <w:sz w:val="22"/>
          <w:szCs w:val="22"/>
        </w:rPr>
        <w:t>66.</w:t>
      </w:r>
      <w:r w:rsidRPr="005F5259">
        <w:rPr>
          <w:noProof/>
          <w:sz w:val="22"/>
          <w:szCs w:val="22"/>
        </w:rPr>
        <w:tab/>
        <w:t xml:space="preserve">Vinegar, A. &amp; Hutchinson, V. H. Pulmonary and cutaneous gas exchange in the green frog, {IRana clamitans}. </w:t>
      </w:r>
      <w:r w:rsidRPr="005F5259">
        <w:rPr>
          <w:i/>
          <w:iCs/>
          <w:noProof/>
          <w:sz w:val="22"/>
          <w:szCs w:val="22"/>
        </w:rPr>
        <w:t>Zoologica</w:t>
      </w:r>
      <w:r w:rsidRPr="005F5259">
        <w:rPr>
          <w:noProof/>
          <w:sz w:val="22"/>
          <w:szCs w:val="22"/>
        </w:rPr>
        <w:t xml:space="preserve"> </w:t>
      </w:r>
      <w:r w:rsidRPr="005F5259">
        <w:rPr>
          <w:b/>
          <w:bCs/>
          <w:noProof/>
          <w:sz w:val="22"/>
          <w:szCs w:val="22"/>
        </w:rPr>
        <w:t>50,</w:t>
      </w:r>
      <w:r w:rsidRPr="005F5259">
        <w:rPr>
          <w:noProof/>
          <w:sz w:val="22"/>
          <w:szCs w:val="22"/>
        </w:rPr>
        <w:t xml:space="preserve"> 47–53 (1965).</w:t>
      </w:r>
    </w:p>
    <w:p w14:paraId="2C4DC5B8" w14:textId="77777777" w:rsidR="00174D0A" w:rsidRPr="005F5259" w:rsidRDefault="00174D0A" w:rsidP="00174D0A">
      <w:pPr>
        <w:widowControl w:val="0"/>
        <w:autoSpaceDE w:val="0"/>
        <w:autoSpaceDN w:val="0"/>
        <w:adjustRightInd w:val="0"/>
        <w:ind w:left="640" w:hanging="640"/>
        <w:rPr>
          <w:noProof/>
          <w:sz w:val="22"/>
          <w:szCs w:val="22"/>
        </w:rPr>
      </w:pPr>
      <w:r w:rsidRPr="005F5259">
        <w:rPr>
          <w:noProof/>
          <w:sz w:val="22"/>
          <w:szCs w:val="22"/>
        </w:rPr>
        <w:t>67.</w:t>
      </w:r>
      <w:r w:rsidRPr="005F5259">
        <w:rPr>
          <w:noProof/>
          <w:sz w:val="22"/>
          <w:szCs w:val="22"/>
        </w:rPr>
        <w:tab/>
        <w:t xml:space="preserve">Katz, U. NaCl adaptation in Rana ridibunda and a comparison with the euryhaline toad Bufo viridis. </w:t>
      </w:r>
      <w:r w:rsidRPr="005F5259">
        <w:rPr>
          <w:i/>
          <w:iCs/>
          <w:noProof/>
          <w:sz w:val="22"/>
          <w:szCs w:val="22"/>
        </w:rPr>
        <w:t>J. Exp. Biol.</w:t>
      </w:r>
      <w:r w:rsidRPr="005F5259">
        <w:rPr>
          <w:noProof/>
          <w:sz w:val="22"/>
          <w:szCs w:val="22"/>
        </w:rPr>
        <w:t xml:space="preserve"> </w:t>
      </w:r>
      <w:r w:rsidRPr="005F5259">
        <w:rPr>
          <w:b/>
          <w:bCs/>
          <w:noProof/>
          <w:sz w:val="22"/>
          <w:szCs w:val="22"/>
        </w:rPr>
        <w:t>63,</w:t>
      </w:r>
      <w:r w:rsidRPr="005F5259">
        <w:rPr>
          <w:noProof/>
          <w:sz w:val="22"/>
          <w:szCs w:val="22"/>
        </w:rPr>
        <w:t xml:space="preserve"> 763–773 (1975).</w:t>
      </w:r>
    </w:p>
    <w:p w14:paraId="3EA6F3DE" w14:textId="77777777" w:rsidR="00174D0A" w:rsidRPr="005F5259" w:rsidRDefault="00174D0A" w:rsidP="00174D0A">
      <w:pPr>
        <w:widowControl w:val="0"/>
        <w:autoSpaceDE w:val="0"/>
        <w:autoSpaceDN w:val="0"/>
        <w:adjustRightInd w:val="0"/>
        <w:ind w:left="640" w:hanging="640"/>
        <w:rPr>
          <w:noProof/>
          <w:sz w:val="22"/>
          <w:szCs w:val="22"/>
        </w:rPr>
      </w:pPr>
      <w:r w:rsidRPr="005F5259">
        <w:rPr>
          <w:noProof/>
          <w:sz w:val="22"/>
          <w:szCs w:val="22"/>
        </w:rPr>
        <w:t>68.</w:t>
      </w:r>
      <w:r w:rsidRPr="005F5259">
        <w:rPr>
          <w:noProof/>
          <w:sz w:val="22"/>
          <w:szCs w:val="22"/>
        </w:rPr>
        <w:tab/>
        <w:t xml:space="preserve">Davison, J. Body Weight, Cell Surface, and Metabolic Rate in Anuran Amphibia. </w:t>
      </w:r>
      <w:r w:rsidRPr="005F5259">
        <w:rPr>
          <w:i/>
          <w:iCs/>
          <w:noProof/>
          <w:sz w:val="22"/>
          <w:szCs w:val="22"/>
        </w:rPr>
        <w:t>Biol. Bull.</w:t>
      </w:r>
      <w:r w:rsidRPr="005F5259">
        <w:rPr>
          <w:noProof/>
          <w:sz w:val="22"/>
          <w:szCs w:val="22"/>
        </w:rPr>
        <w:t xml:space="preserve"> </w:t>
      </w:r>
      <w:r w:rsidRPr="005F5259">
        <w:rPr>
          <w:b/>
          <w:bCs/>
          <w:noProof/>
          <w:sz w:val="22"/>
          <w:szCs w:val="22"/>
        </w:rPr>
        <w:t>109,</w:t>
      </w:r>
      <w:r w:rsidRPr="005F5259">
        <w:rPr>
          <w:noProof/>
          <w:sz w:val="22"/>
          <w:szCs w:val="22"/>
        </w:rPr>
        <w:t xml:space="preserve"> 407–419 (1955).</w:t>
      </w:r>
    </w:p>
    <w:p w14:paraId="25E66531" w14:textId="77777777" w:rsidR="00174D0A" w:rsidRPr="005F5259" w:rsidRDefault="00174D0A" w:rsidP="00174D0A">
      <w:pPr>
        <w:widowControl w:val="0"/>
        <w:autoSpaceDE w:val="0"/>
        <w:autoSpaceDN w:val="0"/>
        <w:adjustRightInd w:val="0"/>
        <w:ind w:left="640" w:hanging="640"/>
        <w:rPr>
          <w:noProof/>
          <w:sz w:val="22"/>
          <w:szCs w:val="22"/>
        </w:rPr>
      </w:pPr>
      <w:r w:rsidRPr="005F5259">
        <w:rPr>
          <w:noProof/>
          <w:sz w:val="22"/>
          <w:szCs w:val="22"/>
        </w:rPr>
        <w:t>69.</w:t>
      </w:r>
      <w:r w:rsidRPr="005F5259">
        <w:rPr>
          <w:noProof/>
          <w:sz w:val="22"/>
          <w:szCs w:val="22"/>
        </w:rPr>
        <w:tab/>
        <w:t xml:space="preserve">Acar, E. B., Smith, B. N., Hansen, L. D. &amp; Booth, G. M. Use of Calorespirometry to Determine Effects of Temperature on Metabolic Efficiency of an Insect. </w:t>
      </w:r>
      <w:r w:rsidRPr="005F5259">
        <w:rPr>
          <w:i/>
          <w:iCs/>
          <w:noProof/>
          <w:sz w:val="22"/>
          <w:szCs w:val="22"/>
        </w:rPr>
        <w:t>Environ. Entomol.</w:t>
      </w:r>
      <w:r w:rsidRPr="005F5259">
        <w:rPr>
          <w:noProof/>
          <w:sz w:val="22"/>
          <w:szCs w:val="22"/>
        </w:rPr>
        <w:t xml:space="preserve"> </w:t>
      </w:r>
      <w:r w:rsidRPr="005F5259">
        <w:rPr>
          <w:b/>
          <w:bCs/>
          <w:noProof/>
          <w:sz w:val="22"/>
          <w:szCs w:val="22"/>
        </w:rPr>
        <w:t>30,</w:t>
      </w:r>
      <w:r w:rsidRPr="005F5259">
        <w:rPr>
          <w:noProof/>
          <w:sz w:val="22"/>
          <w:szCs w:val="22"/>
        </w:rPr>
        <w:t xml:space="preserve"> 811–816 (2001).</w:t>
      </w:r>
    </w:p>
    <w:p w14:paraId="12C4BE9A" w14:textId="77777777" w:rsidR="00174D0A" w:rsidRPr="005F5259" w:rsidRDefault="00174D0A" w:rsidP="00174D0A">
      <w:pPr>
        <w:widowControl w:val="0"/>
        <w:autoSpaceDE w:val="0"/>
        <w:autoSpaceDN w:val="0"/>
        <w:adjustRightInd w:val="0"/>
        <w:ind w:left="640" w:hanging="640"/>
        <w:rPr>
          <w:noProof/>
          <w:sz w:val="22"/>
          <w:szCs w:val="22"/>
        </w:rPr>
      </w:pPr>
      <w:r w:rsidRPr="005F5259">
        <w:rPr>
          <w:noProof/>
          <w:sz w:val="22"/>
          <w:szCs w:val="22"/>
        </w:rPr>
        <w:t>70.</w:t>
      </w:r>
      <w:r w:rsidRPr="005F5259">
        <w:rPr>
          <w:noProof/>
          <w:sz w:val="22"/>
          <w:szCs w:val="22"/>
        </w:rPr>
        <w:tab/>
        <w:t xml:space="preserve">Ashby, P. D. Conservation of Mass ‐ Specific Metabolic Rate among High ‐ and Low ‐ Elevation Populations of the Acridid Grasshopper Xanthippus corallipes. </w:t>
      </w:r>
      <w:r w:rsidRPr="005F5259">
        <w:rPr>
          <w:i/>
          <w:iCs/>
          <w:noProof/>
          <w:sz w:val="22"/>
          <w:szCs w:val="22"/>
        </w:rPr>
        <w:t>Physiol. Zool.</w:t>
      </w:r>
      <w:r w:rsidRPr="005F5259">
        <w:rPr>
          <w:noProof/>
          <w:sz w:val="22"/>
          <w:szCs w:val="22"/>
        </w:rPr>
        <w:t xml:space="preserve"> </w:t>
      </w:r>
      <w:r w:rsidRPr="005F5259">
        <w:rPr>
          <w:b/>
          <w:bCs/>
          <w:noProof/>
          <w:sz w:val="22"/>
          <w:szCs w:val="22"/>
        </w:rPr>
        <w:t>70,</w:t>
      </w:r>
      <w:r w:rsidRPr="005F5259">
        <w:rPr>
          <w:noProof/>
          <w:sz w:val="22"/>
          <w:szCs w:val="22"/>
        </w:rPr>
        <w:t xml:space="preserve"> 701–711 (1997).</w:t>
      </w:r>
    </w:p>
    <w:p w14:paraId="20D0DD75" w14:textId="77777777" w:rsidR="00174D0A" w:rsidRPr="005F5259" w:rsidRDefault="00174D0A" w:rsidP="00174D0A">
      <w:pPr>
        <w:widowControl w:val="0"/>
        <w:autoSpaceDE w:val="0"/>
        <w:autoSpaceDN w:val="0"/>
        <w:adjustRightInd w:val="0"/>
        <w:ind w:left="640" w:hanging="640"/>
        <w:rPr>
          <w:noProof/>
          <w:sz w:val="22"/>
          <w:szCs w:val="22"/>
        </w:rPr>
      </w:pPr>
      <w:r w:rsidRPr="005F5259">
        <w:rPr>
          <w:noProof/>
          <w:sz w:val="22"/>
          <w:szCs w:val="22"/>
        </w:rPr>
        <w:t>71.</w:t>
      </w:r>
      <w:r w:rsidRPr="005F5259">
        <w:rPr>
          <w:noProof/>
          <w:sz w:val="22"/>
          <w:szCs w:val="22"/>
        </w:rPr>
        <w:tab/>
        <w:t xml:space="preserve">Bailey, C. G. &amp; Riegert, P. W. Energy dynamics of Encoptolophus sordidus costalis (Scudder) (Orthoptera: Acrididae) in a grassland ecosystem. </w:t>
      </w:r>
      <w:r w:rsidRPr="005F5259">
        <w:rPr>
          <w:i/>
          <w:iCs/>
          <w:noProof/>
          <w:sz w:val="22"/>
          <w:szCs w:val="22"/>
        </w:rPr>
        <w:t>Can. J. Zool.</w:t>
      </w:r>
      <w:r w:rsidRPr="005F5259">
        <w:rPr>
          <w:noProof/>
          <w:sz w:val="22"/>
          <w:szCs w:val="22"/>
        </w:rPr>
        <w:t xml:space="preserve"> </w:t>
      </w:r>
      <w:r w:rsidRPr="005F5259">
        <w:rPr>
          <w:b/>
          <w:bCs/>
          <w:noProof/>
          <w:sz w:val="22"/>
          <w:szCs w:val="22"/>
        </w:rPr>
        <w:t>51,</w:t>
      </w:r>
      <w:r w:rsidRPr="005F5259">
        <w:rPr>
          <w:noProof/>
          <w:sz w:val="22"/>
          <w:szCs w:val="22"/>
        </w:rPr>
        <w:t xml:space="preserve"> 91–100 (1973).</w:t>
      </w:r>
    </w:p>
    <w:p w14:paraId="07CC9E3C" w14:textId="77777777" w:rsidR="00174D0A" w:rsidRPr="005F5259" w:rsidRDefault="00174D0A" w:rsidP="00174D0A">
      <w:pPr>
        <w:widowControl w:val="0"/>
        <w:autoSpaceDE w:val="0"/>
        <w:autoSpaceDN w:val="0"/>
        <w:adjustRightInd w:val="0"/>
        <w:ind w:left="640" w:hanging="640"/>
        <w:rPr>
          <w:noProof/>
          <w:sz w:val="22"/>
          <w:szCs w:val="22"/>
        </w:rPr>
      </w:pPr>
      <w:r w:rsidRPr="005F5259">
        <w:rPr>
          <w:noProof/>
          <w:sz w:val="22"/>
          <w:szCs w:val="22"/>
        </w:rPr>
        <w:t>72.</w:t>
      </w:r>
      <w:r w:rsidRPr="005F5259">
        <w:rPr>
          <w:noProof/>
          <w:sz w:val="22"/>
          <w:szCs w:val="22"/>
        </w:rPr>
        <w:tab/>
        <w:t xml:space="preserve">Prestwich, K. N. &amp; Walker, T. J. Energetics of singing in crickets: Effect of temperature in three trilling species (Orthoptera: Gryllidae). </w:t>
      </w:r>
      <w:r w:rsidRPr="005F5259">
        <w:rPr>
          <w:i/>
          <w:iCs/>
          <w:noProof/>
          <w:sz w:val="22"/>
          <w:szCs w:val="22"/>
        </w:rPr>
        <w:t>J. Comp. Physiol. B</w:t>
      </w:r>
      <w:r w:rsidRPr="005F5259">
        <w:rPr>
          <w:noProof/>
          <w:sz w:val="22"/>
          <w:szCs w:val="22"/>
        </w:rPr>
        <w:t xml:space="preserve"> </w:t>
      </w:r>
      <w:r w:rsidRPr="005F5259">
        <w:rPr>
          <w:b/>
          <w:bCs/>
          <w:noProof/>
          <w:sz w:val="22"/>
          <w:szCs w:val="22"/>
        </w:rPr>
        <w:t>143,</w:t>
      </w:r>
      <w:r w:rsidRPr="005F5259">
        <w:rPr>
          <w:noProof/>
          <w:sz w:val="22"/>
          <w:szCs w:val="22"/>
        </w:rPr>
        <w:t xml:space="preserve"> 199–212 (1981).</w:t>
      </w:r>
    </w:p>
    <w:p w14:paraId="4FDF1746" w14:textId="77777777" w:rsidR="00174D0A" w:rsidRPr="005F5259" w:rsidRDefault="00174D0A" w:rsidP="00174D0A">
      <w:pPr>
        <w:widowControl w:val="0"/>
        <w:autoSpaceDE w:val="0"/>
        <w:autoSpaceDN w:val="0"/>
        <w:adjustRightInd w:val="0"/>
        <w:ind w:left="640" w:hanging="640"/>
        <w:rPr>
          <w:noProof/>
          <w:sz w:val="22"/>
          <w:szCs w:val="22"/>
        </w:rPr>
      </w:pPr>
      <w:r w:rsidRPr="005F5259">
        <w:rPr>
          <w:noProof/>
          <w:sz w:val="22"/>
          <w:szCs w:val="22"/>
        </w:rPr>
        <w:t>73.</w:t>
      </w:r>
      <w:r w:rsidRPr="005F5259">
        <w:rPr>
          <w:noProof/>
          <w:sz w:val="22"/>
          <w:szCs w:val="22"/>
        </w:rPr>
        <w:tab/>
        <w:t xml:space="preserve">Bartholomew, G. A. &amp; Casey, T. M. Body temperature and oxygen consumption during rest and activity in relation to body size in some tropical beetles. </w:t>
      </w:r>
      <w:r w:rsidRPr="005F5259">
        <w:rPr>
          <w:i/>
          <w:iCs/>
          <w:noProof/>
          <w:sz w:val="22"/>
          <w:szCs w:val="22"/>
        </w:rPr>
        <w:t>J. Therm. Biol.</w:t>
      </w:r>
      <w:r w:rsidRPr="005F5259">
        <w:rPr>
          <w:noProof/>
          <w:sz w:val="22"/>
          <w:szCs w:val="22"/>
        </w:rPr>
        <w:t xml:space="preserve"> </w:t>
      </w:r>
      <w:r w:rsidRPr="005F5259">
        <w:rPr>
          <w:b/>
          <w:bCs/>
          <w:noProof/>
          <w:sz w:val="22"/>
          <w:szCs w:val="22"/>
        </w:rPr>
        <w:t>2,</w:t>
      </w:r>
      <w:r w:rsidRPr="005F5259">
        <w:rPr>
          <w:noProof/>
          <w:sz w:val="22"/>
          <w:szCs w:val="22"/>
        </w:rPr>
        <w:t xml:space="preserve"> 173–176 (1977).</w:t>
      </w:r>
    </w:p>
    <w:p w14:paraId="3C8CAA1A" w14:textId="77777777" w:rsidR="00174D0A" w:rsidRPr="005F5259" w:rsidRDefault="00174D0A" w:rsidP="00174D0A">
      <w:pPr>
        <w:widowControl w:val="0"/>
        <w:autoSpaceDE w:val="0"/>
        <w:autoSpaceDN w:val="0"/>
        <w:adjustRightInd w:val="0"/>
        <w:ind w:left="640" w:hanging="640"/>
        <w:rPr>
          <w:noProof/>
          <w:sz w:val="22"/>
          <w:szCs w:val="22"/>
        </w:rPr>
      </w:pPr>
      <w:r w:rsidRPr="005F5259">
        <w:rPr>
          <w:noProof/>
          <w:sz w:val="22"/>
          <w:szCs w:val="22"/>
        </w:rPr>
        <w:t>74.</w:t>
      </w:r>
      <w:r w:rsidRPr="005F5259">
        <w:rPr>
          <w:noProof/>
          <w:sz w:val="22"/>
          <w:szCs w:val="22"/>
        </w:rPr>
        <w:tab/>
        <w:t xml:space="preserve">Bartholomew, G. A. &amp; Casey, T. M. Oxygen Consumption of Moths During Rest, Pre-Flight Warm-Up, and Flight in Relation to Body Size and Wing Morphology. </w:t>
      </w:r>
      <w:r w:rsidRPr="005F5259">
        <w:rPr>
          <w:i/>
          <w:iCs/>
          <w:noProof/>
          <w:sz w:val="22"/>
          <w:szCs w:val="22"/>
        </w:rPr>
        <w:t>J. Exp. Biol.</w:t>
      </w:r>
      <w:r w:rsidRPr="005F5259">
        <w:rPr>
          <w:noProof/>
          <w:sz w:val="22"/>
          <w:szCs w:val="22"/>
        </w:rPr>
        <w:t xml:space="preserve"> </w:t>
      </w:r>
      <w:r w:rsidRPr="005F5259">
        <w:rPr>
          <w:b/>
          <w:bCs/>
          <w:noProof/>
          <w:sz w:val="22"/>
          <w:szCs w:val="22"/>
        </w:rPr>
        <w:t>76,</w:t>
      </w:r>
      <w:r w:rsidRPr="005F5259">
        <w:rPr>
          <w:noProof/>
          <w:sz w:val="22"/>
          <w:szCs w:val="22"/>
        </w:rPr>
        <w:t xml:space="preserve"> 11–25 (1978).</w:t>
      </w:r>
    </w:p>
    <w:p w14:paraId="7B6680D5" w14:textId="77777777" w:rsidR="00174D0A" w:rsidRPr="005F5259" w:rsidRDefault="00174D0A" w:rsidP="00174D0A">
      <w:pPr>
        <w:widowControl w:val="0"/>
        <w:autoSpaceDE w:val="0"/>
        <w:autoSpaceDN w:val="0"/>
        <w:adjustRightInd w:val="0"/>
        <w:ind w:left="640" w:hanging="640"/>
        <w:rPr>
          <w:noProof/>
          <w:sz w:val="22"/>
          <w:szCs w:val="22"/>
        </w:rPr>
      </w:pPr>
      <w:r w:rsidRPr="005F5259">
        <w:rPr>
          <w:noProof/>
          <w:sz w:val="22"/>
          <w:szCs w:val="22"/>
        </w:rPr>
        <w:t>75.</w:t>
      </w:r>
      <w:r w:rsidRPr="005F5259">
        <w:rPr>
          <w:noProof/>
          <w:sz w:val="22"/>
          <w:szCs w:val="22"/>
        </w:rPr>
        <w:tab/>
        <w:t xml:space="preserve">Bartholomew, G. A. &amp; Barnhart, M. C. Tracheal gases, respiratory gas exchange, body temperature and flight in some tropical cicadas. </w:t>
      </w:r>
      <w:r w:rsidRPr="005F5259">
        <w:rPr>
          <w:i/>
          <w:iCs/>
          <w:noProof/>
          <w:sz w:val="22"/>
          <w:szCs w:val="22"/>
        </w:rPr>
        <w:t>J. Exp. Biol.</w:t>
      </w:r>
      <w:r w:rsidRPr="005F5259">
        <w:rPr>
          <w:noProof/>
          <w:sz w:val="22"/>
          <w:szCs w:val="22"/>
        </w:rPr>
        <w:t xml:space="preserve"> </w:t>
      </w:r>
      <w:r w:rsidRPr="005F5259">
        <w:rPr>
          <w:b/>
          <w:bCs/>
          <w:noProof/>
          <w:sz w:val="22"/>
          <w:szCs w:val="22"/>
        </w:rPr>
        <w:t>111,</w:t>
      </w:r>
      <w:r w:rsidRPr="005F5259">
        <w:rPr>
          <w:noProof/>
          <w:sz w:val="22"/>
          <w:szCs w:val="22"/>
        </w:rPr>
        <w:t xml:space="preserve"> 131–144 (1984).</w:t>
      </w:r>
    </w:p>
    <w:p w14:paraId="26695FF8" w14:textId="77777777" w:rsidR="00174D0A" w:rsidRPr="005F5259" w:rsidRDefault="00174D0A" w:rsidP="00174D0A">
      <w:pPr>
        <w:widowControl w:val="0"/>
        <w:autoSpaceDE w:val="0"/>
        <w:autoSpaceDN w:val="0"/>
        <w:adjustRightInd w:val="0"/>
        <w:ind w:left="640" w:hanging="640"/>
        <w:rPr>
          <w:noProof/>
          <w:sz w:val="22"/>
          <w:szCs w:val="22"/>
        </w:rPr>
      </w:pPr>
      <w:r w:rsidRPr="005F5259">
        <w:rPr>
          <w:noProof/>
          <w:sz w:val="22"/>
          <w:szCs w:val="22"/>
        </w:rPr>
        <w:t>76.</w:t>
      </w:r>
      <w:r w:rsidRPr="005F5259">
        <w:rPr>
          <w:noProof/>
          <w:sz w:val="22"/>
          <w:szCs w:val="22"/>
        </w:rPr>
        <w:tab/>
        <w:t xml:space="preserve">Bartholomew, G. A. &amp; Lighton, J. R. B. Ventilation and oxygen consumption during rest </w:t>
      </w:r>
      <w:r w:rsidRPr="005F5259">
        <w:rPr>
          <w:noProof/>
          <w:sz w:val="22"/>
          <w:szCs w:val="22"/>
        </w:rPr>
        <w:lastRenderedPageBreak/>
        <w:t xml:space="preserve">and locomotion in a tropical cockroach, </w:t>
      </w:r>
      <w:r w:rsidRPr="005F5259">
        <w:rPr>
          <w:i/>
          <w:iCs/>
          <w:noProof/>
          <w:sz w:val="22"/>
          <w:szCs w:val="22"/>
        </w:rPr>
        <w:t>Blaberus giganteus</w:t>
      </w:r>
      <w:r w:rsidRPr="005F5259">
        <w:rPr>
          <w:noProof/>
          <w:sz w:val="22"/>
          <w:szCs w:val="22"/>
        </w:rPr>
        <w:t xml:space="preserve">. </w:t>
      </w:r>
      <w:r w:rsidRPr="005F5259">
        <w:rPr>
          <w:i/>
          <w:iCs/>
          <w:noProof/>
          <w:sz w:val="22"/>
          <w:szCs w:val="22"/>
        </w:rPr>
        <w:t>J. Exp. Biol.</w:t>
      </w:r>
      <w:r w:rsidRPr="005F5259">
        <w:rPr>
          <w:noProof/>
          <w:sz w:val="22"/>
          <w:szCs w:val="22"/>
        </w:rPr>
        <w:t xml:space="preserve"> </w:t>
      </w:r>
      <w:r w:rsidRPr="005F5259">
        <w:rPr>
          <w:b/>
          <w:bCs/>
          <w:noProof/>
          <w:sz w:val="22"/>
          <w:szCs w:val="22"/>
        </w:rPr>
        <w:t>118,</w:t>
      </w:r>
      <w:r w:rsidRPr="005F5259">
        <w:rPr>
          <w:noProof/>
          <w:sz w:val="22"/>
          <w:szCs w:val="22"/>
        </w:rPr>
        <w:t xml:space="preserve"> 449–454 (1985).</w:t>
      </w:r>
    </w:p>
    <w:p w14:paraId="339378D9" w14:textId="77777777" w:rsidR="00174D0A" w:rsidRPr="005F5259" w:rsidRDefault="00174D0A" w:rsidP="00174D0A">
      <w:pPr>
        <w:widowControl w:val="0"/>
        <w:autoSpaceDE w:val="0"/>
        <w:autoSpaceDN w:val="0"/>
        <w:adjustRightInd w:val="0"/>
        <w:ind w:left="640" w:hanging="640"/>
        <w:rPr>
          <w:noProof/>
          <w:sz w:val="22"/>
          <w:szCs w:val="22"/>
        </w:rPr>
      </w:pPr>
      <w:r w:rsidRPr="005F5259">
        <w:rPr>
          <w:noProof/>
          <w:sz w:val="22"/>
          <w:szCs w:val="22"/>
        </w:rPr>
        <w:t>77.</w:t>
      </w:r>
      <w:r w:rsidRPr="005F5259">
        <w:rPr>
          <w:noProof/>
          <w:sz w:val="22"/>
          <w:szCs w:val="22"/>
        </w:rPr>
        <w:tab/>
        <w:t xml:space="preserve">Bartholomew, G. A. &amp; Lighton, J. R. B. Endothermy and energy metabolism of a giant tropical fly, Pantophthalmus tabaninus thunberg. </w:t>
      </w:r>
      <w:r w:rsidRPr="005F5259">
        <w:rPr>
          <w:i/>
          <w:iCs/>
          <w:noProof/>
          <w:sz w:val="22"/>
          <w:szCs w:val="22"/>
        </w:rPr>
        <w:t>J. Comp. Physiol. B</w:t>
      </w:r>
      <w:r w:rsidRPr="005F5259">
        <w:rPr>
          <w:noProof/>
          <w:sz w:val="22"/>
          <w:szCs w:val="22"/>
        </w:rPr>
        <w:t xml:space="preserve"> </w:t>
      </w:r>
      <w:r w:rsidRPr="005F5259">
        <w:rPr>
          <w:b/>
          <w:bCs/>
          <w:noProof/>
          <w:sz w:val="22"/>
          <w:szCs w:val="22"/>
        </w:rPr>
        <w:t>156,</w:t>
      </w:r>
      <w:r w:rsidRPr="005F5259">
        <w:rPr>
          <w:noProof/>
          <w:sz w:val="22"/>
          <w:szCs w:val="22"/>
        </w:rPr>
        <w:t xml:space="preserve"> 461–467 (1986).</w:t>
      </w:r>
    </w:p>
    <w:p w14:paraId="3B8FE8CF" w14:textId="77777777" w:rsidR="00174D0A" w:rsidRPr="005F5259" w:rsidRDefault="00174D0A" w:rsidP="00174D0A">
      <w:pPr>
        <w:widowControl w:val="0"/>
        <w:autoSpaceDE w:val="0"/>
        <w:autoSpaceDN w:val="0"/>
        <w:adjustRightInd w:val="0"/>
        <w:ind w:left="640" w:hanging="640"/>
        <w:rPr>
          <w:noProof/>
          <w:sz w:val="22"/>
          <w:szCs w:val="22"/>
        </w:rPr>
      </w:pPr>
      <w:r w:rsidRPr="005F5259">
        <w:rPr>
          <w:noProof/>
          <w:sz w:val="22"/>
          <w:szCs w:val="22"/>
        </w:rPr>
        <w:t>78.</w:t>
      </w:r>
      <w:r w:rsidRPr="005F5259">
        <w:rPr>
          <w:noProof/>
          <w:sz w:val="22"/>
          <w:szCs w:val="22"/>
        </w:rPr>
        <w:tab/>
        <w:t xml:space="preserve">Bartholomew, G. A., Lighton, J. R. B. &amp; Feener, D. H. Energetic of Trail Running, Load Carriage, and Emigration in the Column-Raiding Army Ant Eciton hamatum. </w:t>
      </w:r>
      <w:r w:rsidRPr="005F5259">
        <w:rPr>
          <w:i/>
          <w:iCs/>
          <w:noProof/>
          <w:sz w:val="22"/>
          <w:szCs w:val="22"/>
        </w:rPr>
        <w:t>Physiol. Zool.</w:t>
      </w:r>
      <w:r w:rsidRPr="005F5259">
        <w:rPr>
          <w:noProof/>
          <w:sz w:val="22"/>
          <w:szCs w:val="22"/>
        </w:rPr>
        <w:t xml:space="preserve"> </w:t>
      </w:r>
      <w:r w:rsidRPr="005F5259">
        <w:rPr>
          <w:b/>
          <w:bCs/>
          <w:noProof/>
          <w:sz w:val="22"/>
          <w:szCs w:val="22"/>
        </w:rPr>
        <w:t>61,</w:t>
      </w:r>
      <w:r w:rsidRPr="005F5259">
        <w:rPr>
          <w:noProof/>
          <w:sz w:val="22"/>
          <w:szCs w:val="22"/>
        </w:rPr>
        <w:t xml:space="preserve"> 57–68 (1988).</w:t>
      </w:r>
    </w:p>
    <w:p w14:paraId="1AE32E16" w14:textId="77777777" w:rsidR="00174D0A" w:rsidRPr="005F5259" w:rsidRDefault="00174D0A" w:rsidP="00174D0A">
      <w:pPr>
        <w:widowControl w:val="0"/>
        <w:autoSpaceDE w:val="0"/>
        <w:autoSpaceDN w:val="0"/>
        <w:adjustRightInd w:val="0"/>
        <w:ind w:left="640" w:hanging="640"/>
        <w:rPr>
          <w:noProof/>
          <w:sz w:val="22"/>
          <w:szCs w:val="22"/>
        </w:rPr>
      </w:pPr>
      <w:r w:rsidRPr="005F5259">
        <w:rPr>
          <w:noProof/>
          <w:sz w:val="22"/>
          <w:szCs w:val="22"/>
        </w:rPr>
        <w:t>79.</w:t>
      </w:r>
      <w:r w:rsidRPr="005F5259">
        <w:rPr>
          <w:noProof/>
          <w:sz w:val="22"/>
          <w:szCs w:val="22"/>
        </w:rPr>
        <w:tab/>
        <w:t xml:space="preserve">Beekman, M. &amp; Van Stratum, P. Respiration in bumblebee queens: Effect of life phase on the discontinuous ventilation cycle. </w:t>
      </w:r>
      <w:r w:rsidRPr="005F5259">
        <w:rPr>
          <w:i/>
          <w:iCs/>
          <w:noProof/>
          <w:sz w:val="22"/>
          <w:szCs w:val="22"/>
        </w:rPr>
        <w:t>Entomol. Exp. Appl.</w:t>
      </w:r>
      <w:r w:rsidRPr="005F5259">
        <w:rPr>
          <w:noProof/>
          <w:sz w:val="22"/>
          <w:szCs w:val="22"/>
        </w:rPr>
        <w:t xml:space="preserve"> </w:t>
      </w:r>
      <w:r w:rsidRPr="005F5259">
        <w:rPr>
          <w:b/>
          <w:bCs/>
          <w:noProof/>
          <w:sz w:val="22"/>
          <w:szCs w:val="22"/>
        </w:rPr>
        <w:t>92,</w:t>
      </w:r>
      <w:r w:rsidRPr="005F5259">
        <w:rPr>
          <w:noProof/>
          <w:sz w:val="22"/>
          <w:szCs w:val="22"/>
        </w:rPr>
        <w:t xml:space="preserve"> 295–298 (1999).</w:t>
      </w:r>
    </w:p>
    <w:p w14:paraId="186BB027" w14:textId="77777777" w:rsidR="00174D0A" w:rsidRPr="005F5259" w:rsidRDefault="00174D0A" w:rsidP="00174D0A">
      <w:pPr>
        <w:widowControl w:val="0"/>
        <w:autoSpaceDE w:val="0"/>
        <w:autoSpaceDN w:val="0"/>
        <w:adjustRightInd w:val="0"/>
        <w:ind w:left="640" w:hanging="640"/>
        <w:rPr>
          <w:noProof/>
          <w:sz w:val="22"/>
          <w:szCs w:val="22"/>
        </w:rPr>
      </w:pPr>
      <w:r w:rsidRPr="005F5259">
        <w:rPr>
          <w:noProof/>
          <w:sz w:val="22"/>
          <w:szCs w:val="22"/>
        </w:rPr>
        <w:t>80.</w:t>
      </w:r>
      <w:r w:rsidRPr="005F5259">
        <w:rPr>
          <w:noProof/>
          <w:sz w:val="22"/>
          <w:szCs w:val="22"/>
        </w:rPr>
        <w:tab/>
        <w:t xml:space="preserve">Hebling Beraldo, M. J. A. &amp; Mendes, E. G. The influence of temperature on oxygen consumption rates of workers of two leaf cutting ants, Atta laevigata (F. Smith, 1858) and Atta sexdens rubropilosa (Forel, 1908). </w:t>
      </w:r>
      <w:r w:rsidRPr="005F5259">
        <w:rPr>
          <w:i/>
          <w:iCs/>
          <w:noProof/>
          <w:sz w:val="22"/>
          <w:szCs w:val="22"/>
        </w:rPr>
        <w:t>Comp. Biochem. Physiol. Part A Part A Physiol.</w:t>
      </w:r>
      <w:r w:rsidRPr="005F5259">
        <w:rPr>
          <w:noProof/>
          <w:sz w:val="22"/>
          <w:szCs w:val="22"/>
        </w:rPr>
        <w:t xml:space="preserve"> </w:t>
      </w:r>
      <w:r w:rsidRPr="005F5259">
        <w:rPr>
          <w:b/>
          <w:bCs/>
          <w:noProof/>
          <w:sz w:val="22"/>
          <w:szCs w:val="22"/>
        </w:rPr>
        <w:t>71A,</w:t>
      </w:r>
      <w:r w:rsidRPr="005F5259">
        <w:rPr>
          <w:noProof/>
          <w:sz w:val="22"/>
          <w:szCs w:val="22"/>
        </w:rPr>
        <w:t xml:space="preserve"> 419–424 (1982).</w:t>
      </w:r>
    </w:p>
    <w:p w14:paraId="76517772" w14:textId="77777777" w:rsidR="00174D0A" w:rsidRPr="005F5259" w:rsidRDefault="00174D0A" w:rsidP="00174D0A">
      <w:pPr>
        <w:widowControl w:val="0"/>
        <w:autoSpaceDE w:val="0"/>
        <w:autoSpaceDN w:val="0"/>
        <w:adjustRightInd w:val="0"/>
        <w:ind w:left="640" w:hanging="640"/>
        <w:rPr>
          <w:noProof/>
          <w:sz w:val="22"/>
          <w:szCs w:val="22"/>
        </w:rPr>
      </w:pPr>
      <w:r w:rsidRPr="005F5259">
        <w:rPr>
          <w:noProof/>
          <w:sz w:val="22"/>
          <w:szCs w:val="22"/>
        </w:rPr>
        <w:t>81.</w:t>
      </w:r>
      <w:r w:rsidRPr="005F5259">
        <w:rPr>
          <w:noProof/>
          <w:sz w:val="22"/>
          <w:szCs w:val="22"/>
        </w:rPr>
        <w:tab/>
        <w:t xml:space="preserve">Birch, L. C. The oxygen consumption of the small strain of </w:t>
      </w:r>
      <w:r w:rsidRPr="005F5259">
        <w:rPr>
          <w:i/>
          <w:iCs/>
          <w:noProof/>
          <w:sz w:val="22"/>
          <w:szCs w:val="22"/>
        </w:rPr>
        <w:t>Calandra oryzae</w:t>
      </w:r>
      <w:r w:rsidRPr="005F5259">
        <w:rPr>
          <w:noProof/>
          <w:sz w:val="22"/>
          <w:szCs w:val="22"/>
        </w:rPr>
        <w:t xml:space="preserve"> L. and </w:t>
      </w:r>
      <w:r w:rsidRPr="005F5259">
        <w:rPr>
          <w:i/>
          <w:iCs/>
          <w:noProof/>
          <w:sz w:val="22"/>
          <w:szCs w:val="22"/>
        </w:rPr>
        <w:t>Rhizopertha dominica</w:t>
      </w:r>
      <w:r w:rsidRPr="005F5259">
        <w:rPr>
          <w:noProof/>
          <w:sz w:val="22"/>
          <w:szCs w:val="22"/>
        </w:rPr>
        <w:t xml:space="preserve"> Fab. as affected by temperature and humidity. </w:t>
      </w:r>
      <w:r w:rsidRPr="005F5259">
        <w:rPr>
          <w:i/>
          <w:iCs/>
          <w:noProof/>
          <w:sz w:val="22"/>
          <w:szCs w:val="22"/>
        </w:rPr>
        <w:t>Ecology</w:t>
      </w:r>
      <w:r w:rsidRPr="005F5259">
        <w:rPr>
          <w:noProof/>
          <w:sz w:val="22"/>
          <w:szCs w:val="22"/>
        </w:rPr>
        <w:t xml:space="preserve"> </w:t>
      </w:r>
      <w:r w:rsidRPr="005F5259">
        <w:rPr>
          <w:b/>
          <w:bCs/>
          <w:noProof/>
          <w:sz w:val="22"/>
          <w:szCs w:val="22"/>
        </w:rPr>
        <w:t>28,</w:t>
      </w:r>
      <w:r w:rsidRPr="005F5259">
        <w:rPr>
          <w:noProof/>
          <w:sz w:val="22"/>
          <w:szCs w:val="22"/>
        </w:rPr>
        <w:t xml:space="preserve"> 17–25 (1947).</w:t>
      </w:r>
    </w:p>
    <w:p w14:paraId="2E6041DB" w14:textId="77777777" w:rsidR="00174D0A" w:rsidRPr="005F5259" w:rsidRDefault="00174D0A" w:rsidP="00174D0A">
      <w:pPr>
        <w:widowControl w:val="0"/>
        <w:autoSpaceDE w:val="0"/>
        <w:autoSpaceDN w:val="0"/>
        <w:adjustRightInd w:val="0"/>
        <w:ind w:left="640" w:hanging="640"/>
        <w:rPr>
          <w:noProof/>
          <w:sz w:val="22"/>
          <w:szCs w:val="22"/>
        </w:rPr>
      </w:pPr>
      <w:r w:rsidRPr="005F5259">
        <w:rPr>
          <w:noProof/>
          <w:sz w:val="22"/>
          <w:szCs w:val="22"/>
        </w:rPr>
        <w:t>82.</w:t>
      </w:r>
      <w:r w:rsidRPr="005F5259">
        <w:rPr>
          <w:noProof/>
          <w:sz w:val="22"/>
          <w:szCs w:val="22"/>
        </w:rPr>
        <w:tab/>
        <w:t xml:space="preserve">Bosch, M., Chown, S. L. &amp; Scholtz, C. H. Discontinuous gas exchange and water loss in the keratin beetle Omorgus radula : further evidence against the water conservation hypothesis ? </w:t>
      </w:r>
      <w:r w:rsidRPr="005F5259">
        <w:rPr>
          <w:i/>
          <w:iCs/>
          <w:noProof/>
          <w:sz w:val="22"/>
          <w:szCs w:val="22"/>
        </w:rPr>
        <w:t>Physiol. Entomol.</w:t>
      </w:r>
      <w:r w:rsidRPr="005F5259">
        <w:rPr>
          <w:noProof/>
          <w:sz w:val="22"/>
          <w:szCs w:val="22"/>
        </w:rPr>
        <w:t xml:space="preserve"> </w:t>
      </w:r>
      <w:r w:rsidRPr="005F5259">
        <w:rPr>
          <w:b/>
          <w:bCs/>
          <w:noProof/>
          <w:sz w:val="22"/>
          <w:szCs w:val="22"/>
        </w:rPr>
        <w:t>25,</w:t>
      </w:r>
      <w:r w:rsidRPr="005F5259">
        <w:rPr>
          <w:noProof/>
          <w:sz w:val="22"/>
          <w:szCs w:val="22"/>
        </w:rPr>
        <w:t xml:space="preserve"> 309–314 (2000).</w:t>
      </w:r>
    </w:p>
    <w:p w14:paraId="3DCB48B3" w14:textId="77777777" w:rsidR="00174D0A" w:rsidRPr="005F5259" w:rsidRDefault="00174D0A" w:rsidP="00174D0A">
      <w:pPr>
        <w:widowControl w:val="0"/>
        <w:autoSpaceDE w:val="0"/>
        <w:autoSpaceDN w:val="0"/>
        <w:adjustRightInd w:val="0"/>
        <w:ind w:left="640" w:hanging="640"/>
        <w:rPr>
          <w:noProof/>
          <w:sz w:val="22"/>
          <w:szCs w:val="22"/>
        </w:rPr>
      </w:pPr>
      <w:r w:rsidRPr="005F5259">
        <w:rPr>
          <w:noProof/>
          <w:sz w:val="22"/>
          <w:szCs w:val="22"/>
        </w:rPr>
        <w:t>83.</w:t>
      </w:r>
      <w:r w:rsidRPr="005F5259">
        <w:rPr>
          <w:noProof/>
          <w:sz w:val="22"/>
          <w:szCs w:val="22"/>
        </w:rPr>
        <w:tab/>
        <w:t xml:space="preserve">Brown, A. V. &amp; Fitzpatrick, L. C. Life History and Population Energetics of the Dobson Fly, Corydalus cornutus. </w:t>
      </w:r>
      <w:r w:rsidRPr="005F5259">
        <w:rPr>
          <w:i/>
          <w:iCs/>
          <w:noProof/>
          <w:sz w:val="22"/>
          <w:szCs w:val="22"/>
        </w:rPr>
        <w:t>Ecology</w:t>
      </w:r>
      <w:r w:rsidRPr="005F5259">
        <w:rPr>
          <w:noProof/>
          <w:sz w:val="22"/>
          <w:szCs w:val="22"/>
        </w:rPr>
        <w:t xml:space="preserve"> </w:t>
      </w:r>
      <w:r w:rsidRPr="005F5259">
        <w:rPr>
          <w:b/>
          <w:bCs/>
          <w:noProof/>
          <w:sz w:val="22"/>
          <w:szCs w:val="22"/>
        </w:rPr>
        <w:t>59,</w:t>
      </w:r>
      <w:r w:rsidRPr="005F5259">
        <w:rPr>
          <w:noProof/>
          <w:sz w:val="22"/>
          <w:szCs w:val="22"/>
        </w:rPr>
        <w:t xml:space="preserve"> 1091–1108 (1978).</w:t>
      </w:r>
    </w:p>
    <w:p w14:paraId="3AB0C236" w14:textId="77777777" w:rsidR="00174D0A" w:rsidRPr="005F5259" w:rsidRDefault="00174D0A" w:rsidP="00174D0A">
      <w:pPr>
        <w:widowControl w:val="0"/>
        <w:autoSpaceDE w:val="0"/>
        <w:autoSpaceDN w:val="0"/>
        <w:adjustRightInd w:val="0"/>
        <w:ind w:left="640" w:hanging="640"/>
        <w:rPr>
          <w:noProof/>
          <w:sz w:val="22"/>
          <w:szCs w:val="22"/>
        </w:rPr>
      </w:pPr>
      <w:r w:rsidRPr="005F5259">
        <w:rPr>
          <w:noProof/>
          <w:sz w:val="22"/>
          <w:szCs w:val="22"/>
        </w:rPr>
        <w:t>84.</w:t>
      </w:r>
      <w:r w:rsidRPr="005F5259">
        <w:rPr>
          <w:noProof/>
          <w:sz w:val="22"/>
          <w:szCs w:val="22"/>
        </w:rPr>
        <w:tab/>
        <w:t xml:space="preserve">Chappell, M. A. &amp; Rogowitz, G. L. Mass, temperature and metabolic effects on discontinuous gas exchange cycles in eucalyptus-boring beetles (Coleoptera: cerambycidae). </w:t>
      </w:r>
      <w:r w:rsidRPr="005F5259">
        <w:rPr>
          <w:i/>
          <w:iCs/>
          <w:noProof/>
          <w:sz w:val="22"/>
          <w:szCs w:val="22"/>
        </w:rPr>
        <w:t>J. Exp. Biol.</w:t>
      </w:r>
      <w:r w:rsidRPr="005F5259">
        <w:rPr>
          <w:noProof/>
          <w:sz w:val="22"/>
          <w:szCs w:val="22"/>
        </w:rPr>
        <w:t xml:space="preserve"> </w:t>
      </w:r>
      <w:r w:rsidRPr="005F5259">
        <w:rPr>
          <w:b/>
          <w:bCs/>
          <w:noProof/>
          <w:sz w:val="22"/>
          <w:szCs w:val="22"/>
        </w:rPr>
        <w:t>203,</w:t>
      </w:r>
      <w:r w:rsidRPr="005F5259">
        <w:rPr>
          <w:noProof/>
          <w:sz w:val="22"/>
          <w:szCs w:val="22"/>
        </w:rPr>
        <w:t xml:space="preserve"> 3809–3820 (2000).</w:t>
      </w:r>
    </w:p>
    <w:p w14:paraId="2A175A86" w14:textId="77777777" w:rsidR="00174D0A" w:rsidRPr="005F5259" w:rsidRDefault="00174D0A" w:rsidP="00174D0A">
      <w:pPr>
        <w:widowControl w:val="0"/>
        <w:autoSpaceDE w:val="0"/>
        <w:autoSpaceDN w:val="0"/>
        <w:adjustRightInd w:val="0"/>
        <w:ind w:left="640" w:hanging="640"/>
        <w:rPr>
          <w:noProof/>
          <w:sz w:val="22"/>
          <w:szCs w:val="22"/>
        </w:rPr>
      </w:pPr>
      <w:r w:rsidRPr="005F5259">
        <w:rPr>
          <w:noProof/>
          <w:sz w:val="22"/>
          <w:szCs w:val="22"/>
        </w:rPr>
        <w:t>85.</w:t>
      </w:r>
      <w:r w:rsidRPr="005F5259">
        <w:rPr>
          <w:noProof/>
          <w:sz w:val="22"/>
          <w:szCs w:val="22"/>
        </w:rPr>
        <w:tab/>
        <w:t xml:space="preserve">Chown, S. L., Scholtz, C. H., Klok, C. J., Joubert, F. J. &amp; Coles, K. S. Ecophysiology, Range Contraction and Survival of a Geographically Restricted African Dung Beetle (Coleoptera, Scarabaeidae). </w:t>
      </w:r>
      <w:r w:rsidRPr="005F5259">
        <w:rPr>
          <w:i/>
          <w:iCs/>
          <w:noProof/>
          <w:sz w:val="22"/>
          <w:szCs w:val="22"/>
        </w:rPr>
        <w:t>Funct. Ecol.</w:t>
      </w:r>
      <w:r w:rsidRPr="005F5259">
        <w:rPr>
          <w:noProof/>
          <w:sz w:val="22"/>
          <w:szCs w:val="22"/>
        </w:rPr>
        <w:t xml:space="preserve"> </w:t>
      </w:r>
      <w:r w:rsidRPr="005F5259">
        <w:rPr>
          <w:b/>
          <w:bCs/>
          <w:noProof/>
          <w:sz w:val="22"/>
          <w:szCs w:val="22"/>
        </w:rPr>
        <w:t>9,</w:t>
      </w:r>
      <w:r w:rsidRPr="005F5259">
        <w:rPr>
          <w:noProof/>
          <w:sz w:val="22"/>
          <w:szCs w:val="22"/>
        </w:rPr>
        <w:t xml:space="preserve"> 30–39 (1995).</w:t>
      </w:r>
    </w:p>
    <w:p w14:paraId="5CF89667" w14:textId="77777777" w:rsidR="00174D0A" w:rsidRPr="005F5259" w:rsidRDefault="00174D0A" w:rsidP="00174D0A">
      <w:pPr>
        <w:widowControl w:val="0"/>
        <w:autoSpaceDE w:val="0"/>
        <w:autoSpaceDN w:val="0"/>
        <w:adjustRightInd w:val="0"/>
        <w:ind w:left="640" w:hanging="640"/>
        <w:rPr>
          <w:noProof/>
          <w:sz w:val="22"/>
          <w:szCs w:val="22"/>
        </w:rPr>
      </w:pPr>
      <w:r w:rsidRPr="005F5259">
        <w:rPr>
          <w:noProof/>
          <w:sz w:val="22"/>
          <w:szCs w:val="22"/>
        </w:rPr>
        <w:t>86.</w:t>
      </w:r>
      <w:r w:rsidRPr="005F5259">
        <w:rPr>
          <w:noProof/>
          <w:sz w:val="22"/>
          <w:szCs w:val="22"/>
        </w:rPr>
        <w:tab/>
        <w:t xml:space="preserve">Chown, S. L. Thermal sensitivity of oxygen uptake of Diptera from sub-Antarctic South Georgia and Marion Island. </w:t>
      </w:r>
      <w:r w:rsidRPr="005F5259">
        <w:rPr>
          <w:i/>
          <w:iCs/>
          <w:noProof/>
          <w:sz w:val="22"/>
          <w:szCs w:val="22"/>
        </w:rPr>
        <w:t>Polar Biol.</w:t>
      </w:r>
      <w:r w:rsidRPr="005F5259">
        <w:rPr>
          <w:noProof/>
          <w:sz w:val="22"/>
          <w:szCs w:val="22"/>
        </w:rPr>
        <w:t xml:space="preserve"> </w:t>
      </w:r>
      <w:r w:rsidRPr="005F5259">
        <w:rPr>
          <w:b/>
          <w:bCs/>
          <w:noProof/>
          <w:sz w:val="22"/>
          <w:szCs w:val="22"/>
        </w:rPr>
        <w:t>17,</w:t>
      </w:r>
      <w:r w:rsidRPr="005F5259">
        <w:rPr>
          <w:noProof/>
          <w:sz w:val="22"/>
          <w:szCs w:val="22"/>
        </w:rPr>
        <w:t xml:space="preserve"> 81–86 (1997).</w:t>
      </w:r>
    </w:p>
    <w:p w14:paraId="47AED172" w14:textId="77777777" w:rsidR="00174D0A" w:rsidRPr="005F5259" w:rsidRDefault="00174D0A" w:rsidP="00174D0A">
      <w:pPr>
        <w:widowControl w:val="0"/>
        <w:autoSpaceDE w:val="0"/>
        <w:autoSpaceDN w:val="0"/>
        <w:adjustRightInd w:val="0"/>
        <w:ind w:left="640" w:hanging="640"/>
        <w:rPr>
          <w:noProof/>
          <w:sz w:val="22"/>
          <w:szCs w:val="22"/>
        </w:rPr>
      </w:pPr>
      <w:r w:rsidRPr="005F5259">
        <w:rPr>
          <w:noProof/>
          <w:sz w:val="22"/>
          <w:szCs w:val="22"/>
        </w:rPr>
        <w:t>87.</w:t>
      </w:r>
      <w:r w:rsidRPr="005F5259">
        <w:rPr>
          <w:noProof/>
          <w:sz w:val="22"/>
          <w:szCs w:val="22"/>
        </w:rPr>
        <w:tab/>
        <w:t xml:space="preserve">Chown, S. L. &amp; Holter, P. Discontinuous gas exchange cycles in aphodius fossor (Scarabaeidae): a test of hypotheses concerning origins and mechanisms. </w:t>
      </w:r>
      <w:r w:rsidRPr="005F5259">
        <w:rPr>
          <w:i/>
          <w:iCs/>
          <w:noProof/>
          <w:sz w:val="22"/>
          <w:szCs w:val="22"/>
        </w:rPr>
        <w:t>J. Exp. Biol.</w:t>
      </w:r>
      <w:r w:rsidRPr="005F5259">
        <w:rPr>
          <w:noProof/>
          <w:sz w:val="22"/>
          <w:szCs w:val="22"/>
        </w:rPr>
        <w:t xml:space="preserve"> </w:t>
      </w:r>
      <w:r w:rsidRPr="005F5259">
        <w:rPr>
          <w:b/>
          <w:bCs/>
          <w:noProof/>
          <w:sz w:val="22"/>
          <w:szCs w:val="22"/>
        </w:rPr>
        <w:t>203,</w:t>
      </w:r>
      <w:r w:rsidRPr="005F5259">
        <w:rPr>
          <w:noProof/>
          <w:sz w:val="22"/>
          <w:szCs w:val="22"/>
        </w:rPr>
        <w:t xml:space="preserve"> 397–403 (2000).</w:t>
      </w:r>
    </w:p>
    <w:p w14:paraId="18A5EF10" w14:textId="77777777" w:rsidR="00174D0A" w:rsidRPr="005F5259" w:rsidRDefault="00174D0A" w:rsidP="00174D0A">
      <w:pPr>
        <w:widowControl w:val="0"/>
        <w:autoSpaceDE w:val="0"/>
        <w:autoSpaceDN w:val="0"/>
        <w:adjustRightInd w:val="0"/>
        <w:ind w:left="640" w:hanging="640"/>
        <w:rPr>
          <w:noProof/>
          <w:sz w:val="22"/>
          <w:szCs w:val="22"/>
        </w:rPr>
      </w:pPr>
      <w:r w:rsidRPr="005F5259">
        <w:rPr>
          <w:noProof/>
          <w:sz w:val="22"/>
          <w:szCs w:val="22"/>
        </w:rPr>
        <w:t>88.</w:t>
      </w:r>
      <w:r w:rsidRPr="005F5259">
        <w:rPr>
          <w:noProof/>
          <w:sz w:val="22"/>
          <w:szCs w:val="22"/>
        </w:rPr>
        <w:tab/>
        <w:t xml:space="preserve">Chown, S. L. &amp; Davis, A. L. V. Discontinuous gas exchange and the significance of respiratory water loss in scarabaeine beetles. </w:t>
      </w:r>
      <w:r w:rsidRPr="005F5259">
        <w:rPr>
          <w:i/>
          <w:iCs/>
          <w:noProof/>
          <w:sz w:val="22"/>
          <w:szCs w:val="22"/>
        </w:rPr>
        <w:t>J. Exp. Biol.</w:t>
      </w:r>
      <w:r w:rsidRPr="005F5259">
        <w:rPr>
          <w:noProof/>
          <w:sz w:val="22"/>
          <w:szCs w:val="22"/>
        </w:rPr>
        <w:t xml:space="preserve"> </w:t>
      </w:r>
      <w:r w:rsidRPr="005F5259">
        <w:rPr>
          <w:b/>
          <w:bCs/>
          <w:noProof/>
          <w:sz w:val="22"/>
          <w:szCs w:val="22"/>
        </w:rPr>
        <w:t>206,</w:t>
      </w:r>
      <w:r w:rsidRPr="005F5259">
        <w:rPr>
          <w:noProof/>
          <w:sz w:val="22"/>
          <w:szCs w:val="22"/>
        </w:rPr>
        <w:t xml:space="preserve"> 3547–3556 (2003).</w:t>
      </w:r>
    </w:p>
    <w:p w14:paraId="30D0FAD3" w14:textId="77777777" w:rsidR="00174D0A" w:rsidRPr="005F5259" w:rsidRDefault="00174D0A" w:rsidP="00174D0A">
      <w:pPr>
        <w:widowControl w:val="0"/>
        <w:autoSpaceDE w:val="0"/>
        <w:autoSpaceDN w:val="0"/>
        <w:adjustRightInd w:val="0"/>
        <w:ind w:left="640" w:hanging="640"/>
        <w:rPr>
          <w:noProof/>
          <w:sz w:val="22"/>
          <w:szCs w:val="22"/>
        </w:rPr>
      </w:pPr>
      <w:r w:rsidRPr="005F5259">
        <w:rPr>
          <w:noProof/>
          <w:sz w:val="22"/>
          <w:szCs w:val="22"/>
        </w:rPr>
        <w:t>89.</w:t>
      </w:r>
      <w:r w:rsidRPr="005F5259">
        <w:rPr>
          <w:noProof/>
          <w:sz w:val="22"/>
          <w:szCs w:val="22"/>
        </w:rPr>
        <w:tab/>
        <w:t xml:space="preserve">Cooper, P. D. Field metabolic rate and costof activity in two tenebrionid beetles from the Mojave Desert of Noth America. </w:t>
      </w:r>
      <w:r w:rsidRPr="005F5259">
        <w:rPr>
          <w:i/>
          <w:iCs/>
          <w:noProof/>
          <w:sz w:val="22"/>
          <w:szCs w:val="22"/>
        </w:rPr>
        <w:t>J. Arid Environ.</w:t>
      </w:r>
      <w:r w:rsidRPr="005F5259">
        <w:rPr>
          <w:noProof/>
          <w:sz w:val="22"/>
          <w:szCs w:val="22"/>
        </w:rPr>
        <w:t xml:space="preserve"> </w:t>
      </w:r>
      <w:r w:rsidRPr="005F5259">
        <w:rPr>
          <w:b/>
          <w:bCs/>
          <w:noProof/>
          <w:sz w:val="22"/>
          <w:szCs w:val="22"/>
        </w:rPr>
        <w:t>24,</w:t>
      </w:r>
      <w:r w:rsidRPr="005F5259">
        <w:rPr>
          <w:noProof/>
          <w:sz w:val="22"/>
          <w:szCs w:val="22"/>
        </w:rPr>
        <w:t xml:space="preserve"> 165–175 (1993).</w:t>
      </w:r>
    </w:p>
    <w:p w14:paraId="5C334B77" w14:textId="77777777" w:rsidR="00174D0A" w:rsidRPr="005F5259" w:rsidRDefault="00174D0A" w:rsidP="00174D0A">
      <w:pPr>
        <w:widowControl w:val="0"/>
        <w:autoSpaceDE w:val="0"/>
        <w:autoSpaceDN w:val="0"/>
        <w:adjustRightInd w:val="0"/>
        <w:ind w:left="640" w:hanging="640"/>
        <w:rPr>
          <w:noProof/>
          <w:sz w:val="22"/>
          <w:szCs w:val="22"/>
        </w:rPr>
      </w:pPr>
      <w:r w:rsidRPr="005F5259">
        <w:rPr>
          <w:noProof/>
          <w:sz w:val="22"/>
          <w:szCs w:val="22"/>
        </w:rPr>
        <w:t>90.</w:t>
      </w:r>
      <w:r w:rsidRPr="005F5259">
        <w:rPr>
          <w:noProof/>
          <w:sz w:val="22"/>
          <w:szCs w:val="22"/>
        </w:rPr>
        <w:tab/>
        <w:t xml:space="preserve">Davis, A. L. V., Chown, S. L., McGeoch, M. A. &amp; Scholtz, C. H. A comparative analysis of metabolic rate in six Scarabaeus species (Coleoptera: Scarabaeidae) from southern Africa: further caveats when inferring adaptation. </w:t>
      </w:r>
      <w:r w:rsidRPr="005F5259">
        <w:rPr>
          <w:i/>
          <w:iCs/>
          <w:noProof/>
          <w:sz w:val="22"/>
          <w:szCs w:val="22"/>
        </w:rPr>
        <w:t>J. Insect Physiol.</w:t>
      </w:r>
      <w:r w:rsidRPr="005F5259">
        <w:rPr>
          <w:noProof/>
          <w:sz w:val="22"/>
          <w:szCs w:val="22"/>
        </w:rPr>
        <w:t xml:space="preserve"> </w:t>
      </w:r>
      <w:r w:rsidRPr="005F5259">
        <w:rPr>
          <w:b/>
          <w:bCs/>
          <w:noProof/>
          <w:sz w:val="22"/>
          <w:szCs w:val="22"/>
        </w:rPr>
        <w:t>46,</w:t>
      </w:r>
      <w:r w:rsidRPr="005F5259">
        <w:rPr>
          <w:noProof/>
          <w:sz w:val="22"/>
          <w:szCs w:val="22"/>
        </w:rPr>
        <w:t xml:space="preserve"> 553–562 (2000).</w:t>
      </w:r>
    </w:p>
    <w:p w14:paraId="36E2F3C4" w14:textId="77777777" w:rsidR="00174D0A" w:rsidRPr="005F5259" w:rsidRDefault="00174D0A" w:rsidP="00174D0A">
      <w:pPr>
        <w:widowControl w:val="0"/>
        <w:autoSpaceDE w:val="0"/>
        <w:autoSpaceDN w:val="0"/>
        <w:adjustRightInd w:val="0"/>
        <w:ind w:left="640" w:hanging="640"/>
        <w:rPr>
          <w:noProof/>
          <w:sz w:val="22"/>
          <w:szCs w:val="22"/>
        </w:rPr>
      </w:pPr>
      <w:r w:rsidRPr="005F5259">
        <w:rPr>
          <w:noProof/>
          <w:sz w:val="22"/>
          <w:szCs w:val="22"/>
        </w:rPr>
        <w:t>91.</w:t>
      </w:r>
      <w:r w:rsidRPr="005F5259">
        <w:rPr>
          <w:noProof/>
          <w:sz w:val="22"/>
          <w:szCs w:val="22"/>
        </w:rPr>
        <w:tab/>
        <w:t xml:space="preserve">Davison, E. A. Respiration and energy flow in two Australian species of desert harvester ants, Chelaner rothsteini and Chelaner whitei. </w:t>
      </w:r>
      <w:r w:rsidRPr="005F5259">
        <w:rPr>
          <w:i/>
          <w:iCs/>
          <w:noProof/>
          <w:sz w:val="22"/>
          <w:szCs w:val="22"/>
        </w:rPr>
        <w:t>J. Arid Environ.</w:t>
      </w:r>
      <w:r w:rsidRPr="005F5259">
        <w:rPr>
          <w:noProof/>
          <w:sz w:val="22"/>
          <w:szCs w:val="22"/>
        </w:rPr>
        <w:t xml:space="preserve"> </w:t>
      </w:r>
      <w:r w:rsidRPr="005F5259">
        <w:rPr>
          <w:b/>
          <w:bCs/>
          <w:noProof/>
          <w:sz w:val="22"/>
          <w:szCs w:val="22"/>
        </w:rPr>
        <w:t>12,</w:t>
      </w:r>
      <w:r w:rsidRPr="005F5259">
        <w:rPr>
          <w:noProof/>
          <w:sz w:val="22"/>
          <w:szCs w:val="22"/>
        </w:rPr>
        <w:t xml:space="preserve"> 61–82 (1987).</w:t>
      </w:r>
    </w:p>
    <w:p w14:paraId="3BAE7062" w14:textId="77777777" w:rsidR="00174D0A" w:rsidRPr="005F5259" w:rsidRDefault="00174D0A" w:rsidP="00174D0A">
      <w:pPr>
        <w:widowControl w:val="0"/>
        <w:autoSpaceDE w:val="0"/>
        <w:autoSpaceDN w:val="0"/>
        <w:adjustRightInd w:val="0"/>
        <w:ind w:left="640" w:hanging="640"/>
        <w:rPr>
          <w:noProof/>
          <w:sz w:val="22"/>
          <w:szCs w:val="22"/>
        </w:rPr>
      </w:pPr>
      <w:r w:rsidRPr="005F5259">
        <w:rPr>
          <w:noProof/>
          <w:sz w:val="22"/>
          <w:szCs w:val="22"/>
        </w:rPr>
        <w:t>92.</w:t>
      </w:r>
      <w:r w:rsidRPr="005F5259">
        <w:rPr>
          <w:noProof/>
          <w:sz w:val="22"/>
          <w:szCs w:val="22"/>
        </w:rPr>
        <w:tab/>
        <w:t xml:space="preserve">Duke, K. M. &amp; Crossley, D. A. Population Energetics and Ecology of the Rock Grasshopper, Trimerotropis saxatilis. </w:t>
      </w:r>
      <w:r w:rsidRPr="005F5259">
        <w:rPr>
          <w:i/>
          <w:iCs/>
          <w:noProof/>
          <w:sz w:val="22"/>
          <w:szCs w:val="22"/>
        </w:rPr>
        <w:t>Ecology</w:t>
      </w:r>
      <w:r w:rsidRPr="005F5259">
        <w:rPr>
          <w:noProof/>
          <w:sz w:val="22"/>
          <w:szCs w:val="22"/>
        </w:rPr>
        <w:t xml:space="preserve"> </w:t>
      </w:r>
      <w:r w:rsidRPr="005F5259">
        <w:rPr>
          <w:b/>
          <w:bCs/>
          <w:noProof/>
          <w:sz w:val="22"/>
          <w:szCs w:val="22"/>
        </w:rPr>
        <w:t>56,</w:t>
      </w:r>
      <w:r w:rsidRPr="005F5259">
        <w:rPr>
          <w:noProof/>
          <w:sz w:val="22"/>
          <w:szCs w:val="22"/>
        </w:rPr>
        <w:t xml:space="preserve"> 1106–1117 (1975).</w:t>
      </w:r>
    </w:p>
    <w:p w14:paraId="2E1A32B3" w14:textId="77777777" w:rsidR="00174D0A" w:rsidRPr="005F5259" w:rsidRDefault="00174D0A" w:rsidP="00174D0A">
      <w:pPr>
        <w:widowControl w:val="0"/>
        <w:autoSpaceDE w:val="0"/>
        <w:autoSpaceDN w:val="0"/>
        <w:adjustRightInd w:val="0"/>
        <w:ind w:left="640" w:hanging="640"/>
        <w:rPr>
          <w:noProof/>
          <w:sz w:val="22"/>
          <w:szCs w:val="22"/>
        </w:rPr>
      </w:pPr>
      <w:r w:rsidRPr="005F5259">
        <w:rPr>
          <w:noProof/>
          <w:sz w:val="22"/>
          <w:szCs w:val="22"/>
        </w:rPr>
        <w:t>93.</w:t>
      </w:r>
      <w:r w:rsidRPr="005F5259">
        <w:rPr>
          <w:noProof/>
          <w:sz w:val="22"/>
          <w:szCs w:val="22"/>
        </w:rPr>
        <w:tab/>
        <w:t xml:space="preserve">Duncan, F. D. &amp; Creww, R. M. A comparison of the energetics of foraging of three species of Leptogenys (Hymenoptera, Formicidae). </w:t>
      </w:r>
      <w:r w:rsidRPr="005F5259">
        <w:rPr>
          <w:i/>
          <w:iCs/>
          <w:noProof/>
          <w:sz w:val="22"/>
          <w:szCs w:val="22"/>
        </w:rPr>
        <w:t>Physiol. Entomol.</w:t>
      </w:r>
      <w:r w:rsidRPr="005F5259">
        <w:rPr>
          <w:noProof/>
          <w:sz w:val="22"/>
          <w:szCs w:val="22"/>
        </w:rPr>
        <w:t xml:space="preserve"> </w:t>
      </w:r>
      <w:r w:rsidRPr="005F5259">
        <w:rPr>
          <w:b/>
          <w:bCs/>
          <w:noProof/>
          <w:sz w:val="22"/>
          <w:szCs w:val="22"/>
        </w:rPr>
        <w:t>18,</w:t>
      </w:r>
      <w:r w:rsidRPr="005F5259">
        <w:rPr>
          <w:noProof/>
          <w:sz w:val="22"/>
          <w:szCs w:val="22"/>
        </w:rPr>
        <w:t xml:space="preserve"> 372–378 (1993).</w:t>
      </w:r>
    </w:p>
    <w:p w14:paraId="3E17C15D" w14:textId="77777777" w:rsidR="00174D0A" w:rsidRPr="005F5259" w:rsidRDefault="00174D0A" w:rsidP="00174D0A">
      <w:pPr>
        <w:widowControl w:val="0"/>
        <w:autoSpaceDE w:val="0"/>
        <w:autoSpaceDN w:val="0"/>
        <w:adjustRightInd w:val="0"/>
        <w:ind w:left="640" w:hanging="640"/>
        <w:rPr>
          <w:noProof/>
          <w:sz w:val="22"/>
          <w:szCs w:val="22"/>
        </w:rPr>
      </w:pPr>
      <w:r w:rsidRPr="005F5259">
        <w:rPr>
          <w:noProof/>
          <w:sz w:val="22"/>
          <w:szCs w:val="22"/>
        </w:rPr>
        <w:t>94.</w:t>
      </w:r>
      <w:r w:rsidRPr="005F5259">
        <w:rPr>
          <w:noProof/>
          <w:sz w:val="22"/>
          <w:szCs w:val="22"/>
        </w:rPr>
        <w:tab/>
        <w:t xml:space="preserve">Duncan, F. D. &amp; Lighton, J. R. B. Discontinuous ventilation and energetics of locomotion in the desert-dwelling female mutillid wasp, Dasymutilla gloriosa. </w:t>
      </w:r>
      <w:r w:rsidRPr="005F5259">
        <w:rPr>
          <w:i/>
          <w:iCs/>
          <w:noProof/>
          <w:sz w:val="22"/>
          <w:szCs w:val="22"/>
        </w:rPr>
        <w:t>Physiol. Entomol.</w:t>
      </w:r>
      <w:r w:rsidRPr="005F5259">
        <w:rPr>
          <w:noProof/>
          <w:sz w:val="22"/>
          <w:szCs w:val="22"/>
        </w:rPr>
        <w:t xml:space="preserve"> </w:t>
      </w:r>
      <w:r w:rsidRPr="005F5259">
        <w:rPr>
          <w:b/>
          <w:bCs/>
          <w:noProof/>
          <w:sz w:val="22"/>
          <w:szCs w:val="22"/>
        </w:rPr>
        <w:t>22,</w:t>
      </w:r>
      <w:r w:rsidRPr="005F5259">
        <w:rPr>
          <w:noProof/>
          <w:sz w:val="22"/>
          <w:szCs w:val="22"/>
        </w:rPr>
        <w:t xml:space="preserve"> 310–315 (1997).</w:t>
      </w:r>
    </w:p>
    <w:p w14:paraId="3061D970" w14:textId="77777777" w:rsidR="00174D0A" w:rsidRPr="005F5259" w:rsidRDefault="00174D0A" w:rsidP="00174D0A">
      <w:pPr>
        <w:widowControl w:val="0"/>
        <w:autoSpaceDE w:val="0"/>
        <w:autoSpaceDN w:val="0"/>
        <w:adjustRightInd w:val="0"/>
        <w:ind w:left="640" w:hanging="640"/>
        <w:rPr>
          <w:noProof/>
          <w:sz w:val="22"/>
          <w:szCs w:val="22"/>
        </w:rPr>
      </w:pPr>
      <w:r w:rsidRPr="005F5259">
        <w:rPr>
          <w:noProof/>
          <w:sz w:val="22"/>
          <w:szCs w:val="22"/>
        </w:rPr>
        <w:t>95.</w:t>
      </w:r>
      <w:r w:rsidRPr="005F5259">
        <w:rPr>
          <w:noProof/>
          <w:sz w:val="22"/>
          <w:szCs w:val="22"/>
        </w:rPr>
        <w:tab/>
        <w:t xml:space="preserve">Duncan, F. D. &amp; Byrne, M. J. Discontinuous gas exchange in dung beetles: Patterns and ecological implications. </w:t>
      </w:r>
      <w:r w:rsidRPr="005F5259">
        <w:rPr>
          <w:i/>
          <w:iCs/>
          <w:noProof/>
          <w:sz w:val="22"/>
          <w:szCs w:val="22"/>
        </w:rPr>
        <w:t>Oecologia</w:t>
      </w:r>
      <w:r w:rsidRPr="005F5259">
        <w:rPr>
          <w:noProof/>
          <w:sz w:val="22"/>
          <w:szCs w:val="22"/>
        </w:rPr>
        <w:t xml:space="preserve"> </w:t>
      </w:r>
      <w:r w:rsidRPr="005F5259">
        <w:rPr>
          <w:b/>
          <w:bCs/>
          <w:noProof/>
          <w:sz w:val="22"/>
          <w:szCs w:val="22"/>
        </w:rPr>
        <w:t>122,</w:t>
      </w:r>
      <w:r w:rsidRPr="005F5259">
        <w:rPr>
          <w:noProof/>
          <w:sz w:val="22"/>
          <w:szCs w:val="22"/>
        </w:rPr>
        <w:t xml:space="preserve"> 452–458 (2000).</w:t>
      </w:r>
    </w:p>
    <w:p w14:paraId="34DF708F" w14:textId="77777777" w:rsidR="00174D0A" w:rsidRPr="005F5259" w:rsidRDefault="00174D0A" w:rsidP="00174D0A">
      <w:pPr>
        <w:widowControl w:val="0"/>
        <w:autoSpaceDE w:val="0"/>
        <w:autoSpaceDN w:val="0"/>
        <w:adjustRightInd w:val="0"/>
        <w:ind w:left="640" w:hanging="640"/>
        <w:rPr>
          <w:noProof/>
          <w:sz w:val="22"/>
          <w:szCs w:val="22"/>
        </w:rPr>
      </w:pPr>
      <w:r w:rsidRPr="005F5259">
        <w:rPr>
          <w:noProof/>
          <w:sz w:val="22"/>
          <w:szCs w:val="22"/>
        </w:rPr>
        <w:lastRenderedPageBreak/>
        <w:t>96.</w:t>
      </w:r>
      <w:r w:rsidRPr="005F5259">
        <w:rPr>
          <w:noProof/>
          <w:sz w:val="22"/>
          <w:szCs w:val="22"/>
        </w:rPr>
        <w:tab/>
        <w:t xml:space="preserve">Duncan, F. D. &amp; Dickman, C. R. Respiratory patterns and metabolism in tenebrionid and carabid beetles from the Simpson Desert, Australia. </w:t>
      </w:r>
      <w:r w:rsidRPr="005F5259">
        <w:rPr>
          <w:i/>
          <w:iCs/>
          <w:noProof/>
          <w:sz w:val="22"/>
          <w:szCs w:val="22"/>
        </w:rPr>
        <w:t>Oecologia</w:t>
      </w:r>
      <w:r w:rsidRPr="005F5259">
        <w:rPr>
          <w:noProof/>
          <w:sz w:val="22"/>
          <w:szCs w:val="22"/>
        </w:rPr>
        <w:t xml:space="preserve"> </w:t>
      </w:r>
      <w:r w:rsidRPr="005F5259">
        <w:rPr>
          <w:b/>
          <w:bCs/>
          <w:noProof/>
          <w:sz w:val="22"/>
          <w:szCs w:val="22"/>
        </w:rPr>
        <w:t>129,</w:t>
      </w:r>
      <w:r w:rsidRPr="005F5259">
        <w:rPr>
          <w:noProof/>
          <w:sz w:val="22"/>
          <w:szCs w:val="22"/>
        </w:rPr>
        <w:t xml:space="preserve"> 509–517 (2001).</w:t>
      </w:r>
    </w:p>
    <w:p w14:paraId="7AEDF3BD" w14:textId="77777777" w:rsidR="00174D0A" w:rsidRPr="005F5259" w:rsidRDefault="00174D0A" w:rsidP="00174D0A">
      <w:pPr>
        <w:widowControl w:val="0"/>
        <w:autoSpaceDE w:val="0"/>
        <w:autoSpaceDN w:val="0"/>
        <w:adjustRightInd w:val="0"/>
        <w:ind w:left="640" w:hanging="640"/>
        <w:rPr>
          <w:noProof/>
          <w:sz w:val="22"/>
          <w:szCs w:val="22"/>
        </w:rPr>
      </w:pPr>
      <w:r w:rsidRPr="005F5259">
        <w:rPr>
          <w:noProof/>
          <w:sz w:val="22"/>
          <w:szCs w:val="22"/>
        </w:rPr>
        <w:t>97.</w:t>
      </w:r>
      <w:r w:rsidRPr="005F5259">
        <w:rPr>
          <w:noProof/>
          <w:sz w:val="22"/>
          <w:szCs w:val="22"/>
        </w:rPr>
        <w:tab/>
        <w:t xml:space="preserve">Duncan, F. D., Krasnov, B. R. &amp; McMaster, M. Metabolic rate and respiratory gas-exchange patterns in tenebrionid beetles from the Negev Highlands, Israel. </w:t>
      </w:r>
      <w:r w:rsidRPr="005F5259">
        <w:rPr>
          <w:i/>
          <w:iCs/>
          <w:noProof/>
          <w:sz w:val="22"/>
          <w:szCs w:val="22"/>
        </w:rPr>
        <w:t>J. Exp. Biol.</w:t>
      </w:r>
      <w:r w:rsidRPr="005F5259">
        <w:rPr>
          <w:noProof/>
          <w:sz w:val="22"/>
          <w:szCs w:val="22"/>
        </w:rPr>
        <w:t xml:space="preserve"> </w:t>
      </w:r>
      <w:r w:rsidRPr="005F5259">
        <w:rPr>
          <w:b/>
          <w:bCs/>
          <w:noProof/>
          <w:sz w:val="22"/>
          <w:szCs w:val="22"/>
        </w:rPr>
        <w:t>205,</w:t>
      </w:r>
      <w:r w:rsidRPr="005F5259">
        <w:rPr>
          <w:noProof/>
          <w:sz w:val="22"/>
          <w:szCs w:val="22"/>
        </w:rPr>
        <w:t xml:space="preserve"> 791–8 (2002).</w:t>
      </w:r>
    </w:p>
    <w:p w14:paraId="15AC990B" w14:textId="77777777" w:rsidR="00174D0A" w:rsidRPr="005F5259" w:rsidRDefault="00174D0A" w:rsidP="00174D0A">
      <w:pPr>
        <w:widowControl w:val="0"/>
        <w:autoSpaceDE w:val="0"/>
        <w:autoSpaceDN w:val="0"/>
        <w:adjustRightInd w:val="0"/>
        <w:ind w:left="640" w:hanging="640"/>
        <w:rPr>
          <w:noProof/>
          <w:sz w:val="22"/>
          <w:szCs w:val="22"/>
        </w:rPr>
      </w:pPr>
      <w:r w:rsidRPr="005F5259">
        <w:rPr>
          <w:noProof/>
          <w:sz w:val="22"/>
          <w:szCs w:val="22"/>
        </w:rPr>
        <w:t>98.</w:t>
      </w:r>
      <w:r w:rsidRPr="005F5259">
        <w:rPr>
          <w:noProof/>
          <w:sz w:val="22"/>
          <w:szCs w:val="22"/>
        </w:rPr>
        <w:tab/>
        <w:t xml:space="preserve">Engelmann, M. D. The Role of Soil Arthropods in the Energetics of an Old Field Community. </w:t>
      </w:r>
      <w:r w:rsidRPr="005F5259">
        <w:rPr>
          <w:i/>
          <w:iCs/>
          <w:noProof/>
          <w:sz w:val="22"/>
          <w:szCs w:val="22"/>
        </w:rPr>
        <w:t>Ecol. Monogr.</w:t>
      </w:r>
      <w:r w:rsidRPr="005F5259">
        <w:rPr>
          <w:noProof/>
          <w:sz w:val="22"/>
          <w:szCs w:val="22"/>
        </w:rPr>
        <w:t xml:space="preserve"> </w:t>
      </w:r>
      <w:r w:rsidRPr="005F5259">
        <w:rPr>
          <w:b/>
          <w:bCs/>
          <w:noProof/>
          <w:sz w:val="22"/>
          <w:szCs w:val="22"/>
        </w:rPr>
        <w:t>31,</w:t>
      </w:r>
      <w:r w:rsidRPr="005F5259">
        <w:rPr>
          <w:noProof/>
          <w:sz w:val="22"/>
          <w:szCs w:val="22"/>
        </w:rPr>
        <w:t xml:space="preserve"> 221–238 (1961).</w:t>
      </w:r>
    </w:p>
    <w:p w14:paraId="1977E662" w14:textId="77777777" w:rsidR="00174D0A" w:rsidRPr="005F5259" w:rsidRDefault="00174D0A" w:rsidP="00174D0A">
      <w:pPr>
        <w:widowControl w:val="0"/>
        <w:autoSpaceDE w:val="0"/>
        <w:autoSpaceDN w:val="0"/>
        <w:adjustRightInd w:val="0"/>
        <w:ind w:left="640" w:hanging="640"/>
        <w:rPr>
          <w:noProof/>
          <w:sz w:val="22"/>
          <w:szCs w:val="22"/>
        </w:rPr>
      </w:pPr>
      <w:r w:rsidRPr="005F5259">
        <w:rPr>
          <w:noProof/>
          <w:sz w:val="22"/>
          <w:szCs w:val="22"/>
        </w:rPr>
        <w:t>99.</w:t>
      </w:r>
      <w:r w:rsidRPr="005F5259">
        <w:rPr>
          <w:noProof/>
          <w:sz w:val="22"/>
          <w:szCs w:val="22"/>
        </w:rPr>
        <w:tab/>
        <w:t xml:space="preserve">Ettershank, G. &amp; Whitford, W. G. Oxygen Consumption of Two Species of Pogonomyrmex Harvester Ants (Hymenoptera: Formicidae). </w:t>
      </w:r>
      <w:r w:rsidRPr="005F5259">
        <w:rPr>
          <w:i/>
          <w:iCs/>
          <w:noProof/>
          <w:sz w:val="22"/>
          <w:szCs w:val="22"/>
        </w:rPr>
        <w:t>Comp. Biochem. Physiol.</w:t>
      </w:r>
      <w:r w:rsidRPr="005F5259">
        <w:rPr>
          <w:noProof/>
          <w:sz w:val="22"/>
          <w:szCs w:val="22"/>
        </w:rPr>
        <w:t xml:space="preserve"> </w:t>
      </w:r>
      <w:r w:rsidRPr="005F5259">
        <w:rPr>
          <w:b/>
          <w:bCs/>
          <w:noProof/>
          <w:sz w:val="22"/>
          <w:szCs w:val="22"/>
        </w:rPr>
        <w:t>46A,</w:t>
      </w:r>
      <w:r w:rsidRPr="005F5259">
        <w:rPr>
          <w:noProof/>
          <w:sz w:val="22"/>
          <w:szCs w:val="22"/>
        </w:rPr>
        <w:t xml:space="preserve"> 605–611 (1973).</w:t>
      </w:r>
    </w:p>
    <w:p w14:paraId="27CDF799" w14:textId="77777777" w:rsidR="00174D0A" w:rsidRPr="005F5259" w:rsidRDefault="00174D0A" w:rsidP="00174D0A">
      <w:pPr>
        <w:widowControl w:val="0"/>
        <w:autoSpaceDE w:val="0"/>
        <w:autoSpaceDN w:val="0"/>
        <w:adjustRightInd w:val="0"/>
        <w:ind w:left="640" w:hanging="640"/>
        <w:rPr>
          <w:noProof/>
          <w:sz w:val="22"/>
          <w:szCs w:val="22"/>
        </w:rPr>
      </w:pPr>
      <w:r w:rsidRPr="005F5259">
        <w:rPr>
          <w:noProof/>
          <w:sz w:val="22"/>
          <w:szCs w:val="22"/>
        </w:rPr>
        <w:t>100.</w:t>
      </w:r>
      <w:r w:rsidRPr="005F5259">
        <w:rPr>
          <w:noProof/>
          <w:sz w:val="22"/>
          <w:szCs w:val="22"/>
        </w:rPr>
        <w:tab/>
        <w:t xml:space="preserve">Fewell, J. H., Harrison, J. F., Lighton, J. R. B. &amp; Breed, M. D. Foraging energetics of the ant, Paraponera clavata. </w:t>
      </w:r>
      <w:r w:rsidRPr="005F5259">
        <w:rPr>
          <w:i/>
          <w:iCs/>
          <w:noProof/>
          <w:sz w:val="22"/>
          <w:szCs w:val="22"/>
        </w:rPr>
        <w:t>Oecologia</w:t>
      </w:r>
      <w:r w:rsidRPr="005F5259">
        <w:rPr>
          <w:noProof/>
          <w:sz w:val="22"/>
          <w:szCs w:val="22"/>
        </w:rPr>
        <w:t xml:space="preserve"> </w:t>
      </w:r>
      <w:r w:rsidRPr="005F5259">
        <w:rPr>
          <w:b/>
          <w:bCs/>
          <w:noProof/>
          <w:sz w:val="22"/>
          <w:szCs w:val="22"/>
        </w:rPr>
        <w:t>105,</w:t>
      </w:r>
      <w:r w:rsidRPr="005F5259">
        <w:rPr>
          <w:noProof/>
          <w:sz w:val="22"/>
          <w:szCs w:val="22"/>
        </w:rPr>
        <w:t xml:space="preserve"> 419–427 (1996).</w:t>
      </w:r>
    </w:p>
    <w:p w14:paraId="23A072B0" w14:textId="77777777" w:rsidR="00174D0A" w:rsidRPr="005F5259" w:rsidRDefault="00174D0A" w:rsidP="00174D0A">
      <w:pPr>
        <w:widowControl w:val="0"/>
        <w:autoSpaceDE w:val="0"/>
        <w:autoSpaceDN w:val="0"/>
        <w:adjustRightInd w:val="0"/>
        <w:ind w:left="640" w:hanging="640"/>
        <w:rPr>
          <w:noProof/>
          <w:sz w:val="22"/>
          <w:szCs w:val="22"/>
        </w:rPr>
      </w:pPr>
      <w:r w:rsidRPr="005F5259">
        <w:rPr>
          <w:noProof/>
          <w:sz w:val="22"/>
          <w:szCs w:val="22"/>
        </w:rPr>
        <w:t>101.</w:t>
      </w:r>
      <w:r w:rsidRPr="005F5259">
        <w:rPr>
          <w:noProof/>
          <w:sz w:val="22"/>
          <w:szCs w:val="22"/>
        </w:rPr>
        <w:tab/>
        <w:t xml:space="preserve">Fielden, L. J., Krasnov, B. R., Khokhlova, I. S. &amp; Arakelyan, M. S. Respiratory gas exchange in the desert flea Xenopsylla ramesis (Siphonaptera: Pulicidae): Response to temperature and blood-feeding. </w:t>
      </w:r>
      <w:r w:rsidRPr="005F5259">
        <w:rPr>
          <w:i/>
          <w:iCs/>
          <w:noProof/>
          <w:sz w:val="22"/>
          <w:szCs w:val="22"/>
        </w:rPr>
        <w:t>Comp. Biochem. Physiol. - A Mol. Integr. Physiol.</w:t>
      </w:r>
      <w:r w:rsidRPr="005F5259">
        <w:rPr>
          <w:noProof/>
          <w:sz w:val="22"/>
          <w:szCs w:val="22"/>
        </w:rPr>
        <w:t xml:space="preserve"> </w:t>
      </w:r>
      <w:r w:rsidRPr="005F5259">
        <w:rPr>
          <w:b/>
          <w:bCs/>
          <w:noProof/>
          <w:sz w:val="22"/>
          <w:szCs w:val="22"/>
        </w:rPr>
        <w:t>137,</w:t>
      </w:r>
      <w:r w:rsidRPr="005F5259">
        <w:rPr>
          <w:noProof/>
          <w:sz w:val="22"/>
          <w:szCs w:val="22"/>
        </w:rPr>
        <w:t xml:space="preserve"> 557–565 (2004).</w:t>
      </w:r>
    </w:p>
    <w:p w14:paraId="5D5C9610" w14:textId="77777777" w:rsidR="00174D0A" w:rsidRPr="005F5259" w:rsidRDefault="00174D0A" w:rsidP="00174D0A">
      <w:pPr>
        <w:widowControl w:val="0"/>
        <w:autoSpaceDE w:val="0"/>
        <w:autoSpaceDN w:val="0"/>
        <w:adjustRightInd w:val="0"/>
        <w:ind w:left="640" w:hanging="640"/>
        <w:rPr>
          <w:noProof/>
          <w:sz w:val="22"/>
          <w:szCs w:val="22"/>
        </w:rPr>
      </w:pPr>
      <w:r w:rsidRPr="005F5259">
        <w:rPr>
          <w:noProof/>
          <w:sz w:val="22"/>
          <w:szCs w:val="22"/>
        </w:rPr>
        <w:t>102.</w:t>
      </w:r>
      <w:r w:rsidRPr="005F5259">
        <w:rPr>
          <w:noProof/>
          <w:sz w:val="22"/>
          <w:szCs w:val="22"/>
        </w:rPr>
        <w:tab/>
        <w:t xml:space="preserve">Gäde, G. &amp; Auerswald, L. Flight metabolism in carpenter bees and primary structure of their hypertrehalosaemic peptide. </w:t>
      </w:r>
      <w:r w:rsidRPr="005F5259">
        <w:rPr>
          <w:i/>
          <w:iCs/>
          <w:noProof/>
          <w:sz w:val="22"/>
          <w:szCs w:val="22"/>
        </w:rPr>
        <w:t>Exp. Biol. Online</w:t>
      </w:r>
      <w:r w:rsidRPr="005F5259">
        <w:rPr>
          <w:noProof/>
          <w:sz w:val="22"/>
          <w:szCs w:val="22"/>
        </w:rPr>
        <w:t xml:space="preserve"> </w:t>
      </w:r>
      <w:r w:rsidRPr="005F5259">
        <w:rPr>
          <w:b/>
          <w:bCs/>
          <w:noProof/>
          <w:sz w:val="22"/>
          <w:szCs w:val="22"/>
        </w:rPr>
        <w:t>3,</w:t>
      </w:r>
      <w:r w:rsidRPr="005F5259">
        <w:rPr>
          <w:noProof/>
          <w:sz w:val="22"/>
          <w:szCs w:val="22"/>
        </w:rPr>
        <w:t xml:space="preserve"> 1–11 (1998).</w:t>
      </w:r>
    </w:p>
    <w:p w14:paraId="43F5D2A2" w14:textId="77777777" w:rsidR="00174D0A" w:rsidRPr="005F5259" w:rsidRDefault="00174D0A" w:rsidP="00174D0A">
      <w:pPr>
        <w:widowControl w:val="0"/>
        <w:autoSpaceDE w:val="0"/>
        <w:autoSpaceDN w:val="0"/>
        <w:adjustRightInd w:val="0"/>
        <w:ind w:left="640" w:hanging="640"/>
        <w:rPr>
          <w:noProof/>
          <w:sz w:val="22"/>
          <w:szCs w:val="22"/>
        </w:rPr>
      </w:pPr>
      <w:r w:rsidRPr="005F5259">
        <w:rPr>
          <w:noProof/>
          <w:sz w:val="22"/>
          <w:szCs w:val="22"/>
        </w:rPr>
        <w:t>103.</w:t>
      </w:r>
      <w:r w:rsidRPr="005F5259">
        <w:rPr>
          <w:noProof/>
          <w:sz w:val="22"/>
          <w:szCs w:val="22"/>
        </w:rPr>
        <w:tab/>
        <w:t xml:space="preserve">Gehrken, U. Physiology of diapause in the adult bark beetle, Ips acuminatus Gyll., studied in relation to cold hardiness. </w:t>
      </w:r>
      <w:r w:rsidRPr="005F5259">
        <w:rPr>
          <w:i/>
          <w:iCs/>
          <w:noProof/>
          <w:sz w:val="22"/>
          <w:szCs w:val="22"/>
        </w:rPr>
        <w:t>J. Insect Physiol.</w:t>
      </w:r>
      <w:r w:rsidRPr="005F5259">
        <w:rPr>
          <w:noProof/>
          <w:sz w:val="22"/>
          <w:szCs w:val="22"/>
        </w:rPr>
        <w:t xml:space="preserve"> </w:t>
      </w:r>
      <w:r w:rsidRPr="005F5259">
        <w:rPr>
          <w:b/>
          <w:bCs/>
          <w:noProof/>
          <w:sz w:val="22"/>
          <w:szCs w:val="22"/>
        </w:rPr>
        <w:t>31,</w:t>
      </w:r>
      <w:r w:rsidRPr="005F5259">
        <w:rPr>
          <w:noProof/>
          <w:sz w:val="22"/>
          <w:szCs w:val="22"/>
        </w:rPr>
        <w:t xml:space="preserve"> 909–916 (1985).</w:t>
      </w:r>
    </w:p>
    <w:p w14:paraId="489E5D21" w14:textId="77777777" w:rsidR="00174D0A" w:rsidRPr="005F5259" w:rsidRDefault="00174D0A" w:rsidP="00174D0A">
      <w:pPr>
        <w:widowControl w:val="0"/>
        <w:autoSpaceDE w:val="0"/>
        <w:autoSpaceDN w:val="0"/>
        <w:adjustRightInd w:val="0"/>
        <w:ind w:left="640" w:hanging="640"/>
        <w:rPr>
          <w:noProof/>
          <w:sz w:val="22"/>
          <w:szCs w:val="22"/>
        </w:rPr>
      </w:pPr>
      <w:r w:rsidRPr="005F5259">
        <w:rPr>
          <w:noProof/>
          <w:sz w:val="22"/>
          <w:szCs w:val="22"/>
        </w:rPr>
        <w:t>104.</w:t>
      </w:r>
      <w:r w:rsidRPr="005F5259">
        <w:rPr>
          <w:noProof/>
          <w:sz w:val="22"/>
          <w:szCs w:val="22"/>
        </w:rPr>
        <w:tab/>
        <w:t xml:space="preserve">Gray, E. M. &amp; Bradley, T. J. Metabolic Rate in Female Culex tarsalis (Diptera: Culicidae) : Age, Size, Activity, and Feeding Effects. </w:t>
      </w:r>
      <w:r w:rsidRPr="005F5259">
        <w:rPr>
          <w:i/>
          <w:iCs/>
          <w:noProof/>
          <w:sz w:val="22"/>
          <w:szCs w:val="22"/>
        </w:rPr>
        <w:t>J. Med. Entomol.</w:t>
      </w:r>
      <w:r w:rsidRPr="005F5259">
        <w:rPr>
          <w:noProof/>
          <w:sz w:val="22"/>
          <w:szCs w:val="22"/>
        </w:rPr>
        <w:t xml:space="preserve"> </w:t>
      </w:r>
      <w:r w:rsidRPr="005F5259">
        <w:rPr>
          <w:b/>
          <w:bCs/>
          <w:noProof/>
          <w:sz w:val="22"/>
          <w:szCs w:val="22"/>
        </w:rPr>
        <w:t>40,</w:t>
      </w:r>
      <w:r w:rsidRPr="005F5259">
        <w:rPr>
          <w:noProof/>
          <w:sz w:val="22"/>
          <w:szCs w:val="22"/>
        </w:rPr>
        <w:t xml:space="preserve"> 903–911 (2003).</w:t>
      </w:r>
    </w:p>
    <w:p w14:paraId="7E679161" w14:textId="77777777" w:rsidR="00174D0A" w:rsidRPr="005F5259" w:rsidRDefault="00174D0A" w:rsidP="00174D0A">
      <w:pPr>
        <w:widowControl w:val="0"/>
        <w:autoSpaceDE w:val="0"/>
        <w:autoSpaceDN w:val="0"/>
        <w:adjustRightInd w:val="0"/>
        <w:ind w:left="640" w:hanging="640"/>
        <w:rPr>
          <w:noProof/>
          <w:sz w:val="22"/>
          <w:szCs w:val="22"/>
        </w:rPr>
      </w:pPr>
      <w:r w:rsidRPr="005F5259">
        <w:rPr>
          <w:noProof/>
          <w:sz w:val="22"/>
          <w:szCs w:val="22"/>
        </w:rPr>
        <w:t>105.</w:t>
      </w:r>
      <w:r w:rsidRPr="005F5259">
        <w:rPr>
          <w:noProof/>
          <w:sz w:val="22"/>
          <w:szCs w:val="22"/>
        </w:rPr>
        <w:tab/>
        <w:t xml:space="preserve">Hadley, N. F., Quinlan, M. C. &amp; Kennedy, M. L. Evaporative Cooling in the Desert Cicada: Thermal Efficiency and Water/Metabolic Costs. </w:t>
      </w:r>
      <w:r w:rsidRPr="005F5259">
        <w:rPr>
          <w:i/>
          <w:iCs/>
          <w:noProof/>
          <w:sz w:val="22"/>
          <w:szCs w:val="22"/>
        </w:rPr>
        <w:t>J. Exp. Biol.</w:t>
      </w:r>
      <w:r w:rsidRPr="005F5259">
        <w:rPr>
          <w:noProof/>
          <w:sz w:val="22"/>
          <w:szCs w:val="22"/>
        </w:rPr>
        <w:t xml:space="preserve"> </w:t>
      </w:r>
      <w:r w:rsidRPr="005F5259">
        <w:rPr>
          <w:b/>
          <w:bCs/>
          <w:noProof/>
          <w:sz w:val="22"/>
          <w:szCs w:val="22"/>
        </w:rPr>
        <w:t>159,</w:t>
      </w:r>
      <w:r w:rsidRPr="005F5259">
        <w:rPr>
          <w:noProof/>
          <w:sz w:val="22"/>
          <w:szCs w:val="22"/>
        </w:rPr>
        <w:t xml:space="preserve"> 269–283 (1991).</w:t>
      </w:r>
    </w:p>
    <w:p w14:paraId="664120A2" w14:textId="77777777" w:rsidR="00174D0A" w:rsidRPr="005F5259" w:rsidRDefault="00174D0A" w:rsidP="00174D0A">
      <w:pPr>
        <w:widowControl w:val="0"/>
        <w:autoSpaceDE w:val="0"/>
        <w:autoSpaceDN w:val="0"/>
        <w:adjustRightInd w:val="0"/>
        <w:ind w:left="640" w:hanging="640"/>
        <w:rPr>
          <w:noProof/>
          <w:sz w:val="22"/>
          <w:szCs w:val="22"/>
        </w:rPr>
      </w:pPr>
      <w:r w:rsidRPr="005F5259">
        <w:rPr>
          <w:noProof/>
          <w:sz w:val="22"/>
          <w:szCs w:val="22"/>
        </w:rPr>
        <w:t>106.</w:t>
      </w:r>
      <w:r w:rsidRPr="005F5259">
        <w:rPr>
          <w:noProof/>
          <w:sz w:val="22"/>
          <w:szCs w:val="22"/>
        </w:rPr>
        <w:tab/>
        <w:t xml:space="preserve">Harrison, J. F., Phillips, J. E. &amp; Gleeson, T. T. Activity Physiology of the Two-Striped Grasshopper, Melanoplus bivittatus: Gas Exchange, Hemolymph Acid-Base Status, Lactate Production, and the Effect of Temperature. </w:t>
      </w:r>
      <w:r w:rsidRPr="005F5259">
        <w:rPr>
          <w:i/>
          <w:iCs/>
          <w:noProof/>
          <w:sz w:val="22"/>
          <w:szCs w:val="22"/>
        </w:rPr>
        <w:t>Physiol. Zool.</w:t>
      </w:r>
      <w:r w:rsidRPr="005F5259">
        <w:rPr>
          <w:noProof/>
          <w:sz w:val="22"/>
          <w:szCs w:val="22"/>
        </w:rPr>
        <w:t xml:space="preserve"> </w:t>
      </w:r>
      <w:r w:rsidRPr="005F5259">
        <w:rPr>
          <w:b/>
          <w:bCs/>
          <w:noProof/>
          <w:sz w:val="22"/>
          <w:szCs w:val="22"/>
        </w:rPr>
        <w:t>64,</w:t>
      </w:r>
      <w:r w:rsidRPr="005F5259">
        <w:rPr>
          <w:noProof/>
          <w:sz w:val="22"/>
          <w:szCs w:val="22"/>
        </w:rPr>
        <w:t xml:space="preserve"> 451–472 (1991).</w:t>
      </w:r>
    </w:p>
    <w:p w14:paraId="6B8DE45B" w14:textId="77777777" w:rsidR="00174D0A" w:rsidRPr="005F5259" w:rsidRDefault="00174D0A" w:rsidP="00174D0A">
      <w:pPr>
        <w:widowControl w:val="0"/>
        <w:autoSpaceDE w:val="0"/>
        <w:autoSpaceDN w:val="0"/>
        <w:adjustRightInd w:val="0"/>
        <w:ind w:left="640" w:hanging="640"/>
        <w:rPr>
          <w:noProof/>
          <w:sz w:val="22"/>
          <w:szCs w:val="22"/>
        </w:rPr>
      </w:pPr>
      <w:r w:rsidRPr="005F5259">
        <w:rPr>
          <w:noProof/>
          <w:sz w:val="22"/>
          <w:szCs w:val="22"/>
        </w:rPr>
        <w:t>107.</w:t>
      </w:r>
      <w:r w:rsidRPr="005F5259">
        <w:rPr>
          <w:noProof/>
          <w:sz w:val="22"/>
          <w:szCs w:val="22"/>
        </w:rPr>
        <w:tab/>
        <w:t xml:space="preserve">Heatwole, H., Muir, R. &amp; Davison, E. Oxygen consumption of some terrestrial invertebrates from the pre-Saharan steppe of Tunisia. </w:t>
      </w:r>
      <w:r w:rsidRPr="005F5259">
        <w:rPr>
          <w:i/>
          <w:iCs/>
          <w:noProof/>
          <w:sz w:val="22"/>
          <w:szCs w:val="22"/>
        </w:rPr>
        <w:t>J. Arid Environ.</w:t>
      </w:r>
      <w:r w:rsidRPr="005F5259">
        <w:rPr>
          <w:noProof/>
          <w:sz w:val="22"/>
          <w:szCs w:val="22"/>
        </w:rPr>
        <w:t xml:space="preserve"> </w:t>
      </w:r>
      <w:r w:rsidRPr="005F5259">
        <w:rPr>
          <w:b/>
          <w:bCs/>
          <w:noProof/>
          <w:sz w:val="22"/>
          <w:szCs w:val="22"/>
        </w:rPr>
        <w:t>11,</w:t>
      </w:r>
      <w:r w:rsidRPr="005F5259">
        <w:rPr>
          <w:noProof/>
          <w:sz w:val="22"/>
          <w:szCs w:val="22"/>
        </w:rPr>
        <w:t xml:space="preserve"> 219–226 (1986).</w:t>
      </w:r>
    </w:p>
    <w:p w14:paraId="3D7E5A6A" w14:textId="77777777" w:rsidR="00174D0A" w:rsidRPr="005F5259" w:rsidRDefault="00174D0A" w:rsidP="00174D0A">
      <w:pPr>
        <w:widowControl w:val="0"/>
        <w:autoSpaceDE w:val="0"/>
        <w:autoSpaceDN w:val="0"/>
        <w:adjustRightInd w:val="0"/>
        <w:ind w:left="640" w:hanging="640"/>
        <w:rPr>
          <w:noProof/>
          <w:sz w:val="22"/>
          <w:szCs w:val="22"/>
        </w:rPr>
      </w:pPr>
      <w:r w:rsidRPr="005F5259">
        <w:rPr>
          <w:noProof/>
          <w:sz w:val="22"/>
          <w:szCs w:val="22"/>
        </w:rPr>
        <w:t>108.</w:t>
      </w:r>
      <w:r w:rsidRPr="005F5259">
        <w:rPr>
          <w:noProof/>
          <w:sz w:val="22"/>
          <w:szCs w:val="22"/>
        </w:rPr>
        <w:tab/>
        <w:t xml:space="preserve">Herreid, C. F., Full, R. J. &amp; Prawel, D. A. Energetics of Cockroach Locomotion. </w:t>
      </w:r>
      <w:r w:rsidRPr="005F5259">
        <w:rPr>
          <w:i/>
          <w:iCs/>
          <w:noProof/>
          <w:sz w:val="22"/>
          <w:szCs w:val="22"/>
        </w:rPr>
        <w:t>J. Exp. Biol.</w:t>
      </w:r>
      <w:r w:rsidRPr="005F5259">
        <w:rPr>
          <w:noProof/>
          <w:sz w:val="22"/>
          <w:szCs w:val="22"/>
        </w:rPr>
        <w:t xml:space="preserve"> </w:t>
      </w:r>
      <w:r w:rsidRPr="005F5259">
        <w:rPr>
          <w:b/>
          <w:bCs/>
          <w:noProof/>
          <w:sz w:val="22"/>
          <w:szCs w:val="22"/>
        </w:rPr>
        <w:t>94,</w:t>
      </w:r>
      <w:r w:rsidRPr="005F5259">
        <w:rPr>
          <w:noProof/>
          <w:sz w:val="22"/>
          <w:szCs w:val="22"/>
        </w:rPr>
        <w:t xml:space="preserve"> 189–202 (1981).</w:t>
      </w:r>
    </w:p>
    <w:p w14:paraId="335F68F4" w14:textId="77777777" w:rsidR="00174D0A" w:rsidRPr="005F5259" w:rsidRDefault="00174D0A" w:rsidP="00174D0A">
      <w:pPr>
        <w:widowControl w:val="0"/>
        <w:autoSpaceDE w:val="0"/>
        <w:autoSpaceDN w:val="0"/>
        <w:adjustRightInd w:val="0"/>
        <w:ind w:left="640" w:hanging="640"/>
        <w:rPr>
          <w:noProof/>
          <w:sz w:val="22"/>
          <w:szCs w:val="22"/>
        </w:rPr>
      </w:pPr>
      <w:r w:rsidRPr="005F5259">
        <w:rPr>
          <w:noProof/>
          <w:sz w:val="22"/>
          <w:szCs w:val="22"/>
        </w:rPr>
        <w:t>109.</w:t>
      </w:r>
      <w:r w:rsidRPr="005F5259">
        <w:rPr>
          <w:noProof/>
          <w:sz w:val="22"/>
          <w:szCs w:val="22"/>
        </w:rPr>
        <w:tab/>
        <w:t xml:space="preserve">Hinton, J. M. Energy Flow in a Natural Population of Neophilaenus lineatus (Homoptera). </w:t>
      </w:r>
      <w:r w:rsidRPr="005F5259">
        <w:rPr>
          <w:i/>
          <w:iCs/>
          <w:noProof/>
          <w:sz w:val="22"/>
          <w:szCs w:val="22"/>
        </w:rPr>
        <w:t>Oikos</w:t>
      </w:r>
      <w:r w:rsidRPr="005F5259">
        <w:rPr>
          <w:noProof/>
          <w:sz w:val="22"/>
          <w:szCs w:val="22"/>
        </w:rPr>
        <w:t xml:space="preserve"> </w:t>
      </w:r>
      <w:r w:rsidRPr="005F5259">
        <w:rPr>
          <w:b/>
          <w:bCs/>
          <w:noProof/>
          <w:sz w:val="22"/>
          <w:szCs w:val="22"/>
        </w:rPr>
        <w:t>22,</w:t>
      </w:r>
      <w:r w:rsidRPr="005F5259">
        <w:rPr>
          <w:noProof/>
          <w:sz w:val="22"/>
          <w:szCs w:val="22"/>
        </w:rPr>
        <w:t xml:space="preserve"> 155–171 (1971).</w:t>
      </w:r>
    </w:p>
    <w:p w14:paraId="6E4A2750" w14:textId="77777777" w:rsidR="00174D0A" w:rsidRPr="005F5259" w:rsidRDefault="00174D0A" w:rsidP="00174D0A">
      <w:pPr>
        <w:widowControl w:val="0"/>
        <w:autoSpaceDE w:val="0"/>
        <w:autoSpaceDN w:val="0"/>
        <w:adjustRightInd w:val="0"/>
        <w:ind w:left="640" w:hanging="640"/>
        <w:rPr>
          <w:noProof/>
          <w:sz w:val="22"/>
          <w:szCs w:val="22"/>
        </w:rPr>
      </w:pPr>
      <w:r w:rsidRPr="005F5259">
        <w:rPr>
          <w:noProof/>
          <w:sz w:val="22"/>
          <w:szCs w:val="22"/>
        </w:rPr>
        <w:t>110.</w:t>
      </w:r>
      <w:r w:rsidRPr="005F5259">
        <w:rPr>
          <w:noProof/>
          <w:sz w:val="22"/>
          <w:szCs w:val="22"/>
        </w:rPr>
        <w:tab/>
        <w:t xml:space="preserve">Hocking, B. The intrinsic range and speed of flight of insects. </w:t>
      </w:r>
      <w:r w:rsidRPr="005F5259">
        <w:rPr>
          <w:i/>
          <w:iCs/>
          <w:noProof/>
          <w:sz w:val="22"/>
          <w:szCs w:val="22"/>
        </w:rPr>
        <w:t>Trans. R. Entomol. Soc. London</w:t>
      </w:r>
      <w:r w:rsidRPr="005F5259">
        <w:rPr>
          <w:noProof/>
          <w:sz w:val="22"/>
          <w:szCs w:val="22"/>
        </w:rPr>
        <w:t xml:space="preserve"> </w:t>
      </w:r>
      <w:r w:rsidRPr="005F5259">
        <w:rPr>
          <w:b/>
          <w:bCs/>
          <w:noProof/>
          <w:sz w:val="22"/>
          <w:szCs w:val="22"/>
        </w:rPr>
        <w:t>104,</w:t>
      </w:r>
      <w:r w:rsidRPr="005F5259">
        <w:rPr>
          <w:noProof/>
          <w:sz w:val="22"/>
          <w:szCs w:val="22"/>
        </w:rPr>
        <w:t xml:space="preserve"> 223–345 (1953).</w:t>
      </w:r>
    </w:p>
    <w:p w14:paraId="2DD31DA0" w14:textId="77777777" w:rsidR="00174D0A" w:rsidRPr="005F5259" w:rsidRDefault="00174D0A" w:rsidP="00174D0A">
      <w:pPr>
        <w:widowControl w:val="0"/>
        <w:autoSpaceDE w:val="0"/>
        <w:autoSpaceDN w:val="0"/>
        <w:adjustRightInd w:val="0"/>
        <w:ind w:left="640" w:hanging="640"/>
        <w:rPr>
          <w:noProof/>
          <w:sz w:val="22"/>
          <w:szCs w:val="22"/>
        </w:rPr>
      </w:pPr>
      <w:r w:rsidRPr="005F5259">
        <w:rPr>
          <w:noProof/>
          <w:sz w:val="22"/>
          <w:szCs w:val="22"/>
        </w:rPr>
        <w:t>111.</w:t>
      </w:r>
      <w:r w:rsidRPr="005F5259">
        <w:rPr>
          <w:noProof/>
          <w:sz w:val="22"/>
          <w:szCs w:val="22"/>
        </w:rPr>
        <w:tab/>
        <w:t xml:space="preserve">Holter, P. Resource Utilization and Local Coexistence in a Guild of Scarabaeid Dung Beetles (Aphodius spp.). </w:t>
      </w:r>
      <w:r w:rsidRPr="005F5259">
        <w:rPr>
          <w:i/>
          <w:iCs/>
          <w:noProof/>
          <w:sz w:val="22"/>
          <w:szCs w:val="22"/>
        </w:rPr>
        <w:t>Oikos</w:t>
      </w:r>
      <w:r w:rsidRPr="005F5259">
        <w:rPr>
          <w:noProof/>
          <w:sz w:val="22"/>
          <w:szCs w:val="22"/>
        </w:rPr>
        <w:t xml:space="preserve"> </w:t>
      </w:r>
      <w:r w:rsidRPr="005F5259">
        <w:rPr>
          <w:b/>
          <w:bCs/>
          <w:noProof/>
          <w:sz w:val="22"/>
          <w:szCs w:val="22"/>
        </w:rPr>
        <w:t>39,</w:t>
      </w:r>
      <w:r w:rsidRPr="005F5259">
        <w:rPr>
          <w:noProof/>
          <w:sz w:val="22"/>
          <w:szCs w:val="22"/>
        </w:rPr>
        <w:t xml:space="preserve"> 213–227 (1982).</w:t>
      </w:r>
    </w:p>
    <w:p w14:paraId="17245CD1" w14:textId="77777777" w:rsidR="00174D0A" w:rsidRPr="005F5259" w:rsidRDefault="00174D0A" w:rsidP="00174D0A">
      <w:pPr>
        <w:widowControl w:val="0"/>
        <w:autoSpaceDE w:val="0"/>
        <w:autoSpaceDN w:val="0"/>
        <w:adjustRightInd w:val="0"/>
        <w:ind w:left="640" w:hanging="640"/>
        <w:rPr>
          <w:noProof/>
          <w:sz w:val="22"/>
          <w:szCs w:val="22"/>
        </w:rPr>
      </w:pPr>
      <w:r w:rsidRPr="005F5259">
        <w:rPr>
          <w:noProof/>
          <w:sz w:val="22"/>
          <w:szCs w:val="22"/>
        </w:rPr>
        <w:t>112.</w:t>
      </w:r>
      <w:r w:rsidRPr="005F5259">
        <w:rPr>
          <w:noProof/>
          <w:sz w:val="22"/>
          <w:szCs w:val="22"/>
        </w:rPr>
        <w:tab/>
        <w:t xml:space="preserve">Holter, P. &amp; Spangenberg, A. Oxygen uptake in coprophilous beetles (Aphodius, Geotrupes, Sphaeridium) at low oxygen and high carbon dioxide concentrations. </w:t>
      </w:r>
      <w:r w:rsidRPr="005F5259">
        <w:rPr>
          <w:i/>
          <w:iCs/>
          <w:noProof/>
          <w:sz w:val="22"/>
          <w:szCs w:val="22"/>
        </w:rPr>
        <w:t>Physiol. Entomol.</w:t>
      </w:r>
      <w:r w:rsidRPr="005F5259">
        <w:rPr>
          <w:noProof/>
          <w:sz w:val="22"/>
          <w:szCs w:val="22"/>
        </w:rPr>
        <w:t xml:space="preserve"> </w:t>
      </w:r>
      <w:r w:rsidRPr="005F5259">
        <w:rPr>
          <w:b/>
          <w:bCs/>
          <w:noProof/>
          <w:sz w:val="22"/>
          <w:szCs w:val="22"/>
        </w:rPr>
        <w:t>22,</w:t>
      </w:r>
      <w:r w:rsidRPr="005F5259">
        <w:rPr>
          <w:noProof/>
          <w:sz w:val="22"/>
          <w:szCs w:val="22"/>
        </w:rPr>
        <w:t xml:space="preserve"> 339–343 (1997).</w:t>
      </w:r>
    </w:p>
    <w:p w14:paraId="690981A9" w14:textId="77777777" w:rsidR="00174D0A" w:rsidRPr="005F5259" w:rsidRDefault="00174D0A" w:rsidP="00174D0A">
      <w:pPr>
        <w:widowControl w:val="0"/>
        <w:autoSpaceDE w:val="0"/>
        <w:autoSpaceDN w:val="0"/>
        <w:adjustRightInd w:val="0"/>
        <w:ind w:left="640" w:hanging="640"/>
        <w:rPr>
          <w:noProof/>
          <w:sz w:val="22"/>
          <w:szCs w:val="22"/>
        </w:rPr>
      </w:pPr>
      <w:r w:rsidRPr="005F5259">
        <w:rPr>
          <w:noProof/>
          <w:sz w:val="22"/>
          <w:szCs w:val="22"/>
        </w:rPr>
        <w:t>113.</w:t>
      </w:r>
      <w:r w:rsidRPr="005F5259">
        <w:rPr>
          <w:noProof/>
          <w:sz w:val="22"/>
          <w:szCs w:val="22"/>
        </w:rPr>
        <w:tab/>
        <w:t xml:space="preserve">Jeeva, D., Bignell, D. E., Eggleton, P. &amp; Maryati, M. Respiratory gas exchanges of termites from the Sabah (Borneo) assemblage. </w:t>
      </w:r>
      <w:r w:rsidRPr="005F5259">
        <w:rPr>
          <w:i/>
          <w:iCs/>
          <w:noProof/>
          <w:sz w:val="22"/>
          <w:szCs w:val="22"/>
        </w:rPr>
        <w:t>Physiol. Entomol.</w:t>
      </w:r>
      <w:r w:rsidRPr="005F5259">
        <w:rPr>
          <w:noProof/>
          <w:sz w:val="22"/>
          <w:szCs w:val="22"/>
        </w:rPr>
        <w:t xml:space="preserve"> </w:t>
      </w:r>
      <w:r w:rsidRPr="005F5259">
        <w:rPr>
          <w:b/>
          <w:bCs/>
          <w:noProof/>
          <w:sz w:val="22"/>
          <w:szCs w:val="22"/>
        </w:rPr>
        <w:t>24,</w:t>
      </w:r>
      <w:r w:rsidRPr="005F5259">
        <w:rPr>
          <w:noProof/>
          <w:sz w:val="22"/>
          <w:szCs w:val="22"/>
        </w:rPr>
        <w:t xml:space="preserve"> 11–17 (1999).</w:t>
      </w:r>
    </w:p>
    <w:p w14:paraId="2CC01207" w14:textId="77777777" w:rsidR="00174D0A" w:rsidRPr="005F5259" w:rsidRDefault="00174D0A" w:rsidP="00174D0A">
      <w:pPr>
        <w:widowControl w:val="0"/>
        <w:autoSpaceDE w:val="0"/>
        <w:autoSpaceDN w:val="0"/>
        <w:adjustRightInd w:val="0"/>
        <w:ind w:left="640" w:hanging="640"/>
        <w:rPr>
          <w:noProof/>
          <w:sz w:val="22"/>
          <w:szCs w:val="22"/>
        </w:rPr>
      </w:pPr>
      <w:r w:rsidRPr="005F5259">
        <w:rPr>
          <w:noProof/>
          <w:sz w:val="22"/>
          <w:szCs w:val="22"/>
        </w:rPr>
        <w:t>114.</w:t>
      </w:r>
      <w:r w:rsidRPr="005F5259">
        <w:rPr>
          <w:noProof/>
          <w:sz w:val="22"/>
          <w:szCs w:val="22"/>
        </w:rPr>
        <w:tab/>
        <w:t xml:space="preserve">Jensen, T. F., Nielsen, M. G. &amp; Nielsen, G. The influence of body size and temperature on worker ant respiration. </w:t>
      </w:r>
      <w:r w:rsidRPr="005F5259">
        <w:rPr>
          <w:i/>
          <w:iCs/>
          <w:noProof/>
          <w:sz w:val="22"/>
          <w:szCs w:val="22"/>
        </w:rPr>
        <w:t>Nat. Jutl.</w:t>
      </w:r>
      <w:r w:rsidRPr="005F5259">
        <w:rPr>
          <w:noProof/>
          <w:sz w:val="22"/>
          <w:szCs w:val="22"/>
        </w:rPr>
        <w:t xml:space="preserve"> </w:t>
      </w:r>
      <w:r w:rsidRPr="005F5259">
        <w:rPr>
          <w:b/>
          <w:bCs/>
          <w:noProof/>
          <w:sz w:val="22"/>
          <w:szCs w:val="22"/>
        </w:rPr>
        <w:t>18,</w:t>
      </w:r>
      <w:r w:rsidRPr="005F5259">
        <w:rPr>
          <w:noProof/>
          <w:sz w:val="22"/>
          <w:szCs w:val="22"/>
        </w:rPr>
        <w:t xml:space="preserve"> 21–25 (1975).</w:t>
      </w:r>
    </w:p>
    <w:p w14:paraId="5F806404" w14:textId="77777777" w:rsidR="00174D0A" w:rsidRPr="005F5259" w:rsidRDefault="00174D0A" w:rsidP="00174D0A">
      <w:pPr>
        <w:widowControl w:val="0"/>
        <w:autoSpaceDE w:val="0"/>
        <w:autoSpaceDN w:val="0"/>
        <w:adjustRightInd w:val="0"/>
        <w:ind w:left="640" w:hanging="640"/>
        <w:rPr>
          <w:noProof/>
          <w:sz w:val="22"/>
          <w:szCs w:val="22"/>
        </w:rPr>
      </w:pPr>
      <w:r w:rsidRPr="005F5259">
        <w:rPr>
          <w:noProof/>
          <w:sz w:val="22"/>
          <w:szCs w:val="22"/>
        </w:rPr>
        <w:t>115.</w:t>
      </w:r>
      <w:r w:rsidRPr="005F5259">
        <w:rPr>
          <w:noProof/>
          <w:sz w:val="22"/>
          <w:szCs w:val="22"/>
        </w:rPr>
        <w:tab/>
        <w:t xml:space="preserve">Kavanagh, M. W. The Efficiency of Sound Production in Two Cricket Species, Gryllotalpa Australis and Teleogryllus Commodus (Orthoptera: Grylloidea). </w:t>
      </w:r>
      <w:r w:rsidRPr="005F5259">
        <w:rPr>
          <w:i/>
          <w:iCs/>
          <w:noProof/>
          <w:sz w:val="22"/>
          <w:szCs w:val="22"/>
        </w:rPr>
        <w:t>J. Exp. Biol.</w:t>
      </w:r>
      <w:r w:rsidRPr="005F5259">
        <w:rPr>
          <w:noProof/>
          <w:sz w:val="22"/>
          <w:szCs w:val="22"/>
        </w:rPr>
        <w:t xml:space="preserve"> </w:t>
      </w:r>
      <w:r w:rsidRPr="005F5259">
        <w:rPr>
          <w:b/>
          <w:bCs/>
          <w:noProof/>
          <w:sz w:val="22"/>
          <w:szCs w:val="22"/>
        </w:rPr>
        <w:t>130,</w:t>
      </w:r>
      <w:r w:rsidRPr="005F5259">
        <w:rPr>
          <w:noProof/>
          <w:sz w:val="22"/>
          <w:szCs w:val="22"/>
        </w:rPr>
        <w:t xml:space="preserve"> 107–119 (1987).</w:t>
      </w:r>
    </w:p>
    <w:p w14:paraId="5B89E69C" w14:textId="77777777" w:rsidR="00174D0A" w:rsidRPr="005F5259" w:rsidRDefault="00174D0A" w:rsidP="00174D0A">
      <w:pPr>
        <w:widowControl w:val="0"/>
        <w:autoSpaceDE w:val="0"/>
        <w:autoSpaceDN w:val="0"/>
        <w:adjustRightInd w:val="0"/>
        <w:ind w:left="640" w:hanging="640"/>
        <w:rPr>
          <w:noProof/>
          <w:sz w:val="22"/>
          <w:szCs w:val="22"/>
        </w:rPr>
      </w:pPr>
      <w:r w:rsidRPr="005F5259">
        <w:rPr>
          <w:noProof/>
          <w:sz w:val="22"/>
          <w:szCs w:val="22"/>
        </w:rPr>
        <w:t>116.</w:t>
      </w:r>
      <w:r w:rsidRPr="005F5259">
        <w:rPr>
          <w:noProof/>
          <w:sz w:val="22"/>
          <w:szCs w:val="22"/>
        </w:rPr>
        <w:tab/>
        <w:t xml:space="preserve">Keister, M. &amp; Buck, J. in </w:t>
      </w:r>
      <w:r w:rsidRPr="005F5259">
        <w:rPr>
          <w:i/>
          <w:iCs/>
          <w:noProof/>
          <w:sz w:val="22"/>
          <w:szCs w:val="22"/>
        </w:rPr>
        <w:t>The Physiology of Insecta</w:t>
      </w:r>
      <w:r w:rsidRPr="005F5259">
        <w:rPr>
          <w:noProof/>
          <w:sz w:val="22"/>
          <w:szCs w:val="22"/>
        </w:rPr>
        <w:t xml:space="preserve"> (ed. Rockstein, M.) 469–509 </w:t>
      </w:r>
      <w:r w:rsidRPr="005F5259">
        <w:rPr>
          <w:noProof/>
          <w:sz w:val="22"/>
          <w:szCs w:val="22"/>
        </w:rPr>
        <w:lastRenderedPageBreak/>
        <w:t>(Academic Press, 1974). doi:10.1016/B978-0-12-591606-6.50014-8</w:t>
      </w:r>
    </w:p>
    <w:p w14:paraId="5460E3DC" w14:textId="77777777" w:rsidR="00174D0A" w:rsidRPr="005F5259" w:rsidRDefault="00174D0A" w:rsidP="00174D0A">
      <w:pPr>
        <w:widowControl w:val="0"/>
        <w:autoSpaceDE w:val="0"/>
        <w:autoSpaceDN w:val="0"/>
        <w:adjustRightInd w:val="0"/>
        <w:ind w:left="640" w:hanging="640"/>
        <w:rPr>
          <w:noProof/>
          <w:sz w:val="22"/>
          <w:szCs w:val="22"/>
        </w:rPr>
      </w:pPr>
      <w:r w:rsidRPr="005F5259">
        <w:rPr>
          <w:noProof/>
          <w:sz w:val="22"/>
          <w:szCs w:val="22"/>
        </w:rPr>
        <w:t>117.</w:t>
      </w:r>
      <w:r w:rsidRPr="005F5259">
        <w:rPr>
          <w:noProof/>
          <w:sz w:val="22"/>
          <w:szCs w:val="22"/>
        </w:rPr>
        <w:tab/>
        <w:t xml:space="preserve">Klok, C. J. &amp; Chown, S. L. Temperature- and body mass-related variation in cyclic gas exchange characteristics and metabolic rate of seven weevil species: Broader implications. </w:t>
      </w:r>
      <w:r w:rsidRPr="005F5259">
        <w:rPr>
          <w:i/>
          <w:iCs/>
          <w:noProof/>
          <w:sz w:val="22"/>
          <w:szCs w:val="22"/>
        </w:rPr>
        <w:t>J. Insect Physiol.</w:t>
      </w:r>
      <w:r w:rsidRPr="005F5259">
        <w:rPr>
          <w:noProof/>
          <w:sz w:val="22"/>
          <w:szCs w:val="22"/>
        </w:rPr>
        <w:t xml:space="preserve"> </w:t>
      </w:r>
      <w:r w:rsidRPr="005F5259">
        <w:rPr>
          <w:b/>
          <w:bCs/>
          <w:noProof/>
          <w:sz w:val="22"/>
          <w:szCs w:val="22"/>
        </w:rPr>
        <w:t>51,</w:t>
      </w:r>
      <w:r w:rsidRPr="005F5259">
        <w:rPr>
          <w:noProof/>
          <w:sz w:val="22"/>
          <w:szCs w:val="22"/>
        </w:rPr>
        <w:t xml:space="preserve"> 789–801 (2005).</w:t>
      </w:r>
    </w:p>
    <w:p w14:paraId="24124C0F" w14:textId="77777777" w:rsidR="00174D0A" w:rsidRPr="005F5259" w:rsidRDefault="00174D0A" w:rsidP="00174D0A">
      <w:pPr>
        <w:widowControl w:val="0"/>
        <w:autoSpaceDE w:val="0"/>
        <w:autoSpaceDN w:val="0"/>
        <w:adjustRightInd w:val="0"/>
        <w:ind w:left="640" w:hanging="640"/>
        <w:rPr>
          <w:noProof/>
          <w:sz w:val="22"/>
          <w:szCs w:val="22"/>
        </w:rPr>
      </w:pPr>
      <w:r w:rsidRPr="005F5259">
        <w:rPr>
          <w:noProof/>
          <w:sz w:val="22"/>
          <w:szCs w:val="22"/>
        </w:rPr>
        <w:t>118.</w:t>
      </w:r>
      <w:r w:rsidRPr="005F5259">
        <w:rPr>
          <w:noProof/>
          <w:sz w:val="22"/>
          <w:szCs w:val="22"/>
        </w:rPr>
        <w:tab/>
        <w:t xml:space="preserve">Lighton, J. R. B. Minimum Cost of Transport and Ventilatory Patterns in Three African Beetles. </w:t>
      </w:r>
      <w:r w:rsidRPr="005F5259">
        <w:rPr>
          <w:i/>
          <w:iCs/>
          <w:noProof/>
          <w:sz w:val="22"/>
          <w:szCs w:val="22"/>
        </w:rPr>
        <w:t>Physiol. Zool.</w:t>
      </w:r>
      <w:r w:rsidRPr="005F5259">
        <w:rPr>
          <w:noProof/>
          <w:sz w:val="22"/>
          <w:szCs w:val="22"/>
        </w:rPr>
        <w:t xml:space="preserve"> </w:t>
      </w:r>
      <w:r w:rsidRPr="005F5259">
        <w:rPr>
          <w:b/>
          <w:bCs/>
          <w:noProof/>
          <w:sz w:val="22"/>
          <w:szCs w:val="22"/>
        </w:rPr>
        <w:t>58,</w:t>
      </w:r>
      <w:r w:rsidRPr="005F5259">
        <w:rPr>
          <w:noProof/>
          <w:sz w:val="22"/>
          <w:szCs w:val="22"/>
        </w:rPr>
        <w:t xml:space="preserve"> 390–399 (1985).</w:t>
      </w:r>
    </w:p>
    <w:p w14:paraId="6CFCACD2" w14:textId="77777777" w:rsidR="00174D0A" w:rsidRPr="005F5259" w:rsidRDefault="00174D0A" w:rsidP="00174D0A">
      <w:pPr>
        <w:widowControl w:val="0"/>
        <w:autoSpaceDE w:val="0"/>
        <w:autoSpaceDN w:val="0"/>
        <w:adjustRightInd w:val="0"/>
        <w:ind w:left="640" w:hanging="640"/>
        <w:rPr>
          <w:noProof/>
          <w:sz w:val="22"/>
          <w:szCs w:val="22"/>
        </w:rPr>
      </w:pPr>
      <w:r w:rsidRPr="005F5259">
        <w:rPr>
          <w:noProof/>
          <w:sz w:val="22"/>
          <w:szCs w:val="22"/>
        </w:rPr>
        <w:t>119.</w:t>
      </w:r>
      <w:r w:rsidRPr="005F5259">
        <w:rPr>
          <w:noProof/>
          <w:sz w:val="22"/>
          <w:szCs w:val="22"/>
        </w:rPr>
        <w:tab/>
        <w:t xml:space="preserve">Lighton, J. R. B. Individual and Whole-Colony Respiration in an African Formicine Ant. </w:t>
      </w:r>
      <w:r w:rsidRPr="005F5259">
        <w:rPr>
          <w:i/>
          <w:iCs/>
          <w:noProof/>
          <w:sz w:val="22"/>
          <w:szCs w:val="22"/>
        </w:rPr>
        <w:t>Funct. Ecol.</w:t>
      </w:r>
      <w:r w:rsidRPr="005F5259">
        <w:rPr>
          <w:noProof/>
          <w:sz w:val="22"/>
          <w:szCs w:val="22"/>
        </w:rPr>
        <w:t xml:space="preserve"> </w:t>
      </w:r>
      <w:r w:rsidRPr="005F5259">
        <w:rPr>
          <w:b/>
          <w:bCs/>
          <w:noProof/>
          <w:sz w:val="22"/>
          <w:szCs w:val="22"/>
        </w:rPr>
        <w:t>3,</w:t>
      </w:r>
      <w:r w:rsidRPr="005F5259">
        <w:rPr>
          <w:noProof/>
          <w:sz w:val="22"/>
          <w:szCs w:val="22"/>
        </w:rPr>
        <w:t xml:space="preserve"> 523 (1989).</w:t>
      </w:r>
    </w:p>
    <w:p w14:paraId="347ED82B" w14:textId="77777777" w:rsidR="00174D0A" w:rsidRPr="005F5259" w:rsidRDefault="00174D0A" w:rsidP="00174D0A">
      <w:pPr>
        <w:widowControl w:val="0"/>
        <w:autoSpaceDE w:val="0"/>
        <w:autoSpaceDN w:val="0"/>
        <w:adjustRightInd w:val="0"/>
        <w:ind w:left="640" w:hanging="640"/>
        <w:rPr>
          <w:noProof/>
          <w:sz w:val="22"/>
          <w:szCs w:val="22"/>
        </w:rPr>
      </w:pPr>
      <w:r w:rsidRPr="005F5259">
        <w:rPr>
          <w:noProof/>
          <w:sz w:val="22"/>
          <w:szCs w:val="22"/>
        </w:rPr>
        <w:t>120.</w:t>
      </w:r>
      <w:r w:rsidRPr="005F5259">
        <w:rPr>
          <w:noProof/>
          <w:sz w:val="22"/>
          <w:szCs w:val="22"/>
        </w:rPr>
        <w:tab/>
        <w:t xml:space="preserve">Lighton, J. R. B. Slow discontinuous ventilation in the Namib dune-sea ant Camponotus detritus (Hymenoptera, Formicidae). </w:t>
      </w:r>
      <w:r w:rsidRPr="005F5259">
        <w:rPr>
          <w:i/>
          <w:iCs/>
          <w:noProof/>
          <w:sz w:val="22"/>
          <w:szCs w:val="22"/>
        </w:rPr>
        <w:t>J. Exp. Biol.</w:t>
      </w:r>
      <w:r w:rsidRPr="005F5259">
        <w:rPr>
          <w:noProof/>
          <w:sz w:val="22"/>
          <w:szCs w:val="22"/>
        </w:rPr>
        <w:t xml:space="preserve"> </w:t>
      </w:r>
      <w:r w:rsidRPr="005F5259">
        <w:rPr>
          <w:b/>
          <w:bCs/>
          <w:noProof/>
          <w:sz w:val="22"/>
          <w:szCs w:val="22"/>
        </w:rPr>
        <w:t>151,</w:t>
      </w:r>
      <w:r w:rsidRPr="005F5259">
        <w:rPr>
          <w:noProof/>
          <w:sz w:val="22"/>
          <w:szCs w:val="22"/>
        </w:rPr>
        <w:t xml:space="preserve"> 71–82 (1990).</w:t>
      </w:r>
    </w:p>
    <w:p w14:paraId="0137C869" w14:textId="77777777" w:rsidR="00174D0A" w:rsidRPr="005F5259" w:rsidRDefault="00174D0A" w:rsidP="00174D0A">
      <w:pPr>
        <w:widowControl w:val="0"/>
        <w:autoSpaceDE w:val="0"/>
        <w:autoSpaceDN w:val="0"/>
        <w:adjustRightInd w:val="0"/>
        <w:ind w:left="640" w:hanging="640"/>
        <w:rPr>
          <w:noProof/>
          <w:sz w:val="22"/>
          <w:szCs w:val="22"/>
        </w:rPr>
      </w:pPr>
      <w:r w:rsidRPr="005F5259">
        <w:rPr>
          <w:noProof/>
          <w:sz w:val="22"/>
          <w:szCs w:val="22"/>
        </w:rPr>
        <w:t>121.</w:t>
      </w:r>
      <w:r w:rsidRPr="005F5259">
        <w:rPr>
          <w:noProof/>
          <w:sz w:val="22"/>
          <w:szCs w:val="22"/>
        </w:rPr>
        <w:tab/>
        <w:t xml:space="preserve">Lighton, J. R. B. Ventilation in Namib desert tenebrionid beetles: mass scaling and evidence of a novel quantized flutter-phase. </w:t>
      </w:r>
      <w:r w:rsidRPr="005F5259">
        <w:rPr>
          <w:i/>
          <w:iCs/>
          <w:noProof/>
          <w:sz w:val="22"/>
          <w:szCs w:val="22"/>
        </w:rPr>
        <w:t>J. Exp. Biol.</w:t>
      </w:r>
      <w:r w:rsidRPr="005F5259">
        <w:rPr>
          <w:noProof/>
          <w:sz w:val="22"/>
          <w:szCs w:val="22"/>
        </w:rPr>
        <w:t xml:space="preserve"> </w:t>
      </w:r>
      <w:r w:rsidRPr="005F5259">
        <w:rPr>
          <w:b/>
          <w:bCs/>
          <w:noProof/>
          <w:sz w:val="22"/>
          <w:szCs w:val="22"/>
        </w:rPr>
        <w:t>268,</w:t>
      </w:r>
      <w:r w:rsidRPr="005F5259">
        <w:rPr>
          <w:noProof/>
          <w:sz w:val="22"/>
          <w:szCs w:val="22"/>
        </w:rPr>
        <w:t xml:space="preserve"> 249–268 (1991).</w:t>
      </w:r>
    </w:p>
    <w:p w14:paraId="54100F01" w14:textId="77777777" w:rsidR="00174D0A" w:rsidRPr="005F5259" w:rsidRDefault="00174D0A" w:rsidP="00174D0A">
      <w:pPr>
        <w:widowControl w:val="0"/>
        <w:autoSpaceDE w:val="0"/>
        <w:autoSpaceDN w:val="0"/>
        <w:adjustRightInd w:val="0"/>
        <w:ind w:left="640" w:hanging="640"/>
        <w:rPr>
          <w:noProof/>
          <w:sz w:val="22"/>
          <w:szCs w:val="22"/>
        </w:rPr>
      </w:pPr>
      <w:r w:rsidRPr="005F5259">
        <w:rPr>
          <w:noProof/>
          <w:sz w:val="22"/>
          <w:szCs w:val="22"/>
        </w:rPr>
        <w:t>122.</w:t>
      </w:r>
      <w:r w:rsidRPr="005F5259">
        <w:rPr>
          <w:noProof/>
          <w:sz w:val="22"/>
          <w:szCs w:val="22"/>
        </w:rPr>
        <w:tab/>
        <w:t xml:space="preserve">Lighton, J. R. B. &amp; Wehner, R. Ventilation and respiratory metabolism in the thermophilic desert ant, Cataglyphis bicolor (Hymenoptera, Formicidae). </w:t>
      </w:r>
      <w:r w:rsidRPr="005F5259">
        <w:rPr>
          <w:i/>
          <w:iCs/>
          <w:noProof/>
          <w:sz w:val="22"/>
          <w:szCs w:val="22"/>
        </w:rPr>
        <w:t>J. Comp. Physiol. B</w:t>
      </w:r>
      <w:r w:rsidRPr="005F5259">
        <w:rPr>
          <w:noProof/>
          <w:sz w:val="22"/>
          <w:szCs w:val="22"/>
        </w:rPr>
        <w:t xml:space="preserve"> </w:t>
      </w:r>
      <w:r w:rsidRPr="005F5259">
        <w:rPr>
          <w:b/>
          <w:bCs/>
          <w:noProof/>
          <w:sz w:val="22"/>
          <w:szCs w:val="22"/>
        </w:rPr>
        <w:t>163,</w:t>
      </w:r>
      <w:r w:rsidRPr="005F5259">
        <w:rPr>
          <w:noProof/>
          <w:sz w:val="22"/>
          <w:szCs w:val="22"/>
        </w:rPr>
        <w:t xml:space="preserve"> 11–17 (1993).</w:t>
      </w:r>
    </w:p>
    <w:p w14:paraId="071C6F50" w14:textId="77777777" w:rsidR="00174D0A" w:rsidRPr="005F5259" w:rsidRDefault="00174D0A" w:rsidP="00174D0A">
      <w:pPr>
        <w:widowControl w:val="0"/>
        <w:autoSpaceDE w:val="0"/>
        <w:autoSpaceDN w:val="0"/>
        <w:adjustRightInd w:val="0"/>
        <w:ind w:left="640" w:hanging="640"/>
        <w:rPr>
          <w:noProof/>
          <w:sz w:val="22"/>
          <w:szCs w:val="22"/>
        </w:rPr>
      </w:pPr>
      <w:r w:rsidRPr="005F5259">
        <w:rPr>
          <w:noProof/>
          <w:sz w:val="22"/>
          <w:szCs w:val="22"/>
        </w:rPr>
        <w:t>123.</w:t>
      </w:r>
      <w:r w:rsidRPr="005F5259">
        <w:rPr>
          <w:noProof/>
          <w:sz w:val="22"/>
          <w:szCs w:val="22"/>
        </w:rPr>
        <w:tab/>
        <w:t xml:space="preserve">Lighton, F. D., Garrigan, B. &amp; McMaster, M. Ant breathing: testing regulation and mechanism hypotheses with hypoxia. </w:t>
      </w:r>
      <w:r w:rsidRPr="005F5259">
        <w:rPr>
          <w:i/>
          <w:iCs/>
          <w:noProof/>
          <w:sz w:val="22"/>
          <w:szCs w:val="22"/>
        </w:rPr>
        <w:t>J. Exp. Biol.</w:t>
      </w:r>
      <w:r w:rsidRPr="005F5259">
        <w:rPr>
          <w:noProof/>
          <w:sz w:val="22"/>
          <w:szCs w:val="22"/>
        </w:rPr>
        <w:t xml:space="preserve"> </w:t>
      </w:r>
      <w:r w:rsidRPr="005F5259">
        <w:rPr>
          <w:b/>
          <w:bCs/>
          <w:noProof/>
          <w:sz w:val="22"/>
          <w:szCs w:val="22"/>
        </w:rPr>
        <w:t>198,</w:t>
      </w:r>
      <w:r w:rsidRPr="005F5259">
        <w:rPr>
          <w:noProof/>
          <w:sz w:val="22"/>
          <w:szCs w:val="22"/>
        </w:rPr>
        <w:t xml:space="preserve"> 1613–20 (1995).</w:t>
      </w:r>
    </w:p>
    <w:p w14:paraId="68E6F5C0" w14:textId="77777777" w:rsidR="00174D0A" w:rsidRPr="005F5259" w:rsidRDefault="00174D0A" w:rsidP="00174D0A">
      <w:pPr>
        <w:widowControl w:val="0"/>
        <w:autoSpaceDE w:val="0"/>
        <w:autoSpaceDN w:val="0"/>
        <w:adjustRightInd w:val="0"/>
        <w:ind w:left="640" w:hanging="640"/>
        <w:rPr>
          <w:noProof/>
          <w:sz w:val="22"/>
          <w:szCs w:val="22"/>
        </w:rPr>
      </w:pPr>
      <w:r w:rsidRPr="005F5259">
        <w:rPr>
          <w:noProof/>
          <w:sz w:val="22"/>
          <w:szCs w:val="22"/>
        </w:rPr>
        <w:t>124.</w:t>
      </w:r>
      <w:r w:rsidRPr="005F5259">
        <w:rPr>
          <w:noProof/>
          <w:sz w:val="22"/>
          <w:szCs w:val="22"/>
        </w:rPr>
        <w:tab/>
        <w:t xml:space="preserve">Louw, G. N., Nicolson, S. W. &amp; Seely, M. K. Respiration beneath desert sand: carbon dioxide diffusion and respiratory patterns in a tenebrionid beetle. </w:t>
      </w:r>
      <w:r w:rsidRPr="005F5259">
        <w:rPr>
          <w:i/>
          <w:iCs/>
          <w:noProof/>
          <w:sz w:val="22"/>
          <w:szCs w:val="22"/>
        </w:rPr>
        <w:t>J. Exp. Biol.</w:t>
      </w:r>
      <w:r w:rsidRPr="005F5259">
        <w:rPr>
          <w:noProof/>
          <w:sz w:val="22"/>
          <w:szCs w:val="22"/>
        </w:rPr>
        <w:t xml:space="preserve"> </w:t>
      </w:r>
      <w:r w:rsidRPr="005F5259">
        <w:rPr>
          <w:b/>
          <w:bCs/>
          <w:noProof/>
          <w:sz w:val="22"/>
          <w:szCs w:val="22"/>
        </w:rPr>
        <w:t>120,</w:t>
      </w:r>
      <w:r w:rsidRPr="005F5259">
        <w:rPr>
          <w:noProof/>
          <w:sz w:val="22"/>
          <w:szCs w:val="22"/>
        </w:rPr>
        <w:t xml:space="preserve"> 443–447 (1986).</w:t>
      </w:r>
    </w:p>
    <w:p w14:paraId="7F6EAE99" w14:textId="77777777" w:rsidR="00174D0A" w:rsidRPr="005F5259" w:rsidRDefault="00174D0A" w:rsidP="00174D0A">
      <w:pPr>
        <w:widowControl w:val="0"/>
        <w:autoSpaceDE w:val="0"/>
        <w:autoSpaceDN w:val="0"/>
        <w:adjustRightInd w:val="0"/>
        <w:ind w:left="640" w:hanging="640"/>
        <w:rPr>
          <w:noProof/>
          <w:sz w:val="22"/>
          <w:szCs w:val="22"/>
        </w:rPr>
      </w:pPr>
      <w:r w:rsidRPr="005F5259">
        <w:rPr>
          <w:noProof/>
          <w:sz w:val="22"/>
          <w:szCs w:val="22"/>
        </w:rPr>
        <w:t>125.</w:t>
      </w:r>
      <w:r w:rsidRPr="005F5259">
        <w:rPr>
          <w:noProof/>
          <w:sz w:val="22"/>
          <w:szCs w:val="22"/>
        </w:rPr>
        <w:tab/>
        <w:t xml:space="preserve">Loveridge, J. P. Studies on the water relations of adult locusts.  II.  water gain the food and loss in the feces. </w:t>
      </w:r>
      <w:r w:rsidRPr="005F5259">
        <w:rPr>
          <w:i/>
          <w:iCs/>
          <w:noProof/>
          <w:sz w:val="22"/>
          <w:szCs w:val="22"/>
        </w:rPr>
        <w:t>Trans. Rhod. Sci. Assn.</w:t>
      </w:r>
      <w:r w:rsidRPr="005F5259">
        <w:rPr>
          <w:noProof/>
          <w:sz w:val="22"/>
          <w:szCs w:val="22"/>
        </w:rPr>
        <w:t xml:space="preserve"> </w:t>
      </w:r>
      <w:r w:rsidRPr="005F5259">
        <w:rPr>
          <w:b/>
          <w:bCs/>
          <w:noProof/>
          <w:sz w:val="22"/>
          <w:szCs w:val="22"/>
        </w:rPr>
        <w:t>56,</w:t>
      </w:r>
      <w:r w:rsidRPr="005F5259">
        <w:rPr>
          <w:noProof/>
          <w:sz w:val="22"/>
          <w:szCs w:val="22"/>
        </w:rPr>
        <w:t xml:space="preserve"> 1–30 (1975).</w:t>
      </w:r>
    </w:p>
    <w:p w14:paraId="542D1A58" w14:textId="77777777" w:rsidR="00174D0A" w:rsidRPr="005F5259" w:rsidRDefault="00174D0A" w:rsidP="00174D0A">
      <w:pPr>
        <w:widowControl w:val="0"/>
        <w:autoSpaceDE w:val="0"/>
        <w:autoSpaceDN w:val="0"/>
        <w:adjustRightInd w:val="0"/>
        <w:ind w:left="640" w:hanging="640"/>
        <w:rPr>
          <w:noProof/>
          <w:sz w:val="22"/>
          <w:szCs w:val="22"/>
        </w:rPr>
      </w:pPr>
      <w:r w:rsidRPr="005F5259">
        <w:rPr>
          <w:noProof/>
          <w:sz w:val="22"/>
          <w:szCs w:val="22"/>
        </w:rPr>
        <w:t>126.</w:t>
      </w:r>
      <w:r w:rsidRPr="005F5259">
        <w:rPr>
          <w:noProof/>
          <w:sz w:val="22"/>
          <w:szCs w:val="22"/>
        </w:rPr>
        <w:tab/>
        <w:t xml:space="preserve">Marais, E. Repeatability of standard metabolic rate and gas exchange characteristics in a highly variable cockroach, Perisphaeria sp. </w:t>
      </w:r>
      <w:r w:rsidRPr="005F5259">
        <w:rPr>
          <w:i/>
          <w:iCs/>
          <w:noProof/>
          <w:sz w:val="22"/>
          <w:szCs w:val="22"/>
        </w:rPr>
        <w:t>J. Exp. Biol.</w:t>
      </w:r>
      <w:r w:rsidRPr="005F5259">
        <w:rPr>
          <w:noProof/>
          <w:sz w:val="22"/>
          <w:szCs w:val="22"/>
        </w:rPr>
        <w:t xml:space="preserve"> </w:t>
      </w:r>
      <w:r w:rsidRPr="005F5259">
        <w:rPr>
          <w:b/>
          <w:bCs/>
          <w:noProof/>
          <w:sz w:val="22"/>
          <w:szCs w:val="22"/>
        </w:rPr>
        <w:t>206,</w:t>
      </w:r>
      <w:r w:rsidRPr="005F5259">
        <w:rPr>
          <w:noProof/>
          <w:sz w:val="22"/>
          <w:szCs w:val="22"/>
        </w:rPr>
        <w:t xml:space="preserve"> 4565–4574 (2003).</w:t>
      </w:r>
    </w:p>
    <w:p w14:paraId="6158780F" w14:textId="77777777" w:rsidR="00174D0A" w:rsidRPr="005F5259" w:rsidRDefault="00174D0A" w:rsidP="00174D0A">
      <w:pPr>
        <w:widowControl w:val="0"/>
        <w:autoSpaceDE w:val="0"/>
        <w:autoSpaceDN w:val="0"/>
        <w:adjustRightInd w:val="0"/>
        <w:ind w:left="640" w:hanging="640"/>
        <w:rPr>
          <w:noProof/>
          <w:sz w:val="22"/>
          <w:szCs w:val="22"/>
        </w:rPr>
      </w:pPr>
      <w:r w:rsidRPr="005F5259">
        <w:rPr>
          <w:noProof/>
          <w:sz w:val="22"/>
          <w:szCs w:val="22"/>
        </w:rPr>
        <w:t>127.</w:t>
      </w:r>
      <w:r w:rsidRPr="005F5259">
        <w:rPr>
          <w:noProof/>
          <w:sz w:val="22"/>
          <w:szCs w:val="22"/>
        </w:rPr>
        <w:tab/>
        <w:t xml:space="preserve">Martin, P. J. Respiration of the ant Leptothorax unifasciatus (Hymenoptera, Formicidae) at individual and society levels. </w:t>
      </w:r>
      <w:r w:rsidRPr="005F5259">
        <w:rPr>
          <w:i/>
          <w:iCs/>
          <w:noProof/>
          <w:sz w:val="22"/>
          <w:szCs w:val="22"/>
        </w:rPr>
        <w:t>J. Insect Physiol.</w:t>
      </w:r>
      <w:r w:rsidRPr="005F5259">
        <w:rPr>
          <w:noProof/>
          <w:sz w:val="22"/>
          <w:szCs w:val="22"/>
        </w:rPr>
        <w:t xml:space="preserve"> </w:t>
      </w:r>
      <w:r w:rsidRPr="005F5259">
        <w:rPr>
          <w:b/>
          <w:bCs/>
          <w:noProof/>
          <w:sz w:val="22"/>
          <w:szCs w:val="22"/>
        </w:rPr>
        <w:t>37,</w:t>
      </w:r>
      <w:r w:rsidRPr="005F5259">
        <w:rPr>
          <w:noProof/>
          <w:sz w:val="22"/>
          <w:szCs w:val="22"/>
        </w:rPr>
        <w:t xml:space="preserve"> 311–318 (1991).</w:t>
      </w:r>
    </w:p>
    <w:p w14:paraId="1A02CC57" w14:textId="77777777" w:rsidR="00174D0A" w:rsidRPr="005F5259" w:rsidRDefault="00174D0A" w:rsidP="00174D0A">
      <w:pPr>
        <w:widowControl w:val="0"/>
        <w:autoSpaceDE w:val="0"/>
        <w:autoSpaceDN w:val="0"/>
        <w:adjustRightInd w:val="0"/>
        <w:ind w:left="640" w:hanging="640"/>
        <w:rPr>
          <w:noProof/>
          <w:sz w:val="22"/>
          <w:szCs w:val="22"/>
        </w:rPr>
      </w:pPr>
      <w:r w:rsidRPr="005F5259">
        <w:rPr>
          <w:noProof/>
          <w:sz w:val="22"/>
          <w:szCs w:val="22"/>
        </w:rPr>
        <w:t>128.</w:t>
      </w:r>
      <w:r w:rsidRPr="005F5259">
        <w:rPr>
          <w:noProof/>
          <w:sz w:val="22"/>
          <w:szCs w:val="22"/>
        </w:rPr>
        <w:tab/>
        <w:t xml:space="preserve">Massion, D. D. An altitudinal comparison of water and metabolic relations in two acridid grasshoppers (Orthoptera). </w:t>
      </w:r>
      <w:r w:rsidRPr="005F5259">
        <w:rPr>
          <w:i/>
          <w:iCs/>
          <w:noProof/>
          <w:sz w:val="22"/>
          <w:szCs w:val="22"/>
        </w:rPr>
        <w:t>Comp. Biochem. Physiol. -- Part A Physiol.</w:t>
      </w:r>
      <w:r w:rsidRPr="005F5259">
        <w:rPr>
          <w:noProof/>
          <w:sz w:val="22"/>
          <w:szCs w:val="22"/>
        </w:rPr>
        <w:t xml:space="preserve"> </w:t>
      </w:r>
      <w:r w:rsidRPr="005F5259">
        <w:rPr>
          <w:b/>
          <w:bCs/>
          <w:noProof/>
          <w:sz w:val="22"/>
          <w:szCs w:val="22"/>
        </w:rPr>
        <w:t>74,</w:t>
      </w:r>
      <w:r w:rsidRPr="005F5259">
        <w:rPr>
          <w:noProof/>
          <w:sz w:val="22"/>
          <w:szCs w:val="22"/>
        </w:rPr>
        <w:t xml:space="preserve"> 101–105 (1983).</w:t>
      </w:r>
    </w:p>
    <w:p w14:paraId="7865E6DD" w14:textId="77777777" w:rsidR="00174D0A" w:rsidRPr="005F5259" w:rsidRDefault="00174D0A" w:rsidP="00174D0A">
      <w:pPr>
        <w:widowControl w:val="0"/>
        <w:autoSpaceDE w:val="0"/>
        <w:autoSpaceDN w:val="0"/>
        <w:adjustRightInd w:val="0"/>
        <w:ind w:left="640" w:hanging="640"/>
        <w:rPr>
          <w:noProof/>
          <w:sz w:val="22"/>
          <w:szCs w:val="22"/>
        </w:rPr>
      </w:pPr>
      <w:r w:rsidRPr="005F5259">
        <w:rPr>
          <w:noProof/>
          <w:sz w:val="22"/>
          <w:szCs w:val="22"/>
        </w:rPr>
        <w:t>129.</w:t>
      </w:r>
      <w:r w:rsidRPr="005F5259">
        <w:rPr>
          <w:noProof/>
          <w:sz w:val="22"/>
          <w:szCs w:val="22"/>
        </w:rPr>
        <w:tab/>
        <w:t xml:space="preserve">May, M. L., Pearson, D. L. &amp; Casey, T. M. Oxygen consumption of active and inactive adult tiger beetles. </w:t>
      </w:r>
      <w:r w:rsidRPr="005F5259">
        <w:rPr>
          <w:i/>
          <w:iCs/>
          <w:noProof/>
          <w:sz w:val="22"/>
          <w:szCs w:val="22"/>
        </w:rPr>
        <w:t>Physiol. Entomol.</w:t>
      </w:r>
      <w:r w:rsidRPr="005F5259">
        <w:rPr>
          <w:noProof/>
          <w:sz w:val="22"/>
          <w:szCs w:val="22"/>
        </w:rPr>
        <w:t xml:space="preserve"> </w:t>
      </w:r>
      <w:r w:rsidRPr="005F5259">
        <w:rPr>
          <w:b/>
          <w:bCs/>
          <w:noProof/>
          <w:sz w:val="22"/>
          <w:szCs w:val="22"/>
        </w:rPr>
        <w:t>11,</w:t>
      </w:r>
      <w:r w:rsidRPr="005F5259">
        <w:rPr>
          <w:noProof/>
          <w:sz w:val="22"/>
          <w:szCs w:val="22"/>
        </w:rPr>
        <w:t xml:space="preserve"> 171–179 (1986).</w:t>
      </w:r>
    </w:p>
    <w:p w14:paraId="7856B480" w14:textId="77777777" w:rsidR="00174D0A" w:rsidRPr="005F5259" w:rsidRDefault="00174D0A" w:rsidP="00174D0A">
      <w:pPr>
        <w:widowControl w:val="0"/>
        <w:autoSpaceDE w:val="0"/>
        <w:autoSpaceDN w:val="0"/>
        <w:adjustRightInd w:val="0"/>
        <w:ind w:left="640" w:hanging="640"/>
        <w:rPr>
          <w:noProof/>
          <w:sz w:val="22"/>
          <w:szCs w:val="22"/>
        </w:rPr>
      </w:pPr>
      <w:r w:rsidRPr="005F5259">
        <w:rPr>
          <w:noProof/>
          <w:sz w:val="22"/>
          <w:szCs w:val="22"/>
        </w:rPr>
        <w:t>130.</w:t>
      </w:r>
      <w:r w:rsidRPr="005F5259">
        <w:rPr>
          <w:noProof/>
          <w:sz w:val="22"/>
          <w:szCs w:val="22"/>
        </w:rPr>
        <w:tab/>
        <w:t xml:space="preserve">McComie, L. D. &amp; Dhanarajan, G. Respiratory rate and energy utilization by </w:t>
      </w:r>
      <w:r w:rsidRPr="005F5259">
        <w:rPr>
          <w:i/>
          <w:iCs/>
          <w:noProof/>
          <w:sz w:val="22"/>
          <w:szCs w:val="22"/>
        </w:rPr>
        <w:t>Macrotermes carbonarius</w:t>
      </w:r>
      <w:r w:rsidRPr="005F5259">
        <w:rPr>
          <w:noProof/>
          <w:sz w:val="22"/>
          <w:szCs w:val="22"/>
        </w:rPr>
        <w:t xml:space="preserve"> (Hagen) (Isoptera, Termitidae, Macrotermitidae) in Penang, Malaysia. </w:t>
      </w:r>
      <w:r w:rsidRPr="005F5259">
        <w:rPr>
          <w:i/>
          <w:iCs/>
          <w:noProof/>
          <w:sz w:val="22"/>
          <w:szCs w:val="22"/>
        </w:rPr>
        <w:t>Insect Sci. its Appl.</w:t>
      </w:r>
      <w:r w:rsidRPr="005F5259">
        <w:rPr>
          <w:noProof/>
          <w:sz w:val="22"/>
          <w:szCs w:val="22"/>
        </w:rPr>
        <w:t xml:space="preserve"> </w:t>
      </w:r>
      <w:r w:rsidRPr="005F5259">
        <w:rPr>
          <w:b/>
          <w:bCs/>
          <w:noProof/>
          <w:sz w:val="22"/>
          <w:szCs w:val="22"/>
        </w:rPr>
        <w:t>11,</w:t>
      </w:r>
      <w:r w:rsidRPr="005F5259">
        <w:rPr>
          <w:noProof/>
          <w:sz w:val="22"/>
          <w:szCs w:val="22"/>
        </w:rPr>
        <w:t xml:space="preserve"> 197–204 (1990).</w:t>
      </w:r>
    </w:p>
    <w:p w14:paraId="31579B65" w14:textId="77777777" w:rsidR="00174D0A" w:rsidRPr="005F5259" w:rsidRDefault="00174D0A" w:rsidP="00174D0A">
      <w:pPr>
        <w:widowControl w:val="0"/>
        <w:autoSpaceDE w:val="0"/>
        <w:autoSpaceDN w:val="0"/>
        <w:adjustRightInd w:val="0"/>
        <w:ind w:left="640" w:hanging="640"/>
        <w:rPr>
          <w:noProof/>
          <w:sz w:val="22"/>
          <w:szCs w:val="22"/>
        </w:rPr>
      </w:pPr>
      <w:r w:rsidRPr="005F5259">
        <w:rPr>
          <w:noProof/>
          <w:sz w:val="22"/>
          <w:szCs w:val="22"/>
        </w:rPr>
        <w:t>131.</w:t>
      </w:r>
      <w:r w:rsidRPr="005F5259">
        <w:rPr>
          <w:noProof/>
          <w:sz w:val="22"/>
          <w:szCs w:val="22"/>
        </w:rPr>
        <w:tab/>
        <w:t xml:space="preserve">Mispagel, M. E. Relation of oxygen consumption to size and temperature in desert arthropods. </w:t>
      </w:r>
      <w:r w:rsidRPr="005F5259">
        <w:rPr>
          <w:i/>
          <w:iCs/>
          <w:noProof/>
          <w:sz w:val="22"/>
          <w:szCs w:val="22"/>
        </w:rPr>
        <w:t>Ecol. Entomol.</w:t>
      </w:r>
      <w:r w:rsidRPr="005F5259">
        <w:rPr>
          <w:noProof/>
          <w:sz w:val="22"/>
          <w:szCs w:val="22"/>
        </w:rPr>
        <w:t xml:space="preserve"> </w:t>
      </w:r>
      <w:r w:rsidRPr="005F5259">
        <w:rPr>
          <w:b/>
          <w:bCs/>
          <w:noProof/>
          <w:sz w:val="22"/>
          <w:szCs w:val="22"/>
        </w:rPr>
        <w:t>6,</w:t>
      </w:r>
      <w:r w:rsidRPr="005F5259">
        <w:rPr>
          <w:noProof/>
          <w:sz w:val="22"/>
          <w:szCs w:val="22"/>
        </w:rPr>
        <w:t xml:space="preserve"> 423–431 (1981).</w:t>
      </w:r>
    </w:p>
    <w:p w14:paraId="08F14624" w14:textId="77777777" w:rsidR="00174D0A" w:rsidRPr="005F5259" w:rsidRDefault="00174D0A" w:rsidP="00174D0A">
      <w:pPr>
        <w:widowControl w:val="0"/>
        <w:autoSpaceDE w:val="0"/>
        <w:autoSpaceDN w:val="0"/>
        <w:adjustRightInd w:val="0"/>
        <w:ind w:left="640" w:hanging="640"/>
        <w:rPr>
          <w:noProof/>
          <w:sz w:val="22"/>
          <w:szCs w:val="22"/>
        </w:rPr>
      </w:pPr>
      <w:r w:rsidRPr="005F5259">
        <w:rPr>
          <w:noProof/>
          <w:sz w:val="22"/>
          <w:szCs w:val="22"/>
        </w:rPr>
        <w:t>132.</w:t>
      </w:r>
      <w:r w:rsidRPr="005F5259">
        <w:rPr>
          <w:noProof/>
          <w:sz w:val="22"/>
          <w:szCs w:val="22"/>
        </w:rPr>
        <w:tab/>
        <w:t xml:space="preserve">Morgan, K. R., Shelly, T. E. &amp; Kimsey, L. S. Body temperature regulation, energy metabolism, and foraging in light-seeking and shade-seeking robber flies. </w:t>
      </w:r>
      <w:r w:rsidRPr="005F5259">
        <w:rPr>
          <w:i/>
          <w:iCs/>
          <w:noProof/>
          <w:sz w:val="22"/>
          <w:szCs w:val="22"/>
        </w:rPr>
        <w:t>J. Comp. Physiol. B</w:t>
      </w:r>
      <w:r w:rsidRPr="005F5259">
        <w:rPr>
          <w:noProof/>
          <w:sz w:val="22"/>
          <w:szCs w:val="22"/>
        </w:rPr>
        <w:t xml:space="preserve"> </w:t>
      </w:r>
      <w:r w:rsidRPr="005F5259">
        <w:rPr>
          <w:b/>
          <w:bCs/>
          <w:noProof/>
          <w:sz w:val="22"/>
          <w:szCs w:val="22"/>
        </w:rPr>
        <w:t>155,</w:t>
      </w:r>
      <w:r w:rsidRPr="005F5259">
        <w:rPr>
          <w:noProof/>
          <w:sz w:val="22"/>
          <w:szCs w:val="22"/>
        </w:rPr>
        <w:t xml:space="preserve"> 561–570 (1985).</w:t>
      </w:r>
    </w:p>
    <w:p w14:paraId="2B1C7B64" w14:textId="77777777" w:rsidR="00174D0A" w:rsidRPr="005F5259" w:rsidRDefault="00174D0A" w:rsidP="00174D0A">
      <w:pPr>
        <w:widowControl w:val="0"/>
        <w:autoSpaceDE w:val="0"/>
        <w:autoSpaceDN w:val="0"/>
        <w:adjustRightInd w:val="0"/>
        <w:ind w:left="640" w:hanging="640"/>
        <w:rPr>
          <w:noProof/>
          <w:sz w:val="22"/>
          <w:szCs w:val="22"/>
        </w:rPr>
      </w:pPr>
      <w:r w:rsidRPr="005F5259">
        <w:rPr>
          <w:noProof/>
          <w:sz w:val="22"/>
          <w:szCs w:val="22"/>
        </w:rPr>
        <w:t>133.</w:t>
      </w:r>
      <w:r w:rsidRPr="005F5259">
        <w:rPr>
          <w:noProof/>
          <w:sz w:val="22"/>
          <w:szCs w:val="22"/>
        </w:rPr>
        <w:tab/>
        <w:t>Morgan, K. R. Temperature regulation, energy metabolism and mate-searching in rain beetles (</w:t>
      </w:r>
      <w:r w:rsidRPr="005F5259">
        <w:rPr>
          <w:i/>
          <w:iCs/>
          <w:noProof/>
          <w:sz w:val="22"/>
          <w:szCs w:val="22"/>
        </w:rPr>
        <w:t>Plecoma</w:t>
      </w:r>
      <w:r w:rsidRPr="005F5259">
        <w:rPr>
          <w:noProof/>
          <w:sz w:val="22"/>
          <w:szCs w:val="22"/>
        </w:rPr>
        <w:t xml:space="preserve"> spp.), winter-active, endothermic scarabs (Coleoptera). </w:t>
      </w:r>
      <w:r w:rsidRPr="005F5259">
        <w:rPr>
          <w:i/>
          <w:iCs/>
          <w:noProof/>
          <w:sz w:val="22"/>
          <w:szCs w:val="22"/>
        </w:rPr>
        <w:t>J. Exp. Biol.</w:t>
      </w:r>
      <w:r w:rsidRPr="005F5259">
        <w:rPr>
          <w:noProof/>
          <w:sz w:val="22"/>
          <w:szCs w:val="22"/>
        </w:rPr>
        <w:t xml:space="preserve"> </w:t>
      </w:r>
      <w:r w:rsidRPr="005F5259">
        <w:rPr>
          <w:b/>
          <w:bCs/>
          <w:noProof/>
          <w:sz w:val="22"/>
          <w:szCs w:val="22"/>
        </w:rPr>
        <w:t>128,</w:t>
      </w:r>
      <w:r w:rsidRPr="005F5259">
        <w:rPr>
          <w:noProof/>
          <w:sz w:val="22"/>
          <w:szCs w:val="22"/>
        </w:rPr>
        <w:t xml:space="preserve"> 107–122 (1987).</w:t>
      </w:r>
    </w:p>
    <w:p w14:paraId="7EB67A86" w14:textId="77777777" w:rsidR="00174D0A" w:rsidRPr="005F5259" w:rsidRDefault="00174D0A" w:rsidP="00174D0A">
      <w:pPr>
        <w:widowControl w:val="0"/>
        <w:autoSpaceDE w:val="0"/>
        <w:autoSpaceDN w:val="0"/>
        <w:adjustRightInd w:val="0"/>
        <w:ind w:left="640" w:hanging="640"/>
        <w:rPr>
          <w:noProof/>
          <w:sz w:val="22"/>
          <w:szCs w:val="22"/>
        </w:rPr>
      </w:pPr>
      <w:r w:rsidRPr="005F5259">
        <w:rPr>
          <w:noProof/>
          <w:sz w:val="22"/>
          <w:szCs w:val="22"/>
        </w:rPr>
        <w:t>134.</w:t>
      </w:r>
      <w:r w:rsidRPr="005F5259">
        <w:rPr>
          <w:noProof/>
          <w:sz w:val="22"/>
          <w:szCs w:val="22"/>
        </w:rPr>
        <w:tab/>
        <w:t xml:space="preserve">Nespolo, R. F., Lardies, M. A. &amp; Bozinovic, F. Intrapopulational variation in the standard metabolic rate of insects: repeatability, thermal dependence and sensitivity (Q10) of oxygen consumption in a cricket. </w:t>
      </w:r>
      <w:r w:rsidRPr="005F5259">
        <w:rPr>
          <w:i/>
          <w:iCs/>
          <w:noProof/>
          <w:sz w:val="22"/>
          <w:szCs w:val="22"/>
        </w:rPr>
        <w:t>J. Exp. Biol.</w:t>
      </w:r>
      <w:r w:rsidRPr="005F5259">
        <w:rPr>
          <w:noProof/>
          <w:sz w:val="22"/>
          <w:szCs w:val="22"/>
        </w:rPr>
        <w:t xml:space="preserve"> </w:t>
      </w:r>
      <w:r w:rsidRPr="005F5259">
        <w:rPr>
          <w:b/>
          <w:bCs/>
          <w:noProof/>
          <w:sz w:val="22"/>
          <w:szCs w:val="22"/>
        </w:rPr>
        <w:t>206,</w:t>
      </w:r>
      <w:r w:rsidRPr="005F5259">
        <w:rPr>
          <w:noProof/>
          <w:sz w:val="22"/>
          <w:szCs w:val="22"/>
        </w:rPr>
        <w:t xml:space="preserve"> 4309–4315 (2003).</w:t>
      </w:r>
    </w:p>
    <w:p w14:paraId="398766A8" w14:textId="77777777" w:rsidR="00174D0A" w:rsidRPr="005F5259" w:rsidRDefault="00174D0A" w:rsidP="00174D0A">
      <w:pPr>
        <w:widowControl w:val="0"/>
        <w:autoSpaceDE w:val="0"/>
        <w:autoSpaceDN w:val="0"/>
        <w:adjustRightInd w:val="0"/>
        <w:ind w:left="640" w:hanging="640"/>
        <w:rPr>
          <w:noProof/>
          <w:sz w:val="22"/>
          <w:szCs w:val="22"/>
        </w:rPr>
      </w:pPr>
      <w:r w:rsidRPr="005F5259">
        <w:rPr>
          <w:noProof/>
          <w:sz w:val="22"/>
          <w:szCs w:val="22"/>
        </w:rPr>
        <w:t>135.</w:t>
      </w:r>
      <w:r w:rsidRPr="005F5259">
        <w:rPr>
          <w:noProof/>
          <w:sz w:val="22"/>
          <w:szCs w:val="22"/>
        </w:rPr>
        <w:tab/>
        <w:t xml:space="preserve">Nielsen, M. G. Respiratory Rates of Ants From Different Climatic Areas. </w:t>
      </w:r>
      <w:r w:rsidRPr="005F5259">
        <w:rPr>
          <w:i/>
          <w:iCs/>
          <w:noProof/>
          <w:sz w:val="22"/>
          <w:szCs w:val="22"/>
        </w:rPr>
        <w:t>J. Insect Physiol.</w:t>
      </w:r>
      <w:r w:rsidRPr="005F5259">
        <w:rPr>
          <w:noProof/>
          <w:sz w:val="22"/>
          <w:szCs w:val="22"/>
        </w:rPr>
        <w:t xml:space="preserve"> </w:t>
      </w:r>
      <w:r w:rsidRPr="005F5259">
        <w:rPr>
          <w:b/>
          <w:bCs/>
          <w:noProof/>
          <w:sz w:val="22"/>
          <w:szCs w:val="22"/>
        </w:rPr>
        <w:t>32,</w:t>
      </w:r>
      <w:r w:rsidRPr="005F5259">
        <w:rPr>
          <w:noProof/>
          <w:sz w:val="22"/>
          <w:szCs w:val="22"/>
        </w:rPr>
        <w:t xml:space="preserve"> 125–131 (1986).</w:t>
      </w:r>
    </w:p>
    <w:p w14:paraId="1A7A1E2A" w14:textId="77777777" w:rsidR="00174D0A" w:rsidRPr="005F5259" w:rsidRDefault="00174D0A" w:rsidP="00174D0A">
      <w:pPr>
        <w:widowControl w:val="0"/>
        <w:autoSpaceDE w:val="0"/>
        <w:autoSpaceDN w:val="0"/>
        <w:adjustRightInd w:val="0"/>
        <w:ind w:left="640" w:hanging="640"/>
        <w:rPr>
          <w:noProof/>
          <w:sz w:val="22"/>
          <w:szCs w:val="22"/>
        </w:rPr>
      </w:pPr>
      <w:r w:rsidRPr="005F5259">
        <w:rPr>
          <w:noProof/>
          <w:sz w:val="22"/>
          <w:szCs w:val="22"/>
        </w:rPr>
        <w:t>136.</w:t>
      </w:r>
      <w:r w:rsidRPr="005F5259">
        <w:rPr>
          <w:noProof/>
          <w:sz w:val="22"/>
          <w:szCs w:val="22"/>
        </w:rPr>
        <w:tab/>
        <w:t xml:space="preserve">Nielsen, M. G. &amp; Baroni-Urbani, C. Energetics and foraging behaviour of the European seed harvesting ant Messor capitatus: I. Respiratory metabolism and energy consumption of unloaded and loaded workers during locomotion. </w:t>
      </w:r>
      <w:r w:rsidRPr="005F5259">
        <w:rPr>
          <w:i/>
          <w:iCs/>
          <w:noProof/>
          <w:sz w:val="22"/>
          <w:szCs w:val="22"/>
        </w:rPr>
        <w:t>Physiol. Entomol.</w:t>
      </w:r>
      <w:r w:rsidRPr="005F5259">
        <w:rPr>
          <w:noProof/>
          <w:sz w:val="22"/>
          <w:szCs w:val="22"/>
        </w:rPr>
        <w:t xml:space="preserve"> </w:t>
      </w:r>
      <w:r w:rsidRPr="005F5259">
        <w:rPr>
          <w:b/>
          <w:bCs/>
          <w:noProof/>
          <w:sz w:val="22"/>
          <w:szCs w:val="22"/>
        </w:rPr>
        <w:t>15,</w:t>
      </w:r>
      <w:r w:rsidRPr="005F5259">
        <w:rPr>
          <w:noProof/>
          <w:sz w:val="22"/>
          <w:szCs w:val="22"/>
        </w:rPr>
        <w:t xml:space="preserve"> 441–448 (1990).</w:t>
      </w:r>
    </w:p>
    <w:p w14:paraId="59E3F0A5" w14:textId="77777777" w:rsidR="00174D0A" w:rsidRPr="005F5259" w:rsidRDefault="00174D0A" w:rsidP="00174D0A">
      <w:pPr>
        <w:widowControl w:val="0"/>
        <w:autoSpaceDE w:val="0"/>
        <w:autoSpaceDN w:val="0"/>
        <w:adjustRightInd w:val="0"/>
        <w:ind w:left="640" w:hanging="640"/>
        <w:rPr>
          <w:noProof/>
          <w:sz w:val="22"/>
          <w:szCs w:val="22"/>
        </w:rPr>
      </w:pPr>
      <w:r w:rsidRPr="005F5259">
        <w:rPr>
          <w:noProof/>
          <w:sz w:val="22"/>
          <w:szCs w:val="22"/>
        </w:rPr>
        <w:lastRenderedPageBreak/>
        <w:t>137.</w:t>
      </w:r>
      <w:r w:rsidRPr="005F5259">
        <w:rPr>
          <w:noProof/>
          <w:sz w:val="22"/>
          <w:szCs w:val="22"/>
        </w:rPr>
        <w:tab/>
        <w:t xml:space="preserve">Quinlan, M. C. &amp; Hadley, N. F. Gas exchange, ventilatory patterns, and water loss in two lubber grasshoppers: quantifying cuticular and respiratory transpiration. </w:t>
      </w:r>
      <w:r w:rsidRPr="005F5259">
        <w:rPr>
          <w:i/>
          <w:iCs/>
          <w:noProof/>
          <w:sz w:val="22"/>
          <w:szCs w:val="22"/>
        </w:rPr>
        <w:t>Physiol. Zool.</w:t>
      </w:r>
      <w:r w:rsidRPr="005F5259">
        <w:rPr>
          <w:noProof/>
          <w:sz w:val="22"/>
          <w:szCs w:val="22"/>
        </w:rPr>
        <w:t xml:space="preserve"> </w:t>
      </w:r>
      <w:r w:rsidRPr="005F5259">
        <w:rPr>
          <w:b/>
          <w:bCs/>
          <w:noProof/>
          <w:sz w:val="22"/>
          <w:szCs w:val="22"/>
        </w:rPr>
        <w:t>66,</w:t>
      </w:r>
      <w:r w:rsidRPr="005F5259">
        <w:rPr>
          <w:noProof/>
          <w:sz w:val="22"/>
          <w:szCs w:val="22"/>
        </w:rPr>
        <w:t xml:space="preserve"> 628–642 (1993).</w:t>
      </w:r>
    </w:p>
    <w:p w14:paraId="1893DD69" w14:textId="77777777" w:rsidR="00174D0A" w:rsidRPr="005F5259" w:rsidRDefault="00174D0A" w:rsidP="00174D0A">
      <w:pPr>
        <w:widowControl w:val="0"/>
        <w:autoSpaceDE w:val="0"/>
        <w:autoSpaceDN w:val="0"/>
        <w:adjustRightInd w:val="0"/>
        <w:ind w:left="640" w:hanging="640"/>
        <w:rPr>
          <w:noProof/>
          <w:sz w:val="22"/>
          <w:szCs w:val="22"/>
        </w:rPr>
      </w:pPr>
      <w:r w:rsidRPr="005F5259">
        <w:rPr>
          <w:noProof/>
          <w:sz w:val="22"/>
          <w:szCs w:val="22"/>
        </w:rPr>
        <w:t>138.</w:t>
      </w:r>
      <w:r w:rsidRPr="005F5259">
        <w:rPr>
          <w:noProof/>
          <w:sz w:val="22"/>
          <w:szCs w:val="22"/>
        </w:rPr>
        <w:tab/>
        <w:t xml:space="preserve">Quinlan, M. C. &amp; Lighton, J. R. B. Respiratory physiology and water relations of three species of Pogonomyrmex harvester ants (Hymenoptera: Formicidae). </w:t>
      </w:r>
      <w:r w:rsidRPr="005F5259">
        <w:rPr>
          <w:i/>
          <w:iCs/>
          <w:noProof/>
          <w:sz w:val="22"/>
          <w:szCs w:val="22"/>
        </w:rPr>
        <w:t>Physiol. Entomol.</w:t>
      </w:r>
      <w:r w:rsidRPr="005F5259">
        <w:rPr>
          <w:noProof/>
          <w:sz w:val="22"/>
          <w:szCs w:val="22"/>
        </w:rPr>
        <w:t xml:space="preserve"> </w:t>
      </w:r>
      <w:r w:rsidRPr="005F5259">
        <w:rPr>
          <w:b/>
          <w:bCs/>
          <w:noProof/>
          <w:sz w:val="22"/>
          <w:szCs w:val="22"/>
        </w:rPr>
        <w:t>24,</w:t>
      </w:r>
      <w:r w:rsidRPr="005F5259">
        <w:rPr>
          <w:noProof/>
          <w:sz w:val="22"/>
          <w:szCs w:val="22"/>
        </w:rPr>
        <w:t xml:space="preserve"> 293–302 (1999).</w:t>
      </w:r>
    </w:p>
    <w:p w14:paraId="7BA1B518" w14:textId="77777777" w:rsidR="00174D0A" w:rsidRPr="005F5259" w:rsidRDefault="00174D0A" w:rsidP="00174D0A">
      <w:pPr>
        <w:widowControl w:val="0"/>
        <w:autoSpaceDE w:val="0"/>
        <w:autoSpaceDN w:val="0"/>
        <w:adjustRightInd w:val="0"/>
        <w:ind w:left="640" w:hanging="640"/>
        <w:rPr>
          <w:noProof/>
          <w:sz w:val="22"/>
          <w:szCs w:val="22"/>
        </w:rPr>
      </w:pPr>
      <w:r w:rsidRPr="005F5259">
        <w:rPr>
          <w:noProof/>
          <w:sz w:val="22"/>
          <w:szCs w:val="22"/>
        </w:rPr>
        <w:t>139.</w:t>
      </w:r>
      <w:r w:rsidRPr="005F5259">
        <w:rPr>
          <w:noProof/>
          <w:sz w:val="22"/>
          <w:szCs w:val="22"/>
        </w:rPr>
        <w:tab/>
        <w:t xml:space="preserve">Rajagopal, P. K. &amp; Bursell, E. The respiratory metabolism of resting tsetse flies. </w:t>
      </w:r>
      <w:r w:rsidRPr="005F5259">
        <w:rPr>
          <w:i/>
          <w:iCs/>
          <w:noProof/>
          <w:sz w:val="22"/>
          <w:szCs w:val="22"/>
        </w:rPr>
        <w:t>J. Insect Physiol.</w:t>
      </w:r>
      <w:r w:rsidRPr="005F5259">
        <w:rPr>
          <w:noProof/>
          <w:sz w:val="22"/>
          <w:szCs w:val="22"/>
        </w:rPr>
        <w:t xml:space="preserve"> </w:t>
      </w:r>
      <w:r w:rsidRPr="005F5259">
        <w:rPr>
          <w:b/>
          <w:bCs/>
          <w:noProof/>
          <w:sz w:val="22"/>
          <w:szCs w:val="22"/>
        </w:rPr>
        <w:t>12,</w:t>
      </w:r>
      <w:r w:rsidRPr="005F5259">
        <w:rPr>
          <w:noProof/>
          <w:sz w:val="22"/>
          <w:szCs w:val="22"/>
        </w:rPr>
        <w:t xml:space="preserve"> 287–297 (1966).</w:t>
      </w:r>
    </w:p>
    <w:p w14:paraId="05AD6384" w14:textId="77777777" w:rsidR="00174D0A" w:rsidRPr="005F5259" w:rsidRDefault="00174D0A" w:rsidP="00174D0A">
      <w:pPr>
        <w:widowControl w:val="0"/>
        <w:autoSpaceDE w:val="0"/>
        <w:autoSpaceDN w:val="0"/>
        <w:adjustRightInd w:val="0"/>
        <w:ind w:left="640" w:hanging="640"/>
        <w:rPr>
          <w:noProof/>
          <w:sz w:val="22"/>
          <w:szCs w:val="22"/>
        </w:rPr>
      </w:pPr>
      <w:r w:rsidRPr="005F5259">
        <w:rPr>
          <w:noProof/>
          <w:sz w:val="22"/>
          <w:szCs w:val="22"/>
        </w:rPr>
        <w:t>140.</w:t>
      </w:r>
      <w:r w:rsidRPr="005F5259">
        <w:rPr>
          <w:noProof/>
          <w:sz w:val="22"/>
          <w:szCs w:val="22"/>
        </w:rPr>
        <w:tab/>
        <w:t xml:space="preserve">Reichle, D. E. Relation of Body Size to Food Intake, Oxygen Consumption, and Trace Element Metabolism in Forest Floor Arthropods. </w:t>
      </w:r>
      <w:r w:rsidRPr="005F5259">
        <w:rPr>
          <w:i/>
          <w:iCs/>
          <w:noProof/>
          <w:sz w:val="22"/>
          <w:szCs w:val="22"/>
        </w:rPr>
        <w:t>Floor Arthropods</w:t>
      </w:r>
      <w:r w:rsidRPr="005F5259">
        <w:rPr>
          <w:noProof/>
          <w:sz w:val="22"/>
          <w:szCs w:val="22"/>
        </w:rPr>
        <w:t xml:space="preserve"> </w:t>
      </w:r>
      <w:r w:rsidRPr="005F5259">
        <w:rPr>
          <w:b/>
          <w:bCs/>
          <w:noProof/>
          <w:sz w:val="22"/>
          <w:szCs w:val="22"/>
        </w:rPr>
        <w:t>49,</w:t>
      </w:r>
      <w:r w:rsidRPr="005F5259">
        <w:rPr>
          <w:noProof/>
          <w:sz w:val="22"/>
          <w:szCs w:val="22"/>
        </w:rPr>
        <w:t xml:space="preserve"> 538–542 (1968).</w:t>
      </w:r>
    </w:p>
    <w:p w14:paraId="67CF73ED" w14:textId="77777777" w:rsidR="00174D0A" w:rsidRPr="005F5259" w:rsidRDefault="00174D0A" w:rsidP="00174D0A">
      <w:pPr>
        <w:widowControl w:val="0"/>
        <w:autoSpaceDE w:val="0"/>
        <w:autoSpaceDN w:val="0"/>
        <w:adjustRightInd w:val="0"/>
        <w:ind w:left="640" w:hanging="640"/>
        <w:rPr>
          <w:noProof/>
          <w:sz w:val="22"/>
          <w:szCs w:val="22"/>
        </w:rPr>
      </w:pPr>
      <w:r w:rsidRPr="005F5259">
        <w:rPr>
          <w:noProof/>
          <w:sz w:val="22"/>
          <w:szCs w:val="22"/>
        </w:rPr>
        <w:t>141.</w:t>
      </w:r>
      <w:r w:rsidRPr="005F5259">
        <w:rPr>
          <w:noProof/>
          <w:sz w:val="22"/>
          <w:szCs w:val="22"/>
        </w:rPr>
        <w:tab/>
        <w:t xml:space="preserve">Shelton, T. G. &amp; Appel, A. G. Carbon dioxide release in Coptotermes formosanus shiraki and Reticulitermes flavipes (Kollar): Effects of caste, mass, and movement. </w:t>
      </w:r>
      <w:r w:rsidRPr="005F5259">
        <w:rPr>
          <w:i/>
          <w:iCs/>
          <w:noProof/>
          <w:sz w:val="22"/>
          <w:szCs w:val="22"/>
        </w:rPr>
        <w:t>J. Insect Physiol.</w:t>
      </w:r>
      <w:r w:rsidRPr="005F5259">
        <w:rPr>
          <w:noProof/>
          <w:sz w:val="22"/>
          <w:szCs w:val="22"/>
        </w:rPr>
        <w:t xml:space="preserve"> </w:t>
      </w:r>
      <w:r w:rsidRPr="005F5259">
        <w:rPr>
          <w:b/>
          <w:bCs/>
          <w:noProof/>
          <w:sz w:val="22"/>
          <w:szCs w:val="22"/>
        </w:rPr>
        <w:t>47,</w:t>
      </w:r>
      <w:r w:rsidRPr="005F5259">
        <w:rPr>
          <w:noProof/>
          <w:sz w:val="22"/>
          <w:szCs w:val="22"/>
        </w:rPr>
        <w:t xml:space="preserve"> 213–224 (2001).</w:t>
      </w:r>
    </w:p>
    <w:p w14:paraId="1C9F350C" w14:textId="77777777" w:rsidR="00174D0A" w:rsidRPr="005F5259" w:rsidRDefault="00174D0A" w:rsidP="00174D0A">
      <w:pPr>
        <w:widowControl w:val="0"/>
        <w:autoSpaceDE w:val="0"/>
        <w:autoSpaceDN w:val="0"/>
        <w:adjustRightInd w:val="0"/>
        <w:ind w:left="640" w:hanging="640"/>
        <w:rPr>
          <w:noProof/>
          <w:sz w:val="22"/>
          <w:szCs w:val="22"/>
        </w:rPr>
      </w:pPr>
      <w:r w:rsidRPr="005F5259">
        <w:rPr>
          <w:noProof/>
          <w:sz w:val="22"/>
          <w:szCs w:val="22"/>
        </w:rPr>
        <w:t>142.</w:t>
      </w:r>
      <w:r w:rsidRPr="005F5259">
        <w:rPr>
          <w:noProof/>
          <w:sz w:val="22"/>
          <w:szCs w:val="22"/>
        </w:rPr>
        <w:tab/>
        <w:t xml:space="preserve">Sibul, I., Kuusik, A. &amp; Voolma, K. Monitoring of gas exchange cycles and ventilatory movements in the pine weevil Hylobius abietis: Respiratory failures evoked by a botanical insecticide. </w:t>
      </w:r>
      <w:r w:rsidRPr="005F5259">
        <w:rPr>
          <w:i/>
          <w:iCs/>
          <w:noProof/>
          <w:sz w:val="22"/>
          <w:szCs w:val="22"/>
        </w:rPr>
        <w:t>Entomol. Exp. Appl.</w:t>
      </w:r>
      <w:r w:rsidRPr="005F5259">
        <w:rPr>
          <w:noProof/>
          <w:sz w:val="22"/>
          <w:szCs w:val="22"/>
        </w:rPr>
        <w:t xml:space="preserve"> </w:t>
      </w:r>
      <w:r w:rsidRPr="005F5259">
        <w:rPr>
          <w:b/>
          <w:bCs/>
          <w:noProof/>
          <w:sz w:val="22"/>
          <w:szCs w:val="22"/>
        </w:rPr>
        <w:t>110,</w:t>
      </w:r>
      <w:r w:rsidRPr="005F5259">
        <w:rPr>
          <w:noProof/>
          <w:sz w:val="22"/>
          <w:szCs w:val="22"/>
        </w:rPr>
        <w:t xml:space="preserve"> 173–179 (2004).</w:t>
      </w:r>
    </w:p>
    <w:p w14:paraId="22C2E10E" w14:textId="77777777" w:rsidR="00174D0A" w:rsidRPr="005F5259" w:rsidRDefault="00174D0A" w:rsidP="00174D0A">
      <w:pPr>
        <w:widowControl w:val="0"/>
        <w:autoSpaceDE w:val="0"/>
        <w:autoSpaceDN w:val="0"/>
        <w:adjustRightInd w:val="0"/>
        <w:ind w:left="640" w:hanging="640"/>
        <w:rPr>
          <w:noProof/>
          <w:sz w:val="22"/>
          <w:szCs w:val="22"/>
        </w:rPr>
      </w:pPr>
      <w:r w:rsidRPr="005F5259">
        <w:rPr>
          <w:noProof/>
          <w:sz w:val="22"/>
          <w:szCs w:val="22"/>
        </w:rPr>
        <w:t>143.</w:t>
      </w:r>
      <w:r w:rsidRPr="005F5259">
        <w:rPr>
          <w:noProof/>
          <w:sz w:val="22"/>
          <w:szCs w:val="22"/>
        </w:rPr>
        <w:tab/>
        <w:t xml:space="preserve">Slater, W. K. XXVII. The Aerobic and Anaerobic Metabolism of the Common Cockroach (Periplaneta orientalis). II. </w:t>
      </w:r>
      <w:r w:rsidRPr="005F5259">
        <w:rPr>
          <w:i/>
          <w:iCs/>
          <w:noProof/>
          <w:sz w:val="22"/>
          <w:szCs w:val="22"/>
        </w:rPr>
        <w:t>Biochem. J.</w:t>
      </w:r>
      <w:r w:rsidRPr="005F5259">
        <w:rPr>
          <w:noProof/>
          <w:sz w:val="22"/>
          <w:szCs w:val="22"/>
        </w:rPr>
        <w:t xml:space="preserve"> </w:t>
      </w:r>
      <w:r w:rsidRPr="005F5259">
        <w:rPr>
          <w:b/>
          <w:bCs/>
          <w:noProof/>
          <w:sz w:val="22"/>
          <w:szCs w:val="22"/>
        </w:rPr>
        <w:t>21,</w:t>
      </w:r>
      <w:r w:rsidRPr="005F5259">
        <w:rPr>
          <w:noProof/>
          <w:sz w:val="22"/>
          <w:szCs w:val="22"/>
        </w:rPr>
        <w:t xml:space="preserve"> 198–203 (1926).</w:t>
      </w:r>
    </w:p>
    <w:p w14:paraId="2940ABCE" w14:textId="77777777" w:rsidR="00174D0A" w:rsidRPr="005F5259" w:rsidRDefault="00174D0A" w:rsidP="00174D0A">
      <w:pPr>
        <w:widowControl w:val="0"/>
        <w:autoSpaceDE w:val="0"/>
        <w:autoSpaceDN w:val="0"/>
        <w:adjustRightInd w:val="0"/>
        <w:ind w:left="640" w:hanging="640"/>
        <w:rPr>
          <w:noProof/>
          <w:sz w:val="22"/>
          <w:szCs w:val="22"/>
        </w:rPr>
      </w:pPr>
      <w:r w:rsidRPr="005F5259">
        <w:rPr>
          <w:noProof/>
          <w:sz w:val="22"/>
          <w:szCs w:val="22"/>
        </w:rPr>
        <w:t>144.</w:t>
      </w:r>
      <w:r w:rsidRPr="005F5259">
        <w:rPr>
          <w:noProof/>
          <w:sz w:val="22"/>
          <w:szCs w:val="22"/>
        </w:rPr>
        <w:tab/>
        <w:t xml:space="preserve">Sømme, L., Ring, R. A., Block, W. &amp; Worland, M. R. Feeding in the two phytophagous beetles Hydromedion sparsutum and Perimylops antarcticus from South Georgia. </w:t>
      </w:r>
      <w:r w:rsidRPr="005F5259">
        <w:rPr>
          <w:i/>
          <w:iCs/>
          <w:noProof/>
          <w:sz w:val="22"/>
          <w:szCs w:val="22"/>
        </w:rPr>
        <w:t>Polar Biol.</w:t>
      </w:r>
      <w:r w:rsidRPr="005F5259">
        <w:rPr>
          <w:noProof/>
          <w:sz w:val="22"/>
          <w:szCs w:val="22"/>
        </w:rPr>
        <w:t xml:space="preserve"> </w:t>
      </w:r>
      <w:r w:rsidRPr="005F5259">
        <w:rPr>
          <w:b/>
          <w:bCs/>
          <w:noProof/>
          <w:sz w:val="22"/>
          <w:szCs w:val="22"/>
        </w:rPr>
        <w:t>10,</w:t>
      </w:r>
      <w:r w:rsidRPr="005F5259">
        <w:rPr>
          <w:noProof/>
          <w:sz w:val="22"/>
          <w:szCs w:val="22"/>
        </w:rPr>
        <w:t xml:space="preserve"> 141–143 (1989).</w:t>
      </w:r>
    </w:p>
    <w:p w14:paraId="310BCFE2" w14:textId="77777777" w:rsidR="00174D0A" w:rsidRPr="005F5259" w:rsidRDefault="00174D0A" w:rsidP="00174D0A">
      <w:pPr>
        <w:widowControl w:val="0"/>
        <w:autoSpaceDE w:val="0"/>
        <w:autoSpaceDN w:val="0"/>
        <w:adjustRightInd w:val="0"/>
        <w:ind w:left="640" w:hanging="640"/>
        <w:rPr>
          <w:noProof/>
          <w:sz w:val="22"/>
          <w:szCs w:val="22"/>
        </w:rPr>
      </w:pPr>
      <w:r w:rsidRPr="005F5259">
        <w:rPr>
          <w:noProof/>
          <w:sz w:val="22"/>
          <w:szCs w:val="22"/>
        </w:rPr>
        <w:t>145.</w:t>
      </w:r>
      <w:r w:rsidRPr="005F5259">
        <w:rPr>
          <w:noProof/>
          <w:sz w:val="22"/>
          <w:szCs w:val="22"/>
        </w:rPr>
        <w:tab/>
        <w:t xml:space="preserve">Stevens, E. D. &amp; Josephson, R. K. Metabolic Rate and Body Temperature in Singing Katydids. </w:t>
      </w:r>
      <w:r w:rsidRPr="005F5259">
        <w:rPr>
          <w:i/>
          <w:iCs/>
          <w:noProof/>
          <w:sz w:val="22"/>
          <w:szCs w:val="22"/>
        </w:rPr>
        <w:t>Physiol. Zool.</w:t>
      </w:r>
      <w:r w:rsidRPr="005F5259">
        <w:rPr>
          <w:noProof/>
          <w:sz w:val="22"/>
          <w:szCs w:val="22"/>
        </w:rPr>
        <w:t xml:space="preserve"> </w:t>
      </w:r>
      <w:r w:rsidRPr="005F5259">
        <w:rPr>
          <w:b/>
          <w:bCs/>
          <w:noProof/>
          <w:sz w:val="22"/>
          <w:szCs w:val="22"/>
        </w:rPr>
        <w:t>50,</w:t>
      </w:r>
      <w:r w:rsidRPr="005F5259">
        <w:rPr>
          <w:noProof/>
          <w:sz w:val="22"/>
          <w:szCs w:val="22"/>
        </w:rPr>
        <w:t xml:space="preserve"> 31–42 (1977).</w:t>
      </w:r>
    </w:p>
    <w:p w14:paraId="2D32E6F9" w14:textId="77777777" w:rsidR="00174D0A" w:rsidRPr="005F5259" w:rsidRDefault="00174D0A" w:rsidP="00174D0A">
      <w:pPr>
        <w:widowControl w:val="0"/>
        <w:autoSpaceDE w:val="0"/>
        <w:autoSpaceDN w:val="0"/>
        <w:adjustRightInd w:val="0"/>
        <w:ind w:left="640" w:hanging="640"/>
        <w:rPr>
          <w:noProof/>
          <w:sz w:val="22"/>
          <w:szCs w:val="22"/>
        </w:rPr>
      </w:pPr>
      <w:r w:rsidRPr="005F5259">
        <w:rPr>
          <w:noProof/>
          <w:sz w:val="22"/>
          <w:szCs w:val="22"/>
        </w:rPr>
        <w:t>146.</w:t>
      </w:r>
      <w:r w:rsidRPr="005F5259">
        <w:rPr>
          <w:noProof/>
          <w:sz w:val="22"/>
          <w:szCs w:val="22"/>
        </w:rPr>
        <w:tab/>
        <w:t xml:space="preserve">Stromme, J. A., Wanjohi, T. &amp; Zachariassen, K. E. Physiological adaptations in Coleoptera on Spitsbergen. </w:t>
      </w:r>
      <w:r w:rsidRPr="005F5259">
        <w:rPr>
          <w:i/>
          <w:iCs/>
          <w:noProof/>
          <w:sz w:val="22"/>
          <w:szCs w:val="22"/>
        </w:rPr>
        <w:t>Polar Res.</w:t>
      </w:r>
      <w:r w:rsidRPr="005F5259">
        <w:rPr>
          <w:noProof/>
          <w:sz w:val="22"/>
          <w:szCs w:val="22"/>
        </w:rPr>
        <w:t xml:space="preserve"> </w:t>
      </w:r>
      <w:r w:rsidRPr="005F5259">
        <w:rPr>
          <w:b/>
          <w:bCs/>
          <w:noProof/>
          <w:sz w:val="22"/>
          <w:szCs w:val="22"/>
        </w:rPr>
        <w:t>4,</w:t>
      </w:r>
      <w:r w:rsidRPr="005F5259">
        <w:rPr>
          <w:noProof/>
          <w:sz w:val="22"/>
          <w:szCs w:val="22"/>
        </w:rPr>
        <w:t xml:space="preserve"> 199–204 (1986).</w:t>
      </w:r>
    </w:p>
    <w:p w14:paraId="14D39814" w14:textId="77777777" w:rsidR="00174D0A" w:rsidRPr="005F5259" w:rsidRDefault="00174D0A" w:rsidP="00174D0A">
      <w:pPr>
        <w:widowControl w:val="0"/>
        <w:autoSpaceDE w:val="0"/>
        <w:autoSpaceDN w:val="0"/>
        <w:adjustRightInd w:val="0"/>
        <w:ind w:left="640" w:hanging="640"/>
        <w:rPr>
          <w:noProof/>
          <w:sz w:val="22"/>
          <w:szCs w:val="22"/>
        </w:rPr>
      </w:pPr>
      <w:r w:rsidRPr="005F5259">
        <w:rPr>
          <w:noProof/>
          <w:sz w:val="22"/>
          <w:szCs w:val="22"/>
        </w:rPr>
        <w:t>147.</w:t>
      </w:r>
      <w:r w:rsidRPr="005F5259">
        <w:rPr>
          <w:noProof/>
          <w:sz w:val="22"/>
          <w:szCs w:val="22"/>
        </w:rPr>
        <w:tab/>
        <w:t xml:space="preserve">Tombes, A. S. Respiratory and compositional study on the aestivating insect, Hypera postica (Gyll.) (Curculionidae). </w:t>
      </w:r>
      <w:r w:rsidRPr="005F5259">
        <w:rPr>
          <w:i/>
          <w:iCs/>
          <w:noProof/>
          <w:sz w:val="22"/>
          <w:szCs w:val="22"/>
        </w:rPr>
        <w:t>J. Insect Physiol.</w:t>
      </w:r>
      <w:r w:rsidRPr="005F5259">
        <w:rPr>
          <w:noProof/>
          <w:sz w:val="22"/>
          <w:szCs w:val="22"/>
        </w:rPr>
        <w:t xml:space="preserve"> </w:t>
      </w:r>
      <w:r w:rsidRPr="005F5259">
        <w:rPr>
          <w:b/>
          <w:bCs/>
          <w:noProof/>
          <w:sz w:val="22"/>
          <w:szCs w:val="22"/>
        </w:rPr>
        <w:t>10,</w:t>
      </w:r>
      <w:r w:rsidRPr="005F5259">
        <w:rPr>
          <w:noProof/>
          <w:sz w:val="22"/>
          <w:szCs w:val="22"/>
        </w:rPr>
        <w:t xml:space="preserve"> 997–1003 (1964).</w:t>
      </w:r>
    </w:p>
    <w:p w14:paraId="147E04E5" w14:textId="77777777" w:rsidR="00174D0A" w:rsidRPr="005F5259" w:rsidRDefault="00174D0A" w:rsidP="00174D0A">
      <w:pPr>
        <w:widowControl w:val="0"/>
        <w:autoSpaceDE w:val="0"/>
        <w:autoSpaceDN w:val="0"/>
        <w:adjustRightInd w:val="0"/>
        <w:ind w:left="640" w:hanging="640"/>
        <w:rPr>
          <w:noProof/>
          <w:sz w:val="22"/>
          <w:szCs w:val="22"/>
        </w:rPr>
      </w:pPr>
      <w:r w:rsidRPr="005F5259">
        <w:rPr>
          <w:noProof/>
          <w:sz w:val="22"/>
          <w:szCs w:val="22"/>
        </w:rPr>
        <w:t>148.</w:t>
      </w:r>
      <w:r w:rsidRPr="005F5259">
        <w:rPr>
          <w:noProof/>
          <w:sz w:val="22"/>
          <w:szCs w:val="22"/>
        </w:rPr>
        <w:tab/>
        <w:t xml:space="preserve">Van Hook, R. I. Energy and Nutrient Dynamics of Spider and Orthopteran Populations in a Grassland Ecosystem. </w:t>
      </w:r>
      <w:r w:rsidRPr="005F5259">
        <w:rPr>
          <w:i/>
          <w:iCs/>
          <w:noProof/>
          <w:sz w:val="22"/>
          <w:szCs w:val="22"/>
        </w:rPr>
        <w:t>Ecol. Monogr.</w:t>
      </w:r>
      <w:r w:rsidRPr="005F5259">
        <w:rPr>
          <w:noProof/>
          <w:sz w:val="22"/>
          <w:szCs w:val="22"/>
        </w:rPr>
        <w:t xml:space="preserve"> </w:t>
      </w:r>
      <w:r w:rsidRPr="005F5259">
        <w:rPr>
          <w:b/>
          <w:bCs/>
          <w:noProof/>
          <w:sz w:val="22"/>
          <w:szCs w:val="22"/>
        </w:rPr>
        <w:t>41,</w:t>
      </w:r>
      <w:r w:rsidRPr="005F5259">
        <w:rPr>
          <w:noProof/>
          <w:sz w:val="22"/>
          <w:szCs w:val="22"/>
        </w:rPr>
        <w:t xml:space="preserve"> 1–26 (1971).</w:t>
      </w:r>
    </w:p>
    <w:p w14:paraId="418E7F90" w14:textId="77777777" w:rsidR="00174D0A" w:rsidRPr="005F5259" w:rsidRDefault="00174D0A" w:rsidP="00174D0A">
      <w:pPr>
        <w:widowControl w:val="0"/>
        <w:autoSpaceDE w:val="0"/>
        <w:autoSpaceDN w:val="0"/>
        <w:adjustRightInd w:val="0"/>
        <w:ind w:left="640" w:hanging="640"/>
        <w:rPr>
          <w:noProof/>
          <w:sz w:val="22"/>
          <w:szCs w:val="22"/>
        </w:rPr>
      </w:pPr>
      <w:r w:rsidRPr="005F5259">
        <w:rPr>
          <w:noProof/>
          <w:sz w:val="22"/>
          <w:szCs w:val="22"/>
        </w:rPr>
        <w:t>149.</w:t>
      </w:r>
      <w:r w:rsidRPr="005F5259">
        <w:rPr>
          <w:noProof/>
          <w:sz w:val="22"/>
          <w:szCs w:val="22"/>
        </w:rPr>
        <w:tab/>
        <w:t xml:space="preserve">Vogt, J. T. &amp; Appel, A. G. Standard metabolic rate of the fire ant, Solenopsis invicta Buren: Effects of temperature, mass, and caste. </w:t>
      </w:r>
      <w:r w:rsidRPr="005F5259">
        <w:rPr>
          <w:i/>
          <w:iCs/>
          <w:noProof/>
          <w:sz w:val="22"/>
          <w:szCs w:val="22"/>
        </w:rPr>
        <w:t>J. Insect Physiol.</w:t>
      </w:r>
      <w:r w:rsidRPr="005F5259">
        <w:rPr>
          <w:noProof/>
          <w:sz w:val="22"/>
          <w:szCs w:val="22"/>
        </w:rPr>
        <w:t xml:space="preserve"> </w:t>
      </w:r>
      <w:r w:rsidRPr="005F5259">
        <w:rPr>
          <w:b/>
          <w:bCs/>
          <w:noProof/>
          <w:sz w:val="22"/>
          <w:szCs w:val="22"/>
        </w:rPr>
        <w:t>45,</w:t>
      </w:r>
      <w:r w:rsidRPr="005F5259">
        <w:rPr>
          <w:noProof/>
          <w:sz w:val="22"/>
          <w:szCs w:val="22"/>
        </w:rPr>
        <w:t xml:space="preserve"> 655–666 (1999).</w:t>
      </w:r>
    </w:p>
    <w:p w14:paraId="12C07DE6" w14:textId="77777777" w:rsidR="00174D0A" w:rsidRPr="005F5259" w:rsidRDefault="00174D0A" w:rsidP="00174D0A">
      <w:pPr>
        <w:widowControl w:val="0"/>
        <w:autoSpaceDE w:val="0"/>
        <w:autoSpaceDN w:val="0"/>
        <w:adjustRightInd w:val="0"/>
        <w:ind w:left="640" w:hanging="640"/>
        <w:rPr>
          <w:noProof/>
          <w:sz w:val="22"/>
          <w:szCs w:val="22"/>
        </w:rPr>
      </w:pPr>
      <w:r w:rsidRPr="005F5259">
        <w:rPr>
          <w:noProof/>
          <w:sz w:val="22"/>
          <w:szCs w:val="22"/>
        </w:rPr>
        <w:t>150.</w:t>
      </w:r>
      <w:r w:rsidRPr="005F5259">
        <w:rPr>
          <w:noProof/>
          <w:sz w:val="22"/>
          <w:szCs w:val="22"/>
        </w:rPr>
        <w:tab/>
        <w:t xml:space="preserve">Wiegert, R. G. Population Energetics of Meadow Spittlebugs (Philaenus spumarius L .) as Affected by Migration and Habitat. </w:t>
      </w:r>
      <w:r w:rsidRPr="005F5259">
        <w:rPr>
          <w:i/>
          <w:iCs/>
          <w:noProof/>
          <w:sz w:val="22"/>
          <w:szCs w:val="22"/>
        </w:rPr>
        <w:t>Ecol. Monogr.</w:t>
      </w:r>
      <w:r w:rsidRPr="005F5259">
        <w:rPr>
          <w:noProof/>
          <w:sz w:val="22"/>
          <w:szCs w:val="22"/>
        </w:rPr>
        <w:t xml:space="preserve"> </w:t>
      </w:r>
      <w:r w:rsidRPr="005F5259">
        <w:rPr>
          <w:b/>
          <w:bCs/>
          <w:noProof/>
          <w:sz w:val="22"/>
          <w:szCs w:val="22"/>
        </w:rPr>
        <w:t>34,</w:t>
      </w:r>
      <w:r w:rsidRPr="005F5259">
        <w:rPr>
          <w:noProof/>
          <w:sz w:val="22"/>
          <w:szCs w:val="22"/>
        </w:rPr>
        <w:t xml:space="preserve"> 217–241 (1964).</w:t>
      </w:r>
    </w:p>
    <w:p w14:paraId="7DAA9813" w14:textId="77777777" w:rsidR="00174D0A" w:rsidRPr="005F5259" w:rsidRDefault="00174D0A" w:rsidP="00174D0A">
      <w:pPr>
        <w:widowControl w:val="0"/>
        <w:autoSpaceDE w:val="0"/>
        <w:autoSpaceDN w:val="0"/>
        <w:adjustRightInd w:val="0"/>
        <w:ind w:left="640" w:hanging="640"/>
        <w:rPr>
          <w:noProof/>
          <w:sz w:val="22"/>
          <w:szCs w:val="22"/>
        </w:rPr>
      </w:pPr>
      <w:r w:rsidRPr="005F5259">
        <w:rPr>
          <w:noProof/>
          <w:sz w:val="22"/>
          <w:szCs w:val="22"/>
        </w:rPr>
        <w:t>151.</w:t>
      </w:r>
      <w:r w:rsidRPr="005F5259">
        <w:rPr>
          <w:noProof/>
          <w:sz w:val="22"/>
          <w:szCs w:val="22"/>
        </w:rPr>
        <w:tab/>
        <w:t xml:space="preserve">Zachariassen, K. E., Andersen, J., Maloiy, G. M. O. &amp; Kamau, J. M. Z. Transpiratory water loss and metabolism of beetles from arid areas in East Africa. </w:t>
      </w:r>
      <w:r w:rsidRPr="005F5259">
        <w:rPr>
          <w:i/>
          <w:iCs/>
          <w:noProof/>
          <w:sz w:val="22"/>
          <w:szCs w:val="22"/>
        </w:rPr>
        <w:t>Comp. Biochem. Physiol. Part A Part A Physiol.</w:t>
      </w:r>
      <w:r w:rsidRPr="005F5259">
        <w:rPr>
          <w:noProof/>
          <w:sz w:val="22"/>
          <w:szCs w:val="22"/>
        </w:rPr>
        <w:t xml:space="preserve"> </w:t>
      </w:r>
      <w:r w:rsidRPr="005F5259">
        <w:rPr>
          <w:b/>
          <w:bCs/>
          <w:noProof/>
          <w:sz w:val="22"/>
          <w:szCs w:val="22"/>
        </w:rPr>
        <w:t>86,</w:t>
      </w:r>
      <w:r w:rsidRPr="005F5259">
        <w:rPr>
          <w:noProof/>
          <w:sz w:val="22"/>
          <w:szCs w:val="22"/>
        </w:rPr>
        <w:t xml:space="preserve"> 403–408 (1987).</w:t>
      </w:r>
    </w:p>
    <w:p w14:paraId="14990199" w14:textId="77777777" w:rsidR="00174D0A" w:rsidRPr="005F5259" w:rsidRDefault="00174D0A" w:rsidP="00174D0A">
      <w:pPr>
        <w:widowControl w:val="0"/>
        <w:autoSpaceDE w:val="0"/>
        <w:autoSpaceDN w:val="0"/>
        <w:adjustRightInd w:val="0"/>
        <w:ind w:left="640" w:hanging="640"/>
        <w:rPr>
          <w:noProof/>
          <w:sz w:val="22"/>
          <w:szCs w:val="22"/>
        </w:rPr>
      </w:pPr>
      <w:r w:rsidRPr="005F5259">
        <w:rPr>
          <w:noProof/>
          <w:sz w:val="22"/>
          <w:szCs w:val="22"/>
        </w:rPr>
        <w:t>152.</w:t>
      </w:r>
      <w:r w:rsidRPr="005F5259">
        <w:rPr>
          <w:noProof/>
          <w:sz w:val="22"/>
          <w:szCs w:val="22"/>
        </w:rPr>
        <w:tab/>
        <w:t xml:space="preserve">Zachariassen, K. E., Andersen, J., Kamau, J. M. Z. &amp; Maloiy, G. M. O. Water loss in insects from arid and humid habitats in East Africa. </w:t>
      </w:r>
      <w:r w:rsidRPr="005F5259">
        <w:rPr>
          <w:i/>
          <w:iCs/>
          <w:noProof/>
          <w:sz w:val="22"/>
          <w:szCs w:val="22"/>
        </w:rPr>
        <w:t>Acta Entomol. Bohemoslov.</w:t>
      </w:r>
      <w:r w:rsidRPr="005F5259">
        <w:rPr>
          <w:noProof/>
          <w:sz w:val="22"/>
          <w:szCs w:val="22"/>
        </w:rPr>
        <w:t xml:space="preserve"> </w:t>
      </w:r>
      <w:r w:rsidRPr="005F5259">
        <w:rPr>
          <w:b/>
          <w:bCs/>
          <w:noProof/>
          <w:sz w:val="22"/>
          <w:szCs w:val="22"/>
        </w:rPr>
        <w:t>85,</w:t>
      </w:r>
      <w:r w:rsidRPr="005F5259">
        <w:rPr>
          <w:noProof/>
          <w:sz w:val="22"/>
          <w:szCs w:val="22"/>
        </w:rPr>
        <w:t xml:space="preserve"> 81–93 (1988).</w:t>
      </w:r>
    </w:p>
    <w:p w14:paraId="4CDF0540" w14:textId="77777777" w:rsidR="00174D0A" w:rsidRPr="005F5259" w:rsidRDefault="00174D0A" w:rsidP="00174D0A">
      <w:pPr>
        <w:widowControl w:val="0"/>
        <w:autoSpaceDE w:val="0"/>
        <w:autoSpaceDN w:val="0"/>
        <w:adjustRightInd w:val="0"/>
        <w:ind w:left="640" w:hanging="640"/>
        <w:rPr>
          <w:noProof/>
          <w:sz w:val="22"/>
          <w:szCs w:val="22"/>
        </w:rPr>
      </w:pPr>
      <w:r w:rsidRPr="005F5259">
        <w:rPr>
          <w:noProof/>
          <w:sz w:val="22"/>
          <w:szCs w:val="22"/>
        </w:rPr>
        <w:t>153.</w:t>
      </w:r>
      <w:r w:rsidRPr="005F5259">
        <w:rPr>
          <w:noProof/>
          <w:sz w:val="22"/>
          <w:szCs w:val="22"/>
        </w:rPr>
        <w:tab/>
        <w:t xml:space="preserve">Andrews, R. M. &amp; Pough, F. H. Metabolism of Squamate Reptiles : Allometric and Ecological Relationships. </w:t>
      </w:r>
      <w:r w:rsidRPr="005F5259">
        <w:rPr>
          <w:i/>
          <w:iCs/>
          <w:noProof/>
          <w:sz w:val="22"/>
          <w:szCs w:val="22"/>
        </w:rPr>
        <w:t>Physiol. Zool.</w:t>
      </w:r>
      <w:r w:rsidRPr="005F5259">
        <w:rPr>
          <w:noProof/>
          <w:sz w:val="22"/>
          <w:szCs w:val="22"/>
        </w:rPr>
        <w:t xml:space="preserve"> </w:t>
      </w:r>
      <w:r w:rsidRPr="005F5259">
        <w:rPr>
          <w:b/>
          <w:bCs/>
          <w:noProof/>
          <w:sz w:val="22"/>
          <w:szCs w:val="22"/>
        </w:rPr>
        <w:t>58,</w:t>
      </w:r>
      <w:r w:rsidRPr="005F5259">
        <w:rPr>
          <w:noProof/>
          <w:sz w:val="22"/>
          <w:szCs w:val="22"/>
        </w:rPr>
        <w:t xml:space="preserve"> 214–231 (1985).</w:t>
      </w:r>
    </w:p>
    <w:p w14:paraId="22D94AB5" w14:textId="77777777" w:rsidR="00174D0A" w:rsidRPr="005F5259" w:rsidRDefault="00174D0A" w:rsidP="00174D0A">
      <w:pPr>
        <w:widowControl w:val="0"/>
        <w:autoSpaceDE w:val="0"/>
        <w:autoSpaceDN w:val="0"/>
        <w:adjustRightInd w:val="0"/>
        <w:ind w:left="640" w:hanging="640"/>
        <w:rPr>
          <w:noProof/>
          <w:sz w:val="22"/>
          <w:szCs w:val="22"/>
        </w:rPr>
      </w:pPr>
      <w:r w:rsidRPr="005F5259">
        <w:rPr>
          <w:noProof/>
          <w:sz w:val="22"/>
          <w:szCs w:val="22"/>
        </w:rPr>
        <w:t>154.</w:t>
      </w:r>
      <w:r w:rsidRPr="005F5259">
        <w:rPr>
          <w:noProof/>
          <w:sz w:val="22"/>
          <w:szCs w:val="22"/>
        </w:rPr>
        <w:tab/>
        <w:t xml:space="preserve">Al-Sadoon, M. K. &amp; Spellerberg, I. F. Effect of temperature on the oxygen consumption of lizards from different climatic regions. </w:t>
      </w:r>
      <w:r w:rsidRPr="005F5259">
        <w:rPr>
          <w:i/>
          <w:iCs/>
          <w:noProof/>
          <w:sz w:val="22"/>
          <w:szCs w:val="22"/>
        </w:rPr>
        <w:t>Amphibia-Reptilia</w:t>
      </w:r>
      <w:r w:rsidRPr="005F5259">
        <w:rPr>
          <w:noProof/>
          <w:sz w:val="22"/>
          <w:szCs w:val="22"/>
        </w:rPr>
        <w:t xml:space="preserve"> </w:t>
      </w:r>
      <w:r w:rsidRPr="005F5259">
        <w:rPr>
          <w:b/>
          <w:bCs/>
          <w:noProof/>
          <w:sz w:val="22"/>
          <w:szCs w:val="22"/>
        </w:rPr>
        <w:t>6,</w:t>
      </w:r>
      <w:r w:rsidRPr="005F5259">
        <w:rPr>
          <w:noProof/>
          <w:sz w:val="22"/>
          <w:szCs w:val="22"/>
        </w:rPr>
        <w:t xml:space="preserve"> 241–258 (1985).</w:t>
      </w:r>
    </w:p>
    <w:p w14:paraId="0513CF29" w14:textId="77777777" w:rsidR="00174D0A" w:rsidRPr="005F5259" w:rsidRDefault="00174D0A" w:rsidP="00174D0A">
      <w:pPr>
        <w:widowControl w:val="0"/>
        <w:autoSpaceDE w:val="0"/>
        <w:autoSpaceDN w:val="0"/>
        <w:adjustRightInd w:val="0"/>
        <w:ind w:left="640" w:hanging="640"/>
        <w:rPr>
          <w:noProof/>
          <w:sz w:val="22"/>
          <w:szCs w:val="22"/>
        </w:rPr>
      </w:pPr>
      <w:r w:rsidRPr="005F5259">
        <w:rPr>
          <w:noProof/>
          <w:sz w:val="22"/>
          <w:szCs w:val="22"/>
        </w:rPr>
        <w:t>155.</w:t>
      </w:r>
      <w:r w:rsidRPr="005F5259">
        <w:rPr>
          <w:noProof/>
          <w:sz w:val="22"/>
          <w:szCs w:val="22"/>
        </w:rPr>
        <w:tab/>
        <w:t xml:space="preserve">Bedford, G. S. &amp; Christian, K. A. Standard metabolic rate and preferred body temperatures in some Australian pythons. </w:t>
      </w:r>
      <w:r w:rsidRPr="005F5259">
        <w:rPr>
          <w:i/>
          <w:iCs/>
          <w:noProof/>
          <w:sz w:val="22"/>
          <w:szCs w:val="22"/>
        </w:rPr>
        <w:t>Aust. J. Zool.</w:t>
      </w:r>
      <w:r w:rsidRPr="005F5259">
        <w:rPr>
          <w:noProof/>
          <w:sz w:val="22"/>
          <w:szCs w:val="22"/>
        </w:rPr>
        <w:t xml:space="preserve"> </w:t>
      </w:r>
      <w:r w:rsidRPr="005F5259">
        <w:rPr>
          <w:b/>
          <w:bCs/>
          <w:noProof/>
          <w:sz w:val="22"/>
          <w:szCs w:val="22"/>
        </w:rPr>
        <w:t>46,</w:t>
      </w:r>
      <w:r w:rsidRPr="005F5259">
        <w:rPr>
          <w:noProof/>
          <w:sz w:val="22"/>
          <w:szCs w:val="22"/>
        </w:rPr>
        <w:t xml:space="preserve"> 317–328 (1998).</w:t>
      </w:r>
    </w:p>
    <w:p w14:paraId="63FEFD5B" w14:textId="77777777" w:rsidR="00174D0A" w:rsidRPr="005F5259" w:rsidRDefault="00174D0A" w:rsidP="00174D0A">
      <w:pPr>
        <w:widowControl w:val="0"/>
        <w:autoSpaceDE w:val="0"/>
        <w:autoSpaceDN w:val="0"/>
        <w:adjustRightInd w:val="0"/>
        <w:ind w:left="640" w:hanging="640"/>
        <w:rPr>
          <w:noProof/>
          <w:sz w:val="22"/>
          <w:szCs w:val="22"/>
        </w:rPr>
      </w:pPr>
      <w:r w:rsidRPr="005F5259">
        <w:rPr>
          <w:noProof/>
          <w:sz w:val="22"/>
          <w:szCs w:val="22"/>
        </w:rPr>
        <w:t>156.</w:t>
      </w:r>
      <w:r w:rsidRPr="005F5259">
        <w:rPr>
          <w:noProof/>
          <w:sz w:val="22"/>
          <w:szCs w:val="22"/>
        </w:rPr>
        <w:tab/>
        <w:t xml:space="preserve">Lewis, L. Y. &amp; Gatten, R. E. Aerobic metabolism of american alligators, Alligator mississippiensis, under standard conditions and during voluntary activity. </w:t>
      </w:r>
      <w:r w:rsidRPr="005F5259">
        <w:rPr>
          <w:i/>
          <w:iCs/>
          <w:noProof/>
          <w:sz w:val="22"/>
          <w:szCs w:val="22"/>
        </w:rPr>
        <w:t>Comp. Biochem. Physiol. -- Part A Physiol.</w:t>
      </w:r>
      <w:r w:rsidRPr="005F5259">
        <w:rPr>
          <w:noProof/>
          <w:sz w:val="22"/>
          <w:szCs w:val="22"/>
        </w:rPr>
        <w:t xml:space="preserve"> </w:t>
      </w:r>
      <w:r w:rsidRPr="005F5259">
        <w:rPr>
          <w:b/>
          <w:bCs/>
          <w:noProof/>
          <w:sz w:val="22"/>
          <w:szCs w:val="22"/>
        </w:rPr>
        <w:t>80,</w:t>
      </w:r>
      <w:r w:rsidRPr="005F5259">
        <w:rPr>
          <w:noProof/>
          <w:sz w:val="22"/>
          <w:szCs w:val="22"/>
        </w:rPr>
        <w:t xml:space="preserve"> 441–447 (1985).</w:t>
      </w:r>
    </w:p>
    <w:p w14:paraId="484A855E" w14:textId="77777777" w:rsidR="00174D0A" w:rsidRPr="005F5259" w:rsidRDefault="00174D0A" w:rsidP="00174D0A">
      <w:pPr>
        <w:widowControl w:val="0"/>
        <w:autoSpaceDE w:val="0"/>
        <w:autoSpaceDN w:val="0"/>
        <w:adjustRightInd w:val="0"/>
        <w:ind w:left="640" w:hanging="640"/>
        <w:rPr>
          <w:noProof/>
          <w:sz w:val="22"/>
          <w:szCs w:val="22"/>
        </w:rPr>
      </w:pPr>
      <w:r w:rsidRPr="005F5259">
        <w:rPr>
          <w:noProof/>
          <w:sz w:val="22"/>
          <w:szCs w:val="22"/>
        </w:rPr>
        <w:t>157.</w:t>
      </w:r>
      <w:r w:rsidRPr="005F5259">
        <w:rPr>
          <w:noProof/>
          <w:sz w:val="22"/>
          <w:szCs w:val="22"/>
        </w:rPr>
        <w:tab/>
        <w:t xml:space="preserve">Bennett, A. F., Dawson, W. R. &amp; Bartholomew, G. A. Effects of activity and temperature on aerobic and anaerobic metabolism in the Galapagos marine iguana. </w:t>
      </w:r>
      <w:r w:rsidRPr="005F5259">
        <w:rPr>
          <w:i/>
          <w:iCs/>
          <w:noProof/>
          <w:sz w:val="22"/>
          <w:szCs w:val="22"/>
        </w:rPr>
        <w:t>J. Comp. Physiol. ■ B</w:t>
      </w:r>
      <w:r w:rsidRPr="005F5259">
        <w:rPr>
          <w:noProof/>
          <w:sz w:val="22"/>
          <w:szCs w:val="22"/>
        </w:rPr>
        <w:t xml:space="preserve"> </w:t>
      </w:r>
      <w:r w:rsidRPr="005F5259">
        <w:rPr>
          <w:b/>
          <w:bCs/>
          <w:noProof/>
          <w:sz w:val="22"/>
          <w:szCs w:val="22"/>
        </w:rPr>
        <w:t>100,</w:t>
      </w:r>
      <w:r w:rsidRPr="005F5259">
        <w:rPr>
          <w:noProof/>
          <w:sz w:val="22"/>
          <w:szCs w:val="22"/>
        </w:rPr>
        <w:t xml:space="preserve"> 317–329 (1975).</w:t>
      </w:r>
    </w:p>
    <w:p w14:paraId="6DEB43E8" w14:textId="77777777" w:rsidR="00174D0A" w:rsidRPr="005F5259" w:rsidRDefault="00174D0A" w:rsidP="00174D0A">
      <w:pPr>
        <w:widowControl w:val="0"/>
        <w:autoSpaceDE w:val="0"/>
        <w:autoSpaceDN w:val="0"/>
        <w:adjustRightInd w:val="0"/>
        <w:ind w:left="640" w:hanging="640"/>
        <w:rPr>
          <w:noProof/>
          <w:sz w:val="22"/>
          <w:szCs w:val="22"/>
        </w:rPr>
      </w:pPr>
      <w:r w:rsidRPr="005F5259">
        <w:rPr>
          <w:noProof/>
          <w:sz w:val="22"/>
          <w:szCs w:val="22"/>
        </w:rPr>
        <w:lastRenderedPageBreak/>
        <w:t>158.</w:t>
      </w:r>
      <w:r w:rsidRPr="005F5259">
        <w:rPr>
          <w:noProof/>
          <w:sz w:val="22"/>
          <w:szCs w:val="22"/>
        </w:rPr>
        <w:tab/>
        <w:t xml:space="preserve">Bartholomew, G. A. &amp; Tucker, V. A. Control of changes in body temperature, metabolism, and circulation by the agamid lizard, Amphibolurus barbatus. </w:t>
      </w:r>
      <w:r w:rsidRPr="005F5259">
        <w:rPr>
          <w:i/>
          <w:iCs/>
          <w:noProof/>
          <w:sz w:val="22"/>
          <w:szCs w:val="22"/>
        </w:rPr>
        <w:t>Physiol. Zool.</w:t>
      </w:r>
      <w:r w:rsidRPr="005F5259">
        <w:rPr>
          <w:noProof/>
          <w:sz w:val="22"/>
          <w:szCs w:val="22"/>
        </w:rPr>
        <w:t xml:space="preserve"> </w:t>
      </w:r>
      <w:r w:rsidRPr="005F5259">
        <w:rPr>
          <w:b/>
          <w:bCs/>
          <w:noProof/>
          <w:sz w:val="22"/>
          <w:szCs w:val="22"/>
        </w:rPr>
        <w:t>36,</w:t>
      </w:r>
      <w:r w:rsidRPr="005F5259">
        <w:rPr>
          <w:noProof/>
          <w:sz w:val="22"/>
          <w:szCs w:val="22"/>
        </w:rPr>
        <w:t xml:space="preserve"> 199–218 (1963).</w:t>
      </w:r>
    </w:p>
    <w:p w14:paraId="75991689" w14:textId="77777777" w:rsidR="00174D0A" w:rsidRPr="005F5259" w:rsidRDefault="00174D0A" w:rsidP="00174D0A">
      <w:pPr>
        <w:widowControl w:val="0"/>
        <w:autoSpaceDE w:val="0"/>
        <w:autoSpaceDN w:val="0"/>
        <w:adjustRightInd w:val="0"/>
        <w:ind w:left="640" w:hanging="640"/>
        <w:rPr>
          <w:noProof/>
          <w:sz w:val="22"/>
          <w:szCs w:val="22"/>
        </w:rPr>
      </w:pPr>
      <w:r w:rsidRPr="005F5259">
        <w:rPr>
          <w:noProof/>
          <w:sz w:val="22"/>
          <w:szCs w:val="22"/>
        </w:rPr>
        <w:t>159.</w:t>
      </w:r>
      <w:r w:rsidRPr="005F5259">
        <w:rPr>
          <w:noProof/>
          <w:sz w:val="22"/>
          <w:szCs w:val="22"/>
        </w:rPr>
        <w:tab/>
        <w:t xml:space="preserve">Garland Jr, T. &amp; Else, P. L. Seasonal , sexual , and individual variation and activity metabolism in lizards. </w:t>
      </w:r>
      <w:r w:rsidRPr="005F5259">
        <w:rPr>
          <w:i/>
          <w:iCs/>
          <w:noProof/>
          <w:sz w:val="22"/>
          <w:szCs w:val="22"/>
        </w:rPr>
        <w:t>Am. J. Physiol. Integr. Comp. Physiol.</w:t>
      </w:r>
      <w:r w:rsidRPr="005F5259">
        <w:rPr>
          <w:noProof/>
          <w:sz w:val="22"/>
          <w:szCs w:val="22"/>
        </w:rPr>
        <w:t xml:space="preserve"> </w:t>
      </w:r>
      <w:r w:rsidRPr="005F5259">
        <w:rPr>
          <w:b/>
          <w:bCs/>
          <w:noProof/>
          <w:sz w:val="22"/>
          <w:szCs w:val="22"/>
        </w:rPr>
        <w:t>252,</w:t>
      </w:r>
      <w:r w:rsidRPr="005F5259">
        <w:rPr>
          <w:noProof/>
          <w:sz w:val="22"/>
          <w:szCs w:val="22"/>
        </w:rPr>
        <w:t xml:space="preserve"> 439–449 (1987).</w:t>
      </w:r>
    </w:p>
    <w:p w14:paraId="0D027E55" w14:textId="77777777" w:rsidR="00174D0A" w:rsidRPr="005F5259" w:rsidRDefault="00174D0A" w:rsidP="00174D0A">
      <w:pPr>
        <w:widowControl w:val="0"/>
        <w:autoSpaceDE w:val="0"/>
        <w:autoSpaceDN w:val="0"/>
        <w:adjustRightInd w:val="0"/>
        <w:ind w:left="640" w:hanging="640"/>
        <w:rPr>
          <w:noProof/>
          <w:sz w:val="22"/>
          <w:szCs w:val="22"/>
        </w:rPr>
      </w:pPr>
      <w:r w:rsidRPr="005F5259">
        <w:rPr>
          <w:noProof/>
          <w:sz w:val="22"/>
          <w:szCs w:val="22"/>
        </w:rPr>
        <w:t>160.</w:t>
      </w:r>
      <w:r w:rsidRPr="005F5259">
        <w:rPr>
          <w:noProof/>
          <w:sz w:val="22"/>
          <w:szCs w:val="22"/>
        </w:rPr>
        <w:tab/>
        <w:t xml:space="preserve">Fusari, M. H. Temperature responses of standard, aerobic metabolism by the California legless lizard, Anniella pulchra. </w:t>
      </w:r>
      <w:r w:rsidRPr="005F5259">
        <w:rPr>
          <w:i/>
          <w:iCs/>
          <w:noProof/>
          <w:sz w:val="22"/>
          <w:szCs w:val="22"/>
        </w:rPr>
        <w:t>Comp. Biochem. Physiol. A. Comp. Physiol.</w:t>
      </w:r>
      <w:r w:rsidRPr="005F5259">
        <w:rPr>
          <w:noProof/>
          <w:sz w:val="22"/>
          <w:szCs w:val="22"/>
        </w:rPr>
        <w:t xml:space="preserve"> </w:t>
      </w:r>
      <w:r w:rsidRPr="005F5259">
        <w:rPr>
          <w:b/>
          <w:bCs/>
          <w:noProof/>
          <w:sz w:val="22"/>
          <w:szCs w:val="22"/>
        </w:rPr>
        <w:t>77,</w:t>
      </w:r>
      <w:r w:rsidRPr="005F5259">
        <w:rPr>
          <w:noProof/>
          <w:sz w:val="22"/>
          <w:szCs w:val="22"/>
        </w:rPr>
        <w:t xml:space="preserve"> 97–101 (1984).</w:t>
      </w:r>
    </w:p>
    <w:p w14:paraId="33B54065" w14:textId="77777777" w:rsidR="00174D0A" w:rsidRPr="005F5259" w:rsidRDefault="00174D0A" w:rsidP="00174D0A">
      <w:pPr>
        <w:widowControl w:val="0"/>
        <w:autoSpaceDE w:val="0"/>
        <w:autoSpaceDN w:val="0"/>
        <w:adjustRightInd w:val="0"/>
        <w:ind w:left="640" w:hanging="640"/>
        <w:rPr>
          <w:noProof/>
          <w:sz w:val="22"/>
          <w:szCs w:val="22"/>
        </w:rPr>
      </w:pPr>
      <w:r w:rsidRPr="005F5259">
        <w:rPr>
          <w:noProof/>
          <w:sz w:val="22"/>
          <w:szCs w:val="22"/>
        </w:rPr>
        <w:t>161.</w:t>
      </w:r>
      <w:r w:rsidRPr="005F5259">
        <w:rPr>
          <w:noProof/>
          <w:sz w:val="22"/>
          <w:szCs w:val="22"/>
        </w:rPr>
        <w:tab/>
        <w:t xml:space="preserve">Al-Sadoon, M. K. &amp; Abdo, N. M. Temperature effects on oxygen consumption of two nocturnal geckos, Ptyodactylus hasselquistii (Donndorff) and Bunopus tuberculatus (Blanford) (Reptilia: Gekkonidae) in Saudi Arabia. </w:t>
      </w:r>
      <w:r w:rsidRPr="005F5259">
        <w:rPr>
          <w:i/>
          <w:iCs/>
          <w:noProof/>
          <w:sz w:val="22"/>
          <w:szCs w:val="22"/>
        </w:rPr>
        <w:t>J. Comp. Physiol. B</w:t>
      </w:r>
      <w:r w:rsidRPr="005F5259">
        <w:rPr>
          <w:noProof/>
          <w:sz w:val="22"/>
          <w:szCs w:val="22"/>
        </w:rPr>
        <w:t xml:space="preserve"> </w:t>
      </w:r>
      <w:r w:rsidRPr="005F5259">
        <w:rPr>
          <w:b/>
          <w:bCs/>
          <w:noProof/>
          <w:sz w:val="22"/>
          <w:szCs w:val="22"/>
        </w:rPr>
        <w:t>159,</w:t>
      </w:r>
      <w:r w:rsidRPr="005F5259">
        <w:rPr>
          <w:noProof/>
          <w:sz w:val="22"/>
          <w:szCs w:val="22"/>
        </w:rPr>
        <w:t xml:space="preserve"> 1–4 (1989).</w:t>
      </w:r>
    </w:p>
    <w:p w14:paraId="4B744167" w14:textId="77777777" w:rsidR="00174D0A" w:rsidRPr="005F5259" w:rsidRDefault="00174D0A" w:rsidP="00174D0A">
      <w:pPr>
        <w:widowControl w:val="0"/>
        <w:autoSpaceDE w:val="0"/>
        <w:autoSpaceDN w:val="0"/>
        <w:adjustRightInd w:val="0"/>
        <w:ind w:left="640" w:hanging="640"/>
        <w:rPr>
          <w:noProof/>
          <w:sz w:val="22"/>
          <w:szCs w:val="22"/>
        </w:rPr>
      </w:pPr>
      <w:r w:rsidRPr="005F5259">
        <w:rPr>
          <w:noProof/>
          <w:sz w:val="22"/>
          <w:szCs w:val="22"/>
        </w:rPr>
        <w:t>162.</w:t>
      </w:r>
      <w:r w:rsidRPr="005F5259">
        <w:rPr>
          <w:noProof/>
          <w:sz w:val="22"/>
          <w:szCs w:val="22"/>
        </w:rPr>
        <w:tab/>
        <w:t xml:space="preserve">Gatten Jr, R. E. Aerobic metabolism in snapping turtles, Chelydra serpentina, after thermal acclimation. </w:t>
      </w:r>
      <w:r w:rsidRPr="005F5259">
        <w:rPr>
          <w:i/>
          <w:iCs/>
          <w:noProof/>
          <w:sz w:val="22"/>
          <w:szCs w:val="22"/>
        </w:rPr>
        <w:t>Comp. Biochem. Physiol. Part A Physiol.</w:t>
      </w:r>
      <w:r w:rsidRPr="005F5259">
        <w:rPr>
          <w:noProof/>
          <w:sz w:val="22"/>
          <w:szCs w:val="22"/>
        </w:rPr>
        <w:t xml:space="preserve"> </w:t>
      </w:r>
      <w:r w:rsidRPr="005F5259">
        <w:rPr>
          <w:b/>
          <w:bCs/>
          <w:noProof/>
          <w:sz w:val="22"/>
          <w:szCs w:val="22"/>
        </w:rPr>
        <w:t>61,</w:t>
      </w:r>
      <w:r w:rsidRPr="005F5259">
        <w:rPr>
          <w:noProof/>
          <w:sz w:val="22"/>
          <w:szCs w:val="22"/>
        </w:rPr>
        <w:t xml:space="preserve"> 325–337 (1978).</w:t>
      </w:r>
    </w:p>
    <w:p w14:paraId="45FDD6AC" w14:textId="77777777" w:rsidR="00174D0A" w:rsidRPr="005F5259" w:rsidRDefault="00174D0A" w:rsidP="00174D0A">
      <w:pPr>
        <w:widowControl w:val="0"/>
        <w:autoSpaceDE w:val="0"/>
        <w:autoSpaceDN w:val="0"/>
        <w:adjustRightInd w:val="0"/>
        <w:ind w:left="640" w:hanging="640"/>
        <w:rPr>
          <w:noProof/>
          <w:sz w:val="22"/>
          <w:szCs w:val="22"/>
        </w:rPr>
      </w:pPr>
      <w:r w:rsidRPr="005F5259">
        <w:rPr>
          <w:noProof/>
          <w:sz w:val="22"/>
          <w:szCs w:val="22"/>
        </w:rPr>
        <w:t>163.</w:t>
      </w:r>
      <w:r w:rsidRPr="005F5259">
        <w:rPr>
          <w:noProof/>
          <w:sz w:val="22"/>
          <w:szCs w:val="22"/>
        </w:rPr>
        <w:tab/>
        <w:t xml:space="preserve">Putnam, R. W. &amp; Murphy, R. W. Low metabolic rate in a nocturnal desert lizard, an arbylus switakimurphy (Sauria: Gekkonidae). </w:t>
      </w:r>
      <w:r w:rsidRPr="005F5259">
        <w:rPr>
          <w:i/>
          <w:iCs/>
          <w:noProof/>
          <w:sz w:val="22"/>
          <w:szCs w:val="22"/>
        </w:rPr>
        <w:t>Comp. Biochem. Physiol. A Physiol.</w:t>
      </w:r>
      <w:r w:rsidRPr="005F5259">
        <w:rPr>
          <w:noProof/>
          <w:sz w:val="22"/>
          <w:szCs w:val="22"/>
        </w:rPr>
        <w:t xml:space="preserve"> </w:t>
      </w:r>
      <w:r w:rsidRPr="005F5259">
        <w:rPr>
          <w:b/>
          <w:bCs/>
          <w:noProof/>
          <w:sz w:val="22"/>
          <w:szCs w:val="22"/>
        </w:rPr>
        <w:t>71,</w:t>
      </w:r>
      <w:r w:rsidRPr="005F5259">
        <w:rPr>
          <w:noProof/>
          <w:sz w:val="22"/>
          <w:szCs w:val="22"/>
        </w:rPr>
        <w:t xml:space="preserve"> 119–123 (1982).</w:t>
      </w:r>
    </w:p>
    <w:p w14:paraId="36215E8D" w14:textId="77777777" w:rsidR="00174D0A" w:rsidRPr="005F5259" w:rsidRDefault="00174D0A" w:rsidP="00174D0A">
      <w:pPr>
        <w:widowControl w:val="0"/>
        <w:autoSpaceDE w:val="0"/>
        <w:autoSpaceDN w:val="0"/>
        <w:adjustRightInd w:val="0"/>
        <w:ind w:left="640" w:hanging="640"/>
        <w:rPr>
          <w:noProof/>
          <w:sz w:val="22"/>
          <w:szCs w:val="22"/>
        </w:rPr>
      </w:pPr>
      <w:r w:rsidRPr="005F5259">
        <w:rPr>
          <w:noProof/>
          <w:sz w:val="22"/>
          <w:szCs w:val="22"/>
        </w:rPr>
        <w:t>164.</w:t>
      </w:r>
      <w:r w:rsidRPr="005F5259">
        <w:rPr>
          <w:noProof/>
          <w:sz w:val="22"/>
          <w:szCs w:val="22"/>
        </w:rPr>
        <w:tab/>
        <w:t xml:space="preserve">Al-Sadoon, M. K. Influence of a broad temperature range on the oxygen consumption rates of three desert lizard species. </w:t>
      </w:r>
      <w:r w:rsidRPr="005F5259">
        <w:rPr>
          <w:i/>
          <w:iCs/>
          <w:noProof/>
          <w:sz w:val="22"/>
          <w:szCs w:val="22"/>
        </w:rPr>
        <w:t>Comp. Biochem. Physiol. -- Part A Physiol.</w:t>
      </w:r>
      <w:r w:rsidRPr="005F5259">
        <w:rPr>
          <w:noProof/>
          <w:sz w:val="22"/>
          <w:szCs w:val="22"/>
        </w:rPr>
        <w:t xml:space="preserve"> </w:t>
      </w:r>
      <w:r w:rsidRPr="005F5259">
        <w:rPr>
          <w:b/>
          <w:bCs/>
          <w:noProof/>
          <w:sz w:val="22"/>
          <w:szCs w:val="22"/>
        </w:rPr>
        <w:t>84,</w:t>
      </w:r>
      <w:r w:rsidRPr="005F5259">
        <w:rPr>
          <w:noProof/>
          <w:sz w:val="22"/>
          <w:szCs w:val="22"/>
        </w:rPr>
        <w:t xml:space="preserve"> 339–344 (1986).</w:t>
      </w:r>
    </w:p>
    <w:p w14:paraId="39350770" w14:textId="77777777" w:rsidR="00174D0A" w:rsidRPr="005F5259" w:rsidRDefault="00174D0A" w:rsidP="00174D0A">
      <w:pPr>
        <w:widowControl w:val="0"/>
        <w:autoSpaceDE w:val="0"/>
        <w:autoSpaceDN w:val="0"/>
        <w:adjustRightInd w:val="0"/>
        <w:ind w:left="640" w:hanging="640"/>
        <w:rPr>
          <w:noProof/>
          <w:sz w:val="22"/>
          <w:szCs w:val="22"/>
        </w:rPr>
      </w:pPr>
      <w:r w:rsidRPr="005F5259">
        <w:rPr>
          <w:noProof/>
          <w:sz w:val="22"/>
          <w:szCs w:val="22"/>
        </w:rPr>
        <w:t>165.</w:t>
      </w:r>
      <w:r w:rsidRPr="005F5259">
        <w:rPr>
          <w:noProof/>
          <w:sz w:val="22"/>
          <w:szCs w:val="22"/>
        </w:rPr>
        <w:tab/>
        <w:t xml:space="preserve">Bennett, A. F. &amp; Dawson, W. R. Aerobic and anaerobic metabolism during activity in the lizard Dipsosaurus dorsalis. </w:t>
      </w:r>
      <w:r w:rsidRPr="005F5259">
        <w:rPr>
          <w:i/>
          <w:iCs/>
          <w:noProof/>
          <w:sz w:val="22"/>
          <w:szCs w:val="22"/>
        </w:rPr>
        <w:t>J. Comp. Physiol.</w:t>
      </w:r>
      <w:r w:rsidRPr="005F5259">
        <w:rPr>
          <w:noProof/>
          <w:sz w:val="22"/>
          <w:szCs w:val="22"/>
        </w:rPr>
        <w:t xml:space="preserve"> </w:t>
      </w:r>
      <w:r w:rsidRPr="005F5259">
        <w:rPr>
          <w:b/>
          <w:bCs/>
          <w:noProof/>
          <w:sz w:val="22"/>
          <w:szCs w:val="22"/>
        </w:rPr>
        <w:t>81,</w:t>
      </w:r>
      <w:r w:rsidRPr="005F5259">
        <w:rPr>
          <w:noProof/>
          <w:sz w:val="22"/>
          <w:szCs w:val="22"/>
        </w:rPr>
        <w:t xml:space="preserve"> 289–299 (1972).</w:t>
      </w:r>
    </w:p>
    <w:p w14:paraId="426B20B7" w14:textId="77777777" w:rsidR="00174D0A" w:rsidRPr="005F5259" w:rsidRDefault="00174D0A" w:rsidP="00174D0A">
      <w:pPr>
        <w:widowControl w:val="0"/>
        <w:autoSpaceDE w:val="0"/>
        <w:autoSpaceDN w:val="0"/>
        <w:adjustRightInd w:val="0"/>
        <w:ind w:left="640" w:hanging="640"/>
        <w:rPr>
          <w:noProof/>
          <w:sz w:val="22"/>
          <w:szCs w:val="22"/>
        </w:rPr>
      </w:pPr>
      <w:r w:rsidRPr="005F5259">
        <w:rPr>
          <w:noProof/>
          <w:sz w:val="22"/>
          <w:szCs w:val="22"/>
        </w:rPr>
        <w:t>166.</w:t>
      </w:r>
      <w:r w:rsidRPr="005F5259">
        <w:rPr>
          <w:noProof/>
          <w:sz w:val="22"/>
          <w:szCs w:val="22"/>
        </w:rPr>
        <w:tab/>
        <w:t xml:space="preserve">Cortés, A., Báez, C., Rosenmann, M. &amp; Pino, C. Body temperature, activity cycle and metabolic rate in a small nocturnal Chilean lizard, Garthia gaudichaudi (Sauria: Gekkonidae). </w:t>
      </w:r>
      <w:r w:rsidRPr="005F5259">
        <w:rPr>
          <w:i/>
          <w:iCs/>
          <w:noProof/>
          <w:sz w:val="22"/>
          <w:szCs w:val="22"/>
        </w:rPr>
        <w:t>Comp. Biochem. Physiol. -- Part A Physiol.</w:t>
      </w:r>
      <w:r w:rsidRPr="005F5259">
        <w:rPr>
          <w:noProof/>
          <w:sz w:val="22"/>
          <w:szCs w:val="22"/>
        </w:rPr>
        <w:t xml:space="preserve"> </w:t>
      </w:r>
      <w:r w:rsidRPr="005F5259">
        <w:rPr>
          <w:b/>
          <w:bCs/>
          <w:noProof/>
          <w:sz w:val="22"/>
          <w:szCs w:val="22"/>
        </w:rPr>
        <w:t>109,</w:t>
      </w:r>
      <w:r w:rsidRPr="005F5259">
        <w:rPr>
          <w:noProof/>
          <w:sz w:val="22"/>
          <w:szCs w:val="22"/>
        </w:rPr>
        <w:t xml:space="preserve"> 967–973 (1994).</w:t>
      </w:r>
    </w:p>
    <w:p w14:paraId="22D2DBD5" w14:textId="77777777" w:rsidR="00174D0A" w:rsidRPr="005F5259" w:rsidRDefault="00174D0A" w:rsidP="00174D0A">
      <w:pPr>
        <w:widowControl w:val="0"/>
        <w:autoSpaceDE w:val="0"/>
        <w:autoSpaceDN w:val="0"/>
        <w:adjustRightInd w:val="0"/>
        <w:ind w:left="640" w:hanging="640"/>
        <w:rPr>
          <w:noProof/>
          <w:sz w:val="22"/>
          <w:szCs w:val="22"/>
        </w:rPr>
      </w:pPr>
      <w:r w:rsidRPr="005F5259">
        <w:rPr>
          <w:noProof/>
          <w:sz w:val="22"/>
          <w:szCs w:val="22"/>
        </w:rPr>
        <w:t>167.</w:t>
      </w:r>
      <w:r w:rsidRPr="005F5259">
        <w:rPr>
          <w:noProof/>
          <w:sz w:val="22"/>
          <w:szCs w:val="22"/>
        </w:rPr>
        <w:tab/>
        <w:t xml:space="preserve">Mautz, W. J. The Metabolism of Reclusive Lizards, the Xantusiidae. </w:t>
      </w:r>
      <w:r w:rsidRPr="005F5259">
        <w:rPr>
          <w:i/>
          <w:iCs/>
          <w:noProof/>
          <w:sz w:val="22"/>
          <w:szCs w:val="22"/>
        </w:rPr>
        <w:t>Copeia</w:t>
      </w:r>
      <w:r w:rsidRPr="005F5259">
        <w:rPr>
          <w:noProof/>
          <w:sz w:val="22"/>
          <w:szCs w:val="22"/>
        </w:rPr>
        <w:t xml:space="preserve"> </w:t>
      </w:r>
      <w:r w:rsidRPr="005F5259">
        <w:rPr>
          <w:b/>
          <w:bCs/>
          <w:noProof/>
          <w:sz w:val="22"/>
          <w:szCs w:val="22"/>
        </w:rPr>
        <w:t>1979,</w:t>
      </w:r>
      <w:r w:rsidRPr="005F5259">
        <w:rPr>
          <w:noProof/>
          <w:sz w:val="22"/>
          <w:szCs w:val="22"/>
        </w:rPr>
        <w:t xml:space="preserve"> 577–584 (1979).</w:t>
      </w:r>
    </w:p>
    <w:p w14:paraId="0E483B92" w14:textId="77777777" w:rsidR="00174D0A" w:rsidRPr="005F5259" w:rsidRDefault="00174D0A" w:rsidP="00174D0A">
      <w:pPr>
        <w:widowControl w:val="0"/>
        <w:autoSpaceDE w:val="0"/>
        <w:autoSpaceDN w:val="0"/>
        <w:adjustRightInd w:val="0"/>
        <w:ind w:left="640" w:hanging="640"/>
        <w:rPr>
          <w:noProof/>
          <w:sz w:val="22"/>
          <w:szCs w:val="22"/>
        </w:rPr>
      </w:pPr>
      <w:r w:rsidRPr="005F5259">
        <w:rPr>
          <w:noProof/>
          <w:sz w:val="22"/>
          <w:szCs w:val="22"/>
        </w:rPr>
        <w:t>168.</w:t>
      </w:r>
      <w:r w:rsidRPr="005F5259">
        <w:rPr>
          <w:noProof/>
          <w:sz w:val="22"/>
          <w:szCs w:val="22"/>
        </w:rPr>
        <w:tab/>
        <w:t xml:space="preserve">Hailey, A. &amp; Davies, P. M. C. Lifestyle, latitude and activity metabolism of natricine snakes. </w:t>
      </w:r>
      <w:r w:rsidRPr="005F5259">
        <w:rPr>
          <w:i/>
          <w:iCs/>
          <w:noProof/>
          <w:sz w:val="22"/>
          <w:szCs w:val="22"/>
        </w:rPr>
        <w:t>J. Zool.</w:t>
      </w:r>
      <w:r w:rsidRPr="005F5259">
        <w:rPr>
          <w:noProof/>
          <w:sz w:val="22"/>
          <w:szCs w:val="22"/>
        </w:rPr>
        <w:t xml:space="preserve"> </w:t>
      </w:r>
      <w:r w:rsidRPr="005F5259">
        <w:rPr>
          <w:b/>
          <w:bCs/>
          <w:noProof/>
          <w:sz w:val="22"/>
          <w:szCs w:val="22"/>
        </w:rPr>
        <w:t>209,</w:t>
      </w:r>
      <w:r w:rsidRPr="005F5259">
        <w:rPr>
          <w:noProof/>
          <w:sz w:val="22"/>
          <w:szCs w:val="22"/>
        </w:rPr>
        <w:t xml:space="preserve"> 461–476 (1986).</w:t>
      </w:r>
    </w:p>
    <w:p w14:paraId="04220491" w14:textId="77777777" w:rsidR="00174D0A" w:rsidRPr="005F5259" w:rsidRDefault="00174D0A" w:rsidP="00174D0A">
      <w:pPr>
        <w:widowControl w:val="0"/>
        <w:autoSpaceDE w:val="0"/>
        <w:autoSpaceDN w:val="0"/>
        <w:adjustRightInd w:val="0"/>
        <w:ind w:left="640" w:hanging="640"/>
        <w:rPr>
          <w:noProof/>
          <w:sz w:val="22"/>
          <w:szCs w:val="22"/>
        </w:rPr>
      </w:pPr>
      <w:r w:rsidRPr="005F5259">
        <w:rPr>
          <w:noProof/>
          <w:sz w:val="22"/>
          <w:szCs w:val="22"/>
        </w:rPr>
        <w:t>169.</w:t>
      </w:r>
      <w:r w:rsidRPr="005F5259">
        <w:rPr>
          <w:noProof/>
          <w:sz w:val="22"/>
          <w:szCs w:val="22"/>
        </w:rPr>
        <w:tab/>
        <w:t xml:space="preserve">Greenwald, O. E. The Effect of Body Temperature on Oxygen Consumption and Heart Rate in the Sonora Gopher Snake , Pituophis catenifer affinis Hallowelll. </w:t>
      </w:r>
      <w:r w:rsidRPr="005F5259">
        <w:rPr>
          <w:i/>
          <w:iCs/>
          <w:noProof/>
          <w:sz w:val="22"/>
          <w:szCs w:val="22"/>
        </w:rPr>
        <w:t>cop</w:t>
      </w:r>
      <w:r w:rsidRPr="005F5259">
        <w:rPr>
          <w:noProof/>
          <w:sz w:val="22"/>
          <w:szCs w:val="22"/>
        </w:rPr>
        <w:t xml:space="preserve"> </w:t>
      </w:r>
      <w:r w:rsidRPr="005F5259">
        <w:rPr>
          <w:b/>
          <w:bCs/>
          <w:noProof/>
          <w:sz w:val="22"/>
          <w:szCs w:val="22"/>
        </w:rPr>
        <w:t>1971,</w:t>
      </w:r>
      <w:r w:rsidRPr="005F5259">
        <w:rPr>
          <w:noProof/>
          <w:sz w:val="22"/>
          <w:szCs w:val="22"/>
        </w:rPr>
        <w:t xml:space="preserve"> 98–106 (1971).</w:t>
      </w:r>
    </w:p>
    <w:p w14:paraId="2815EED1" w14:textId="77777777" w:rsidR="00174D0A" w:rsidRPr="005F5259" w:rsidRDefault="00174D0A" w:rsidP="00174D0A">
      <w:pPr>
        <w:widowControl w:val="0"/>
        <w:autoSpaceDE w:val="0"/>
        <w:autoSpaceDN w:val="0"/>
        <w:adjustRightInd w:val="0"/>
        <w:ind w:left="640" w:hanging="640"/>
        <w:rPr>
          <w:noProof/>
          <w:sz w:val="22"/>
          <w:szCs w:val="22"/>
        </w:rPr>
      </w:pPr>
      <w:r w:rsidRPr="005F5259">
        <w:rPr>
          <w:noProof/>
          <w:sz w:val="22"/>
          <w:szCs w:val="22"/>
        </w:rPr>
        <w:t>170.</w:t>
      </w:r>
      <w:r w:rsidRPr="005F5259">
        <w:rPr>
          <w:noProof/>
          <w:sz w:val="22"/>
          <w:szCs w:val="22"/>
        </w:rPr>
        <w:tab/>
        <w:t xml:space="preserve">Gatten, R. E. Effects of temperature and activity on aerobic and anaerobic metabolism and heart rate in the turtles Pseudemys scripta and Terrapene ornata. </w:t>
      </w:r>
      <w:r w:rsidRPr="005F5259">
        <w:rPr>
          <w:i/>
          <w:iCs/>
          <w:noProof/>
          <w:sz w:val="22"/>
          <w:szCs w:val="22"/>
        </w:rPr>
        <w:t>Comp. Biochem. Physiol. -- Part A Physiol.</w:t>
      </w:r>
      <w:r w:rsidRPr="005F5259">
        <w:rPr>
          <w:noProof/>
          <w:sz w:val="22"/>
          <w:szCs w:val="22"/>
        </w:rPr>
        <w:t xml:space="preserve"> </w:t>
      </w:r>
      <w:r w:rsidRPr="005F5259">
        <w:rPr>
          <w:b/>
          <w:bCs/>
          <w:noProof/>
          <w:sz w:val="22"/>
          <w:szCs w:val="22"/>
        </w:rPr>
        <w:t>48,</w:t>
      </w:r>
      <w:r w:rsidRPr="005F5259">
        <w:rPr>
          <w:noProof/>
          <w:sz w:val="22"/>
          <w:szCs w:val="22"/>
        </w:rPr>
        <w:t xml:space="preserve"> 619–648 (1974).</w:t>
      </w:r>
    </w:p>
    <w:p w14:paraId="6C778DFB" w14:textId="77777777" w:rsidR="00174D0A" w:rsidRPr="005F5259" w:rsidRDefault="00174D0A" w:rsidP="00174D0A">
      <w:pPr>
        <w:widowControl w:val="0"/>
        <w:autoSpaceDE w:val="0"/>
        <w:autoSpaceDN w:val="0"/>
        <w:adjustRightInd w:val="0"/>
        <w:ind w:left="640" w:hanging="640"/>
        <w:rPr>
          <w:noProof/>
          <w:sz w:val="22"/>
          <w:szCs w:val="22"/>
        </w:rPr>
      </w:pPr>
      <w:r w:rsidRPr="005F5259">
        <w:rPr>
          <w:noProof/>
          <w:sz w:val="22"/>
          <w:szCs w:val="22"/>
        </w:rPr>
        <w:t>171.</w:t>
      </w:r>
      <w:r w:rsidRPr="005F5259">
        <w:rPr>
          <w:noProof/>
          <w:sz w:val="22"/>
          <w:szCs w:val="22"/>
        </w:rPr>
        <w:tab/>
        <w:t xml:space="preserve">Bennett, A. F. The effect of activity on oxygen consumption, oxygen debt, and heart rate in the lizards Varanus gouldii and sauromalus hispidus. </w:t>
      </w:r>
      <w:r w:rsidRPr="005F5259">
        <w:rPr>
          <w:i/>
          <w:iCs/>
          <w:noProof/>
          <w:sz w:val="22"/>
          <w:szCs w:val="22"/>
        </w:rPr>
        <w:t>J. Comp. Physiol.</w:t>
      </w:r>
      <w:r w:rsidRPr="005F5259">
        <w:rPr>
          <w:noProof/>
          <w:sz w:val="22"/>
          <w:szCs w:val="22"/>
        </w:rPr>
        <w:t xml:space="preserve"> </w:t>
      </w:r>
      <w:r w:rsidRPr="005F5259">
        <w:rPr>
          <w:b/>
          <w:bCs/>
          <w:noProof/>
          <w:sz w:val="22"/>
          <w:szCs w:val="22"/>
        </w:rPr>
        <w:t>79,</w:t>
      </w:r>
      <w:r w:rsidRPr="005F5259">
        <w:rPr>
          <w:noProof/>
          <w:sz w:val="22"/>
          <w:szCs w:val="22"/>
        </w:rPr>
        <w:t xml:space="preserve"> 259–280 (1972).</w:t>
      </w:r>
    </w:p>
    <w:p w14:paraId="418ED004" w14:textId="77777777" w:rsidR="00174D0A" w:rsidRPr="005F5259" w:rsidRDefault="00174D0A" w:rsidP="00174D0A">
      <w:pPr>
        <w:widowControl w:val="0"/>
        <w:autoSpaceDE w:val="0"/>
        <w:autoSpaceDN w:val="0"/>
        <w:adjustRightInd w:val="0"/>
        <w:ind w:left="640" w:hanging="640"/>
        <w:rPr>
          <w:noProof/>
          <w:sz w:val="22"/>
          <w:szCs w:val="22"/>
        </w:rPr>
      </w:pPr>
      <w:r w:rsidRPr="005F5259">
        <w:rPr>
          <w:noProof/>
          <w:sz w:val="22"/>
          <w:szCs w:val="22"/>
        </w:rPr>
        <w:t>172.</w:t>
      </w:r>
      <w:r w:rsidRPr="005F5259">
        <w:rPr>
          <w:noProof/>
          <w:sz w:val="22"/>
          <w:szCs w:val="22"/>
        </w:rPr>
        <w:tab/>
        <w:t xml:space="preserve">Tsuji, J. S. Thermal acclimation of metabolism in Sceloporus lizards from different latitudes. </w:t>
      </w:r>
      <w:r w:rsidRPr="005F5259">
        <w:rPr>
          <w:i/>
          <w:iCs/>
          <w:noProof/>
          <w:sz w:val="22"/>
          <w:szCs w:val="22"/>
        </w:rPr>
        <w:t>Physiol. Zool.</w:t>
      </w:r>
      <w:r w:rsidRPr="005F5259">
        <w:rPr>
          <w:noProof/>
          <w:sz w:val="22"/>
          <w:szCs w:val="22"/>
        </w:rPr>
        <w:t xml:space="preserve"> </w:t>
      </w:r>
      <w:r w:rsidRPr="005F5259">
        <w:rPr>
          <w:b/>
          <w:bCs/>
          <w:noProof/>
          <w:sz w:val="22"/>
          <w:szCs w:val="22"/>
        </w:rPr>
        <w:t>61,</w:t>
      </w:r>
      <w:r w:rsidRPr="005F5259">
        <w:rPr>
          <w:noProof/>
          <w:sz w:val="22"/>
          <w:szCs w:val="22"/>
        </w:rPr>
        <w:t xml:space="preserve"> 241–253 (1988).</w:t>
      </w:r>
    </w:p>
    <w:p w14:paraId="1ECF10C8" w14:textId="77777777" w:rsidR="00174D0A" w:rsidRPr="005F5259" w:rsidRDefault="00174D0A" w:rsidP="00174D0A">
      <w:pPr>
        <w:widowControl w:val="0"/>
        <w:autoSpaceDE w:val="0"/>
        <w:autoSpaceDN w:val="0"/>
        <w:adjustRightInd w:val="0"/>
        <w:ind w:left="640" w:hanging="640"/>
        <w:rPr>
          <w:noProof/>
          <w:sz w:val="22"/>
          <w:szCs w:val="22"/>
        </w:rPr>
      </w:pPr>
      <w:r w:rsidRPr="005F5259">
        <w:rPr>
          <w:noProof/>
          <w:sz w:val="22"/>
          <w:szCs w:val="22"/>
        </w:rPr>
        <w:t>173.</w:t>
      </w:r>
      <w:r w:rsidRPr="005F5259">
        <w:rPr>
          <w:noProof/>
          <w:sz w:val="22"/>
          <w:szCs w:val="22"/>
        </w:rPr>
        <w:tab/>
        <w:t xml:space="preserve">Dmi’el, R. &amp; Borut, A. Thermal behavior, heat exchange, and metabolism in the desert snake Spalerosophis cliffordi. </w:t>
      </w:r>
      <w:r w:rsidRPr="005F5259">
        <w:rPr>
          <w:i/>
          <w:iCs/>
          <w:noProof/>
          <w:sz w:val="22"/>
          <w:szCs w:val="22"/>
        </w:rPr>
        <w:t>Physiol. Zool.</w:t>
      </w:r>
      <w:r w:rsidRPr="005F5259">
        <w:rPr>
          <w:noProof/>
          <w:sz w:val="22"/>
          <w:szCs w:val="22"/>
        </w:rPr>
        <w:t xml:space="preserve"> </w:t>
      </w:r>
      <w:r w:rsidRPr="005F5259">
        <w:rPr>
          <w:b/>
          <w:bCs/>
          <w:noProof/>
          <w:sz w:val="22"/>
          <w:szCs w:val="22"/>
        </w:rPr>
        <w:t>45,</w:t>
      </w:r>
      <w:r w:rsidRPr="005F5259">
        <w:rPr>
          <w:noProof/>
          <w:sz w:val="22"/>
          <w:szCs w:val="22"/>
        </w:rPr>
        <w:t xml:space="preserve"> 78–94 (1972).</w:t>
      </w:r>
    </w:p>
    <w:p w14:paraId="08C38EA5" w14:textId="77777777" w:rsidR="00174D0A" w:rsidRPr="005F5259" w:rsidRDefault="00174D0A" w:rsidP="00174D0A">
      <w:pPr>
        <w:widowControl w:val="0"/>
        <w:autoSpaceDE w:val="0"/>
        <w:autoSpaceDN w:val="0"/>
        <w:adjustRightInd w:val="0"/>
        <w:ind w:left="640" w:hanging="640"/>
        <w:rPr>
          <w:noProof/>
          <w:sz w:val="22"/>
          <w:szCs w:val="22"/>
        </w:rPr>
      </w:pPr>
      <w:r w:rsidRPr="005F5259">
        <w:rPr>
          <w:noProof/>
          <w:sz w:val="22"/>
          <w:szCs w:val="22"/>
        </w:rPr>
        <w:t>174.</w:t>
      </w:r>
      <w:r w:rsidRPr="005F5259">
        <w:rPr>
          <w:noProof/>
          <w:sz w:val="22"/>
          <w:szCs w:val="22"/>
        </w:rPr>
        <w:tab/>
        <w:t xml:space="preserve">Kamel, S. &amp; Gatten Jr, R. E. Aerobic and anaerobic activity metabolism of limbless and fossorial reptiles. </w:t>
      </w:r>
      <w:r w:rsidRPr="005F5259">
        <w:rPr>
          <w:i/>
          <w:iCs/>
          <w:noProof/>
          <w:sz w:val="22"/>
          <w:szCs w:val="22"/>
        </w:rPr>
        <w:t>Physiol. Zool.</w:t>
      </w:r>
      <w:r w:rsidRPr="005F5259">
        <w:rPr>
          <w:noProof/>
          <w:sz w:val="22"/>
          <w:szCs w:val="22"/>
        </w:rPr>
        <w:t xml:space="preserve"> </w:t>
      </w:r>
      <w:r w:rsidRPr="005F5259">
        <w:rPr>
          <w:b/>
          <w:bCs/>
          <w:noProof/>
          <w:sz w:val="22"/>
          <w:szCs w:val="22"/>
        </w:rPr>
        <w:t>3,</w:t>
      </w:r>
      <w:r w:rsidRPr="005F5259">
        <w:rPr>
          <w:noProof/>
          <w:sz w:val="22"/>
          <w:szCs w:val="22"/>
        </w:rPr>
        <w:t xml:space="preserve"> 419–429 (56AD).</w:t>
      </w:r>
    </w:p>
    <w:p w14:paraId="5143F614" w14:textId="77777777" w:rsidR="00174D0A" w:rsidRPr="005F5259" w:rsidRDefault="00174D0A" w:rsidP="00174D0A">
      <w:pPr>
        <w:widowControl w:val="0"/>
        <w:autoSpaceDE w:val="0"/>
        <w:autoSpaceDN w:val="0"/>
        <w:adjustRightInd w:val="0"/>
        <w:ind w:left="640" w:hanging="640"/>
        <w:rPr>
          <w:noProof/>
          <w:sz w:val="22"/>
          <w:szCs w:val="22"/>
        </w:rPr>
      </w:pPr>
      <w:r w:rsidRPr="005F5259">
        <w:rPr>
          <w:noProof/>
          <w:sz w:val="22"/>
          <w:szCs w:val="22"/>
        </w:rPr>
        <w:t>175.</w:t>
      </w:r>
      <w:r w:rsidRPr="005F5259">
        <w:rPr>
          <w:noProof/>
          <w:sz w:val="22"/>
          <w:szCs w:val="22"/>
        </w:rPr>
        <w:tab/>
        <w:t xml:space="preserve">Christian, K. A. &amp; Conley, K. E. Activity and resting metabolism of varanid lizards compared with ‘typical’ lizards. </w:t>
      </w:r>
      <w:r w:rsidRPr="005F5259">
        <w:rPr>
          <w:i/>
          <w:iCs/>
          <w:noProof/>
          <w:sz w:val="22"/>
          <w:szCs w:val="22"/>
        </w:rPr>
        <w:t>Aust. J. Zool.</w:t>
      </w:r>
      <w:r w:rsidRPr="005F5259">
        <w:rPr>
          <w:noProof/>
          <w:sz w:val="22"/>
          <w:szCs w:val="22"/>
        </w:rPr>
        <w:t xml:space="preserve"> </w:t>
      </w:r>
      <w:r w:rsidRPr="005F5259">
        <w:rPr>
          <w:b/>
          <w:bCs/>
          <w:noProof/>
          <w:sz w:val="22"/>
          <w:szCs w:val="22"/>
        </w:rPr>
        <w:t>42,</w:t>
      </w:r>
      <w:r w:rsidRPr="005F5259">
        <w:rPr>
          <w:noProof/>
          <w:sz w:val="22"/>
          <w:szCs w:val="22"/>
        </w:rPr>
        <w:t xml:space="preserve"> 185–193 (1994).</w:t>
      </w:r>
    </w:p>
    <w:p w14:paraId="37444890" w14:textId="77777777" w:rsidR="00174D0A" w:rsidRPr="005F5259" w:rsidRDefault="00174D0A" w:rsidP="00174D0A">
      <w:pPr>
        <w:widowControl w:val="0"/>
        <w:autoSpaceDE w:val="0"/>
        <w:autoSpaceDN w:val="0"/>
        <w:adjustRightInd w:val="0"/>
        <w:ind w:left="640" w:hanging="640"/>
        <w:rPr>
          <w:noProof/>
          <w:sz w:val="22"/>
          <w:szCs w:val="22"/>
        </w:rPr>
      </w:pPr>
      <w:r w:rsidRPr="005F5259">
        <w:rPr>
          <w:noProof/>
          <w:sz w:val="22"/>
          <w:szCs w:val="22"/>
        </w:rPr>
        <w:t>176.</w:t>
      </w:r>
      <w:r w:rsidRPr="005F5259">
        <w:rPr>
          <w:noProof/>
          <w:sz w:val="22"/>
          <w:szCs w:val="22"/>
        </w:rPr>
        <w:tab/>
        <w:t xml:space="preserve">Zari, T. A. The influence of body mass and temperature on the standard metabolic rate of the herbivorous desert lizard, Uromastyx microlepis. </w:t>
      </w:r>
      <w:r w:rsidRPr="005F5259">
        <w:rPr>
          <w:i/>
          <w:iCs/>
          <w:noProof/>
          <w:sz w:val="22"/>
          <w:szCs w:val="22"/>
        </w:rPr>
        <w:t>J. Therm. Biol.</w:t>
      </w:r>
      <w:r w:rsidRPr="005F5259">
        <w:rPr>
          <w:noProof/>
          <w:sz w:val="22"/>
          <w:szCs w:val="22"/>
        </w:rPr>
        <w:t xml:space="preserve"> </w:t>
      </w:r>
      <w:r w:rsidRPr="005F5259">
        <w:rPr>
          <w:b/>
          <w:bCs/>
          <w:noProof/>
          <w:sz w:val="22"/>
          <w:szCs w:val="22"/>
        </w:rPr>
        <w:t>16,</w:t>
      </w:r>
      <w:r w:rsidRPr="005F5259">
        <w:rPr>
          <w:noProof/>
          <w:sz w:val="22"/>
          <w:szCs w:val="22"/>
        </w:rPr>
        <w:t xml:space="preserve"> 129–133 (1991).</w:t>
      </w:r>
    </w:p>
    <w:p w14:paraId="51A09A59" w14:textId="77777777" w:rsidR="00174D0A" w:rsidRPr="005F5259" w:rsidRDefault="00174D0A" w:rsidP="00174D0A">
      <w:pPr>
        <w:widowControl w:val="0"/>
        <w:autoSpaceDE w:val="0"/>
        <w:autoSpaceDN w:val="0"/>
        <w:adjustRightInd w:val="0"/>
        <w:ind w:left="640" w:hanging="640"/>
        <w:rPr>
          <w:noProof/>
          <w:sz w:val="22"/>
          <w:szCs w:val="22"/>
        </w:rPr>
      </w:pPr>
      <w:r w:rsidRPr="005F5259">
        <w:rPr>
          <w:noProof/>
          <w:sz w:val="22"/>
          <w:szCs w:val="22"/>
        </w:rPr>
        <w:t>177.</w:t>
      </w:r>
      <w:r w:rsidRPr="005F5259">
        <w:rPr>
          <w:noProof/>
          <w:sz w:val="22"/>
          <w:szCs w:val="22"/>
        </w:rPr>
        <w:tab/>
        <w:t xml:space="preserve">Dawson, W. R. &amp; Bartholomew, G. A. Relation of oxygen consumption to body weight, temperature, and temperature acclimation in lizards Uta stansburiana and Sceloporus occidentalis. </w:t>
      </w:r>
      <w:r w:rsidRPr="005F5259">
        <w:rPr>
          <w:i/>
          <w:iCs/>
          <w:noProof/>
          <w:sz w:val="22"/>
          <w:szCs w:val="22"/>
        </w:rPr>
        <w:t>Physiol. Zool.</w:t>
      </w:r>
      <w:r w:rsidRPr="005F5259">
        <w:rPr>
          <w:noProof/>
          <w:sz w:val="22"/>
          <w:szCs w:val="22"/>
        </w:rPr>
        <w:t xml:space="preserve"> </w:t>
      </w:r>
      <w:r w:rsidRPr="005F5259">
        <w:rPr>
          <w:b/>
          <w:bCs/>
          <w:noProof/>
          <w:sz w:val="22"/>
          <w:szCs w:val="22"/>
        </w:rPr>
        <w:t>29,</w:t>
      </w:r>
      <w:r w:rsidRPr="005F5259">
        <w:rPr>
          <w:noProof/>
          <w:sz w:val="22"/>
          <w:szCs w:val="22"/>
        </w:rPr>
        <w:t xml:space="preserve"> 40–51 (1956).</w:t>
      </w:r>
    </w:p>
    <w:p w14:paraId="194E209A" w14:textId="77777777" w:rsidR="00174D0A" w:rsidRPr="005F5259" w:rsidRDefault="00174D0A" w:rsidP="00174D0A">
      <w:pPr>
        <w:widowControl w:val="0"/>
        <w:autoSpaceDE w:val="0"/>
        <w:autoSpaceDN w:val="0"/>
        <w:adjustRightInd w:val="0"/>
        <w:ind w:left="640" w:hanging="640"/>
        <w:rPr>
          <w:noProof/>
          <w:sz w:val="22"/>
          <w:szCs w:val="22"/>
        </w:rPr>
      </w:pPr>
      <w:r w:rsidRPr="005F5259">
        <w:rPr>
          <w:noProof/>
          <w:sz w:val="22"/>
          <w:szCs w:val="22"/>
        </w:rPr>
        <w:t>178.</w:t>
      </w:r>
      <w:r w:rsidRPr="005F5259">
        <w:rPr>
          <w:noProof/>
          <w:sz w:val="22"/>
          <w:szCs w:val="22"/>
        </w:rPr>
        <w:tab/>
        <w:t xml:space="preserve">Thompson, G. G., Heger, N. A., Heger, T. G. &amp; Withers, P. C. Standard metabolic rate of </w:t>
      </w:r>
      <w:r w:rsidRPr="005F5259">
        <w:rPr>
          <w:noProof/>
          <w:sz w:val="22"/>
          <w:szCs w:val="22"/>
        </w:rPr>
        <w:lastRenderedPageBreak/>
        <w:t xml:space="preserve">the largest Australian lizard, Varanus giganteus. </w:t>
      </w:r>
      <w:r w:rsidRPr="005F5259">
        <w:rPr>
          <w:i/>
          <w:iCs/>
          <w:noProof/>
          <w:sz w:val="22"/>
          <w:szCs w:val="22"/>
        </w:rPr>
        <w:t>Comp. Biochem. Physiol. -- Part A Physiol.</w:t>
      </w:r>
      <w:r w:rsidRPr="005F5259">
        <w:rPr>
          <w:noProof/>
          <w:sz w:val="22"/>
          <w:szCs w:val="22"/>
        </w:rPr>
        <w:t xml:space="preserve"> </w:t>
      </w:r>
      <w:r w:rsidRPr="005F5259">
        <w:rPr>
          <w:b/>
          <w:bCs/>
          <w:noProof/>
          <w:sz w:val="22"/>
          <w:szCs w:val="22"/>
        </w:rPr>
        <w:t>111,</w:t>
      </w:r>
      <w:r w:rsidRPr="005F5259">
        <w:rPr>
          <w:noProof/>
          <w:sz w:val="22"/>
          <w:szCs w:val="22"/>
        </w:rPr>
        <w:t xml:space="preserve"> 603–608 (1995).</w:t>
      </w:r>
    </w:p>
    <w:p w14:paraId="6545665F" w14:textId="77777777" w:rsidR="00174D0A" w:rsidRPr="005F5259" w:rsidRDefault="00174D0A" w:rsidP="00174D0A">
      <w:pPr>
        <w:widowControl w:val="0"/>
        <w:autoSpaceDE w:val="0"/>
        <w:autoSpaceDN w:val="0"/>
        <w:adjustRightInd w:val="0"/>
        <w:ind w:left="640" w:hanging="640"/>
        <w:rPr>
          <w:noProof/>
          <w:sz w:val="22"/>
          <w:szCs w:val="22"/>
        </w:rPr>
      </w:pPr>
      <w:r w:rsidRPr="005F5259">
        <w:rPr>
          <w:noProof/>
          <w:sz w:val="22"/>
          <w:szCs w:val="22"/>
        </w:rPr>
        <w:t>179.</w:t>
      </w:r>
      <w:r w:rsidRPr="005F5259">
        <w:rPr>
          <w:noProof/>
          <w:sz w:val="22"/>
          <w:szCs w:val="22"/>
        </w:rPr>
        <w:tab/>
        <w:t xml:space="preserve">Thompson, G. G. &amp; Withers, P. C. Effects of Body Mass and Temperature on Standard Metabolic Rates for Two Australian Varanid Lizards ( Varanus gouldii and V . panoptes ). </w:t>
      </w:r>
      <w:r w:rsidRPr="005F5259">
        <w:rPr>
          <w:i/>
          <w:iCs/>
          <w:noProof/>
          <w:sz w:val="22"/>
          <w:szCs w:val="22"/>
        </w:rPr>
        <w:t>Copeia</w:t>
      </w:r>
      <w:r w:rsidRPr="005F5259">
        <w:rPr>
          <w:noProof/>
          <w:sz w:val="22"/>
          <w:szCs w:val="22"/>
        </w:rPr>
        <w:t xml:space="preserve"> </w:t>
      </w:r>
      <w:r w:rsidRPr="005F5259">
        <w:rPr>
          <w:b/>
          <w:bCs/>
          <w:noProof/>
          <w:sz w:val="22"/>
          <w:szCs w:val="22"/>
        </w:rPr>
        <w:t>1992,</w:t>
      </w:r>
      <w:r w:rsidRPr="005F5259">
        <w:rPr>
          <w:noProof/>
          <w:sz w:val="22"/>
          <w:szCs w:val="22"/>
        </w:rPr>
        <w:t xml:space="preserve"> 343–350 (1992).</w:t>
      </w:r>
    </w:p>
    <w:p w14:paraId="32752DB8" w14:textId="77777777" w:rsidR="00174D0A" w:rsidRPr="005F5259" w:rsidRDefault="00174D0A" w:rsidP="00174D0A">
      <w:pPr>
        <w:widowControl w:val="0"/>
        <w:autoSpaceDE w:val="0"/>
        <w:autoSpaceDN w:val="0"/>
        <w:adjustRightInd w:val="0"/>
        <w:ind w:left="640" w:hanging="640"/>
        <w:rPr>
          <w:noProof/>
          <w:sz w:val="22"/>
          <w:szCs w:val="22"/>
        </w:rPr>
      </w:pPr>
      <w:r w:rsidRPr="005F5259">
        <w:rPr>
          <w:noProof/>
          <w:sz w:val="22"/>
          <w:szCs w:val="22"/>
        </w:rPr>
        <w:t>180.</w:t>
      </w:r>
      <w:r w:rsidRPr="005F5259">
        <w:rPr>
          <w:noProof/>
          <w:sz w:val="22"/>
          <w:szCs w:val="22"/>
        </w:rPr>
        <w:tab/>
        <w:t xml:space="preserve">Yan, G. J., He, X. K., Cao, Z. D. &amp; Fu, S. J. An interspecific comparison between morphology and swimming performance in cyprinids. </w:t>
      </w:r>
      <w:r w:rsidRPr="005F5259">
        <w:rPr>
          <w:i/>
          <w:iCs/>
          <w:noProof/>
          <w:sz w:val="22"/>
          <w:szCs w:val="22"/>
        </w:rPr>
        <w:t>J. Evol. Biol.</w:t>
      </w:r>
      <w:r w:rsidRPr="005F5259">
        <w:rPr>
          <w:noProof/>
          <w:sz w:val="22"/>
          <w:szCs w:val="22"/>
        </w:rPr>
        <w:t xml:space="preserve"> </w:t>
      </w:r>
      <w:r w:rsidRPr="005F5259">
        <w:rPr>
          <w:b/>
          <w:bCs/>
          <w:noProof/>
          <w:sz w:val="22"/>
          <w:szCs w:val="22"/>
        </w:rPr>
        <w:t>26,</w:t>
      </w:r>
      <w:r w:rsidRPr="005F5259">
        <w:rPr>
          <w:noProof/>
          <w:sz w:val="22"/>
          <w:szCs w:val="22"/>
        </w:rPr>
        <w:t xml:space="preserve"> 1802–1815 (2013).</w:t>
      </w:r>
    </w:p>
    <w:p w14:paraId="5467B233" w14:textId="77777777" w:rsidR="00174D0A" w:rsidRPr="005F5259" w:rsidRDefault="00174D0A" w:rsidP="00174D0A">
      <w:pPr>
        <w:widowControl w:val="0"/>
        <w:autoSpaceDE w:val="0"/>
        <w:autoSpaceDN w:val="0"/>
        <w:adjustRightInd w:val="0"/>
        <w:ind w:left="640" w:hanging="640"/>
        <w:rPr>
          <w:noProof/>
          <w:sz w:val="22"/>
          <w:szCs w:val="22"/>
        </w:rPr>
      </w:pPr>
      <w:r w:rsidRPr="005F5259">
        <w:rPr>
          <w:noProof/>
          <w:sz w:val="22"/>
          <w:szCs w:val="22"/>
        </w:rPr>
        <w:t>181.</w:t>
      </w:r>
      <w:r w:rsidRPr="005F5259">
        <w:rPr>
          <w:noProof/>
          <w:sz w:val="22"/>
          <w:szCs w:val="22"/>
        </w:rPr>
        <w:tab/>
        <w:t xml:space="preserve">Gardiner, N. M., Munday, P. L. &amp; Nilsson, G. E. Counter-gradient Variation In Respiratory Performance Of Coral Reef Fishes At Elevated Temperatures. </w:t>
      </w:r>
      <w:r w:rsidRPr="005F5259">
        <w:rPr>
          <w:i/>
          <w:iCs/>
          <w:noProof/>
          <w:sz w:val="22"/>
          <w:szCs w:val="22"/>
        </w:rPr>
        <w:t>PLoS One</w:t>
      </w:r>
      <w:r w:rsidRPr="005F5259">
        <w:rPr>
          <w:noProof/>
          <w:sz w:val="22"/>
          <w:szCs w:val="22"/>
        </w:rPr>
        <w:t xml:space="preserve"> </w:t>
      </w:r>
      <w:r w:rsidRPr="005F5259">
        <w:rPr>
          <w:b/>
          <w:bCs/>
          <w:noProof/>
          <w:sz w:val="22"/>
          <w:szCs w:val="22"/>
        </w:rPr>
        <w:t>5,</w:t>
      </w:r>
      <w:r w:rsidRPr="005F5259">
        <w:rPr>
          <w:noProof/>
          <w:sz w:val="22"/>
          <w:szCs w:val="22"/>
        </w:rPr>
        <w:t xml:space="preserve"> (2010).</w:t>
      </w:r>
    </w:p>
    <w:p w14:paraId="292C3DDF" w14:textId="77777777" w:rsidR="00174D0A" w:rsidRPr="005F5259" w:rsidRDefault="00174D0A" w:rsidP="00174D0A">
      <w:pPr>
        <w:widowControl w:val="0"/>
        <w:autoSpaceDE w:val="0"/>
        <w:autoSpaceDN w:val="0"/>
        <w:adjustRightInd w:val="0"/>
        <w:ind w:left="640" w:hanging="640"/>
        <w:rPr>
          <w:noProof/>
          <w:sz w:val="22"/>
          <w:szCs w:val="22"/>
        </w:rPr>
      </w:pPr>
      <w:r w:rsidRPr="005F5259">
        <w:rPr>
          <w:noProof/>
          <w:sz w:val="22"/>
          <w:szCs w:val="22"/>
        </w:rPr>
        <w:t>182.</w:t>
      </w:r>
      <w:r w:rsidRPr="005F5259">
        <w:rPr>
          <w:noProof/>
          <w:sz w:val="22"/>
          <w:szCs w:val="22"/>
        </w:rPr>
        <w:tab/>
        <w:t xml:space="preserve">Johnston, I. A., Clarke, A. &amp; Ward, P. Temperature and metabolic rate in sedentary fish from the Antarctic, North Sea and Indo-West Pacific Ocean. </w:t>
      </w:r>
      <w:r w:rsidRPr="005F5259">
        <w:rPr>
          <w:i/>
          <w:iCs/>
          <w:noProof/>
          <w:sz w:val="22"/>
          <w:szCs w:val="22"/>
        </w:rPr>
        <w:t>Mar. Biol.</w:t>
      </w:r>
      <w:r w:rsidRPr="005F5259">
        <w:rPr>
          <w:noProof/>
          <w:sz w:val="22"/>
          <w:szCs w:val="22"/>
        </w:rPr>
        <w:t xml:space="preserve"> </w:t>
      </w:r>
      <w:r w:rsidRPr="005F5259">
        <w:rPr>
          <w:b/>
          <w:bCs/>
          <w:noProof/>
          <w:sz w:val="22"/>
          <w:szCs w:val="22"/>
        </w:rPr>
        <w:t>109,</w:t>
      </w:r>
      <w:r w:rsidRPr="005F5259">
        <w:rPr>
          <w:noProof/>
          <w:sz w:val="22"/>
          <w:szCs w:val="22"/>
        </w:rPr>
        <w:t xml:space="preserve"> 191–195 (1991).</w:t>
      </w:r>
    </w:p>
    <w:p w14:paraId="214E6AB5" w14:textId="77777777" w:rsidR="00174D0A" w:rsidRPr="005F5259" w:rsidRDefault="00174D0A" w:rsidP="00174D0A">
      <w:pPr>
        <w:widowControl w:val="0"/>
        <w:autoSpaceDE w:val="0"/>
        <w:autoSpaceDN w:val="0"/>
        <w:adjustRightInd w:val="0"/>
        <w:ind w:left="640" w:hanging="640"/>
        <w:rPr>
          <w:noProof/>
          <w:sz w:val="22"/>
          <w:szCs w:val="22"/>
        </w:rPr>
      </w:pPr>
      <w:r w:rsidRPr="005F5259">
        <w:rPr>
          <w:noProof/>
          <w:sz w:val="22"/>
          <w:szCs w:val="22"/>
        </w:rPr>
        <w:t>183.</w:t>
      </w:r>
      <w:r w:rsidRPr="005F5259">
        <w:rPr>
          <w:noProof/>
          <w:sz w:val="22"/>
          <w:szCs w:val="22"/>
        </w:rPr>
        <w:tab/>
        <w:t xml:space="preserve">Behrens, J. W. &amp; Steffensen, J. F. The Effect Of Hypoxia On Behavioural And Physiological Aspects Of Lesser Sandeel, Ammodytes tobianus (Linnaeus, 1785). </w:t>
      </w:r>
      <w:r w:rsidRPr="005F5259">
        <w:rPr>
          <w:i/>
          <w:iCs/>
          <w:noProof/>
          <w:sz w:val="22"/>
          <w:szCs w:val="22"/>
        </w:rPr>
        <w:t>Mar. Biol.</w:t>
      </w:r>
      <w:r w:rsidRPr="005F5259">
        <w:rPr>
          <w:noProof/>
          <w:sz w:val="22"/>
          <w:szCs w:val="22"/>
        </w:rPr>
        <w:t xml:space="preserve"> </w:t>
      </w:r>
      <w:r w:rsidRPr="005F5259">
        <w:rPr>
          <w:b/>
          <w:bCs/>
          <w:noProof/>
          <w:sz w:val="22"/>
          <w:szCs w:val="22"/>
        </w:rPr>
        <w:t>150,</w:t>
      </w:r>
      <w:r w:rsidRPr="005F5259">
        <w:rPr>
          <w:noProof/>
          <w:sz w:val="22"/>
          <w:szCs w:val="22"/>
        </w:rPr>
        <w:t xml:space="preserve"> 1365–1377 (2007).</w:t>
      </w:r>
    </w:p>
    <w:p w14:paraId="58605B4C" w14:textId="77777777" w:rsidR="00174D0A" w:rsidRPr="005F5259" w:rsidRDefault="00174D0A" w:rsidP="00174D0A">
      <w:pPr>
        <w:widowControl w:val="0"/>
        <w:autoSpaceDE w:val="0"/>
        <w:autoSpaceDN w:val="0"/>
        <w:adjustRightInd w:val="0"/>
        <w:ind w:left="640" w:hanging="640"/>
        <w:rPr>
          <w:noProof/>
          <w:sz w:val="22"/>
          <w:szCs w:val="22"/>
        </w:rPr>
      </w:pPr>
      <w:r w:rsidRPr="005F5259">
        <w:rPr>
          <w:noProof/>
          <w:sz w:val="22"/>
          <w:szCs w:val="22"/>
        </w:rPr>
        <w:t>184.</w:t>
      </w:r>
      <w:r w:rsidRPr="005F5259">
        <w:rPr>
          <w:noProof/>
          <w:sz w:val="22"/>
          <w:szCs w:val="22"/>
        </w:rPr>
        <w:tab/>
        <w:t xml:space="preserve">Liao, Y. Y. &amp; Lucas, M. C. Growth, Diet And Metabolism Of Common Wolf-fish In The North Sea, A Fast-Growing Population. </w:t>
      </w:r>
      <w:r w:rsidRPr="005F5259">
        <w:rPr>
          <w:i/>
          <w:iCs/>
          <w:noProof/>
          <w:sz w:val="22"/>
          <w:szCs w:val="22"/>
        </w:rPr>
        <w:t>J. Fish Biol.</w:t>
      </w:r>
      <w:r w:rsidRPr="005F5259">
        <w:rPr>
          <w:noProof/>
          <w:sz w:val="22"/>
          <w:szCs w:val="22"/>
        </w:rPr>
        <w:t xml:space="preserve"> </w:t>
      </w:r>
      <w:r w:rsidRPr="005F5259">
        <w:rPr>
          <w:b/>
          <w:bCs/>
          <w:noProof/>
          <w:sz w:val="22"/>
          <w:szCs w:val="22"/>
        </w:rPr>
        <w:t>56,</w:t>
      </w:r>
      <w:r w:rsidRPr="005F5259">
        <w:rPr>
          <w:noProof/>
          <w:sz w:val="22"/>
          <w:szCs w:val="22"/>
        </w:rPr>
        <w:t xml:space="preserve"> 810–825 (2000).</w:t>
      </w:r>
    </w:p>
    <w:p w14:paraId="039B5FA2" w14:textId="77777777" w:rsidR="00174D0A" w:rsidRPr="005F5259" w:rsidRDefault="00174D0A" w:rsidP="00174D0A">
      <w:pPr>
        <w:widowControl w:val="0"/>
        <w:autoSpaceDE w:val="0"/>
        <w:autoSpaceDN w:val="0"/>
        <w:adjustRightInd w:val="0"/>
        <w:ind w:left="640" w:hanging="640"/>
        <w:rPr>
          <w:noProof/>
          <w:sz w:val="22"/>
          <w:szCs w:val="22"/>
        </w:rPr>
      </w:pPr>
      <w:r w:rsidRPr="005F5259">
        <w:rPr>
          <w:noProof/>
          <w:sz w:val="22"/>
          <w:szCs w:val="22"/>
        </w:rPr>
        <w:t>185.</w:t>
      </w:r>
      <w:r w:rsidRPr="005F5259">
        <w:rPr>
          <w:noProof/>
          <w:sz w:val="22"/>
          <w:szCs w:val="22"/>
        </w:rPr>
        <w:tab/>
        <w:t xml:space="preserve">Smith, D. G., Duiker, W. &amp; Cooke, I. R. C. Sustained Branchial Apnea in the Australian Short-Finned Eel, Anguilla-Australis. </w:t>
      </w:r>
      <w:r w:rsidRPr="005F5259">
        <w:rPr>
          <w:i/>
          <w:iCs/>
          <w:noProof/>
          <w:sz w:val="22"/>
          <w:szCs w:val="22"/>
        </w:rPr>
        <w:t>J. Exp. Zool.</w:t>
      </w:r>
      <w:r w:rsidRPr="005F5259">
        <w:rPr>
          <w:noProof/>
          <w:sz w:val="22"/>
          <w:szCs w:val="22"/>
        </w:rPr>
        <w:t xml:space="preserve"> </w:t>
      </w:r>
      <w:r w:rsidRPr="005F5259">
        <w:rPr>
          <w:b/>
          <w:bCs/>
          <w:noProof/>
          <w:sz w:val="22"/>
          <w:szCs w:val="22"/>
        </w:rPr>
        <w:t>226,</w:t>
      </w:r>
      <w:r w:rsidRPr="005F5259">
        <w:rPr>
          <w:noProof/>
          <w:sz w:val="22"/>
          <w:szCs w:val="22"/>
        </w:rPr>
        <w:t xml:space="preserve"> 37–43 (1983).</w:t>
      </w:r>
    </w:p>
    <w:p w14:paraId="7AB08857" w14:textId="77777777" w:rsidR="00174D0A" w:rsidRPr="005F5259" w:rsidRDefault="00174D0A" w:rsidP="00174D0A">
      <w:pPr>
        <w:widowControl w:val="0"/>
        <w:autoSpaceDE w:val="0"/>
        <w:autoSpaceDN w:val="0"/>
        <w:adjustRightInd w:val="0"/>
        <w:ind w:left="640" w:hanging="640"/>
        <w:rPr>
          <w:noProof/>
          <w:sz w:val="22"/>
          <w:szCs w:val="22"/>
        </w:rPr>
      </w:pPr>
      <w:r w:rsidRPr="005F5259">
        <w:rPr>
          <w:noProof/>
          <w:sz w:val="22"/>
          <w:szCs w:val="22"/>
        </w:rPr>
        <w:t>186.</w:t>
      </w:r>
      <w:r w:rsidRPr="005F5259">
        <w:rPr>
          <w:noProof/>
          <w:sz w:val="22"/>
          <w:szCs w:val="22"/>
        </w:rPr>
        <w:tab/>
        <w:t xml:space="preserve">Plaut, I. Resting Metabolic Rate, Critical Swimming Speed, and Routine Activity of the Euryhaline Cyprinodontid, Aphanius dispar , Acclimated to a Wide Range of Salinities. </w:t>
      </w:r>
      <w:r w:rsidRPr="005F5259">
        <w:rPr>
          <w:i/>
          <w:iCs/>
          <w:noProof/>
          <w:sz w:val="22"/>
          <w:szCs w:val="22"/>
        </w:rPr>
        <w:t>Physiol. Biochem. Zool.</w:t>
      </w:r>
      <w:r w:rsidRPr="005F5259">
        <w:rPr>
          <w:noProof/>
          <w:sz w:val="22"/>
          <w:szCs w:val="22"/>
        </w:rPr>
        <w:t xml:space="preserve"> </w:t>
      </w:r>
      <w:r w:rsidRPr="005F5259">
        <w:rPr>
          <w:b/>
          <w:bCs/>
          <w:noProof/>
          <w:sz w:val="22"/>
          <w:szCs w:val="22"/>
        </w:rPr>
        <w:t>73,</w:t>
      </w:r>
      <w:r w:rsidRPr="005F5259">
        <w:rPr>
          <w:noProof/>
          <w:sz w:val="22"/>
          <w:szCs w:val="22"/>
        </w:rPr>
        <w:t xml:space="preserve"> 590–596 (2000).</w:t>
      </w:r>
    </w:p>
    <w:p w14:paraId="616B5E2D" w14:textId="77777777" w:rsidR="00174D0A" w:rsidRPr="005F5259" w:rsidRDefault="00174D0A" w:rsidP="00174D0A">
      <w:pPr>
        <w:widowControl w:val="0"/>
        <w:autoSpaceDE w:val="0"/>
        <w:autoSpaceDN w:val="0"/>
        <w:adjustRightInd w:val="0"/>
        <w:ind w:left="640" w:hanging="640"/>
        <w:rPr>
          <w:noProof/>
          <w:sz w:val="22"/>
          <w:szCs w:val="22"/>
        </w:rPr>
      </w:pPr>
      <w:r w:rsidRPr="005F5259">
        <w:rPr>
          <w:noProof/>
          <w:sz w:val="22"/>
          <w:szCs w:val="22"/>
        </w:rPr>
        <w:t>187.</w:t>
      </w:r>
      <w:r w:rsidRPr="005F5259">
        <w:rPr>
          <w:noProof/>
          <w:sz w:val="22"/>
          <w:szCs w:val="22"/>
        </w:rPr>
        <w:tab/>
        <w:t xml:space="preserve">Fitzgibbon, Q. P., Strawbridge, A. &amp; Seymour, R. S. Metabolic Scope, Swimming Performance And The Effects Of Hypoxia In The Mulloway, Argyrosomus japonicus (Pisces: Sciaenidae). </w:t>
      </w:r>
      <w:r w:rsidRPr="005F5259">
        <w:rPr>
          <w:i/>
          <w:iCs/>
          <w:noProof/>
          <w:sz w:val="22"/>
          <w:szCs w:val="22"/>
        </w:rPr>
        <w:t>Aquaculture</w:t>
      </w:r>
      <w:r w:rsidRPr="005F5259">
        <w:rPr>
          <w:noProof/>
          <w:sz w:val="22"/>
          <w:szCs w:val="22"/>
        </w:rPr>
        <w:t xml:space="preserve"> </w:t>
      </w:r>
      <w:r w:rsidRPr="005F5259">
        <w:rPr>
          <w:b/>
          <w:bCs/>
          <w:noProof/>
          <w:sz w:val="22"/>
          <w:szCs w:val="22"/>
        </w:rPr>
        <w:t>270,</w:t>
      </w:r>
      <w:r w:rsidRPr="005F5259">
        <w:rPr>
          <w:noProof/>
          <w:sz w:val="22"/>
          <w:szCs w:val="22"/>
        </w:rPr>
        <w:t xml:space="preserve"> 358–368 (2007).</w:t>
      </w:r>
    </w:p>
    <w:p w14:paraId="6F08C5D4" w14:textId="77777777" w:rsidR="00174D0A" w:rsidRPr="005F5259" w:rsidRDefault="00174D0A" w:rsidP="00174D0A">
      <w:pPr>
        <w:widowControl w:val="0"/>
        <w:autoSpaceDE w:val="0"/>
        <w:autoSpaceDN w:val="0"/>
        <w:adjustRightInd w:val="0"/>
        <w:ind w:left="640" w:hanging="640"/>
        <w:rPr>
          <w:noProof/>
          <w:sz w:val="22"/>
          <w:szCs w:val="22"/>
        </w:rPr>
      </w:pPr>
      <w:r w:rsidRPr="005F5259">
        <w:rPr>
          <w:noProof/>
          <w:sz w:val="22"/>
          <w:szCs w:val="22"/>
        </w:rPr>
        <w:t>188.</w:t>
      </w:r>
      <w:r w:rsidRPr="005F5259">
        <w:rPr>
          <w:noProof/>
          <w:sz w:val="22"/>
          <w:szCs w:val="22"/>
        </w:rPr>
        <w:tab/>
        <w:t xml:space="preserve">Steffensen, J. F., Bushnell, P. G. &amp; Schurmann, H. Oxygen consumption in four species of teleosts from Greenland: no evidence of metabolic cold adaptation. </w:t>
      </w:r>
      <w:r w:rsidRPr="005F5259">
        <w:rPr>
          <w:i/>
          <w:iCs/>
          <w:noProof/>
          <w:sz w:val="22"/>
          <w:szCs w:val="22"/>
        </w:rPr>
        <w:t>Polar Biol.</w:t>
      </w:r>
      <w:r w:rsidRPr="005F5259">
        <w:rPr>
          <w:noProof/>
          <w:sz w:val="22"/>
          <w:szCs w:val="22"/>
        </w:rPr>
        <w:t xml:space="preserve"> </w:t>
      </w:r>
      <w:r w:rsidRPr="005F5259">
        <w:rPr>
          <w:b/>
          <w:bCs/>
          <w:noProof/>
          <w:sz w:val="22"/>
          <w:szCs w:val="22"/>
        </w:rPr>
        <w:t>14,</w:t>
      </w:r>
      <w:r w:rsidRPr="005F5259">
        <w:rPr>
          <w:noProof/>
          <w:sz w:val="22"/>
          <w:szCs w:val="22"/>
        </w:rPr>
        <w:t xml:space="preserve"> 49–54 (1994).</w:t>
      </w:r>
    </w:p>
    <w:p w14:paraId="3E9A3BEB" w14:textId="77777777" w:rsidR="00174D0A" w:rsidRPr="005F5259" w:rsidRDefault="00174D0A" w:rsidP="00174D0A">
      <w:pPr>
        <w:widowControl w:val="0"/>
        <w:autoSpaceDE w:val="0"/>
        <w:autoSpaceDN w:val="0"/>
        <w:adjustRightInd w:val="0"/>
        <w:ind w:left="640" w:hanging="640"/>
        <w:rPr>
          <w:noProof/>
          <w:sz w:val="22"/>
          <w:szCs w:val="22"/>
        </w:rPr>
      </w:pPr>
      <w:r w:rsidRPr="005F5259">
        <w:rPr>
          <w:noProof/>
          <w:sz w:val="22"/>
          <w:szCs w:val="22"/>
        </w:rPr>
        <w:t>189.</w:t>
      </w:r>
      <w:r w:rsidRPr="005F5259">
        <w:rPr>
          <w:noProof/>
          <w:sz w:val="22"/>
          <w:szCs w:val="22"/>
        </w:rPr>
        <w:tab/>
        <w:t xml:space="preserve">Fu, S.-J. </w:t>
      </w:r>
      <w:r w:rsidRPr="005F5259">
        <w:rPr>
          <w:i/>
          <w:iCs/>
          <w:noProof/>
          <w:sz w:val="22"/>
          <w:szCs w:val="22"/>
        </w:rPr>
        <w:t>et al.</w:t>
      </w:r>
      <w:r w:rsidRPr="005F5259">
        <w:rPr>
          <w:noProof/>
          <w:sz w:val="22"/>
          <w:szCs w:val="22"/>
        </w:rPr>
        <w:t xml:space="preserve"> The Behavioural, Digestive And Metabolic Characteristics Of Fishes With Different Foraging Strategies. </w:t>
      </w:r>
      <w:r w:rsidRPr="005F5259">
        <w:rPr>
          <w:i/>
          <w:iCs/>
          <w:noProof/>
          <w:sz w:val="22"/>
          <w:szCs w:val="22"/>
        </w:rPr>
        <w:t>J. Exp. Biol.</w:t>
      </w:r>
      <w:r w:rsidRPr="005F5259">
        <w:rPr>
          <w:noProof/>
          <w:sz w:val="22"/>
          <w:szCs w:val="22"/>
        </w:rPr>
        <w:t xml:space="preserve"> </w:t>
      </w:r>
      <w:r w:rsidRPr="005F5259">
        <w:rPr>
          <w:b/>
          <w:bCs/>
          <w:noProof/>
          <w:sz w:val="22"/>
          <w:szCs w:val="22"/>
        </w:rPr>
        <w:t>212,</w:t>
      </w:r>
      <w:r w:rsidRPr="005F5259">
        <w:rPr>
          <w:noProof/>
          <w:sz w:val="22"/>
          <w:szCs w:val="22"/>
        </w:rPr>
        <w:t xml:space="preserve"> 2296–2302 (2009).</w:t>
      </w:r>
    </w:p>
    <w:p w14:paraId="3DF98169" w14:textId="77777777" w:rsidR="00174D0A" w:rsidRPr="005F5259" w:rsidRDefault="00174D0A" w:rsidP="00174D0A">
      <w:pPr>
        <w:widowControl w:val="0"/>
        <w:autoSpaceDE w:val="0"/>
        <w:autoSpaceDN w:val="0"/>
        <w:adjustRightInd w:val="0"/>
        <w:ind w:left="640" w:hanging="640"/>
        <w:rPr>
          <w:noProof/>
          <w:sz w:val="22"/>
          <w:szCs w:val="22"/>
        </w:rPr>
      </w:pPr>
      <w:r w:rsidRPr="005F5259">
        <w:rPr>
          <w:noProof/>
          <w:sz w:val="22"/>
          <w:szCs w:val="22"/>
        </w:rPr>
        <w:t>190.</w:t>
      </w:r>
      <w:r w:rsidRPr="005F5259">
        <w:rPr>
          <w:noProof/>
          <w:sz w:val="22"/>
          <w:szCs w:val="22"/>
        </w:rPr>
        <w:tab/>
        <w:t xml:space="preserve">Das, T. </w:t>
      </w:r>
      <w:r w:rsidRPr="005F5259">
        <w:rPr>
          <w:i/>
          <w:iCs/>
          <w:noProof/>
          <w:sz w:val="22"/>
          <w:szCs w:val="22"/>
        </w:rPr>
        <w:t>et al.</w:t>
      </w:r>
      <w:r w:rsidRPr="005F5259">
        <w:rPr>
          <w:noProof/>
          <w:sz w:val="22"/>
          <w:szCs w:val="22"/>
        </w:rPr>
        <w:t xml:space="preserve"> Thermal Tolerance And Oxygen Consumption Of Macrobrachium rosenbergii Acclimated To Three Temperatures. </w:t>
      </w:r>
      <w:r w:rsidRPr="005F5259">
        <w:rPr>
          <w:i/>
          <w:iCs/>
          <w:noProof/>
          <w:sz w:val="22"/>
          <w:szCs w:val="22"/>
        </w:rPr>
        <w:t>J. Therm. Biol.</w:t>
      </w:r>
      <w:r w:rsidRPr="005F5259">
        <w:rPr>
          <w:noProof/>
          <w:sz w:val="22"/>
          <w:szCs w:val="22"/>
        </w:rPr>
        <w:t xml:space="preserve"> </w:t>
      </w:r>
      <w:r w:rsidRPr="005F5259">
        <w:rPr>
          <w:b/>
          <w:bCs/>
          <w:noProof/>
          <w:sz w:val="22"/>
          <w:szCs w:val="22"/>
        </w:rPr>
        <w:t>29,</w:t>
      </w:r>
      <w:r w:rsidRPr="005F5259">
        <w:rPr>
          <w:noProof/>
          <w:sz w:val="22"/>
          <w:szCs w:val="22"/>
        </w:rPr>
        <w:t xml:space="preserve"> 157–163 (2004).</w:t>
      </w:r>
    </w:p>
    <w:p w14:paraId="27E66739" w14:textId="77777777" w:rsidR="00174D0A" w:rsidRPr="005F5259" w:rsidRDefault="00174D0A" w:rsidP="00174D0A">
      <w:pPr>
        <w:widowControl w:val="0"/>
        <w:autoSpaceDE w:val="0"/>
        <w:autoSpaceDN w:val="0"/>
        <w:adjustRightInd w:val="0"/>
        <w:ind w:left="640" w:hanging="640"/>
        <w:rPr>
          <w:noProof/>
          <w:sz w:val="22"/>
          <w:szCs w:val="22"/>
        </w:rPr>
      </w:pPr>
      <w:r w:rsidRPr="005F5259">
        <w:rPr>
          <w:noProof/>
          <w:sz w:val="22"/>
          <w:szCs w:val="22"/>
        </w:rPr>
        <w:t>191.</w:t>
      </w:r>
      <w:r w:rsidRPr="005F5259">
        <w:rPr>
          <w:noProof/>
          <w:sz w:val="22"/>
          <w:szCs w:val="22"/>
        </w:rPr>
        <w:tab/>
        <w:t xml:space="preserve">Ohlberger, J., Staaks, G. &amp; Hölker, F. Effects of Temperature, Swimming Speed and Body Mass on Standard and Active Metabolic Rate in Vendace (Coregonus albula). </w:t>
      </w:r>
      <w:r w:rsidRPr="005F5259">
        <w:rPr>
          <w:i/>
          <w:iCs/>
          <w:noProof/>
          <w:sz w:val="22"/>
          <w:szCs w:val="22"/>
        </w:rPr>
        <w:t>J. Comp. Physiol. B Biochem. Syst. Environ. Physiol.</w:t>
      </w:r>
      <w:r w:rsidRPr="005F5259">
        <w:rPr>
          <w:noProof/>
          <w:sz w:val="22"/>
          <w:szCs w:val="22"/>
        </w:rPr>
        <w:t xml:space="preserve"> </w:t>
      </w:r>
      <w:r w:rsidRPr="005F5259">
        <w:rPr>
          <w:b/>
          <w:bCs/>
          <w:noProof/>
          <w:sz w:val="22"/>
          <w:szCs w:val="22"/>
        </w:rPr>
        <w:t>177,</w:t>
      </w:r>
      <w:r w:rsidRPr="005F5259">
        <w:rPr>
          <w:noProof/>
          <w:sz w:val="22"/>
          <w:szCs w:val="22"/>
        </w:rPr>
        <w:t xml:space="preserve"> 905–916 (2007).</w:t>
      </w:r>
    </w:p>
    <w:p w14:paraId="4D12B386" w14:textId="77777777" w:rsidR="00174D0A" w:rsidRPr="005F5259" w:rsidRDefault="00174D0A" w:rsidP="00174D0A">
      <w:pPr>
        <w:widowControl w:val="0"/>
        <w:autoSpaceDE w:val="0"/>
        <w:autoSpaceDN w:val="0"/>
        <w:adjustRightInd w:val="0"/>
        <w:ind w:left="640" w:hanging="640"/>
        <w:rPr>
          <w:noProof/>
          <w:sz w:val="22"/>
          <w:szCs w:val="22"/>
        </w:rPr>
      </w:pPr>
      <w:r w:rsidRPr="005F5259">
        <w:rPr>
          <w:noProof/>
          <w:sz w:val="22"/>
          <w:szCs w:val="22"/>
        </w:rPr>
        <w:t>192.</w:t>
      </w:r>
      <w:r w:rsidRPr="005F5259">
        <w:rPr>
          <w:noProof/>
          <w:sz w:val="22"/>
          <w:szCs w:val="22"/>
        </w:rPr>
        <w:tab/>
        <w:t xml:space="preserve">Tu, Z., Li, L., Yuan, X., Huang, Y. &amp; Johnson, D. Aerobic Swimming Performance of Juvenile Largemouth Bronze Gudgeon (Coreius guichenoti) in the Yangtze River. </w:t>
      </w:r>
      <w:r w:rsidRPr="005F5259">
        <w:rPr>
          <w:i/>
          <w:iCs/>
          <w:noProof/>
          <w:sz w:val="22"/>
          <w:szCs w:val="22"/>
        </w:rPr>
        <w:t>J. Exp. Zool. Part A Ecol. Genet. Physiol.</w:t>
      </w:r>
      <w:r w:rsidRPr="005F5259">
        <w:rPr>
          <w:noProof/>
          <w:sz w:val="22"/>
          <w:szCs w:val="22"/>
        </w:rPr>
        <w:t xml:space="preserve"> </w:t>
      </w:r>
      <w:r w:rsidRPr="005F5259">
        <w:rPr>
          <w:b/>
          <w:bCs/>
          <w:noProof/>
          <w:sz w:val="22"/>
          <w:szCs w:val="22"/>
        </w:rPr>
        <w:t>317,</w:t>
      </w:r>
      <w:r w:rsidRPr="005F5259">
        <w:rPr>
          <w:noProof/>
          <w:sz w:val="22"/>
          <w:szCs w:val="22"/>
        </w:rPr>
        <w:t xml:space="preserve"> 294–302 (2012).</w:t>
      </w:r>
    </w:p>
    <w:p w14:paraId="617DEFE6" w14:textId="77777777" w:rsidR="00174D0A" w:rsidRPr="005F5259" w:rsidRDefault="00174D0A" w:rsidP="00174D0A">
      <w:pPr>
        <w:widowControl w:val="0"/>
        <w:autoSpaceDE w:val="0"/>
        <w:autoSpaceDN w:val="0"/>
        <w:adjustRightInd w:val="0"/>
        <w:ind w:left="640" w:hanging="640"/>
        <w:rPr>
          <w:noProof/>
          <w:sz w:val="22"/>
          <w:szCs w:val="22"/>
        </w:rPr>
      </w:pPr>
      <w:r w:rsidRPr="005F5259">
        <w:rPr>
          <w:noProof/>
          <w:sz w:val="22"/>
          <w:szCs w:val="22"/>
        </w:rPr>
        <w:t>193.</w:t>
      </w:r>
      <w:r w:rsidRPr="005F5259">
        <w:rPr>
          <w:noProof/>
          <w:sz w:val="22"/>
          <w:szCs w:val="22"/>
        </w:rPr>
        <w:tab/>
        <w:t xml:space="preserve">Benetti, D. D., Brill, R. W. &amp; Kraul, S. A. The standard metabolic rate of dolphin fish. </w:t>
      </w:r>
      <w:r w:rsidRPr="005F5259">
        <w:rPr>
          <w:i/>
          <w:iCs/>
          <w:noProof/>
          <w:sz w:val="22"/>
          <w:szCs w:val="22"/>
        </w:rPr>
        <w:t>J. Fish Biol.</w:t>
      </w:r>
      <w:r w:rsidRPr="005F5259">
        <w:rPr>
          <w:noProof/>
          <w:sz w:val="22"/>
          <w:szCs w:val="22"/>
        </w:rPr>
        <w:t xml:space="preserve"> </w:t>
      </w:r>
      <w:r w:rsidRPr="005F5259">
        <w:rPr>
          <w:b/>
          <w:bCs/>
          <w:noProof/>
          <w:sz w:val="22"/>
          <w:szCs w:val="22"/>
        </w:rPr>
        <w:t>46,</w:t>
      </w:r>
      <w:r w:rsidRPr="005F5259">
        <w:rPr>
          <w:noProof/>
          <w:sz w:val="22"/>
          <w:szCs w:val="22"/>
        </w:rPr>
        <w:t xml:space="preserve"> 987–996 (1995).</w:t>
      </w:r>
    </w:p>
    <w:p w14:paraId="37692AB0" w14:textId="77777777" w:rsidR="00174D0A" w:rsidRPr="005F5259" w:rsidRDefault="00174D0A" w:rsidP="00174D0A">
      <w:pPr>
        <w:widowControl w:val="0"/>
        <w:autoSpaceDE w:val="0"/>
        <w:autoSpaceDN w:val="0"/>
        <w:adjustRightInd w:val="0"/>
        <w:ind w:left="640" w:hanging="640"/>
        <w:rPr>
          <w:noProof/>
          <w:sz w:val="22"/>
          <w:szCs w:val="22"/>
        </w:rPr>
      </w:pPr>
      <w:r w:rsidRPr="005F5259">
        <w:rPr>
          <w:noProof/>
          <w:sz w:val="22"/>
          <w:szCs w:val="22"/>
        </w:rPr>
        <w:t>194.</w:t>
      </w:r>
      <w:r w:rsidRPr="005F5259">
        <w:rPr>
          <w:noProof/>
          <w:sz w:val="22"/>
          <w:szCs w:val="22"/>
        </w:rPr>
        <w:tab/>
        <w:t xml:space="preserve">Killen, S. S., Marras, S., Steffensen, J. F. &amp; Mckenzie, D. J. Aerobic capacity influences the spatial position of individuals within fish schools. </w:t>
      </w:r>
      <w:r w:rsidRPr="005F5259">
        <w:rPr>
          <w:i/>
          <w:iCs/>
          <w:noProof/>
          <w:sz w:val="22"/>
          <w:szCs w:val="22"/>
        </w:rPr>
        <w:t>Proc. R. Soc. B</w:t>
      </w:r>
      <w:r w:rsidRPr="005F5259">
        <w:rPr>
          <w:noProof/>
          <w:sz w:val="22"/>
          <w:szCs w:val="22"/>
        </w:rPr>
        <w:t xml:space="preserve"> </w:t>
      </w:r>
      <w:r w:rsidRPr="005F5259">
        <w:rPr>
          <w:b/>
          <w:bCs/>
          <w:noProof/>
          <w:sz w:val="22"/>
          <w:szCs w:val="22"/>
        </w:rPr>
        <w:t>279,</w:t>
      </w:r>
      <w:r w:rsidRPr="005F5259">
        <w:rPr>
          <w:noProof/>
          <w:sz w:val="22"/>
          <w:szCs w:val="22"/>
        </w:rPr>
        <w:t xml:space="preserve"> 357–364 (2012).</w:t>
      </w:r>
    </w:p>
    <w:p w14:paraId="58977D80" w14:textId="77777777" w:rsidR="00174D0A" w:rsidRPr="005F5259" w:rsidRDefault="00174D0A" w:rsidP="00174D0A">
      <w:pPr>
        <w:widowControl w:val="0"/>
        <w:autoSpaceDE w:val="0"/>
        <w:autoSpaceDN w:val="0"/>
        <w:adjustRightInd w:val="0"/>
        <w:ind w:left="640" w:hanging="640"/>
        <w:rPr>
          <w:noProof/>
          <w:sz w:val="22"/>
          <w:szCs w:val="22"/>
        </w:rPr>
      </w:pPr>
      <w:r w:rsidRPr="005F5259">
        <w:rPr>
          <w:noProof/>
          <w:sz w:val="22"/>
          <w:szCs w:val="22"/>
        </w:rPr>
        <w:t>195.</w:t>
      </w:r>
      <w:r w:rsidRPr="005F5259">
        <w:rPr>
          <w:noProof/>
          <w:sz w:val="22"/>
          <w:szCs w:val="22"/>
        </w:rPr>
        <w:tab/>
        <w:t xml:space="preserve">CHEN, A. &amp; MISHIMA, S. Oxygen Consumption of Saffron Cod, Eleginus gracilis (Tilesius). </w:t>
      </w:r>
      <w:r w:rsidRPr="005F5259">
        <w:rPr>
          <w:i/>
          <w:iCs/>
          <w:noProof/>
          <w:sz w:val="22"/>
          <w:szCs w:val="22"/>
        </w:rPr>
        <w:t>Bull. Fac. Fish. HOKKAIDO Univ.</w:t>
      </w:r>
      <w:r w:rsidRPr="005F5259">
        <w:rPr>
          <w:noProof/>
          <w:sz w:val="22"/>
          <w:szCs w:val="22"/>
        </w:rPr>
        <w:t xml:space="preserve"> </w:t>
      </w:r>
      <w:r w:rsidRPr="005F5259">
        <w:rPr>
          <w:b/>
          <w:bCs/>
          <w:noProof/>
          <w:sz w:val="22"/>
          <w:szCs w:val="22"/>
        </w:rPr>
        <w:t>37,</w:t>
      </w:r>
      <w:r w:rsidRPr="005F5259">
        <w:rPr>
          <w:noProof/>
          <w:sz w:val="22"/>
          <w:szCs w:val="22"/>
        </w:rPr>
        <w:t xml:space="preserve"> 303–308 (1986).</w:t>
      </w:r>
    </w:p>
    <w:p w14:paraId="46B66FFD" w14:textId="77777777" w:rsidR="00174D0A" w:rsidRPr="005F5259" w:rsidRDefault="00174D0A" w:rsidP="00174D0A">
      <w:pPr>
        <w:widowControl w:val="0"/>
        <w:autoSpaceDE w:val="0"/>
        <w:autoSpaceDN w:val="0"/>
        <w:adjustRightInd w:val="0"/>
        <w:ind w:left="640" w:hanging="640"/>
        <w:rPr>
          <w:noProof/>
          <w:sz w:val="22"/>
          <w:szCs w:val="22"/>
        </w:rPr>
      </w:pPr>
      <w:r w:rsidRPr="005F5259">
        <w:rPr>
          <w:noProof/>
          <w:sz w:val="22"/>
          <w:szCs w:val="22"/>
        </w:rPr>
        <w:t>196.</w:t>
      </w:r>
      <w:r w:rsidRPr="005F5259">
        <w:rPr>
          <w:noProof/>
          <w:sz w:val="22"/>
          <w:szCs w:val="22"/>
        </w:rPr>
        <w:tab/>
        <w:t xml:space="preserve">Sepulveda, C. &amp; Dickson, K. A. Maximum sustainable speeds and cost of swimming in juvenile kawakawa tuna (Euthynnus affinis) and chub mackerel (Scomber japonicus). </w:t>
      </w:r>
      <w:r w:rsidRPr="005F5259">
        <w:rPr>
          <w:i/>
          <w:iCs/>
          <w:noProof/>
          <w:sz w:val="22"/>
          <w:szCs w:val="22"/>
        </w:rPr>
        <w:t>J. Exp. Biol.</w:t>
      </w:r>
      <w:r w:rsidRPr="005F5259">
        <w:rPr>
          <w:noProof/>
          <w:sz w:val="22"/>
          <w:szCs w:val="22"/>
        </w:rPr>
        <w:t xml:space="preserve"> </w:t>
      </w:r>
      <w:r w:rsidRPr="005F5259">
        <w:rPr>
          <w:b/>
          <w:bCs/>
          <w:noProof/>
          <w:sz w:val="22"/>
          <w:szCs w:val="22"/>
        </w:rPr>
        <w:t>203,</w:t>
      </w:r>
      <w:r w:rsidRPr="005F5259">
        <w:rPr>
          <w:noProof/>
          <w:sz w:val="22"/>
          <w:szCs w:val="22"/>
        </w:rPr>
        <w:t xml:space="preserve"> 3089–3101 (2000).</w:t>
      </w:r>
    </w:p>
    <w:p w14:paraId="5FF32A9B" w14:textId="77777777" w:rsidR="00174D0A" w:rsidRPr="005F5259" w:rsidRDefault="00174D0A" w:rsidP="00174D0A">
      <w:pPr>
        <w:widowControl w:val="0"/>
        <w:autoSpaceDE w:val="0"/>
        <w:autoSpaceDN w:val="0"/>
        <w:adjustRightInd w:val="0"/>
        <w:ind w:left="640" w:hanging="640"/>
        <w:rPr>
          <w:noProof/>
          <w:sz w:val="22"/>
          <w:szCs w:val="22"/>
        </w:rPr>
      </w:pPr>
      <w:r w:rsidRPr="005F5259">
        <w:rPr>
          <w:noProof/>
          <w:sz w:val="22"/>
          <w:szCs w:val="22"/>
        </w:rPr>
        <w:t>197.</w:t>
      </w:r>
      <w:r w:rsidRPr="005F5259">
        <w:rPr>
          <w:noProof/>
          <w:sz w:val="22"/>
          <w:szCs w:val="22"/>
        </w:rPr>
        <w:tab/>
        <w:t xml:space="preserve">Khan, J. R. &amp; Herbert, N. A. The behavioural thermal preference of the common triplefin </w:t>
      </w:r>
      <w:r w:rsidRPr="005F5259">
        <w:rPr>
          <w:noProof/>
          <w:sz w:val="22"/>
          <w:szCs w:val="22"/>
        </w:rPr>
        <w:lastRenderedPageBreak/>
        <w:t xml:space="preserve">(Forsterygion lapillum) tracks aerobic scope optima at the upper thermal limit of its distribution. </w:t>
      </w:r>
      <w:r w:rsidRPr="005F5259">
        <w:rPr>
          <w:i/>
          <w:iCs/>
          <w:noProof/>
          <w:sz w:val="22"/>
          <w:szCs w:val="22"/>
        </w:rPr>
        <w:t>J. Therm. Biol.</w:t>
      </w:r>
      <w:r w:rsidRPr="005F5259">
        <w:rPr>
          <w:noProof/>
          <w:sz w:val="22"/>
          <w:szCs w:val="22"/>
        </w:rPr>
        <w:t xml:space="preserve"> </w:t>
      </w:r>
      <w:r w:rsidRPr="005F5259">
        <w:rPr>
          <w:b/>
          <w:bCs/>
          <w:noProof/>
          <w:sz w:val="22"/>
          <w:szCs w:val="22"/>
        </w:rPr>
        <w:t>37,</w:t>
      </w:r>
      <w:r w:rsidRPr="005F5259">
        <w:rPr>
          <w:noProof/>
          <w:sz w:val="22"/>
          <w:szCs w:val="22"/>
        </w:rPr>
        <w:t xml:space="preserve"> 118–124 (2012).</w:t>
      </w:r>
    </w:p>
    <w:p w14:paraId="0EB65327" w14:textId="77777777" w:rsidR="00174D0A" w:rsidRPr="005F5259" w:rsidRDefault="00174D0A" w:rsidP="00174D0A">
      <w:pPr>
        <w:widowControl w:val="0"/>
        <w:autoSpaceDE w:val="0"/>
        <w:autoSpaceDN w:val="0"/>
        <w:adjustRightInd w:val="0"/>
        <w:ind w:left="640" w:hanging="640"/>
        <w:rPr>
          <w:noProof/>
          <w:sz w:val="22"/>
          <w:szCs w:val="22"/>
        </w:rPr>
      </w:pPr>
      <w:r w:rsidRPr="005F5259">
        <w:rPr>
          <w:noProof/>
          <w:sz w:val="22"/>
          <w:szCs w:val="22"/>
        </w:rPr>
        <w:t>198.</w:t>
      </w:r>
      <w:r w:rsidRPr="005F5259">
        <w:rPr>
          <w:noProof/>
          <w:sz w:val="22"/>
          <w:szCs w:val="22"/>
        </w:rPr>
        <w:tab/>
        <w:t xml:space="preserve">Hanna, S. K., Haukenes, A. H., Foy, R. J. &amp; Buck, C. L. Temperature Effects On Metabolic Rate, Swimming Performance And Condition Of Pacific cod Gadus macrocephalus Tilesius. </w:t>
      </w:r>
      <w:r w:rsidRPr="005F5259">
        <w:rPr>
          <w:i/>
          <w:iCs/>
          <w:noProof/>
          <w:sz w:val="22"/>
          <w:szCs w:val="22"/>
        </w:rPr>
        <w:t>J. Fish Biol.</w:t>
      </w:r>
      <w:r w:rsidRPr="005F5259">
        <w:rPr>
          <w:noProof/>
          <w:sz w:val="22"/>
          <w:szCs w:val="22"/>
        </w:rPr>
        <w:t xml:space="preserve"> </w:t>
      </w:r>
      <w:r w:rsidRPr="005F5259">
        <w:rPr>
          <w:b/>
          <w:bCs/>
          <w:noProof/>
          <w:sz w:val="22"/>
          <w:szCs w:val="22"/>
        </w:rPr>
        <w:t>72,</w:t>
      </w:r>
      <w:r w:rsidRPr="005F5259">
        <w:rPr>
          <w:noProof/>
          <w:sz w:val="22"/>
          <w:szCs w:val="22"/>
        </w:rPr>
        <w:t xml:space="preserve"> 1068–1078 (2008).</w:t>
      </w:r>
    </w:p>
    <w:p w14:paraId="03A0C6A7" w14:textId="77777777" w:rsidR="00174D0A" w:rsidRPr="005F5259" w:rsidRDefault="00174D0A" w:rsidP="00174D0A">
      <w:pPr>
        <w:widowControl w:val="0"/>
        <w:autoSpaceDE w:val="0"/>
        <w:autoSpaceDN w:val="0"/>
        <w:adjustRightInd w:val="0"/>
        <w:ind w:left="640" w:hanging="640"/>
        <w:rPr>
          <w:noProof/>
          <w:sz w:val="22"/>
          <w:szCs w:val="22"/>
        </w:rPr>
      </w:pPr>
      <w:r w:rsidRPr="005F5259">
        <w:rPr>
          <w:noProof/>
          <w:sz w:val="22"/>
          <w:szCs w:val="22"/>
        </w:rPr>
        <w:t>199.</w:t>
      </w:r>
      <w:r w:rsidRPr="005F5259">
        <w:rPr>
          <w:noProof/>
          <w:sz w:val="22"/>
          <w:szCs w:val="22"/>
        </w:rPr>
        <w:tab/>
        <w:t xml:space="preserve">Bushnell, P. G., Steffensen, J. F., Schurmann, H. &amp; Jones, D. R. Exercise Metabolism In Two Species Of Cod In Arctic Waters. </w:t>
      </w:r>
      <w:r w:rsidRPr="005F5259">
        <w:rPr>
          <w:i/>
          <w:iCs/>
          <w:noProof/>
          <w:sz w:val="22"/>
          <w:szCs w:val="22"/>
        </w:rPr>
        <w:t>Polar Biol.</w:t>
      </w:r>
      <w:r w:rsidRPr="005F5259">
        <w:rPr>
          <w:noProof/>
          <w:sz w:val="22"/>
          <w:szCs w:val="22"/>
        </w:rPr>
        <w:t xml:space="preserve"> </w:t>
      </w:r>
      <w:r w:rsidRPr="005F5259">
        <w:rPr>
          <w:b/>
          <w:bCs/>
          <w:noProof/>
          <w:sz w:val="22"/>
          <w:szCs w:val="22"/>
        </w:rPr>
        <w:t>14,</w:t>
      </w:r>
      <w:r w:rsidRPr="005F5259">
        <w:rPr>
          <w:noProof/>
          <w:sz w:val="22"/>
          <w:szCs w:val="22"/>
        </w:rPr>
        <w:t xml:space="preserve"> 43–48 (1994).</w:t>
      </w:r>
    </w:p>
    <w:p w14:paraId="49F1B315" w14:textId="77777777" w:rsidR="00174D0A" w:rsidRPr="005F5259" w:rsidRDefault="00174D0A" w:rsidP="00174D0A">
      <w:pPr>
        <w:widowControl w:val="0"/>
        <w:autoSpaceDE w:val="0"/>
        <w:autoSpaceDN w:val="0"/>
        <w:adjustRightInd w:val="0"/>
        <w:ind w:left="640" w:hanging="640"/>
        <w:rPr>
          <w:noProof/>
          <w:sz w:val="22"/>
          <w:szCs w:val="22"/>
        </w:rPr>
      </w:pPr>
      <w:r w:rsidRPr="005F5259">
        <w:rPr>
          <w:noProof/>
          <w:sz w:val="22"/>
          <w:szCs w:val="22"/>
        </w:rPr>
        <w:t>200.</w:t>
      </w:r>
      <w:r w:rsidRPr="005F5259">
        <w:rPr>
          <w:noProof/>
          <w:sz w:val="22"/>
          <w:szCs w:val="22"/>
        </w:rPr>
        <w:tab/>
        <w:t xml:space="preserve">Forster, M. E. &amp; Starling, L. Ventilation and oxygen consumption in the spotted stargazer Genyagnus monopterygius. </w:t>
      </w:r>
      <w:r w:rsidRPr="005F5259">
        <w:rPr>
          <w:i/>
          <w:iCs/>
          <w:noProof/>
          <w:sz w:val="22"/>
          <w:szCs w:val="22"/>
        </w:rPr>
        <w:t>New Zeal. J. Mar. Freshw. Res.</w:t>
      </w:r>
      <w:r w:rsidRPr="005F5259">
        <w:rPr>
          <w:noProof/>
          <w:sz w:val="22"/>
          <w:szCs w:val="22"/>
        </w:rPr>
        <w:t xml:space="preserve"> </w:t>
      </w:r>
      <w:r w:rsidRPr="005F5259">
        <w:rPr>
          <w:b/>
          <w:bCs/>
          <w:noProof/>
          <w:sz w:val="22"/>
          <w:szCs w:val="22"/>
        </w:rPr>
        <w:t>16,</w:t>
      </w:r>
      <w:r w:rsidRPr="005F5259">
        <w:rPr>
          <w:noProof/>
          <w:sz w:val="22"/>
          <w:szCs w:val="22"/>
        </w:rPr>
        <w:t xml:space="preserve"> 135–140 (1982).</w:t>
      </w:r>
    </w:p>
    <w:p w14:paraId="5870123B" w14:textId="77777777" w:rsidR="00174D0A" w:rsidRPr="005F5259" w:rsidRDefault="00174D0A" w:rsidP="00174D0A">
      <w:pPr>
        <w:widowControl w:val="0"/>
        <w:autoSpaceDE w:val="0"/>
        <w:autoSpaceDN w:val="0"/>
        <w:adjustRightInd w:val="0"/>
        <w:ind w:left="640" w:hanging="640"/>
        <w:rPr>
          <w:noProof/>
          <w:sz w:val="22"/>
          <w:szCs w:val="22"/>
        </w:rPr>
      </w:pPr>
      <w:r w:rsidRPr="005F5259">
        <w:rPr>
          <w:noProof/>
          <w:sz w:val="22"/>
          <w:szCs w:val="22"/>
        </w:rPr>
        <w:t>201.</w:t>
      </w:r>
      <w:r w:rsidRPr="005F5259">
        <w:rPr>
          <w:noProof/>
          <w:sz w:val="22"/>
          <w:szCs w:val="22"/>
        </w:rPr>
        <w:tab/>
        <w:t xml:space="preserve">Saunders, R. L. The irrigation of the gills in fishes: II. Efficiency of oxygen uptake in relation to respiratory flow activity and concentrations of oxygen and carbon dioxide. </w:t>
      </w:r>
      <w:r w:rsidRPr="005F5259">
        <w:rPr>
          <w:i/>
          <w:iCs/>
          <w:noProof/>
          <w:sz w:val="22"/>
          <w:szCs w:val="22"/>
        </w:rPr>
        <w:t>Can. J. Zool.</w:t>
      </w:r>
      <w:r w:rsidRPr="005F5259">
        <w:rPr>
          <w:noProof/>
          <w:sz w:val="22"/>
          <w:szCs w:val="22"/>
        </w:rPr>
        <w:t xml:space="preserve"> </w:t>
      </w:r>
      <w:r w:rsidRPr="005F5259">
        <w:rPr>
          <w:b/>
          <w:bCs/>
          <w:noProof/>
          <w:sz w:val="22"/>
          <w:szCs w:val="22"/>
        </w:rPr>
        <w:t>40,</w:t>
      </w:r>
      <w:r w:rsidRPr="005F5259">
        <w:rPr>
          <w:noProof/>
          <w:sz w:val="22"/>
          <w:szCs w:val="22"/>
        </w:rPr>
        <w:t xml:space="preserve"> 817–862 (1962).</w:t>
      </w:r>
    </w:p>
    <w:p w14:paraId="5E7846F6" w14:textId="77777777" w:rsidR="00174D0A" w:rsidRPr="005F5259" w:rsidRDefault="00174D0A" w:rsidP="00174D0A">
      <w:pPr>
        <w:widowControl w:val="0"/>
        <w:autoSpaceDE w:val="0"/>
        <w:autoSpaceDN w:val="0"/>
        <w:adjustRightInd w:val="0"/>
        <w:ind w:left="640" w:hanging="640"/>
        <w:rPr>
          <w:noProof/>
          <w:sz w:val="22"/>
          <w:szCs w:val="22"/>
        </w:rPr>
      </w:pPr>
      <w:r w:rsidRPr="005F5259">
        <w:rPr>
          <w:noProof/>
          <w:sz w:val="22"/>
          <w:szCs w:val="22"/>
        </w:rPr>
        <w:t>202.</w:t>
      </w:r>
      <w:r w:rsidRPr="005F5259">
        <w:rPr>
          <w:noProof/>
          <w:sz w:val="22"/>
          <w:szCs w:val="22"/>
        </w:rPr>
        <w:tab/>
        <w:t xml:space="preserve">Dewar, H. &amp; Graham, J. Studies of Tropical Tuna Swimming Performance in a Large Water Tunnel. </w:t>
      </w:r>
      <w:r w:rsidRPr="005F5259">
        <w:rPr>
          <w:i/>
          <w:iCs/>
          <w:noProof/>
          <w:sz w:val="22"/>
          <w:szCs w:val="22"/>
        </w:rPr>
        <w:t>J. Exp. Biol.</w:t>
      </w:r>
      <w:r w:rsidRPr="005F5259">
        <w:rPr>
          <w:noProof/>
          <w:sz w:val="22"/>
          <w:szCs w:val="22"/>
        </w:rPr>
        <w:t xml:space="preserve"> </w:t>
      </w:r>
      <w:r w:rsidRPr="005F5259">
        <w:rPr>
          <w:b/>
          <w:bCs/>
          <w:noProof/>
          <w:sz w:val="22"/>
          <w:szCs w:val="22"/>
        </w:rPr>
        <w:t>192,</w:t>
      </w:r>
      <w:r w:rsidRPr="005F5259">
        <w:rPr>
          <w:noProof/>
          <w:sz w:val="22"/>
          <w:szCs w:val="22"/>
        </w:rPr>
        <w:t xml:space="preserve"> 13–31 (1994).</w:t>
      </w:r>
    </w:p>
    <w:p w14:paraId="474729ED" w14:textId="77777777" w:rsidR="00174D0A" w:rsidRPr="005F5259" w:rsidRDefault="00174D0A" w:rsidP="00174D0A">
      <w:pPr>
        <w:widowControl w:val="0"/>
        <w:autoSpaceDE w:val="0"/>
        <w:autoSpaceDN w:val="0"/>
        <w:adjustRightInd w:val="0"/>
        <w:ind w:left="640" w:hanging="640"/>
        <w:rPr>
          <w:noProof/>
          <w:sz w:val="22"/>
          <w:szCs w:val="22"/>
        </w:rPr>
      </w:pPr>
      <w:r w:rsidRPr="005F5259">
        <w:rPr>
          <w:noProof/>
          <w:sz w:val="22"/>
          <w:szCs w:val="22"/>
        </w:rPr>
        <w:t>203.</w:t>
      </w:r>
      <w:r w:rsidRPr="005F5259">
        <w:rPr>
          <w:noProof/>
          <w:sz w:val="22"/>
          <w:szCs w:val="22"/>
        </w:rPr>
        <w:tab/>
        <w:t xml:space="preserve">Muir, B. S. &amp; Niimi, A. J. Oxygen Consumption of the Euryhaline Fish Aholehole ( </w:t>
      </w:r>
      <w:r w:rsidRPr="005F5259">
        <w:rPr>
          <w:i/>
          <w:iCs/>
          <w:noProof/>
          <w:sz w:val="22"/>
          <w:szCs w:val="22"/>
        </w:rPr>
        <w:t>Kuhlia sandvicensis</w:t>
      </w:r>
      <w:r w:rsidRPr="005F5259">
        <w:rPr>
          <w:noProof/>
          <w:sz w:val="22"/>
          <w:szCs w:val="22"/>
        </w:rPr>
        <w:t xml:space="preserve"> ) with Reference to Salinity, Swimming, and Food Consumption. </w:t>
      </w:r>
      <w:r w:rsidRPr="005F5259">
        <w:rPr>
          <w:i/>
          <w:iCs/>
          <w:noProof/>
          <w:sz w:val="22"/>
          <w:szCs w:val="22"/>
        </w:rPr>
        <w:t>J. Fish. Res. Board Canada</w:t>
      </w:r>
      <w:r w:rsidRPr="005F5259">
        <w:rPr>
          <w:noProof/>
          <w:sz w:val="22"/>
          <w:szCs w:val="22"/>
        </w:rPr>
        <w:t xml:space="preserve"> </w:t>
      </w:r>
      <w:r w:rsidRPr="005F5259">
        <w:rPr>
          <w:b/>
          <w:bCs/>
          <w:noProof/>
          <w:sz w:val="22"/>
          <w:szCs w:val="22"/>
        </w:rPr>
        <w:t>29,</w:t>
      </w:r>
      <w:r w:rsidRPr="005F5259">
        <w:rPr>
          <w:noProof/>
          <w:sz w:val="22"/>
          <w:szCs w:val="22"/>
        </w:rPr>
        <w:t xml:space="preserve"> 67–77 (1972).</w:t>
      </w:r>
    </w:p>
    <w:p w14:paraId="10204BC8" w14:textId="77777777" w:rsidR="00174D0A" w:rsidRPr="005F5259" w:rsidRDefault="00174D0A" w:rsidP="00174D0A">
      <w:pPr>
        <w:widowControl w:val="0"/>
        <w:autoSpaceDE w:val="0"/>
        <w:autoSpaceDN w:val="0"/>
        <w:adjustRightInd w:val="0"/>
        <w:ind w:left="640" w:hanging="640"/>
        <w:rPr>
          <w:noProof/>
          <w:sz w:val="22"/>
          <w:szCs w:val="22"/>
        </w:rPr>
      </w:pPr>
      <w:r w:rsidRPr="005F5259">
        <w:rPr>
          <w:noProof/>
          <w:sz w:val="22"/>
          <w:szCs w:val="22"/>
        </w:rPr>
        <w:t>204.</w:t>
      </w:r>
      <w:r w:rsidRPr="005F5259">
        <w:rPr>
          <w:noProof/>
          <w:sz w:val="22"/>
          <w:szCs w:val="22"/>
        </w:rPr>
        <w:tab/>
        <w:t xml:space="preserve">Brett, J. R. &amp; Sutherland, D. B. Respiratory Metabolisrn of Purnphinseed ( Lepornis gibbosus ) in Relation to Swirnrning Speedt. </w:t>
      </w:r>
      <w:r w:rsidRPr="005F5259">
        <w:rPr>
          <w:i/>
          <w:iCs/>
          <w:noProof/>
          <w:sz w:val="22"/>
          <w:szCs w:val="22"/>
        </w:rPr>
        <w:t>J. Fish. Res. board canada</w:t>
      </w:r>
      <w:r w:rsidRPr="005F5259">
        <w:rPr>
          <w:noProof/>
          <w:sz w:val="22"/>
          <w:szCs w:val="22"/>
        </w:rPr>
        <w:t xml:space="preserve"> </w:t>
      </w:r>
      <w:r w:rsidRPr="005F5259">
        <w:rPr>
          <w:b/>
          <w:bCs/>
          <w:noProof/>
          <w:sz w:val="22"/>
          <w:szCs w:val="22"/>
        </w:rPr>
        <w:t>22,</w:t>
      </w:r>
      <w:r w:rsidRPr="005F5259">
        <w:rPr>
          <w:noProof/>
          <w:sz w:val="22"/>
          <w:szCs w:val="22"/>
        </w:rPr>
        <w:t xml:space="preserve"> 405–409 (1965).</w:t>
      </w:r>
    </w:p>
    <w:p w14:paraId="4207F399" w14:textId="77777777" w:rsidR="00174D0A" w:rsidRPr="005F5259" w:rsidRDefault="00174D0A" w:rsidP="00174D0A">
      <w:pPr>
        <w:widowControl w:val="0"/>
        <w:autoSpaceDE w:val="0"/>
        <w:autoSpaceDN w:val="0"/>
        <w:adjustRightInd w:val="0"/>
        <w:ind w:left="640" w:hanging="640"/>
        <w:rPr>
          <w:noProof/>
          <w:sz w:val="22"/>
          <w:szCs w:val="22"/>
        </w:rPr>
      </w:pPr>
      <w:r w:rsidRPr="005F5259">
        <w:rPr>
          <w:noProof/>
          <w:sz w:val="22"/>
          <w:szCs w:val="22"/>
        </w:rPr>
        <w:t>205.</w:t>
      </w:r>
      <w:r w:rsidRPr="005F5259">
        <w:rPr>
          <w:noProof/>
          <w:sz w:val="22"/>
          <w:szCs w:val="22"/>
        </w:rPr>
        <w:tab/>
        <w:t xml:space="preserve">Duthie, G. G. The Respiratory Metabolism Of Temperature-Adapted Flatfish At Rest And During Swimming Activity And The Use Of Anaerobic Metabolism At Moderate Swimming Speeds. </w:t>
      </w:r>
      <w:r w:rsidRPr="005F5259">
        <w:rPr>
          <w:i/>
          <w:iCs/>
          <w:noProof/>
          <w:sz w:val="22"/>
          <w:szCs w:val="22"/>
        </w:rPr>
        <w:t>J. Exp. Biol.</w:t>
      </w:r>
      <w:r w:rsidRPr="005F5259">
        <w:rPr>
          <w:noProof/>
          <w:sz w:val="22"/>
          <w:szCs w:val="22"/>
        </w:rPr>
        <w:t xml:space="preserve"> </w:t>
      </w:r>
      <w:r w:rsidRPr="005F5259">
        <w:rPr>
          <w:b/>
          <w:bCs/>
          <w:noProof/>
          <w:sz w:val="22"/>
          <w:szCs w:val="22"/>
        </w:rPr>
        <w:t>97,</w:t>
      </w:r>
      <w:r w:rsidRPr="005F5259">
        <w:rPr>
          <w:noProof/>
          <w:sz w:val="22"/>
          <w:szCs w:val="22"/>
        </w:rPr>
        <w:t xml:space="preserve"> 359–373 (1982).</w:t>
      </w:r>
    </w:p>
    <w:p w14:paraId="46191A69" w14:textId="77777777" w:rsidR="00174D0A" w:rsidRPr="005F5259" w:rsidRDefault="00174D0A" w:rsidP="00174D0A">
      <w:pPr>
        <w:widowControl w:val="0"/>
        <w:autoSpaceDE w:val="0"/>
        <w:autoSpaceDN w:val="0"/>
        <w:adjustRightInd w:val="0"/>
        <w:ind w:left="640" w:hanging="640"/>
        <w:rPr>
          <w:noProof/>
          <w:sz w:val="22"/>
          <w:szCs w:val="22"/>
        </w:rPr>
      </w:pPr>
      <w:r w:rsidRPr="005F5259">
        <w:rPr>
          <w:noProof/>
          <w:sz w:val="22"/>
          <w:szCs w:val="22"/>
        </w:rPr>
        <w:t>206.</w:t>
      </w:r>
      <w:r w:rsidRPr="005F5259">
        <w:rPr>
          <w:noProof/>
          <w:sz w:val="22"/>
          <w:szCs w:val="22"/>
        </w:rPr>
        <w:tab/>
        <w:t xml:space="preserve">Pelster, B., Bridges, C. R. &amp; Grieshaber, M. K. Respiratory adaptations of the burrowing marine teleost Lumpenus lampretaeformis (Walbaum). II. Metabolic adaptations. </w:t>
      </w:r>
      <w:r w:rsidRPr="005F5259">
        <w:rPr>
          <w:i/>
          <w:iCs/>
          <w:noProof/>
          <w:sz w:val="22"/>
          <w:szCs w:val="22"/>
        </w:rPr>
        <w:t>J. Exp. Mar. Bio. Ecol.</w:t>
      </w:r>
      <w:r w:rsidRPr="005F5259">
        <w:rPr>
          <w:noProof/>
          <w:sz w:val="22"/>
          <w:szCs w:val="22"/>
        </w:rPr>
        <w:t xml:space="preserve"> </w:t>
      </w:r>
      <w:r w:rsidRPr="005F5259">
        <w:rPr>
          <w:b/>
          <w:bCs/>
          <w:noProof/>
          <w:sz w:val="22"/>
          <w:szCs w:val="22"/>
        </w:rPr>
        <w:t>124,</w:t>
      </w:r>
      <w:r w:rsidRPr="005F5259">
        <w:rPr>
          <w:noProof/>
          <w:sz w:val="22"/>
          <w:szCs w:val="22"/>
        </w:rPr>
        <w:t xml:space="preserve"> 43–55 (1988).</w:t>
      </w:r>
    </w:p>
    <w:p w14:paraId="4C170237" w14:textId="77777777" w:rsidR="00174D0A" w:rsidRPr="005F5259" w:rsidRDefault="00174D0A" w:rsidP="00174D0A">
      <w:pPr>
        <w:widowControl w:val="0"/>
        <w:autoSpaceDE w:val="0"/>
        <w:autoSpaceDN w:val="0"/>
        <w:adjustRightInd w:val="0"/>
        <w:ind w:left="640" w:hanging="640"/>
        <w:rPr>
          <w:noProof/>
          <w:sz w:val="22"/>
          <w:szCs w:val="22"/>
        </w:rPr>
      </w:pPr>
      <w:r w:rsidRPr="005F5259">
        <w:rPr>
          <w:noProof/>
          <w:sz w:val="22"/>
          <w:szCs w:val="22"/>
        </w:rPr>
        <w:t>207.</w:t>
      </w:r>
      <w:r w:rsidRPr="005F5259">
        <w:rPr>
          <w:noProof/>
          <w:sz w:val="22"/>
          <w:szCs w:val="22"/>
        </w:rPr>
        <w:tab/>
        <w:t xml:space="preserve">Karamushko, L. I. &amp; Christiansen, J. S. Aerobic scaling and resting metabolism in oviferous and post-spawning Barents Sea capelin Mallotus villosus villosus (Müller, 1776). </w:t>
      </w:r>
      <w:r w:rsidRPr="005F5259">
        <w:rPr>
          <w:i/>
          <w:iCs/>
          <w:noProof/>
          <w:sz w:val="22"/>
          <w:szCs w:val="22"/>
        </w:rPr>
        <w:t>J. Exp. Mar. Bio. Ecol.</w:t>
      </w:r>
      <w:r w:rsidRPr="005F5259">
        <w:rPr>
          <w:noProof/>
          <w:sz w:val="22"/>
          <w:szCs w:val="22"/>
        </w:rPr>
        <w:t xml:space="preserve"> </w:t>
      </w:r>
      <w:r w:rsidRPr="005F5259">
        <w:rPr>
          <w:b/>
          <w:bCs/>
          <w:noProof/>
          <w:sz w:val="22"/>
          <w:szCs w:val="22"/>
        </w:rPr>
        <w:t>269,</w:t>
      </w:r>
      <w:r w:rsidRPr="005F5259">
        <w:rPr>
          <w:noProof/>
          <w:sz w:val="22"/>
          <w:szCs w:val="22"/>
        </w:rPr>
        <w:t xml:space="preserve"> 1–8 (2002).</w:t>
      </w:r>
    </w:p>
    <w:p w14:paraId="29BCCA2E" w14:textId="77777777" w:rsidR="00174D0A" w:rsidRPr="005F5259" w:rsidRDefault="00174D0A" w:rsidP="00174D0A">
      <w:pPr>
        <w:widowControl w:val="0"/>
        <w:autoSpaceDE w:val="0"/>
        <w:autoSpaceDN w:val="0"/>
        <w:adjustRightInd w:val="0"/>
        <w:ind w:left="640" w:hanging="640"/>
        <w:rPr>
          <w:noProof/>
          <w:sz w:val="22"/>
          <w:szCs w:val="22"/>
        </w:rPr>
      </w:pPr>
      <w:r w:rsidRPr="005F5259">
        <w:rPr>
          <w:noProof/>
          <w:sz w:val="22"/>
          <w:szCs w:val="22"/>
        </w:rPr>
        <w:t>208.</w:t>
      </w:r>
      <w:r w:rsidRPr="005F5259">
        <w:rPr>
          <w:noProof/>
          <w:sz w:val="22"/>
          <w:szCs w:val="22"/>
        </w:rPr>
        <w:tab/>
        <w:t xml:space="preserve">Tytler, P. Relationship between oxygen consumption and swimming speed in the haddock, Melanogrammus aeglefinus. </w:t>
      </w:r>
      <w:r w:rsidRPr="005F5259">
        <w:rPr>
          <w:i/>
          <w:iCs/>
          <w:noProof/>
          <w:sz w:val="22"/>
          <w:szCs w:val="22"/>
        </w:rPr>
        <w:t>Nature</w:t>
      </w:r>
      <w:r w:rsidRPr="005F5259">
        <w:rPr>
          <w:noProof/>
          <w:sz w:val="22"/>
          <w:szCs w:val="22"/>
        </w:rPr>
        <w:t xml:space="preserve"> </w:t>
      </w:r>
      <w:r w:rsidRPr="005F5259">
        <w:rPr>
          <w:b/>
          <w:bCs/>
          <w:noProof/>
          <w:sz w:val="22"/>
          <w:szCs w:val="22"/>
        </w:rPr>
        <w:t>221,</w:t>
      </w:r>
      <w:r w:rsidRPr="005F5259">
        <w:rPr>
          <w:noProof/>
          <w:sz w:val="22"/>
          <w:szCs w:val="22"/>
        </w:rPr>
        <w:t xml:space="preserve"> 274 (1969).</w:t>
      </w:r>
    </w:p>
    <w:p w14:paraId="4AA50427" w14:textId="77777777" w:rsidR="00174D0A" w:rsidRPr="005F5259" w:rsidRDefault="00174D0A" w:rsidP="00174D0A">
      <w:pPr>
        <w:widowControl w:val="0"/>
        <w:autoSpaceDE w:val="0"/>
        <w:autoSpaceDN w:val="0"/>
        <w:adjustRightInd w:val="0"/>
        <w:ind w:left="640" w:hanging="640"/>
        <w:rPr>
          <w:noProof/>
          <w:sz w:val="22"/>
          <w:szCs w:val="22"/>
        </w:rPr>
      </w:pPr>
      <w:r w:rsidRPr="005F5259">
        <w:rPr>
          <w:noProof/>
          <w:sz w:val="22"/>
          <w:szCs w:val="22"/>
        </w:rPr>
        <w:t>209.</w:t>
      </w:r>
      <w:r w:rsidRPr="005F5259">
        <w:rPr>
          <w:noProof/>
          <w:sz w:val="22"/>
          <w:szCs w:val="22"/>
        </w:rPr>
        <w:tab/>
        <w:t xml:space="preserve">Steinhausen, M. F., Steffensen, J. F. &amp; Andersen, N. G. Tail beat frequency as a predictor of swimming speed and oxygen consumption of saithe (Pollachius virens) and whiting (Merlangius merlangus) during forced swimming. </w:t>
      </w:r>
      <w:r w:rsidRPr="005F5259">
        <w:rPr>
          <w:i/>
          <w:iCs/>
          <w:noProof/>
          <w:sz w:val="22"/>
          <w:szCs w:val="22"/>
        </w:rPr>
        <w:t>Mar. Biol.</w:t>
      </w:r>
      <w:r w:rsidRPr="005F5259">
        <w:rPr>
          <w:noProof/>
          <w:sz w:val="22"/>
          <w:szCs w:val="22"/>
        </w:rPr>
        <w:t xml:space="preserve"> </w:t>
      </w:r>
      <w:r w:rsidRPr="005F5259">
        <w:rPr>
          <w:b/>
          <w:bCs/>
          <w:noProof/>
          <w:sz w:val="22"/>
          <w:szCs w:val="22"/>
        </w:rPr>
        <w:t>148,</w:t>
      </w:r>
      <w:r w:rsidRPr="005F5259">
        <w:rPr>
          <w:noProof/>
          <w:sz w:val="22"/>
          <w:szCs w:val="22"/>
        </w:rPr>
        <w:t xml:space="preserve"> 197–204 (2005).</w:t>
      </w:r>
    </w:p>
    <w:p w14:paraId="379D23E9" w14:textId="77777777" w:rsidR="00174D0A" w:rsidRPr="005F5259" w:rsidRDefault="00174D0A" w:rsidP="00174D0A">
      <w:pPr>
        <w:widowControl w:val="0"/>
        <w:autoSpaceDE w:val="0"/>
        <w:autoSpaceDN w:val="0"/>
        <w:adjustRightInd w:val="0"/>
        <w:ind w:left="640" w:hanging="640"/>
        <w:rPr>
          <w:noProof/>
          <w:sz w:val="22"/>
          <w:szCs w:val="22"/>
        </w:rPr>
      </w:pPr>
      <w:r w:rsidRPr="005F5259">
        <w:rPr>
          <w:noProof/>
          <w:sz w:val="22"/>
          <w:szCs w:val="22"/>
        </w:rPr>
        <w:t>210.</w:t>
      </w:r>
      <w:r w:rsidRPr="005F5259">
        <w:rPr>
          <w:noProof/>
          <w:sz w:val="22"/>
          <w:szCs w:val="22"/>
        </w:rPr>
        <w:tab/>
        <w:t xml:space="preserve">Beamish, W. H. Oxygen Consumption Of Largemouth Bass, Micropterus salmoides, In Relation To Swimming Speed And Temperature. </w:t>
      </w:r>
      <w:r w:rsidRPr="005F5259">
        <w:rPr>
          <w:i/>
          <w:iCs/>
          <w:noProof/>
          <w:sz w:val="22"/>
          <w:szCs w:val="22"/>
        </w:rPr>
        <w:t>Can. J. Zool.</w:t>
      </w:r>
      <w:r w:rsidRPr="005F5259">
        <w:rPr>
          <w:noProof/>
          <w:sz w:val="22"/>
          <w:szCs w:val="22"/>
        </w:rPr>
        <w:t xml:space="preserve"> </w:t>
      </w:r>
      <w:r w:rsidRPr="005F5259">
        <w:rPr>
          <w:b/>
          <w:bCs/>
          <w:noProof/>
          <w:sz w:val="22"/>
          <w:szCs w:val="22"/>
        </w:rPr>
        <w:t>48,</w:t>
      </w:r>
      <w:r w:rsidRPr="005F5259">
        <w:rPr>
          <w:noProof/>
          <w:sz w:val="22"/>
          <w:szCs w:val="22"/>
        </w:rPr>
        <w:t xml:space="preserve"> 1221–1228 (1970).</w:t>
      </w:r>
    </w:p>
    <w:p w14:paraId="22777006" w14:textId="77777777" w:rsidR="00174D0A" w:rsidRPr="005F5259" w:rsidRDefault="00174D0A" w:rsidP="00174D0A">
      <w:pPr>
        <w:widowControl w:val="0"/>
        <w:autoSpaceDE w:val="0"/>
        <w:autoSpaceDN w:val="0"/>
        <w:adjustRightInd w:val="0"/>
        <w:ind w:left="640" w:hanging="640"/>
        <w:rPr>
          <w:noProof/>
          <w:sz w:val="22"/>
          <w:szCs w:val="22"/>
        </w:rPr>
      </w:pPr>
      <w:r w:rsidRPr="005F5259">
        <w:rPr>
          <w:noProof/>
          <w:sz w:val="22"/>
          <w:szCs w:val="22"/>
        </w:rPr>
        <w:t>211.</w:t>
      </w:r>
      <w:r w:rsidRPr="005F5259">
        <w:rPr>
          <w:noProof/>
          <w:sz w:val="22"/>
          <w:szCs w:val="22"/>
        </w:rPr>
        <w:tab/>
        <w:t xml:space="preserve">Cech Jr, J. J. &amp; Wohlschlag, D. E. Seasonal patterns of respiration, gill ventilation, and hematological characteristics in the striped mullet, Mugil cephalus L. </w:t>
      </w:r>
      <w:r w:rsidRPr="005F5259">
        <w:rPr>
          <w:i/>
          <w:iCs/>
          <w:noProof/>
          <w:sz w:val="22"/>
          <w:szCs w:val="22"/>
        </w:rPr>
        <w:t>Bull. Mar. Sci.</w:t>
      </w:r>
      <w:r w:rsidRPr="005F5259">
        <w:rPr>
          <w:noProof/>
          <w:sz w:val="22"/>
          <w:szCs w:val="22"/>
        </w:rPr>
        <w:t xml:space="preserve"> </w:t>
      </w:r>
      <w:r w:rsidRPr="005F5259">
        <w:rPr>
          <w:b/>
          <w:bCs/>
          <w:noProof/>
          <w:sz w:val="22"/>
          <w:szCs w:val="22"/>
        </w:rPr>
        <w:t>32,</w:t>
      </w:r>
      <w:r w:rsidRPr="005F5259">
        <w:rPr>
          <w:noProof/>
          <w:sz w:val="22"/>
          <w:szCs w:val="22"/>
        </w:rPr>
        <w:t xml:space="preserve"> 130–138 (1982).</w:t>
      </w:r>
    </w:p>
    <w:p w14:paraId="5B114981" w14:textId="77777777" w:rsidR="00174D0A" w:rsidRPr="005F5259" w:rsidRDefault="00174D0A" w:rsidP="00174D0A">
      <w:pPr>
        <w:widowControl w:val="0"/>
        <w:autoSpaceDE w:val="0"/>
        <w:autoSpaceDN w:val="0"/>
        <w:adjustRightInd w:val="0"/>
        <w:ind w:left="640" w:hanging="640"/>
        <w:rPr>
          <w:noProof/>
          <w:sz w:val="22"/>
          <w:szCs w:val="22"/>
        </w:rPr>
      </w:pPr>
      <w:r w:rsidRPr="005F5259">
        <w:rPr>
          <w:noProof/>
          <w:sz w:val="22"/>
          <w:szCs w:val="22"/>
        </w:rPr>
        <w:t>212.</w:t>
      </w:r>
      <w:r w:rsidRPr="005F5259">
        <w:rPr>
          <w:noProof/>
          <w:sz w:val="22"/>
          <w:szCs w:val="22"/>
        </w:rPr>
        <w:tab/>
        <w:t xml:space="preserve">Crawford, R. E. Different oxygen consumption rates by the longhorn sculpin Myoxocephalus octodecimspinosus in an apparatus designed for shipboard use. </w:t>
      </w:r>
      <w:r w:rsidRPr="005F5259">
        <w:rPr>
          <w:i/>
          <w:iCs/>
          <w:noProof/>
          <w:sz w:val="22"/>
          <w:szCs w:val="22"/>
        </w:rPr>
        <w:t>Mar. Biol.</w:t>
      </w:r>
      <w:r w:rsidRPr="005F5259">
        <w:rPr>
          <w:noProof/>
          <w:sz w:val="22"/>
          <w:szCs w:val="22"/>
        </w:rPr>
        <w:t xml:space="preserve"> </w:t>
      </w:r>
      <w:r w:rsidRPr="005F5259">
        <w:rPr>
          <w:b/>
          <w:bCs/>
          <w:noProof/>
          <w:sz w:val="22"/>
          <w:szCs w:val="22"/>
        </w:rPr>
        <w:t>44,</w:t>
      </w:r>
      <w:r w:rsidRPr="005F5259">
        <w:rPr>
          <w:noProof/>
          <w:sz w:val="22"/>
          <w:szCs w:val="22"/>
        </w:rPr>
        <w:t xml:space="preserve"> 377–381 (1978).</w:t>
      </w:r>
    </w:p>
    <w:p w14:paraId="413DC3F6" w14:textId="77777777" w:rsidR="00174D0A" w:rsidRPr="005F5259" w:rsidRDefault="00174D0A" w:rsidP="00174D0A">
      <w:pPr>
        <w:widowControl w:val="0"/>
        <w:autoSpaceDE w:val="0"/>
        <w:autoSpaceDN w:val="0"/>
        <w:adjustRightInd w:val="0"/>
        <w:ind w:left="640" w:hanging="640"/>
        <w:rPr>
          <w:noProof/>
          <w:sz w:val="22"/>
          <w:szCs w:val="22"/>
        </w:rPr>
      </w:pPr>
      <w:r w:rsidRPr="005F5259">
        <w:rPr>
          <w:noProof/>
          <w:sz w:val="22"/>
          <w:szCs w:val="22"/>
        </w:rPr>
        <w:t>213.</w:t>
      </w:r>
      <w:r w:rsidRPr="005F5259">
        <w:rPr>
          <w:noProof/>
          <w:sz w:val="22"/>
          <w:szCs w:val="22"/>
        </w:rPr>
        <w:tab/>
        <w:t xml:space="preserve">Morris, D. J. &amp; North, A. W. Oxygen consumption of five species of fish from South Georgia. </w:t>
      </w:r>
      <w:r w:rsidRPr="005F5259">
        <w:rPr>
          <w:i/>
          <w:iCs/>
          <w:noProof/>
          <w:sz w:val="22"/>
          <w:szCs w:val="22"/>
        </w:rPr>
        <w:t>J. Exp. Mar. Bio. Ecol.</w:t>
      </w:r>
      <w:r w:rsidRPr="005F5259">
        <w:rPr>
          <w:noProof/>
          <w:sz w:val="22"/>
          <w:szCs w:val="22"/>
        </w:rPr>
        <w:t xml:space="preserve"> </w:t>
      </w:r>
      <w:r w:rsidRPr="005F5259">
        <w:rPr>
          <w:b/>
          <w:bCs/>
          <w:noProof/>
          <w:sz w:val="22"/>
          <w:szCs w:val="22"/>
        </w:rPr>
        <w:t>78,</w:t>
      </w:r>
      <w:r w:rsidRPr="005F5259">
        <w:rPr>
          <w:noProof/>
          <w:sz w:val="22"/>
          <w:szCs w:val="22"/>
        </w:rPr>
        <w:t xml:space="preserve"> 75–86 (1984).</w:t>
      </w:r>
    </w:p>
    <w:p w14:paraId="799395FF" w14:textId="77777777" w:rsidR="00174D0A" w:rsidRPr="005F5259" w:rsidRDefault="00174D0A" w:rsidP="00174D0A">
      <w:pPr>
        <w:widowControl w:val="0"/>
        <w:autoSpaceDE w:val="0"/>
        <w:autoSpaceDN w:val="0"/>
        <w:adjustRightInd w:val="0"/>
        <w:ind w:left="640" w:hanging="640"/>
        <w:rPr>
          <w:noProof/>
          <w:sz w:val="22"/>
          <w:szCs w:val="22"/>
        </w:rPr>
      </w:pPr>
      <w:r w:rsidRPr="005F5259">
        <w:rPr>
          <w:noProof/>
          <w:sz w:val="22"/>
          <w:szCs w:val="22"/>
        </w:rPr>
        <w:t>214.</w:t>
      </w:r>
      <w:r w:rsidRPr="005F5259">
        <w:rPr>
          <w:noProof/>
          <w:sz w:val="22"/>
          <w:szCs w:val="22"/>
        </w:rPr>
        <w:tab/>
        <w:t xml:space="preserve">Ralph, R. &amp; Everson, I. The respiratory metabolism of some Antarctic fish. </w:t>
      </w:r>
      <w:r w:rsidRPr="005F5259">
        <w:rPr>
          <w:i/>
          <w:iCs/>
          <w:noProof/>
          <w:sz w:val="22"/>
          <w:szCs w:val="22"/>
        </w:rPr>
        <w:t>Comp. Biochem. Physiol.</w:t>
      </w:r>
      <w:r w:rsidRPr="005F5259">
        <w:rPr>
          <w:noProof/>
          <w:sz w:val="22"/>
          <w:szCs w:val="22"/>
        </w:rPr>
        <w:t xml:space="preserve"> </w:t>
      </w:r>
      <w:r w:rsidRPr="005F5259">
        <w:rPr>
          <w:b/>
          <w:bCs/>
          <w:noProof/>
          <w:sz w:val="22"/>
          <w:szCs w:val="22"/>
        </w:rPr>
        <w:t>27,</w:t>
      </w:r>
      <w:r w:rsidRPr="005F5259">
        <w:rPr>
          <w:noProof/>
          <w:sz w:val="22"/>
          <w:szCs w:val="22"/>
        </w:rPr>
        <w:t xml:space="preserve"> 299–307 (1968).</w:t>
      </w:r>
    </w:p>
    <w:p w14:paraId="2DEE4B7A" w14:textId="77777777" w:rsidR="00174D0A" w:rsidRPr="005F5259" w:rsidRDefault="00174D0A" w:rsidP="00174D0A">
      <w:pPr>
        <w:widowControl w:val="0"/>
        <w:autoSpaceDE w:val="0"/>
        <w:autoSpaceDN w:val="0"/>
        <w:adjustRightInd w:val="0"/>
        <w:ind w:left="640" w:hanging="640"/>
        <w:rPr>
          <w:noProof/>
          <w:sz w:val="22"/>
          <w:szCs w:val="22"/>
        </w:rPr>
      </w:pPr>
      <w:r w:rsidRPr="005F5259">
        <w:rPr>
          <w:noProof/>
          <w:sz w:val="22"/>
          <w:szCs w:val="22"/>
        </w:rPr>
        <w:t>215.</w:t>
      </w:r>
      <w:r w:rsidRPr="005F5259">
        <w:rPr>
          <w:noProof/>
          <w:sz w:val="22"/>
          <w:szCs w:val="22"/>
        </w:rPr>
        <w:tab/>
        <w:t xml:space="preserve">Clark, T. D., Jeffries, K. M., Hinch, S. G. &amp; Farrell, A. P. Exceptional aerobic scope and cardiovascular performance of pink salmon (Oncorhynchus gorbuscha) may underlie resilience in a warming climate. </w:t>
      </w:r>
      <w:r w:rsidRPr="005F5259">
        <w:rPr>
          <w:i/>
          <w:iCs/>
          <w:noProof/>
          <w:sz w:val="22"/>
          <w:szCs w:val="22"/>
        </w:rPr>
        <w:t>J. Exp. Biol.</w:t>
      </w:r>
      <w:r w:rsidRPr="005F5259">
        <w:rPr>
          <w:noProof/>
          <w:sz w:val="22"/>
          <w:szCs w:val="22"/>
        </w:rPr>
        <w:t xml:space="preserve"> </w:t>
      </w:r>
      <w:r w:rsidRPr="005F5259">
        <w:rPr>
          <w:b/>
          <w:bCs/>
          <w:noProof/>
          <w:sz w:val="22"/>
          <w:szCs w:val="22"/>
        </w:rPr>
        <w:t>214,</w:t>
      </w:r>
      <w:r w:rsidRPr="005F5259">
        <w:rPr>
          <w:noProof/>
          <w:sz w:val="22"/>
          <w:szCs w:val="22"/>
        </w:rPr>
        <w:t xml:space="preserve"> 3074–3081 (2011).</w:t>
      </w:r>
    </w:p>
    <w:p w14:paraId="29D25A45" w14:textId="77777777" w:rsidR="00174D0A" w:rsidRPr="005F5259" w:rsidRDefault="00174D0A" w:rsidP="00174D0A">
      <w:pPr>
        <w:widowControl w:val="0"/>
        <w:autoSpaceDE w:val="0"/>
        <w:autoSpaceDN w:val="0"/>
        <w:adjustRightInd w:val="0"/>
        <w:ind w:left="640" w:hanging="640"/>
        <w:rPr>
          <w:noProof/>
          <w:sz w:val="22"/>
          <w:szCs w:val="22"/>
        </w:rPr>
      </w:pPr>
      <w:r w:rsidRPr="005F5259">
        <w:rPr>
          <w:noProof/>
          <w:sz w:val="22"/>
          <w:szCs w:val="22"/>
        </w:rPr>
        <w:t>216.</w:t>
      </w:r>
      <w:r w:rsidRPr="005F5259">
        <w:rPr>
          <w:noProof/>
          <w:sz w:val="22"/>
          <w:szCs w:val="22"/>
        </w:rPr>
        <w:tab/>
        <w:t xml:space="preserve">Forster, M. E., Franklin, C. E., Taylor, H. H. &amp; Davison, W. The Aerobic Scope Of An Antarctic Fish, Pagothenia borchgrevinki And Its Significance For Metabolic Cold </w:t>
      </w:r>
      <w:r w:rsidRPr="005F5259">
        <w:rPr>
          <w:noProof/>
          <w:sz w:val="22"/>
          <w:szCs w:val="22"/>
        </w:rPr>
        <w:lastRenderedPageBreak/>
        <w:t xml:space="preserve">Adaptation. </w:t>
      </w:r>
      <w:r w:rsidRPr="005F5259">
        <w:rPr>
          <w:i/>
          <w:iCs/>
          <w:noProof/>
          <w:sz w:val="22"/>
          <w:szCs w:val="22"/>
        </w:rPr>
        <w:t>Polar Biol.</w:t>
      </w:r>
      <w:r w:rsidRPr="005F5259">
        <w:rPr>
          <w:noProof/>
          <w:sz w:val="22"/>
          <w:szCs w:val="22"/>
        </w:rPr>
        <w:t xml:space="preserve"> </w:t>
      </w:r>
      <w:r w:rsidRPr="005F5259">
        <w:rPr>
          <w:b/>
          <w:bCs/>
          <w:noProof/>
          <w:sz w:val="22"/>
          <w:szCs w:val="22"/>
        </w:rPr>
        <w:t>8,</w:t>
      </w:r>
      <w:r w:rsidRPr="005F5259">
        <w:rPr>
          <w:noProof/>
          <w:sz w:val="22"/>
          <w:szCs w:val="22"/>
        </w:rPr>
        <w:t xml:space="preserve"> 155–159 (1987).</w:t>
      </w:r>
    </w:p>
    <w:p w14:paraId="05DDBF78" w14:textId="77777777" w:rsidR="00174D0A" w:rsidRPr="005F5259" w:rsidRDefault="00174D0A" w:rsidP="00174D0A">
      <w:pPr>
        <w:widowControl w:val="0"/>
        <w:autoSpaceDE w:val="0"/>
        <w:autoSpaceDN w:val="0"/>
        <w:adjustRightInd w:val="0"/>
        <w:ind w:left="640" w:hanging="640"/>
        <w:rPr>
          <w:noProof/>
          <w:sz w:val="22"/>
          <w:szCs w:val="22"/>
        </w:rPr>
      </w:pPr>
      <w:r w:rsidRPr="005F5259">
        <w:rPr>
          <w:noProof/>
          <w:sz w:val="22"/>
          <w:szCs w:val="22"/>
        </w:rPr>
        <w:t>217.</w:t>
      </w:r>
      <w:r w:rsidRPr="005F5259">
        <w:rPr>
          <w:noProof/>
          <w:sz w:val="22"/>
          <w:szCs w:val="22"/>
        </w:rPr>
        <w:tab/>
        <w:t xml:space="preserve">Cook, D. G., Wells, R. M. G. &amp; Herbert, N. A. Anaemia Adjusts The Aerobic Physiology Of Snapper (Pagrus auratus) And Modulates Hypoxia Avoidance Behaviour During Oxygen Choice Presentations. </w:t>
      </w:r>
      <w:r w:rsidRPr="005F5259">
        <w:rPr>
          <w:i/>
          <w:iCs/>
          <w:noProof/>
          <w:sz w:val="22"/>
          <w:szCs w:val="22"/>
        </w:rPr>
        <w:t>J. Exp. Biol.</w:t>
      </w:r>
      <w:r w:rsidRPr="005F5259">
        <w:rPr>
          <w:noProof/>
          <w:sz w:val="22"/>
          <w:szCs w:val="22"/>
        </w:rPr>
        <w:t xml:space="preserve"> </w:t>
      </w:r>
      <w:r w:rsidRPr="005F5259">
        <w:rPr>
          <w:b/>
          <w:bCs/>
          <w:noProof/>
          <w:sz w:val="22"/>
          <w:szCs w:val="22"/>
        </w:rPr>
        <w:t>214,</w:t>
      </w:r>
      <w:r w:rsidRPr="005F5259">
        <w:rPr>
          <w:noProof/>
          <w:sz w:val="22"/>
          <w:szCs w:val="22"/>
        </w:rPr>
        <w:t xml:space="preserve"> 2927–2934 (2011).</w:t>
      </w:r>
    </w:p>
    <w:p w14:paraId="27070D20" w14:textId="77777777" w:rsidR="00174D0A" w:rsidRPr="005F5259" w:rsidRDefault="00174D0A" w:rsidP="00174D0A">
      <w:pPr>
        <w:widowControl w:val="0"/>
        <w:autoSpaceDE w:val="0"/>
        <w:autoSpaceDN w:val="0"/>
        <w:adjustRightInd w:val="0"/>
        <w:ind w:left="640" w:hanging="640"/>
        <w:rPr>
          <w:noProof/>
          <w:sz w:val="22"/>
          <w:szCs w:val="22"/>
        </w:rPr>
      </w:pPr>
      <w:r w:rsidRPr="005F5259">
        <w:rPr>
          <w:noProof/>
          <w:sz w:val="22"/>
          <w:szCs w:val="22"/>
        </w:rPr>
        <w:t>218.</w:t>
      </w:r>
      <w:r w:rsidRPr="005F5259">
        <w:rPr>
          <w:noProof/>
          <w:sz w:val="22"/>
          <w:szCs w:val="22"/>
        </w:rPr>
        <w:tab/>
        <w:t xml:space="preserve">Priede, I. G. &amp; Holliday, F. G. T. The use of a new tilting tunnel respirometer to investigate some aspects of metabolism and swimming activity of the plaice (Pleuronectes platessa L.). </w:t>
      </w:r>
      <w:r w:rsidRPr="005F5259">
        <w:rPr>
          <w:i/>
          <w:iCs/>
          <w:noProof/>
          <w:sz w:val="22"/>
          <w:szCs w:val="22"/>
        </w:rPr>
        <w:t>J. Exp. Biol.</w:t>
      </w:r>
      <w:r w:rsidRPr="005F5259">
        <w:rPr>
          <w:noProof/>
          <w:sz w:val="22"/>
          <w:szCs w:val="22"/>
        </w:rPr>
        <w:t xml:space="preserve"> </w:t>
      </w:r>
      <w:r w:rsidRPr="005F5259">
        <w:rPr>
          <w:b/>
          <w:bCs/>
          <w:noProof/>
          <w:sz w:val="22"/>
          <w:szCs w:val="22"/>
        </w:rPr>
        <w:t>85,</w:t>
      </w:r>
      <w:r w:rsidRPr="005F5259">
        <w:rPr>
          <w:noProof/>
          <w:sz w:val="22"/>
          <w:szCs w:val="22"/>
        </w:rPr>
        <w:t xml:space="preserve"> 295–309 (1980).</w:t>
      </w:r>
    </w:p>
    <w:p w14:paraId="548F56BF" w14:textId="77777777" w:rsidR="00174D0A" w:rsidRPr="005F5259" w:rsidRDefault="00174D0A" w:rsidP="00174D0A">
      <w:pPr>
        <w:widowControl w:val="0"/>
        <w:autoSpaceDE w:val="0"/>
        <w:autoSpaceDN w:val="0"/>
        <w:adjustRightInd w:val="0"/>
        <w:ind w:left="640" w:hanging="640"/>
        <w:rPr>
          <w:noProof/>
          <w:sz w:val="22"/>
          <w:szCs w:val="22"/>
        </w:rPr>
      </w:pPr>
      <w:r w:rsidRPr="005F5259">
        <w:rPr>
          <w:noProof/>
          <w:sz w:val="22"/>
          <w:szCs w:val="22"/>
        </w:rPr>
        <w:t>219.</w:t>
      </w:r>
      <w:r w:rsidRPr="005F5259">
        <w:rPr>
          <w:noProof/>
          <w:sz w:val="22"/>
          <w:szCs w:val="22"/>
        </w:rPr>
        <w:tab/>
        <w:t xml:space="preserve">Rajagopal, P. K. &amp; Kramer, R. H. Respiratory metabolism of Utah chub, Gila atraria (Girard) and speckled dace, Rhinichthys osculus (Girard). </w:t>
      </w:r>
      <w:r w:rsidRPr="005F5259">
        <w:rPr>
          <w:i/>
          <w:iCs/>
          <w:noProof/>
          <w:sz w:val="22"/>
          <w:szCs w:val="22"/>
        </w:rPr>
        <w:t>J. Fish Biol.</w:t>
      </w:r>
      <w:r w:rsidRPr="005F5259">
        <w:rPr>
          <w:noProof/>
          <w:sz w:val="22"/>
          <w:szCs w:val="22"/>
        </w:rPr>
        <w:t xml:space="preserve"> </w:t>
      </w:r>
      <w:r w:rsidRPr="005F5259">
        <w:rPr>
          <w:b/>
          <w:bCs/>
          <w:noProof/>
          <w:sz w:val="22"/>
          <w:szCs w:val="22"/>
        </w:rPr>
        <w:t>6,</w:t>
      </w:r>
      <w:r w:rsidRPr="005F5259">
        <w:rPr>
          <w:noProof/>
          <w:sz w:val="22"/>
          <w:szCs w:val="22"/>
        </w:rPr>
        <w:t xml:space="preserve"> 215–222 (1974).</w:t>
      </w:r>
    </w:p>
    <w:p w14:paraId="19FFBA3A" w14:textId="77777777" w:rsidR="00174D0A" w:rsidRPr="005F5259" w:rsidRDefault="00174D0A" w:rsidP="00174D0A">
      <w:pPr>
        <w:widowControl w:val="0"/>
        <w:autoSpaceDE w:val="0"/>
        <w:autoSpaceDN w:val="0"/>
        <w:adjustRightInd w:val="0"/>
        <w:ind w:left="640" w:hanging="640"/>
        <w:rPr>
          <w:noProof/>
          <w:sz w:val="22"/>
          <w:szCs w:val="22"/>
        </w:rPr>
      </w:pPr>
      <w:r w:rsidRPr="005F5259">
        <w:rPr>
          <w:noProof/>
          <w:sz w:val="22"/>
          <w:szCs w:val="22"/>
        </w:rPr>
        <w:t>220.</w:t>
      </w:r>
      <w:r w:rsidRPr="005F5259">
        <w:rPr>
          <w:noProof/>
          <w:sz w:val="22"/>
          <w:szCs w:val="22"/>
        </w:rPr>
        <w:tab/>
        <w:t xml:space="preserve">Norin, T. &amp; Malte, H. Repeatability of standard metabolic rate, active metabolic rate and aerobic scope in young brown trout during a period of moderate food availability. </w:t>
      </w:r>
      <w:r w:rsidRPr="005F5259">
        <w:rPr>
          <w:i/>
          <w:iCs/>
          <w:noProof/>
          <w:sz w:val="22"/>
          <w:szCs w:val="22"/>
        </w:rPr>
        <w:t>J. Exp. Biol.</w:t>
      </w:r>
      <w:r w:rsidRPr="005F5259">
        <w:rPr>
          <w:noProof/>
          <w:sz w:val="22"/>
          <w:szCs w:val="22"/>
        </w:rPr>
        <w:t xml:space="preserve"> </w:t>
      </w:r>
      <w:r w:rsidRPr="005F5259">
        <w:rPr>
          <w:b/>
          <w:bCs/>
          <w:noProof/>
          <w:sz w:val="22"/>
          <w:szCs w:val="22"/>
        </w:rPr>
        <w:t>214,</w:t>
      </w:r>
      <w:r w:rsidRPr="005F5259">
        <w:rPr>
          <w:noProof/>
          <w:sz w:val="22"/>
          <w:szCs w:val="22"/>
        </w:rPr>
        <w:t xml:space="preserve"> 1668–1675 (2011).</w:t>
      </w:r>
    </w:p>
    <w:p w14:paraId="0297F893" w14:textId="77777777" w:rsidR="00174D0A" w:rsidRPr="005F5259" w:rsidRDefault="00174D0A" w:rsidP="00174D0A">
      <w:pPr>
        <w:widowControl w:val="0"/>
        <w:autoSpaceDE w:val="0"/>
        <w:autoSpaceDN w:val="0"/>
        <w:adjustRightInd w:val="0"/>
        <w:ind w:left="640" w:hanging="640"/>
        <w:rPr>
          <w:noProof/>
          <w:sz w:val="22"/>
          <w:szCs w:val="22"/>
        </w:rPr>
      </w:pPr>
      <w:r w:rsidRPr="005F5259">
        <w:rPr>
          <w:noProof/>
          <w:sz w:val="22"/>
          <w:szCs w:val="22"/>
        </w:rPr>
        <w:t>221.</w:t>
      </w:r>
      <w:r w:rsidRPr="005F5259">
        <w:rPr>
          <w:noProof/>
          <w:sz w:val="22"/>
          <w:szCs w:val="22"/>
        </w:rPr>
        <w:tab/>
        <w:t xml:space="preserve">Frisk, M., Skov, P. V. &amp; Steffensen, J. F. Thermal optimum for pikeperch (Sander lucioperca) and the use of ventilation frequency as a predictor of metabolic rate. </w:t>
      </w:r>
      <w:r w:rsidRPr="005F5259">
        <w:rPr>
          <w:i/>
          <w:iCs/>
          <w:noProof/>
          <w:sz w:val="22"/>
          <w:szCs w:val="22"/>
        </w:rPr>
        <w:t>Aquaculture</w:t>
      </w:r>
      <w:r w:rsidRPr="005F5259">
        <w:rPr>
          <w:noProof/>
          <w:sz w:val="22"/>
          <w:szCs w:val="22"/>
        </w:rPr>
        <w:t xml:space="preserve"> </w:t>
      </w:r>
      <w:r w:rsidRPr="005F5259">
        <w:rPr>
          <w:b/>
          <w:bCs/>
          <w:noProof/>
          <w:sz w:val="22"/>
          <w:szCs w:val="22"/>
        </w:rPr>
        <w:t>324,</w:t>
      </w:r>
      <w:r w:rsidRPr="005F5259">
        <w:rPr>
          <w:noProof/>
          <w:sz w:val="22"/>
          <w:szCs w:val="22"/>
        </w:rPr>
        <w:t xml:space="preserve"> 151–157 (2012).</w:t>
      </w:r>
    </w:p>
    <w:p w14:paraId="1B27C70B" w14:textId="77777777" w:rsidR="00174D0A" w:rsidRPr="005F5259" w:rsidRDefault="00174D0A" w:rsidP="00174D0A">
      <w:pPr>
        <w:widowControl w:val="0"/>
        <w:autoSpaceDE w:val="0"/>
        <w:autoSpaceDN w:val="0"/>
        <w:adjustRightInd w:val="0"/>
        <w:ind w:left="640" w:hanging="640"/>
        <w:rPr>
          <w:noProof/>
          <w:sz w:val="22"/>
          <w:szCs w:val="22"/>
        </w:rPr>
      </w:pPr>
      <w:r w:rsidRPr="005F5259">
        <w:rPr>
          <w:noProof/>
          <w:sz w:val="22"/>
          <w:szCs w:val="22"/>
        </w:rPr>
        <w:t>222.</w:t>
      </w:r>
      <w:r w:rsidRPr="005F5259">
        <w:rPr>
          <w:noProof/>
          <w:sz w:val="22"/>
          <w:szCs w:val="22"/>
        </w:rPr>
        <w:tab/>
        <w:t xml:space="preserve">Roche, D. G., Binning, S. A., Bosiger, Y., Johansen, J. L. &amp; Rummer, J. L. Finding the best estimates of metabolic rates in a coral reef fish. </w:t>
      </w:r>
      <w:r w:rsidRPr="005F5259">
        <w:rPr>
          <w:i/>
          <w:iCs/>
          <w:noProof/>
          <w:sz w:val="22"/>
          <w:szCs w:val="22"/>
        </w:rPr>
        <w:t>J. Exp. Biol.</w:t>
      </w:r>
      <w:r w:rsidRPr="005F5259">
        <w:rPr>
          <w:noProof/>
          <w:sz w:val="22"/>
          <w:szCs w:val="22"/>
        </w:rPr>
        <w:t xml:space="preserve"> </w:t>
      </w:r>
      <w:r w:rsidRPr="005F5259">
        <w:rPr>
          <w:b/>
          <w:bCs/>
          <w:noProof/>
          <w:sz w:val="22"/>
          <w:szCs w:val="22"/>
        </w:rPr>
        <w:t>216,</w:t>
      </w:r>
      <w:r w:rsidRPr="005F5259">
        <w:rPr>
          <w:noProof/>
          <w:sz w:val="22"/>
          <w:szCs w:val="22"/>
        </w:rPr>
        <w:t xml:space="preserve"> 2103–2110 (2013).</w:t>
      </w:r>
    </w:p>
    <w:p w14:paraId="600BA7D8" w14:textId="77777777" w:rsidR="00174D0A" w:rsidRPr="005F5259" w:rsidRDefault="00174D0A" w:rsidP="00174D0A">
      <w:pPr>
        <w:widowControl w:val="0"/>
        <w:autoSpaceDE w:val="0"/>
        <w:autoSpaceDN w:val="0"/>
        <w:adjustRightInd w:val="0"/>
        <w:ind w:left="640" w:hanging="640"/>
        <w:rPr>
          <w:noProof/>
          <w:sz w:val="22"/>
          <w:szCs w:val="22"/>
        </w:rPr>
      </w:pPr>
      <w:r w:rsidRPr="005F5259">
        <w:rPr>
          <w:noProof/>
          <w:sz w:val="22"/>
          <w:szCs w:val="22"/>
        </w:rPr>
        <w:t>223.</w:t>
      </w:r>
      <w:r w:rsidRPr="005F5259">
        <w:rPr>
          <w:noProof/>
          <w:sz w:val="22"/>
          <w:szCs w:val="22"/>
        </w:rPr>
        <w:tab/>
        <w:t xml:space="preserve">Clark, T. D. &amp; Seymour, R. S. Cardiorespiratory Physiology And Swimming Energetics Of A High-Energy-Demand Teleost, The Yellowtail Kingfish (Seriola lalandi). </w:t>
      </w:r>
      <w:r w:rsidRPr="005F5259">
        <w:rPr>
          <w:i/>
          <w:iCs/>
          <w:noProof/>
          <w:sz w:val="22"/>
          <w:szCs w:val="22"/>
        </w:rPr>
        <w:t>J. Exp. Biol.</w:t>
      </w:r>
      <w:r w:rsidRPr="005F5259">
        <w:rPr>
          <w:noProof/>
          <w:sz w:val="22"/>
          <w:szCs w:val="22"/>
        </w:rPr>
        <w:t xml:space="preserve"> </w:t>
      </w:r>
      <w:r w:rsidRPr="005F5259">
        <w:rPr>
          <w:b/>
          <w:bCs/>
          <w:noProof/>
          <w:sz w:val="22"/>
          <w:szCs w:val="22"/>
        </w:rPr>
        <w:t>209,</w:t>
      </w:r>
      <w:r w:rsidRPr="005F5259">
        <w:rPr>
          <w:noProof/>
          <w:sz w:val="22"/>
          <w:szCs w:val="22"/>
        </w:rPr>
        <w:t xml:space="preserve"> 3940–3951 (2006).</w:t>
      </w:r>
    </w:p>
    <w:p w14:paraId="3A32F8D0" w14:textId="77777777" w:rsidR="00174D0A" w:rsidRPr="005F5259" w:rsidRDefault="00174D0A" w:rsidP="00174D0A">
      <w:pPr>
        <w:widowControl w:val="0"/>
        <w:autoSpaceDE w:val="0"/>
        <w:autoSpaceDN w:val="0"/>
        <w:adjustRightInd w:val="0"/>
        <w:ind w:left="640" w:hanging="640"/>
        <w:rPr>
          <w:noProof/>
          <w:sz w:val="22"/>
          <w:szCs w:val="22"/>
        </w:rPr>
      </w:pPr>
      <w:r w:rsidRPr="005F5259">
        <w:rPr>
          <w:noProof/>
          <w:sz w:val="22"/>
          <w:szCs w:val="22"/>
        </w:rPr>
        <w:t>224.</w:t>
      </w:r>
      <w:r w:rsidRPr="005F5259">
        <w:rPr>
          <w:noProof/>
          <w:sz w:val="22"/>
          <w:szCs w:val="22"/>
        </w:rPr>
        <w:tab/>
        <w:t xml:space="preserve">Tarby, M. J. Metabolic expenditure of walleye (Stizostedion vitreum vitreum) as determined by rate of oxgen consumption. </w:t>
      </w:r>
      <w:r w:rsidRPr="005F5259">
        <w:rPr>
          <w:i/>
          <w:iCs/>
          <w:noProof/>
          <w:sz w:val="22"/>
          <w:szCs w:val="22"/>
        </w:rPr>
        <w:t>Can. J. Zool.</w:t>
      </w:r>
      <w:r w:rsidRPr="005F5259">
        <w:rPr>
          <w:noProof/>
          <w:sz w:val="22"/>
          <w:szCs w:val="22"/>
        </w:rPr>
        <w:t xml:space="preserve"> </w:t>
      </w:r>
      <w:r w:rsidRPr="005F5259">
        <w:rPr>
          <w:b/>
          <w:bCs/>
          <w:noProof/>
          <w:sz w:val="22"/>
          <w:szCs w:val="22"/>
        </w:rPr>
        <w:t>59,</w:t>
      </w:r>
      <w:r w:rsidRPr="005F5259">
        <w:rPr>
          <w:noProof/>
          <w:sz w:val="22"/>
          <w:szCs w:val="22"/>
        </w:rPr>
        <w:t xml:space="preserve"> 882–889 (1981).</w:t>
      </w:r>
    </w:p>
    <w:p w14:paraId="50801A41" w14:textId="77777777" w:rsidR="00174D0A" w:rsidRPr="005F5259" w:rsidRDefault="00174D0A" w:rsidP="00174D0A">
      <w:pPr>
        <w:widowControl w:val="0"/>
        <w:autoSpaceDE w:val="0"/>
        <w:autoSpaceDN w:val="0"/>
        <w:adjustRightInd w:val="0"/>
        <w:ind w:left="640" w:hanging="640"/>
        <w:rPr>
          <w:noProof/>
          <w:sz w:val="22"/>
          <w:szCs w:val="22"/>
        </w:rPr>
      </w:pPr>
      <w:r w:rsidRPr="005F5259">
        <w:rPr>
          <w:noProof/>
          <w:sz w:val="22"/>
          <w:szCs w:val="22"/>
        </w:rPr>
        <w:t>225.</w:t>
      </w:r>
      <w:r w:rsidRPr="005F5259">
        <w:rPr>
          <w:noProof/>
          <w:sz w:val="22"/>
          <w:szCs w:val="22"/>
        </w:rPr>
        <w:tab/>
        <w:t xml:space="preserve">Blank, J. M. </w:t>
      </w:r>
      <w:r w:rsidRPr="005F5259">
        <w:rPr>
          <w:i/>
          <w:iCs/>
          <w:noProof/>
          <w:sz w:val="22"/>
          <w:szCs w:val="22"/>
        </w:rPr>
        <w:t>et al.</w:t>
      </w:r>
      <w:r w:rsidRPr="005F5259">
        <w:rPr>
          <w:noProof/>
          <w:sz w:val="22"/>
          <w:szCs w:val="22"/>
        </w:rPr>
        <w:t xml:space="preserve"> Temperature Effects On Metabolic Rate Of Juvenile Pacific Bluefin Tuna Thunnus orientalis. </w:t>
      </w:r>
      <w:r w:rsidRPr="005F5259">
        <w:rPr>
          <w:i/>
          <w:iCs/>
          <w:noProof/>
          <w:sz w:val="22"/>
          <w:szCs w:val="22"/>
        </w:rPr>
        <w:t>J. Exp. Biol.</w:t>
      </w:r>
      <w:r w:rsidRPr="005F5259">
        <w:rPr>
          <w:noProof/>
          <w:sz w:val="22"/>
          <w:szCs w:val="22"/>
        </w:rPr>
        <w:t xml:space="preserve"> </w:t>
      </w:r>
      <w:r w:rsidRPr="005F5259">
        <w:rPr>
          <w:b/>
          <w:bCs/>
          <w:noProof/>
          <w:sz w:val="22"/>
          <w:szCs w:val="22"/>
        </w:rPr>
        <w:t>210,</w:t>
      </w:r>
      <w:r w:rsidRPr="005F5259">
        <w:rPr>
          <w:noProof/>
          <w:sz w:val="22"/>
          <w:szCs w:val="22"/>
        </w:rPr>
        <w:t xml:space="preserve"> 4254–4261 (2007).</w:t>
      </w:r>
    </w:p>
    <w:p w14:paraId="5D7C0F85" w14:textId="77777777" w:rsidR="00174D0A" w:rsidRPr="005F5259" w:rsidRDefault="00174D0A" w:rsidP="00174D0A">
      <w:pPr>
        <w:widowControl w:val="0"/>
        <w:autoSpaceDE w:val="0"/>
        <w:autoSpaceDN w:val="0"/>
        <w:adjustRightInd w:val="0"/>
        <w:ind w:left="640" w:hanging="640"/>
        <w:rPr>
          <w:noProof/>
          <w:sz w:val="22"/>
          <w:szCs w:val="22"/>
        </w:rPr>
      </w:pPr>
      <w:r w:rsidRPr="005F5259">
        <w:rPr>
          <w:noProof/>
          <w:sz w:val="22"/>
          <w:szCs w:val="22"/>
        </w:rPr>
        <w:t>226.</w:t>
      </w:r>
      <w:r w:rsidRPr="005F5259">
        <w:rPr>
          <w:noProof/>
          <w:sz w:val="22"/>
          <w:szCs w:val="22"/>
        </w:rPr>
        <w:tab/>
        <w:t xml:space="preserve">Wells, R. M. G. Respiration of Antarctic fish from McMurdo Sound. </w:t>
      </w:r>
      <w:r w:rsidRPr="005F5259">
        <w:rPr>
          <w:i/>
          <w:iCs/>
          <w:noProof/>
          <w:sz w:val="22"/>
          <w:szCs w:val="22"/>
        </w:rPr>
        <w:t>Comp. Biochem. Physiol. -- Part A Physiol.</w:t>
      </w:r>
      <w:r w:rsidRPr="005F5259">
        <w:rPr>
          <w:noProof/>
          <w:sz w:val="22"/>
          <w:szCs w:val="22"/>
        </w:rPr>
        <w:t xml:space="preserve"> </w:t>
      </w:r>
      <w:r w:rsidRPr="005F5259">
        <w:rPr>
          <w:b/>
          <w:bCs/>
          <w:noProof/>
          <w:sz w:val="22"/>
          <w:szCs w:val="22"/>
        </w:rPr>
        <w:t>88,</w:t>
      </w:r>
      <w:r w:rsidRPr="005F5259">
        <w:rPr>
          <w:noProof/>
          <w:sz w:val="22"/>
          <w:szCs w:val="22"/>
        </w:rPr>
        <w:t xml:space="preserve"> 417–424 (1987).</w:t>
      </w:r>
    </w:p>
    <w:p w14:paraId="7B6C4E55" w14:textId="77777777" w:rsidR="00174D0A" w:rsidRPr="005F5259" w:rsidRDefault="00174D0A" w:rsidP="00174D0A">
      <w:pPr>
        <w:widowControl w:val="0"/>
        <w:autoSpaceDE w:val="0"/>
        <w:autoSpaceDN w:val="0"/>
        <w:adjustRightInd w:val="0"/>
        <w:ind w:left="640" w:hanging="640"/>
        <w:rPr>
          <w:noProof/>
          <w:sz w:val="22"/>
          <w:szCs w:val="22"/>
        </w:rPr>
      </w:pPr>
      <w:r w:rsidRPr="005F5259">
        <w:rPr>
          <w:noProof/>
          <w:sz w:val="22"/>
          <w:szCs w:val="22"/>
        </w:rPr>
        <w:t>227.</w:t>
      </w:r>
      <w:r w:rsidRPr="005F5259">
        <w:rPr>
          <w:noProof/>
          <w:sz w:val="22"/>
          <w:szCs w:val="22"/>
        </w:rPr>
        <w:tab/>
        <w:t xml:space="preserve">Nival, P., Nival, S. &amp; Palazzoli, I. Données sur la respiration de différents organismes communs dans le plancton de Villefranche-sur-Mer. </w:t>
      </w:r>
      <w:r w:rsidRPr="005F5259">
        <w:rPr>
          <w:i/>
          <w:iCs/>
          <w:noProof/>
          <w:sz w:val="22"/>
          <w:szCs w:val="22"/>
        </w:rPr>
        <w:t>Mar. Biol.</w:t>
      </w:r>
      <w:r w:rsidRPr="005F5259">
        <w:rPr>
          <w:noProof/>
          <w:sz w:val="22"/>
          <w:szCs w:val="22"/>
        </w:rPr>
        <w:t xml:space="preserve"> </w:t>
      </w:r>
      <w:r w:rsidRPr="005F5259">
        <w:rPr>
          <w:b/>
          <w:bCs/>
          <w:noProof/>
          <w:sz w:val="22"/>
          <w:szCs w:val="22"/>
        </w:rPr>
        <w:t>17,</w:t>
      </w:r>
      <w:r w:rsidRPr="005F5259">
        <w:rPr>
          <w:noProof/>
          <w:sz w:val="22"/>
          <w:szCs w:val="22"/>
        </w:rPr>
        <w:t xml:space="preserve"> 63–76 (1972).</w:t>
      </w:r>
    </w:p>
    <w:p w14:paraId="05061E19" w14:textId="77777777" w:rsidR="00174D0A" w:rsidRPr="005F5259" w:rsidRDefault="00174D0A" w:rsidP="00174D0A">
      <w:pPr>
        <w:widowControl w:val="0"/>
        <w:autoSpaceDE w:val="0"/>
        <w:autoSpaceDN w:val="0"/>
        <w:adjustRightInd w:val="0"/>
        <w:ind w:left="640" w:hanging="640"/>
        <w:rPr>
          <w:noProof/>
          <w:sz w:val="22"/>
          <w:szCs w:val="22"/>
        </w:rPr>
      </w:pPr>
      <w:r w:rsidRPr="005F5259">
        <w:rPr>
          <w:noProof/>
          <w:sz w:val="22"/>
          <w:szCs w:val="22"/>
        </w:rPr>
        <w:t>228.</w:t>
      </w:r>
      <w:r w:rsidRPr="005F5259">
        <w:rPr>
          <w:noProof/>
          <w:sz w:val="22"/>
          <w:szCs w:val="22"/>
        </w:rPr>
        <w:tab/>
        <w:t xml:space="preserve">Conover, R. J. The Feeding Behavior and Respiration of Some Marine Planktonic Crustacea. </w:t>
      </w:r>
      <w:r w:rsidRPr="005F5259">
        <w:rPr>
          <w:i/>
          <w:iCs/>
          <w:noProof/>
          <w:sz w:val="22"/>
          <w:szCs w:val="22"/>
        </w:rPr>
        <w:t>Biol. Bull.</w:t>
      </w:r>
      <w:r w:rsidRPr="005F5259">
        <w:rPr>
          <w:noProof/>
          <w:sz w:val="22"/>
          <w:szCs w:val="22"/>
        </w:rPr>
        <w:t xml:space="preserve"> </w:t>
      </w:r>
      <w:r w:rsidRPr="005F5259">
        <w:rPr>
          <w:b/>
          <w:bCs/>
          <w:noProof/>
          <w:sz w:val="22"/>
          <w:szCs w:val="22"/>
        </w:rPr>
        <w:t>119,</w:t>
      </w:r>
      <w:r w:rsidRPr="005F5259">
        <w:rPr>
          <w:noProof/>
          <w:sz w:val="22"/>
          <w:szCs w:val="22"/>
        </w:rPr>
        <w:t xml:space="preserve"> 399–415 (1960).</w:t>
      </w:r>
    </w:p>
    <w:p w14:paraId="56BD6B70" w14:textId="77777777" w:rsidR="00174D0A" w:rsidRPr="005F5259" w:rsidRDefault="00174D0A" w:rsidP="00174D0A">
      <w:pPr>
        <w:widowControl w:val="0"/>
        <w:autoSpaceDE w:val="0"/>
        <w:autoSpaceDN w:val="0"/>
        <w:adjustRightInd w:val="0"/>
        <w:ind w:left="640" w:hanging="640"/>
        <w:rPr>
          <w:noProof/>
          <w:sz w:val="22"/>
          <w:szCs w:val="22"/>
        </w:rPr>
      </w:pPr>
      <w:r w:rsidRPr="005F5259">
        <w:rPr>
          <w:noProof/>
          <w:sz w:val="22"/>
          <w:szCs w:val="22"/>
        </w:rPr>
        <w:t>229.</w:t>
      </w:r>
      <w:r w:rsidRPr="005F5259">
        <w:rPr>
          <w:noProof/>
          <w:sz w:val="22"/>
          <w:szCs w:val="22"/>
        </w:rPr>
        <w:tab/>
        <w:t xml:space="preserve">Thuesen, E. V., Miller, C. B. &amp; Childress, J. J. Ecophysiological Interpretation Of Oxygen Consumption Rates And Enzymatic Activities Of Deep-Sea Copepods. </w:t>
      </w:r>
      <w:r w:rsidRPr="005F5259">
        <w:rPr>
          <w:i/>
          <w:iCs/>
          <w:noProof/>
          <w:sz w:val="22"/>
          <w:szCs w:val="22"/>
        </w:rPr>
        <w:t>Mar. Ecol. Prog. Ser.</w:t>
      </w:r>
      <w:r w:rsidRPr="005F5259">
        <w:rPr>
          <w:noProof/>
          <w:sz w:val="22"/>
          <w:szCs w:val="22"/>
        </w:rPr>
        <w:t xml:space="preserve"> </w:t>
      </w:r>
      <w:r w:rsidRPr="005F5259">
        <w:rPr>
          <w:b/>
          <w:bCs/>
          <w:noProof/>
          <w:sz w:val="22"/>
          <w:szCs w:val="22"/>
        </w:rPr>
        <w:t>168,</w:t>
      </w:r>
      <w:r w:rsidRPr="005F5259">
        <w:rPr>
          <w:noProof/>
          <w:sz w:val="22"/>
          <w:szCs w:val="22"/>
        </w:rPr>
        <w:t xml:space="preserve"> 95–107 (1998).</w:t>
      </w:r>
    </w:p>
    <w:p w14:paraId="3BCF9708" w14:textId="77777777" w:rsidR="00174D0A" w:rsidRPr="005F5259" w:rsidRDefault="00174D0A" w:rsidP="00174D0A">
      <w:pPr>
        <w:widowControl w:val="0"/>
        <w:autoSpaceDE w:val="0"/>
        <w:autoSpaceDN w:val="0"/>
        <w:adjustRightInd w:val="0"/>
        <w:ind w:left="640" w:hanging="640"/>
        <w:rPr>
          <w:noProof/>
          <w:sz w:val="22"/>
          <w:szCs w:val="22"/>
        </w:rPr>
      </w:pPr>
      <w:r w:rsidRPr="005F5259">
        <w:rPr>
          <w:noProof/>
          <w:sz w:val="22"/>
          <w:szCs w:val="22"/>
        </w:rPr>
        <w:t>230.</w:t>
      </w:r>
      <w:r w:rsidRPr="005F5259">
        <w:rPr>
          <w:noProof/>
          <w:sz w:val="22"/>
          <w:szCs w:val="22"/>
        </w:rPr>
        <w:tab/>
        <w:t xml:space="preserve">Childress, J. J. The respiratory rates of midwater crustaceans as a function of depth of occurrence and relation to the oxygen minimum layer off Southern California. </w:t>
      </w:r>
      <w:r w:rsidRPr="005F5259">
        <w:rPr>
          <w:i/>
          <w:iCs/>
          <w:noProof/>
          <w:sz w:val="22"/>
          <w:szCs w:val="22"/>
        </w:rPr>
        <w:t>Comp. Biochem. Physiol. -- Part A Physiol.</w:t>
      </w:r>
      <w:r w:rsidRPr="005F5259">
        <w:rPr>
          <w:noProof/>
          <w:sz w:val="22"/>
          <w:szCs w:val="22"/>
        </w:rPr>
        <w:t xml:space="preserve"> </w:t>
      </w:r>
      <w:r w:rsidRPr="005F5259">
        <w:rPr>
          <w:b/>
          <w:bCs/>
          <w:noProof/>
          <w:sz w:val="22"/>
          <w:szCs w:val="22"/>
        </w:rPr>
        <w:t>50,</w:t>
      </w:r>
      <w:r w:rsidRPr="005F5259">
        <w:rPr>
          <w:noProof/>
          <w:sz w:val="22"/>
          <w:szCs w:val="22"/>
        </w:rPr>
        <w:t xml:space="preserve"> 787–799 (1975).</w:t>
      </w:r>
    </w:p>
    <w:p w14:paraId="25E1E49A" w14:textId="77777777" w:rsidR="00174D0A" w:rsidRPr="005F5259" w:rsidRDefault="00174D0A" w:rsidP="00174D0A">
      <w:pPr>
        <w:widowControl w:val="0"/>
        <w:autoSpaceDE w:val="0"/>
        <w:autoSpaceDN w:val="0"/>
        <w:adjustRightInd w:val="0"/>
        <w:ind w:left="640" w:hanging="640"/>
        <w:rPr>
          <w:noProof/>
          <w:sz w:val="22"/>
          <w:szCs w:val="22"/>
        </w:rPr>
      </w:pPr>
      <w:r w:rsidRPr="005F5259">
        <w:rPr>
          <w:noProof/>
          <w:sz w:val="22"/>
          <w:szCs w:val="22"/>
        </w:rPr>
        <w:t>231.</w:t>
      </w:r>
      <w:r w:rsidRPr="005F5259">
        <w:rPr>
          <w:noProof/>
          <w:sz w:val="22"/>
          <w:szCs w:val="22"/>
        </w:rPr>
        <w:tab/>
        <w:t xml:space="preserve">Kawall, H. G., Torres, J. J. &amp; Geiger, S. P. Effects of the ice-edge bloom and season on the metabolism of copepods in the Weddell Sea, Antarctica. </w:t>
      </w:r>
      <w:r w:rsidRPr="005F5259">
        <w:rPr>
          <w:i/>
          <w:iCs/>
          <w:noProof/>
          <w:sz w:val="22"/>
          <w:szCs w:val="22"/>
        </w:rPr>
        <w:t>Hydrobiologia</w:t>
      </w:r>
      <w:r w:rsidRPr="005F5259">
        <w:rPr>
          <w:noProof/>
          <w:sz w:val="22"/>
          <w:szCs w:val="22"/>
        </w:rPr>
        <w:t xml:space="preserve"> </w:t>
      </w:r>
      <w:r w:rsidRPr="005F5259">
        <w:rPr>
          <w:b/>
          <w:bCs/>
          <w:noProof/>
          <w:sz w:val="22"/>
          <w:szCs w:val="22"/>
        </w:rPr>
        <w:t>453,</w:t>
      </w:r>
      <w:r w:rsidRPr="005F5259">
        <w:rPr>
          <w:noProof/>
          <w:sz w:val="22"/>
          <w:szCs w:val="22"/>
        </w:rPr>
        <w:t xml:space="preserve"> 67–77 (2001).</w:t>
      </w:r>
    </w:p>
    <w:p w14:paraId="660BA17D" w14:textId="77777777" w:rsidR="00174D0A" w:rsidRPr="005F5259" w:rsidRDefault="00174D0A" w:rsidP="00174D0A">
      <w:pPr>
        <w:widowControl w:val="0"/>
        <w:autoSpaceDE w:val="0"/>
        <w:autoSpaceDN w:val="0"/>
        <w:adjustRightInd w:val="0"/>
        <w:ind w:left="640" w:hanging="640"/>
        <w:rPr>
          <w:noProof/>
          <w:sz w:val="22"/>
          <w:szCs w:val="22"/>
        </w:rPr>
      </w:pPr>
      <w:r w:rsidRPr="005F5259">
        <w:rPr>
          <w:noProof/>
          <w:sz w:val="22"/>
          <w:szCs w:val="22"/>
        </w:rPr>
        <w:t>232.</w:t>
      </w:r>
      <w:r w:rsidRPr="005F5259">
        <w:rPr>
          <w:noProof/>
          <w:sz w:val="22"/>
          <w:szCs w:val="22"/>
        </w:rPr>
        <w:tab/>
        <w:t xml:space="preserve">Ikeda, T. Changes in respiration rate and in composition of organic matter in Calanus cristatus (Crustacea Copepoda) under starvation. </w:t>
      </w:r>
      <w:r w:rsidRPr="005F5259">
        <w:rPr>
          <w:i/>
          <w:iCs/>
          <w:noProof/>
          <w:sz w:val="22"/>
          <w:szCs w:val="22"/>
        </w:rPr>
        <w:t>Bull. Fac. Fish. HOKKAIDO Univ.</w:t>
      </w:r>
      <w:r w:rsidRPr="005F5259">
        <w:rPr>
          <w:noProof/>
          <w:sz w:val="22"/>
          <w:szCs w:val="22"/>
        </w:rPr>
        <w:t xml:space="preserve"> </w:t>
      </w:r>
      <w:r w:rsidRPr="005F5259">
        <w:rPr>
          <w:b/>
          <w:bCs/>
          <w:noProof/>
          <w:sz w:val="22"/>
          <w:szCs w:val="22"/>
        </w:rPr>
        <w:t>21,</w:t>
      </w:r>
      <w:r w:rsidRPr="005F5259">
        <w:rPr>
          <w:noProof/>
          <w:sz w:val="22"/>
          <w:szCs w:val="22"/>
        </w:rPr>
        <w:t xml:space="preserve"> 280–298 (1971).</w:t>
      </w:r>
    </w:p>
    <w:p w14:paraId="673F256E" w14:textId="77777777" w:rsidR="00174D0A" w:rsidRPr="005F5259" w:rsidRDefault="00174D0A" w:rsidP="00174D0A">
      <w:pPr>
        <w:widowControl w:val="0"/>
        <w:autoSpaceDE w:val="0"/>
        <w:autoSpaceDN w:val="0"/>
        <w:adjustRightInd w:val="0"/>
        <w:ind w:left="640" w:hanging="640"/>
        <w:rPr>
          <w:noProof/>
          <w:sz w:val="22"/>
          <w:szCs w:val="22"/>
        </w:rPr>
      </w:pPr>
      <w:r w:rsidRPr="005F5259">
        <w:rPr>
          <w:noProof/>
          <w:sz w:val="22"/>
          <w:szCs w:val="22"/>
        </w:rPr>
        <w:t>233.</w:t>
      </w:r>
      <w:r w:rsidRPr="005F5259">
        <w:rPr>
          <w:noProof/>
          <w:sz w:val="22"/>
          <w:szCs w:val="22"/>
        </w:rPr>
        <w:tab/>
        <w:t xml:space="preserve">Ikeda, T. &amp; Skjoldal, H. R. Metabolism and elemental composition of zooplankton from the Barents Sea during early Arctic summer. </w:t>
      </w:r>
      <w:r w:rsidRPr="005F5259">
        <w:rPr>
          <w:i/>
          <w:iCs/>
          <w:noProof/>
          <w:sz w:val="22"/>
          <w:szCs w:val="22"/>
        </w:rPr>
        <w:t>Mar. Biol.</w:t>
      </w:r>
      <w:r w:rsidRPr="005F5259">
        <w:rPr>
          <w:noProof/>
          <w:sz w:val="22"/>
          <w:szCs w:val="22"/>
        </w:rPr>
        <w:t xml:space="preserve"> </w:t>
      </w:r>
      <w:r w:rsidRPr="005F5259">
        <w:rPr>
          <w:b/>
          <w:bCs/>
          <w:noProof/>
          <w:sz w:val="22"/>
          <w:szCs w:val="22"/>
        </w:rPr>
        <w:t>100,</w:t>
      </w:r>
      <w:r w:rsidRPr="005F5259">
        <w:rPr>
          <w:noProof/>
          <w:sz w:val="22"/>
          <w:szCs w:val="22"/>
        </w:rPr>
        <w:t xml:space="preserve"> 173–183 (1989).</w:t>
      </w:r>
    </w:p>
    <w:p w14:paraId="7C8BD1D0" w14:textId="77777777" w:rsidR="00174D0A" w:rsidRPr="005F5259" w:rsidRDefault="00174D0A" w:rsidP="00174D0A">
      <w:pPr>
        <w:widowControl w:val="0"/>
        <w:autoSpaceDE w:val="0"/>
        <w:autoSpaceDN w:val="0"/>
        <w:adjustRightInd w:val="0"/>
        <w:ind w:left="640" w:hanging="640"/>
        <w:rPr>
          <w:noProof/>
          <w:sz w:val="22"/>
          <w:szCs w:val="22"/>
        </w:rPr>
      </w:pPr>
      <w:r w:rsidRPr="005F5259">
        <w:rPr>
          <w:noProof/>
          <w:sz w:val="22"/>
          <w:szCs w:val="22"/>
        </w:rPr>
        <w:t>234.</w:t>
      </w:r>
      <w:r w:rsidRPr="005F5259">
        <w:rPr>
          <w:noProof/>
          <w:sz w:val="22"/>
          <w:szCs w:val="22"/>
        </w:rPr>
        <w:tab/>
        <w:t xml:space="preserve">Ikeda, T. &amp; Mitchell, A. W. Oxygen Uptake, Ammonia Excretion And Phosphate Excretion By Krill And Other Antarctic Zooplankton In Relation To Their Body Size And Chemical Composition. </w:t>
      </w:r>
      <w:r w:rsidRPr="005F5259">
        <w:rPr>
          <w:i/>
          <w:iCs/>
          <w:noProof/>
          <w:sz w:val="22"/>
          <w:szCs w:val="22"/>
        </w:rPr>
        <w:t>Mar. Biol.</w:t>
      </w:r>
      <w:r w:rsidRPr="005F5259">
        <w:rPr>
          <w:noProof/>
          <w:sz w:val="22"/>
          <w:szCs w:val="22"/>
        </w:rPr>
        <w:t xml:space="preserve"> </w:t>
      </w:r>
      <w:r w:rsidRPr="005F5259">
        <w:rPr>
          <w:b/>
          <w:bCs/>
          <w:noProof/>
          <w:sz w:val="22"/>
          <w:szCs w:val="22"/>
        </w:rPr>
        <w:t>71,</w:t>
      </w:r>
      <w:r w:rsidRPr="005F5259">
        <w:rPr>
          <w:noProof/>
          <w:sz w:val="22"/>
          <w:szCs w:val="22"/>
        </w:rPr>
        <w:t xml:space="preserve"> 283–298 (1982).</w:t>
      </w:r>
    </w:p>
    <w:p w14:paraId="1AFD0523" w14:textId="77777777" w:rsidR="00174D0A" w:rsidRPr="005F5259" w:rsidRDefault="00174D0A" w:rsidP="00174D0A">
      <w:pPr>
        <w:widowControl w:val="0"/>
        <w:autoSpaceDE w:val="0"/>
        <w:autoSpaceDN w:val="0"/>
        <w:adjustRightInd w:val="0"/>
        <w:ind w:left="640" w:hanging="640"/>
        <w:rPr>
          <w:noProof/>
          <w:sz w:val="22"/>
          <w:szCs w:val="22"/>
        </w:rPr>
      </w:pPr>
      <w:r w:rsidRPr="005F5259">
        <w:rPr>
          <w:noProof/>
          <w:sz w:val="22"/>
          <w:szCs w:val="22"/>
        </w:rPr>
        <w:t>235.</w:t>
      </w:r>
      <w:r w:rsidRPr="005F5259">
        <w:rPr>
          <w:noProof/>
          <w:sz w:val="22"/>
          <w:szCs w:val="22"/>
        </w:rPr>
        <w:tab/>
        <w:t xml:space="preserve">Ikeda, T. Metabolism And Chemical Composition Of Crustaceans From The Antartic Mesopelagic Zone. </w:t>
      </w:r>
      <w:r w:rsidRPr="005F5259">
        <w:rPr>
          <w:i/>
          <w:iCs/>
          <w:noProof/>
          <w:sz w:val="22"/>
          <w:szCs w:val="22"/>
        </w:rPr>
        <w:t>Deep. Res.</w:t>
      </w:r>
      <w:r w:rsidRPr="005F5259">
        <w:rPr>
          <w:noProof/>
          <w:sz w:val="22"/>
          <w:szCs w:val="22"/>
        </w:rPr>
        <w:t xml:space="preserve"> </w:t>
      </w:r>
      <w:r w:rsidRPr="005F5259">
        <w:rPr>
          <w:b/>
          <w:bCs/>
          <w:noProof/>
          <w:sz w:val="22"/>
          <w:szCs w:val="22"/>
        </w:rPr>
        <w:t>35,</w:t>
      </w:r>
      <w:r w:rsidRPr="005F5259">
        <w:rPr>
          <w:noProof/>
          <w:sz w:val="22"/>
          <w:szCs w:val="22"/>
        </w:rPr>
        <w:t xml:space="preserve"> 1991–2002 (1988).</w:t>
      </w:r>
    </w:p>
    <w:p w14:paraId="77BACAD5" w14:textId="77777777" w:rsidR="00174D0A" w:rsidRPr="005F5259" w:rsidRDefault="00174D0A" w:rsidP="00174D0A">
      <w:pPr>
        <w:widowControl w:val="0"/>
        <w:autoSpaceDE w:val="0"/>
        <w:autoSpaceDN w:val="0"/>
        <w:adjustRightInd w:val="0"/>
        <w:ind w:left="640" w:hanging="640"/>
        <w:rPr>
          <w:noProof/>
          <w:sz w:val="22"/>
          <w:szCs w:val="22"/>
        </w:rPr>
      </w:pPr>
      <w:r w:rsidRPr="005F5259">
        <w:rPr>
          <w:noProof/>
          <w:sz w:val="22"/>
          <w:szCs w:val="22"/>
        </w:rPr>
        <w:t>236.</w:t>
      </w:r>
      <w:r w:rsidRPr="005F5259">
        <w:rPr>
          <w:noProof/>
          <w:sz w:val="22"/>
          <w:szCs w:val="22"/>
        </w:rPr>
        <w:tab/>
        <w:t xml:space="preserve">Ikeda, T. Relationship Between Respiration Rate and Body Size in Marine Plankton Animals As a Function Of The Temperature Of Habitat. </w:t>
      </w:r>
      <w:r w:rsidRPr="005F5259">
        <w:rPr>
          <w:i/>
          <w:iCs/>
          <w:noProof/>
          <w:sz w:val="22"/>
          <w:szCs w:val="22"/>
        </w:rPr>
        <w:t xml:space="preserve">Bull. Fac. Fish. HOKKAIDO </w:t>
      </w:r>
      <w:r w:rsidRPr="005F5259">
        <w:rPr>
          <w:i/>
          <w:iCs/>
          <w:noProof/>
          <w:sz w:val="22"/>
          <w:szCs w:val="22"/>
        </w:rPr>
        <w:lastRenderedPageBreak/>
        <w:t>Univ.</w:t>
      </w:r>
      <w:r w:rsidRPr="005F5259">
        <w:rPr>
          <w:noProof/>
          <w:sz w:val="22"/>
          <w:szCs w:val="22"/>
        </w:rPr>
        <w:t xml:space="preserve"> </w:t>
      </w:r>
      <w:r w:rsidRPr="005F5259">
        <w:rPr>
          <w:b/>
          <w:bCs/>
          <w:noProof/>
          <w:sz w:val="22"/>
          <w:szCs w:val="22"/>
        </w:rPr>
        <w:t>21,</w:t>
      </w:r>
      <w:r w:rsidRPr="005F5259">
        <w:rPr>
          <w:noProof/>
          <w:sz w:val="22"/>
          <w:szCs w:val="22"/>
        </w:rPr>
        <w:t xml:space="preserve"> 91–112 (1970).</w:t>
      </w:r>
    </w:p>
    <w:p w14:paraId="54043348" w14:textId="77777777" w:rsidR="00174D0A" w:rsidRPr="005F5259" w:rsidRDefault="00174D0A" w:rsidP="00174D0A">
      <w:pPr>
        <w:widowControl w:val="0"/>
        <w:autoSpaceDE w:val="0"/>
        <w:autoSpaceDN w:val="0"/>
        <w:adjustRightInd w:val="0"/>
        <w:ind w:left="640" w:hanging="640"/>
        <w:rPr>
          <w:noProof/>
          <w:sz w:val="22"/>
          <w:szCs w:val="22"/>
        </w:rPr>
      </w:pPr>
      <w:r w:rsidRPr="005F5259">
        <w:rPr>
          <w:noProof/>
          <w:sz w:val="22"/>
          <w:szCs w:val="22"/>
        </w:rPr>
        <w:t>237.</w:t>
      </w:r>
      <w:r w:rsidRPr="005F5259">
        <w:rPr>
          <w:noProof/>
          <w:sz w:val="22"/>
          <w:szCs w:val="22"/>
        </w:rPr>
        <w:tab/>
        <w:t xml:space="preserve">Rajagopal, P. K. Respiration Of Some Marine Planktonic Organisms. </w:t>
      </w:r>
      <w:r w:rsidRPr="005F5259">
        <w:rPr>
          <w:i/>
          <w:iCs/>
          <w:noProof/>
          <w:sz w:val="22"/>
          <w:szCs w:val="22"/>
        </w:rPr>
        <w:t>Proc. Indian Acad. Sci. B</w:t>
      </w:r>
      <w:r w:rsidRPr="005F5259">
        <w:rPr>
          <w:noProof/>
          <w:sz w:val="22"/>
          <w:szCs w:val="22"/>
        </w:rPr>
        <w:t xml:space="preserve"> </w:t>
      </w:r>
      <w:r w:rsidRPr="005F5259">
        <w:rPr>
          <w:b/>
          <w:bCs/>
          <w:noProof/>
          <w:sz w:val="22"/>
          <w:szCs w:val="22"/>
        </w:rPr>
        <w:t>55,</w:t>
      </w:r>
      <w:r w:rsidRPr="005F5259">
        <w:rPr>
          <w:noProof/>
          <w:sz w:val="22"/>
          <w:szCs w:val="22"/>
        </w:rPr>
        <w:t xml:space="preserve"> 76–81 (1962).</w:t>
      </w:r>
    </w:p>
    <w:p w14:paraId="40302C32" w14:textId="77777777" w:rsidR="00174D0A" w:rsidRPr="005F5259" w:rsidRDefault="00174D0A" w:rsidP="00174D0A">
      <w:pPr>
        <w:widowControl w:val="0"/>
        <w:autoSpaceDE w:val="0"/>
        <w:autoSpaceDN w:val="0"/>
        <w:adjustRightInd w:val="0"/>
        <w:ind w:left="640" w:hanging="640"/>
        <w:rPr>
          <w:noProof/>
          <w:sz w:val="22"/>
          <w:szCs w:val="22"/>
        </w:rPr>
      </w:pPr>
      <w:r w:rsidRPr="005F5259">
        <w:rPr>
          <w:noProof/>
          <w:sz w:val="22"/>
          <w:szCs w:val="22"/>
        </w:rPr>
        <w:t>238.</w:t>
      </w:r>
      <w:r w:rsidRPr="005F5259">
        <w:rPr>
          <w:noProof/>
          <w:sz w:val="22"/>
          <w:szCs w:val="22"/>
        </w:rPr>
        <w:tab/>
        <w:t xml:space="preserve">Ikeda, T., Sano, F. &amp; Yamaguchi, A. Metabolism and body composition of a copepod (Neocalanus cristatus: Crustacea) from the bathypelagic zone of the Oyashio region, western subarctic Pacific. </w:t>
      </w:r>
      <w:r w:rsidRPr="005F5259">
        <w:rPr>
          <w:i/>
          <w:iCs/>
          <w:noProof/>
          <w:sz w:val="22"/>
          <w:szCs w:val="22"/>
        </w:rPr>
        <w:t>Mar. Biol.</w:t>
      </w:r>
      <w:r w:rsidRPr="005F5259">
        <w:rPr>
          <w:noProof/>
          <w:sz w:val="22"/>
          <w:szCs w:val="22"/>
        </w:rPr>
        <w:t xml:space="preserve"> </w:t>
      </w:r>
      <w:r w:rsidRPr="005F5259">
        <w:rPr>
          <w:b/>
          <w:bCs/>
          <w:noProof/>
          <w:sz w:val="22"/>
          <w:szCs w:val="22"/>
        </w:rPr>
        <w:t>145,</w:t>
      </w:r>
      <w:r w:rsidRPr="005F5259">
        <w:rPr>
          <w:noProof/>
          <w:sz w:val="22"/>
          <w:szCs w:val="22"/>
        </w:rPr>
        <w:t xml:space="preserve"> 1181–1190 (2004).</w:t>
      </w:r>
    </w:p>
    <w:p w14:paraId="131C483E" w14:textId="77777777" w:rsidR="00174D0A" w:rsidRPr="005F5259" w:rsidRDefault="00174D0A" w:rsidP="00174D0A">
      <w:pPr>
        <w:widowControl w:val="0"/>
        <w:autoSpaceDE w:val="0"/>
        <w:autoSpaceDN w:val="0"/>
        <w:adjustRightInd w:val="0"/>
        <w:ind w:left="640" w:hanging="640"/>
        <w:rPr>
          <w:noProof/>
          <w:sz w:val="22"/>
          <w:szCs w:val="22"/>
        </w:rPr>
      </w:pPr>
      <w:r w:rsidRPr="005F5259">
        <w:rPr>
          <w:noProof/>
          <w:sz w:val="22"/>
          <w:szCs w:val="22"/>
        </w:rPr>
        <w:t>239.</w:t>
      </w:r>
      <w:r w:rsidRPr="005F5259">
        <w:rPr>
          <w:noProof/>
          <w:sz w:val="22"/>
          <w:szCs w:val="22"/>
        </w:rPr>
        <w:tab/>
        <w:t xml:space="preserve">Castellani, C., Robinson, C., Smith, T. &amp; Lampitt, R. S. Temperature affects respiration rate of Oithona similis. </w:t>
      </w:r>
      <w:r w:rsidRPr="005F5259">
        <w:rPr>
          <w:i/>
          <w:iCs/>
          <w:noProof/>
          <w:sz w:val="22"/>
          <w:szCs w:val="22"/>
        </w:rPr>
        <w:t>Mar. Ecol. Prog. Ser.</w:t>
      </w:r>
      <w:r w:rsidRPr="005F5259">
        <w:rPr>
          <w:noProof/>
          <w:sz w:val="22"/>
          <w:szCs w:val="22"/>
        </w:rPr>
        <w:t xml:space="preserve"> </w:t>
      </w:r>
      <w:r w:rsidRPr="005F5259">
        <w:rPr>
          <w:b/>
          <w:bCs/>
          <w:noProof/>
          <w:sz w:val="22"/>
          <w:szCs w:val="22"/>
        </w:rPr>
        <w:t>285,</w:t>
      </w:r>
      <w:r w:rsidRPr="005F5259">
        <w:rPr>
          <w:noProof/>
          <w:sz w:val="22"/>
          <w:szCs w:val="22"/>
        </w:rPr>
        <w:t xml:space="preserve"> 129–135 (2005).</w:t>
      </w:r>
    </w:p>
    <w:p w14:paraId="3F0C3057" w14:textId="77777777" w:rsidR="00174D0A" w:rsidRPr="005F5259" w:rsidRDefault="00174D0A" w:rsidP="00174D0A">
      <w:pPr>
        <w:widowControl w:val="0"/>
        <w:autoSpaceDE w:val="0"/>
        <w:autoSpaceDN w:val="0"/>
        <w:adjustRightInd w:val="0"/>
        <w:ind w:left="640" w:hanging="640"/>
        <w:rPr>
          <w:noProof/>
          <w:sz w:val="22"/>
          <w:szCs w:val="22"/>
        </w:rPr>
      </w:pPr>
      <w:r w:rsidRPr="005F5259">
        <w:rPr>
          <w:noProof/>
          <w:sz w:val="22"/>
          <w:szCs w:val="22"/>
        </w:rPr>
        <w:t>240.</w:t>
      </w:r>
      <w:r w:rsidRPr="005F5259">
        <w:rPr>
          <w:noProof/>
          <w:sz w:val="22"/>
          <w:szCs w:val="22"/>
        </w:rPr>
        <w:tab/>
        <w:t xml:space="preserve">Cowles, D. L., Childress, J. J. &amp; Wells, M. E. Metabolic Rates of Midwater Crustaceans as a Function of Depth of Occurrence Off the Hawaiian-Islands - Food Availability as a Selective Factor? </w:t>
      </w:r>
      <w:r w:rsidRPr="005F5259">
        <w:rPr>
          <w:i/>
          <w:iCs/>
          <w:noProof/>
          <w:sz w:val="22"/>
          <w:szCs w:val="22"/>
        </w:rPr>
        <w:t>Mar. Biol.</w:t>
      </w:r>
      <w:r w:rsidRPr="005F5259">
        <w:rPr>
          <w:noProof/>
          <w:sz w:val="22"/>
          <w:szCs w:val="22"/>
        </w:rPr>
        <w:t xml:space="preserve"> </w:t>
      </w:r>
      <w:r w:rsidRPr="005F5259">
        <w:rPr>
          <w:b/>
          <w:bCs/>
          <w:noProof/>
          <w:sz w:val="22"/>
          <w:szCs w:val="22"/>
        </w:rPr>
        <w:t>110,</w:t>
      </w:r>
      <w:r w:rsidRPr="005F5259">
        <w:rPr>
          <w:noProof/>
          <w:sz w:val="22"/>
          <w:szCs w:val="22"/>
        </w:rPr>
        <w:t xml:space="preserve"> 75–83 (1991).</w:t>
      </w:r>
    </w:p>
    <w:p w14:paraId="51A74DD3" w14:textId="77777777" w:rsidR="00174D0A" w:rsidRPr="005F5259" w:rsidRDefault="00174D0A" w:rsidP="00174D0A">
      <w:pPr>
        <w:widowControl w:val="0"/>
        <w:autoSpaceDE w:val="0"/>
        <w:autoSpaceDN w:val="0"/>
        <w:adjustRightInd w:val="0"/>
        <w:ind w:left="640" w:hanging="640"/>
        <w:rPr>
          <w:noProof/>
          <w:sz w:val="22"/>
          <w:szCs w:val="22"/>
        </w:rPr>
      </w:pPr>
      <w:r w:rsidRPr="005F5259">
        <w:rPr>
          <w:noProof/>
          <w:sz w:val="22"/>
          <w:szCs w:val="22"/>
        </w:rPr>
        <w:t>241.</w:t>
      </w:r>
      <w:r w:rsidRPr="005F5259">
        <w:rPr>
          <w:noProof/>
          <w:sz w:val="22"/>
          <w:szCs w:val="22"/>
        </w:rPr>
        <w:tab/>
        <w:t xml:space="preserve">Jawed, M. Effects of environmental factors and body size on rates of oxygen consumption in Archaeomysis grebnitzkii and Neomysis awatschensis (Crustacea: Mysidae). </w:t>
      </w:r>
      <w:r w:rsidRPr="005F5259">
        <w:rPr>
          <w:i/>
          <w:iCs/>
          <w:noProof/>
          <w:sz w:val="22"/>
          <w:szCs w:val="22"/>
        </w:rPr>
        <w:t>Mar. Biol.</w:t>
      </w:r>
      <w:r w:rsidRPr="005F5259">
        <w:rPr>
          <w:noProof/>
          <w:sz w:val="22"/>
          <w:szCs w:val="22"/>
        </w:rPr>
        <w:t xml:space="preserve"> </w:t>
      </w:r>
      <w:r w:rsidRPr="005F5259">
        <w:rPr>
          <w:b/>
          <w:bCs/>
          <w:noProof/>
          <w:sz w:val="22"/>
          <w:szCs w:val="22"/>
        </w:rPr>
        <w:t>21,</w:t>
      </w:r>
      <w:r w:rsidRPr="005F5259">
        <w:rPr>
          <w:noProof/>
          <w:sz w:val="22"/>
          <w:szCs w:val="22"/>
        </w:rPr>
        <w:t xml:space="preserve"> 173–179 (1973).</w:t>
      </w:r>
    </w:p>
    <w:p w14:paraId="1A6177CA" w14:textId="77777777" w:rsidR="00174D0A" w:rsidRPr="005F5259" w:rsidRDefault="00174D0A" w:rsidP="00174D0A">
      <w:pPr>
        <w:widowControl w:val="0"/>
        <w:autoSpaceDE w:val="0"/>
        <w:autoSpaceDN w:val="0"/>
        <w:adjustRightInd w:val="0"/>
        <w:ind w:left="640" w:hanging="640"/>
        <w:rPr>
          <w:noProof/>
          <w:sz w:val="22"/>
          <w:szCs w:val="22"/>
        </w:rPr>
      </w:pPr>
      <w:r w:rsidRPr="005F5259">
        <w:rPr>
          <w:noProof/>
          <w:sz w:val="22"/>
          <w:szCs w:val="22"/>
        </w:rPr>
        <w:t>242.</w:t>
      </w:r>
      <w:r w:rsidRPr="005F5259">
        <w:rPr>
          <w:noProof/>
          <w:sz w:val="22"/>
          <w:szCs w:val="22"/>
        </w:rPr>
        <w:tab/>
        <w:t xml:space="preserve">Fish, J. D. &amp; Preece, G. S. The annual reproductive patterns of Bathyporeia pilosa and Bathyporeia pelagica [Crustacea: Amphipoda]. </w:t>
      </w:r>
      <w:r w:rsidRPr="005F5259">
        <w:rPr>
          <w:i/>
          <w:iCs/>
          <w:noProof/>
          <w:sz w:val="22"/>
          <w:szCs w:val="22"/>
        </w:rPr>
        <w:t>J. Mar. Biol. Assoc. United Kingdom</w:t>
      </w:r>
      <w:r w:rsidRPr="005F5259">
        <w:rPr>
          <w:noProof/>
          <w:sz w:val="22"/>
          <w:szCs w:val="22"/>
        </w:rPr>
        <w:t xml:space="preserve"> </w:t>
      </w:r>
      <w:r w:rsidRPr="005F5259">
        <w:rPr>
          <w:b/>
          <w:bCs/>
          <w:noProof/>
          <w:sz w:val="22"/>
          <w:szCs w:val="22"/>
        </w:rPr>
        <w:t>50,</w:t>
      </w:r>
      <w:r w:rsidRPr="005F5259">
        <w:rPr>
          <w:noProof/>
          <w:sz w:val="22"/>
          <w:szCs w:val="22"/>
        </w:rPr>
        <w:t xml:space="preserve"> 475–488 (1970).</w:t>
      </w:r>
    </w:p>
    <w:p w14:paraId="283D3595" w14:textId="77777777" w:rsidR="00174D0A" w:rsidRPr="005F5259" w:rsidRDefault="00174D0A" w:rsidP="00174D0A">
      <w:pPr>
        <w:widowControl w:val="0"/>
        <w:autoSpaceDE w:val="0"/>
        <w:autoSpaceDN w:val="0"/>
        <w:adjustRightInd w:val="0"/>
        <w:ind w:left="640" w:hanging="640"/>
        <w:rPr>
          <w:noProof/>
          <w:sz w:val="22"/>
          <w:szCs w:val="22"/>
        </w:rPr>
      </w:pPr>
      <w:r w:rsidRPr="005F5259">
        <w:rPr>
          <w:noProof/>
          <w:sz w:val="22"/>
          <w:szCs w:val="22"/>
        </w:rPr>
        <w:t>243.</w:t>
      </w:r>
      <w:r w:rsidRPr="005F5259">
        <w:rPr>
          <w:noProof/>
          <w:sz w:val="22"/>
          <w:szCs w:val="22"/>
        </w:rPr>
        <w:tab/>
        <w:t xml:space="preserve">Bulnheim, H. P. Comparative studies on the physiological ecology of five euryhaline Gammarus species. </w:t>
      </w:r>
      <w:r w:rsidRPr="005F5259">
        <w:rPr>
          <w:i/>
          <w:iCs/>
          <w:noProof/>
          <w:sz w:val="22"/>
          <w:szCs w:val="22"/>
        </w:rPr>
        <w:t>Oecologia</w:t>
      </w:r>
      <w:r w:rsidRPr="005F5259">
        <w:rPr>
          <w:noProof/>
          <w:sz w:val="22"/>
          <w:szCs w:val="22"/>
        </w:rPr>
        <w:t xml:space="preserve"> </w:t>
      </w:r>
      <w:r w:rsidRPr="005F5259">
        <w:rPr>
          <w:b/>
          <w:bCs/>
          <w:noProof/>
          <w:sz w:val="22"/>
          <w:szCs w:val="22"/>
        </w:rPr>
        <w:t>44,</w:t>
      </w:r>
      <w:r w:rsidRPr="005F5259">
        <w:rPr>
          <w:noProof/>
          <w:sz w:val="22"/>
          <w:szCs w:val="22"/>
        </w:rPr>
        <w:t xml:space="preserve"> 80–86 (1979).</w:t>
      </w:r>
    </w:p>
    <w:p w14:paraId="4F3D6D9E" w14:textId="77777777" w:rsidR="00174D0A" w:rsidRPr="005F5259" w:rsidRDefault="00174D0A" w:rsidP="00174D0A">
      <w:pPr>
        <w:widowControl w:val="0"/>
        <w:autoSpaceDE w:val="0"/>
        <w:autoSpaceDN w:val="0"/>
        <w:adjustRightInd w:val="0"/>
        <w:ind w:left="640" w:hanging="640"/>
        <w:rPr>
          <w:noProof/>
          <w:sz w:val="22"/>
          <w:szCs w:val="22"/>
        </w:rPr>
      </w:pPr>
      <w:r w:rsidRPr="005F5259">
        <w:rPr>
          <w:noProof/>
          <w:sz w:val="22"/>
          <w:szCs w:val="22"/>
        </w:rPr>
        <w:t>244.</w:t>
      </w:r>
      <w:r w:rsidRPr="005F5259">
        <w:rPr>
          <w:noProof/>
          <w:sz w:val="22"/>
          <w:szCs w:val="22"/>
        </w:rPr>
        <w:tab/>
        <w:t xml:space="preserve">Robertson, R., El-Haj, A. J., Clarke, A., Peck, L. S. &amp; Taylor, E. The effects of temperature on metabolic rate and protein synthesis following a meal in the isopod Glyptonotus antarcticus Eights (1852). </w:t>
      </w:r>
      <w:r w:rsidRPr="005F5259">
        <w:rPr>
          <w:i/>
          <w:iCs/>
          <w:noProof/>
          <w:sz w:val="22"/>
          <w:szCs w:val="22"/>
        </w:rPr>
        <w:t>Polar Biol.</w:t>
      </w:r>
      <w:r w:rsidRPr="005F5259">
        <w:rPr>
          <w:noProof/>
          <w:sz w:val="22"/>
          <w:szCs w:val="22"/>
        </w:rPr>
        <w:t xml:space="preserve"> </w:t>
      </w:r>
      <w:r w:rsidRPr="005F5259">
        <w:rPr>
          <w:b/>
          <w:bCs/>
          <w:noProof/>
          <w:sz w:val="22"/>
          <w:szCs w:val="22"/>
        </w:rPr>
        <w:t>24,</w:t>
      </w:r>
      <w:r w:rsidRPr="005F5259">
        <w:rPr>
          <w:noProof/>
          <w:sz w:val="22"/>
          <w:szCs w:val="22"/>
        </w:rPr>
        <w:t xml:space="preserve"> 677–686 (2001).</w:t>
      </w:r>
    </w:p>
    <w:p w14:paraId="02A33419" w14:textId="77777777" w:rsidR="00174D0A" w:rsidRPr="005F5259" w:rsidRDefault="00174D0A" w:rsidP="00174D0A">
      <w:pPr>
        <w:widowControl w:val="0"/>
        <w:autoSpaceDE w:val="0"/>
        <w:autoSpaceDN w:val="0"/>
        <w:adjustRightInd w:val="0"/>
        <w:ind w:left="640" w:hanging="640"/>
        <w:rPr>
          <w:noProof/>
          <w:sz w:val="22"/>
          <w:szCs w:val="22"/>
        </w:rPr>
      </w:pPr>
      <w:r w:rsidRPr="005F5259">
        <w:rPr>
          <w:noProof/>
          <w:sz w:val="22"/>
          <w:szCs w:val="22"/>
        </w:rPr>
        <w:t>245.</w:t>
      </w:r>
      <w:r w:rsidRPr="005F5259">
        <w:rPr>
          <w:noProof/>
          <w:sz w:val="22"/>
          <w:szCs w:val="22"/>
        </w:rPr>
        <w:tab/>
        <w:t xml:space="preserve">Ellenby, C. Body Size In Relation ToOxygen Consumption And Pleopod beat In Ligia Oceanica L. </w:t>
      </w:r>
      <w:r w:rsidRPr="005F5259">
        <w:rPr>
          <w:i/>
          <w:iCs/>
          <w:noProof/>
          <w:sz w:val="22"/>
          <w:szCs w:val="22"/>
        </w:rPr>
        <w:t>J. Exp. Biol.</w:t>
      </w:r>
      <w:r w:rsidRPr="005F5259">
        <w:rPr>
          <w:noProof/>
          <w:sz w:val="22"/>
          <w:szCs w:val="22"/>
        </w:rPr>
        <w:t xml:space="preserve"> </w:t>
      </w:r>
      <w:r w:rsidRPr="005F5259">
        <w:rPr>
          <w:b/>
          <w:bCs/>
          <w:noProof/>
          <w:sz w:val="22"/>
          <w:szCs w:val="22"/>
        </w:rPr>
        <w:t>28,</w:t>
      </w:r>
      <w:r w:rsidRPr="005F5259">
        <w:rPr>
          <w:noProof/>
          <w:sz w:val="22"/>
          <w:szCs w:val="22"/>
        </w:rPr>
        <w:t xml:space="preserve"> 497–507 (1951).</w:t>
      </w:r>
    </w:p>
    <w:p w14:paraId="4A12538F" w14:textId="77777777" w:rsidR="00174D0A" w:rsidRPr="005F5259" w:rsidRDefault="00174D0A" w:rsidP="00174D0A">
      <w:pPr>
        <w:widowControl w:val="0"/>
        <w:autoSpaceDE w:val="0"/>
        <w:autoSpaceDN w:val="0"/>
        <w:adjustRightInd w:val="0"/>
        <w:ind w:left="640" w:hanging="640"/>
        <w:rPr>
          <w:noProof/>
          <w:sz w:val="22"/>
          <w:szCs w:val="22"/>
        </w:rPr>
      </w:pPr>
      <w:r w:rsidRPr="005F5259">
        <w:rPr>
          <w:noProof/>
          <w:sz w:val="22"/>
          <w:szCs w:val="22"/>
        </w:rPr>
        <w:t>246.</w:t>
      </w:r>
      <w:r w:rsidRPr="005F5259">
        <w:rPr>
          <w:noProof/>
          <w:sz w:val="22"/>
          <w:szCs w:val="22"/>
        </w:rPr>
        <w:tab/>
        <w:t xml:space="preserve">Saito, S. Structure And Energetics Of The Population of Ligidium Japonica (Isopoda) In A Warm Temperate Forest Ecosystem. </w:t>
      </w:r>
      <w:r w:rsidRPr="005F5259">
        <w:rPr>
          <w:i/>
          <w:iCs/>
          <w:noProof/>
          <w:sz w:val="22"/>
          <w:szCs w:val="22"/>
        </w:rPr>
        <w:t>Japanese J. Ecol.</w:t>
      </w:r>
      <w:r w:rsidRPr="005F5259">
        <w:rPr>
          <w:noProof/>
          <w:sz w:val="22"/>
          <w:szCs w:val="22"/>
        </w:rPr>
        <w:t xml:space="preserve"> </w:t>
      </w:r>
      <w:r w:rsidRPr="005F5259">
        <w:rPr>
          <w:b/>
          <w:bCs/>
          <w:noProof/>
          <w:sz w:val="22"/>
          <w:szCs w:val="22"/>
        </w:rPr>
        <w:t>15,</w:t>
      </w:r>
      <w:r w:rsidRPr="005F5259">
        <w:rPr>
          <w:noProof/>
          <w:sz w:val="22"/>
          <w:szCs w:val="22"/>
        </w:rPr>
        <w:t xml:space="preserve"> 47–55 (1965).</w:t>
      </w:r>
    </w:p>
    <w:p w14:paraId="3C1C82CC" w14:textId="77777777" w:rsidR="00174D0A" w:rsidRPr="005F5259" w:rsidRDefault="00174D0A" w:rsidP="00174D0A">
      <w:pPr>
        <w:widowControl w:val="0"/>
        <w:autoSpaceDE w:val="0"/>
        <w:autoSpaceDN w:val="0"/>
        <w:adjustRightInd w:val="0"/>
        <w:ind w:left="640" w:hanging="640"/>
        <w:rPr>
          <w:noProof/>
          <w:sz w:val="22"/>
          <w:szCs w:val="22"/>
        </w:rPr>
      </w:pPr>
      <w:r w:rsidRPr="005F5259">
        <w:rPr>
          <w:noProof/>
          <w:sz w:val="22"/>
          <w:szCs w:val="22"/>
        </w:rPr>
        <w:t>247.</w:t>
      </w:r>
      <w:r w:rsidRPr="005F5259">
        <w:rPr>
          <w:noProof/>
          <w:sz w:val="22"/>
          <w:szCs w:val="22"/>
        </w:rPr>
        <w:tab/>
        <w:t xml:space="preserve">Foulds, J. B. &amp; Roff, J. C. Oxygen Consumption During Simulated Vertical Migration In Mysis relicta (Crustacea, Mysidacea). </w:t>
      </w:r>
      <w:r w:rsidRPr="005F5259">
        <w:rPr>
          <w:i/>
          <w:iCs/>
          <w:noProof/>
          <w:sz w:val="22"/>
          <w:szCs w:val="22"/>
        </w:rPr>
        <w:t>Can. J. Zool.</w:t>
      </w:r>
      <w:r w:rsidRPr="005F5259">
        <w:rPr>
          <w:noProof/>
          <w:sz w:val="22"/>
          <w:szCs w:val="22"/>
        </w:rPr>
        <w:t xml:space="preserve"> </w:t>
      </w:r>
      <w:r w:rsidRPr="005F5259">
        <w:rPr>
          <w:b/>
          <w:bCs/>
          <w:noProof/>
          <w:sz w:val="22"/>
          <w:szCs w:val="22"/>
        </w:rPr>
        <w:t>54,</w:t>
      </w:r>
      <w:r w:rsidRPr="005F5259">
        <w:rPr>
          <w:noProof/>
          <w:sz w:val="22"/>
          <w:szCs w:val="22"/>
        </w:rPr>
        <w:t xml:space="preserve"> 377–385 (1976).</w:t>
      </w:r>
    </w:p>
    <w:p w14:paraId="2CD2A187" w14:textId="77777777" w:rsidR="00174D0A" w:rsidRPr="005F5259" w:rsidRDefault="00174D0A" w:rsidP="00174D0A">
      <w:pPr>
        <w:widowControl w:val="0"/>
        <w:autoSpaceDE w:val="0"/>
        <w:autoSpaceDN w:val="0"/>
        <w:adjustRightInd w:val="0"/>
        <w:ind w:left="640" w:hanging="640"/>
        <w:rPr>
          <w:noProof/>
          <w:sz w:val="22"/>
          <w:szCs w:val="22"/>
        </w:rPr>
      </w:pPr>
      <w:r w:rsidRPr="005F5259">
        <w:rPr>
          <w:noProof/>
          <w:sz w:val="22"/>
          <w:szCs w:val="22"/>
        </w:rPr>
        <w:t>248.</w:t>
      </w:r>
      <w:r w:rsidRPr="005F5259">
        <w:rPr>
          <w:noProof/>
          <w:sz w:val="22"/>
          <w:szCs w:val="22"/>
        </w:rPr>
        <w:tab/>
        <w:t xml:space="preserve">Frederic, H., Mathieu, J., Barre, H., Simon, K. &amp; Pinon, C. Comparative Study on the behavioral, ventilatory, and respiratory Response of Hypogean and epigean Crustaceans to long term starvation and subsequent feeding. </w:t>
      </w:r>
      <w:r w:rsidRPr="005F5259">
        <w:rPr>
          <w:i/>
          <w:iCs/>
          <w:noProof/>
          <w:sz w:val="22"/>
          <w:szCs w:val="22"/>
        </w:rPr>
        <w:t>Comp. Biochem. Physiol.</w:t>
      </w:r>
      <w:r w:rsidRPr="005F5259">
        <w:rPr>
          <w:noProof/>
          <w:sz w:val="22"/>
          <w:szCs w:val="22"/>
        </w:rPr>
        <w:t xml:space="preserve"> </w:t>
      </w:r>
      <w:r w:rsidRPr="005F5259">
        <w:rPr>
          <w:b/>
          <w:bCs/>
          <w:noProof/>
          <w:sz w:val="22"/>
          <w:szCs w:val="22"/>
        </w:rPr>
        <w:t>118A,</w:t>
      </w:r>
      <w:r w:rsidRPr="005F5259">
        <w:rPr>
          <w:noProof/>
          <w:sz w:val="22"/>
          <w:szCs w:val="22"/>
        </w:rPr>
        <w:t xml:space="preserve"> 1277–1283 (1997).</w:t>
      </w:r>
    </w:p>
    <w:p w14:paraId="278B9495" w14:textId="77777777" w:rsidR="00174D0A" w:rsidRPr="005F5259" w:rsidRDefault="00174D0A" w:rsidP="00174D0A">
      <w:pPr>
        <w:widowControl w:val="0"/>
        <w:autoSpaceDE w:val="0"/>
        <w:autoSpaceDN w:val="0"/>
        <w:adjustRightInd w:val="0"/>
        <w:ind w:left="640" w:hanging="640"/>
        <w:rPr>
          <w:noProof/>
          <w:sz w:val="22"/>
          <w:szCs w:val="22"/>
        </w:rPr>
      </w:pPr>
      <w:r w:rsidRPr="005F5259">
        <w:rPr>
          <w:noProof/>
          <w:sz w:val="22"/>
          <w:szCs w:val="22"/>
        </w:rPr>
        <w:t>249.</w:t>
      </w:r>
      <w:r w:rsidRPr="005F5259">
        <w:rPr>
          <w:noProof/>
          <w:sz w:val="22"/>
          <w:szCs w:val="22"/>
        </w:rPr>
        <w:tab/>
        <w:t xml:space="preserve">Phillipson, J. &amp; Watson, J. Respiratory metabolism of the terrestrial isopod Oniscus asellus L. </w:t>
      </w:r>
      <w:r w:rsidRPr="005F5259">
        <w:rPr>
          <w:i/>
          <w:iCs/>
          <w:noProof/>
          <w:sz w:val="22"/>
          <w:szCs w:val="22"/>
        </w:rPr>
        <w:t>Oikos</w:t>
      </w:r>
      <w:r w:rsidRPr="005F5259">
        <w:rPr>
          <w:noProof/>
          <w:sz w:val="22"/>
          <w:szCs w:val="22"/>
        </w:rPr>
        <w:t xml:space="preserve"> </w:t>
      </w:r>
      <w:r w:rsidRPr="005F5259">
        <w:rPr>
          <w:b/>
          <w:bCs/>
          <w:noProof/>
          <w:sz w:val="22"/>
          <w:szCs w:val="22"/>
        </w:rPr>
        <w:t>16,</w:t>
      </w:r>
      <w:r w:rsidRPr="005F5259">
        <w:rPr>
          <w:noProof/>
          <w:sz w:val="22"/>
          <w:szCs w:val="22"/>
        </w:rPr>
        <w:t xml:space="preserve"> 78–87 (1965).</w:t>
      </w:r>
    </w:p>
    <w:p w14:paraId="30CFD81E" w14:textId="77777777" w:rsidR="00174D0A" w:rsidRPr="005F5259" w:rsidRDefault="00174D0A" w:rsidP="00174D0A">
      <w:pPr>
        <w:widowControl w:val="0"/>
        <w:autoSpaceDE w:val="0"/>
        <w:autoSpaceDN w:val="0"/>
        <w:adjustRightInd w:val="0"/>
        <w:ind w:left="640" w:hanging="640"/>
        <w:rPr>
          <w:noProof/>
          <w:sz w:val="22"/>
          <w:szCs w:val="22"/>
        </w:rPr>
      </w:pPr>
      <w:r w:rsidRPr="005F5259">
        <w:rPr>
          <w:noProof/>
          <w:sz w:val="22"/>
          <w:szCs w:val="22"/>
        </w:rPr>
        <w:t>250.</w:t>
      </w:r>
      <w:r w:rsidRPr="005F5259">
        <w:rPr>
          <w:noProof/>
          <w:sz w:val="22"/>
          <w:szCs w:val="22"/>
        </w:rPr>
        <w:tab/>
        <w:t xml:space="preserve">Clark, D. P. The Influence of Body Weight, Temperature and Season upon the Rate of Oxygen Consumption of the Terrestrial amphipod, Talitrus sylvaticus (Haswell). </w:t>
      </w:r>
      <w:r w:rsidRPr="005F5259">
        <w:rPr>
          <w:i/>
          <w:iCs/>
          <w:noProof/>
          <w:sz w:val="22"/>
          <w:szCs w:val="22"/>
        </w:rPr>
        <w:t>Biol. Bull.</w:t>
      </w:r>
      <w:r w:rsidRPr="005F5259">
        <w:rPr>
          <w:noProof/>
          <w:sz w:val="22"/>
          <w:szCs w:val="22"/>
        </w:rPr>
        <w:t xml:space="preserve"> </w:t>
      </w:r>
      <w:r w:rsidRPr="005F5259">
        <w:rPr>
          <w:b/>
          <w:bCs/>
          <w:noProof/>
          <w:sz w:val="22"/>
          <w:szCs w:val="22"/>
        </w:rPr>
        <w:t>108,</w:t>
      </w:r>
      <w:r w:rsidRPr="005F5259">
        <w:rPr>
          <w:noProof/>
          <w:sz w:val="22"/>
          <w:szCs w:val="22"/>
        </w:rPr>
        <w:t xml:space="preserve"> 253–257 (1955).</w:t>
      </w:r>
    </w:p>
    <w:p w14:paraId="30A2D562" w14:textId="77777777" w:rsidR="00174D0A" w:rsidRPr="005F5259" w:rsidRDefault="00174D0A" w:rsidP="00174D0A">
      <w:pPr>
        <w:widowControl w:val="0"/>
        <w:autoSpaceDE w:val="0"/>
        <w:autoSpaceDN w:val="0"/>
        <w:adjustRightInd w:val="0"/>
        <w:ind w:left="640" w:hanging="640"/>
        <w:rPr>
          <w:noProof/>
          <w:sz w:val="22"/>
          <w:szCs w:val="22"/>
        </w:rPr>
      </w:pPr>
      <w:r w:rsidRPr="005F5259">
        <w:rPr>
          <w:noProof/>
          <w:sz w:val="22"/>
          <w:szCs w:val="22"/>
        </w:rPr>
        <w:t>251.</w:t>
      </w:r>
      <w:r w:rsidRPr="005F5259">
        <w:rPr>
          <w:noProof/>
          <w:sz w:val="22"/>
          <w:szCs w:val="22"/>
        </w:rPr>
        <w:tab/>
        <w:t xml:space="preserve">Childress, J. J., Cowles, D. L., Favuzzi, J. A. &amp; Mickel, T. J. Metabolic rates of benthic deep-sea decapod crustaceans decline with increasing depth primarily due to the decline in temperature. </w:t>
      </w:r>
      <w:r w:rsidRPr="005F5259">
        <w:rPr>
          <w:i/>
          <w:iCs/>
          <w:noProof/>
          <w:sz w:val="22"/>
          <w:szCs w:val="22"/>
        </w:rPr>
        <w:t>Deep Sea Res. Part A, Oceanogr. Res. Pap.</w:t>
      </w:r>
      <w:r w:rsidRPr="005F5259">
        <w:rPr>
          <w:noProof/>
          <w:sz w:val="22"/>
          <w:szCs w:val="22"/>
        </w:rPr>
        <w:t xml:space="preserve"> </w:t>
      </w:r>
      <w:r w:rsidRPr="005F5259">
        <w:rPr>
          <w:b/>
          <w:bCs/>
          <w:noProof/>
          <w:sz w:val="22"/>
          <w:szCs w:val="22"/>
        </w:rPr>
        <w:t>37,</w:t>
      </w:r>
      <w:r w:rsidRPr="005F5259">
        <w:rPr>
          <w:noProof/>
          <w:sz w:val="22"/>
          <w:szCs w:val="22"/>
        </w:rPr>
        <w:t xml:space="preserve"> 929–949 (1990).</w:t>
      </w:r>
    </w:p>
    <w:p w14:paraId="71E0EC50" w14:textId="77777777" w:rsidR="00174D0A" w:rsidRPr="005F5259" w:rsidRDefault="00174D0A" w:rsidP="00174D0A">
      <w:pPr>
        <w:widowControl w:val="0"/>
        <w:autoSpaceDE w:val="0"/>
        <w:autoSpaceDN w:val="0"/>
        <w:adjustRightInd w:val="0"/>
        <w:ind w:left="640" w:hanging="640"/>
        <w:rPr>
          <w:noProof/>
          <w:sz w:val="22"/>
          <w:szCs w:val="22"/>
        </w:rPr>
      </w:pPr>
      <w:r w:rsidRPr="005F5259">
        <w:rPr>
          <w:noProof/>
          <w:sz w:val="22"/>
          <w:szCs w:val="22"/>
        </w:rPr>
        <w:t>252.</w:t>
      </w:r>
      <w:r w:rsidRPr="005F5259">
        <w:rPr>
          <w:noProof/>
          <w:sz w:val="22"/>
          <w:szCs w:val="22"/>
        </w:rPr>
        <w:tab/>
        <w:t xml:space="preserve">Lewis, E. G. &amp; Haefner, P. A. Oxygen Consumption Of The Blue Crab, Callinectes Sapidus Rathbun, From Proecdysis To Postecdysis. </w:t>
      </w:r>
      <w:r w:rsidRPr="005F5259">
        <w:rPr>
          <w:i/>
          <w:iCs/>
          <w:noProof/>
          <w:sz w:val="22"/>
          <w:szCs w:val="22"/>
        </w:rPr>
        <w:t>Comp. Biochem. Physiol. -- Part A Physiol.</w:t>
      </w:r>
      <w:r w:rsidRPr="005F5259">
        <w:rPr>
          <w:noProof/>
          <w:sz w:val="22"/>
          <w:szCs w:val="22"/>
        </w:rPr>
        <w:t xml:space="preserve"> </w:t>
      </w:r>
      <w:r w:rsidRPr="005F5259">
        <w:rPr>
          <w:b/>
          <w:bCs/>
          <w:noProof/>
          <w:sz w:val="22"/>
          <w:szCs w:val="22"/>
        </w:rPr>
        <w:t>54,</w:t>
      </w:r>
      <w:r w:rsidRPr="005F5259">
        <w:rPr>
          <w:noProof/>
          <w:sz w:val="22"/>
          <w:szCs w:val="22"/>
        </w:rPr>
        <w:t xml:space="preserve"> 55–60 (1976).</w:t>
      </w:r>
    </w:p>
    <w:p w14:paraId="5CD69F7D" w14:textId="77777777" w:rsidR="00174D0A" w:rsidRPr="005F5259" w:rsidRDefault="00174D0A" w:rsidP="00174D0A">
      <w:pPr>
        <w:widowControl w:val="0"/>
        <w:autoSpaceDE w:val="0"/>
        <w:autoSpaceDN w:val="0"/>
        <w:adjustRightInd w:val="0"/>
        <w:ind w:left="640" w:hanging="640"/>
        <w:rPr>
          <w:noProof/>
          <w:sz w:val="22"/>
          <w:szCs w:val="22"/>
        </w:rPr>
      </w:pPr>
      <w:r w:rsidRPr="005F5259">
        <w:rPr>
          <w:noProof/>
          <w:sz w:val="22"/>
          <w:szCs w:val="22"/>
        </w:rPr>
        <w:t>253.</w:t>
      </w:r>
      <w:r w:rsidRPr="005F5259">
        <w:rPr>
          <w:noProof/>
          <w:sz w:val="22"/>
          <w:szCs w:val="22"/>
        </w:rPr>
        <w:tab/>
        <w:t xml:space="preserve">Aldrich, J. C. Individual Variability in Oxygen Consumption Rates Of Fed And Starved Cancer pagurus And Maia Squinado. </w:t>
      </w:r>
      <w:r w:rsidRPr="005F5259">
        <w:rPr>
          <w:i/>
          <w:iCs/>
          <w:noProof/>
          <w:sz w:val="22"/>
          <w:szCs w:val="22"/>
        </w:rPr>
        <w:t>Comp. Biochem. Physiol.</w:t>
      </w:r>
      <w:r w:rsidRPr="005F5259">
        <w:rPr>
          <w:noProof/>
          <w:sz w:val="22"/>
          <w:szCs w:val="22"/>
        </w:rPr>
        <w:t xml:space="preserve"> </w:t>
      </w:r>
      <w:r w:rsidRPr="005F5259">
        <w:rPr>
          <w:b/>
          <w:bCs/>
          <w:noProof/>
          <w:sz w:val="22"/>
          <w:szCs w:val="22"/>
        </w:rPr>
        <w:t>51A,</w:t>
      </w:r>
      <w:r w:rsidRPr="005F5259">
        <w:rPr>
          <w:noProof/>
          <w:sz w:val="22"/>
          <w:szCs w:val="22"/>
        </w:rPr>
        <w:t xml:space="preserve"> 175–183 (1975).</w:t>
      </w:r>
    </w:p>
    <w:p w14:paraId="30B163F0" w14:textId="77777777" w:rsidR="00174D0A" w:rsidRPr="005F5259" w:rsidRDefault="00174D0A" w:rsidP="00174D0A">
      <w:pPr>
        <w:widowControl w:val="0"/>
        <w:autoSpaceDE w:val="0"/>
        <w:autoSpaceDN w:val="0"/>
        <w:adjustRightInd w:val="0"/>
        <w:ind w:left="640" w:hanging="640"/>
        <w:rPr>
          <w:noProof/>
          <w:sz w:val="22"/>
          <w:szCs w:val="22"/>
        </w:rPr>
      </w:pPr>
      <w:r w:rsidRPr="005F5259">
        <w:rPr>
          <w:noProof/>
          <w:sz w:val="22"/>
          <w:szCs w:val="22"/>
        </w:rPr>
        <w:t>254.</w:t>
      </w:r>
      <w:r w:rsidRPr="005F5259">
        <w:rPr>
          <w:noProof/>
          <w:sz w:val="22"/>
          <w:szCs w:val="22"/>
        </w:rPr>
        <w:tab/>
        <w:t xml:space="preserve">Taylor, E. W., Butler, P. J. &amp; Al-Wassia, A. Some responses of the shore crab, Carcinus maenas (L.) to progressive hypoxia at different acclimation temperatures and salinities. </w:t>
      </w:r>
      <w:r w:rsidRPr="005F5259">
        <w:rPr>
          <w:i/>
          <w:iCs/>
          <w:noProof/>
          <w:sz w:val="22"/>
          <w:szCs w:val="22"/>
        </w:rPr>
        <w:t>J. Comp. Physiol. B Biochem. Syst. Environ. Physiol.</w:t>
      </w:r>
      <w:r w:rsidRPr="005F5259">
        <w:rPr>
          <w:noProof/>
          <w:sz w:val="22"/>
          <w:szCs w:val="22"/>
        </w:rPr>
        <w:t xml:space="preserve"> </w:t>
      </w:r>
      <w:r w:rsidRPr="005F5259">
        <w:rPr>
          <w:b/>
          <w:bCs/>
          <w:noProof/>
          <w:sz w:val="22"/>
          <w:szCs w:val="22"/>
        </w:rPr>
        <w:t>122,</w:t>
      </w:r>
      <w:r w:rsidRPr="005F5259">
        <w:rPr>
          <w:noProof/>
          <w:sz w:val="22"/>
          <w:szCs w:val="22"/>
        </w:rPr>
        <w:t xml:space="preserve"> 391–402 (1977).</w:t>
      </w:r>
    </w:p>
    <w:p w14:paraId="2053CCC0" w14:textId="77777777" w:rsidR="00174D0A" w:rsidRPr="005F5259" w:rsidRDefault="00174D0A" w:rsidP="00174D0A">
      <w:pPr>
        <w:widowControl w:val="0"/>
        <w:autoSpaceDE w:val="0"/>
        <w:autoSpaceDN w:val="0"/>
        <w:adjustRightInd w:val="0"/>
        <w:ind w:left="640" w:hanging="640"/>
        <w:rPr>
          <w:noProof/>
          <w:sz w:val="22"/>
          <w:szCs w:val="22"/>
        </w:rPr>
      </w:pPr>
      <w:r w:rsidRPr="005F5259">
        <w:rPr>
          <w:noProof/>
          <w:sz w:val="22"/>
          <w:szCs w:val="22"/>
        </w:rPr>
        <w:t>255.</w:t>
      </w:r>
      <w:r w:rsidRPr="005F5259">
        <w:rPr>
          <w:noProof/>
          <w:sz w:val="22"/>
          <w:szCs w:val="22"/>
        </w:rPr>
        <w:tab/>
        <w:t xml:space="preserve">Ellis, B. A. &amp; Morris, S. Effects Of Extreme pH On The Physiology Of The Australian ‘yabby’ Cherax destructor: Acute And Chronic Changes In Haemolymph Oxygen Levels, Oxygen Consumption And Metabolite Levels. </w:t>
      </w:r>
      <w:r w:rsidRPr="005F5259">
        <w:rPr>
          <w:i/>
          <w:iCs/>
          <w:noProof/>
          <w:sz w:val="22"/>
          <w:szCs w:val="22"/>
        </w:rPr>
        <w:t>J. Exp. Biol.</w:t>
      </w:r>
      <w:r w:rsidRPr="005F5259">
        <w:rPr>
          <w:noProof/>
          <w:sz w:val="22"/>
          <w:szCs w:val="22"/>
        </w:rPr>
        <w:t xml:space="preserve"> </w:t>
      </w:r>
      <w:r w:rsidRPr="005F5259">
        <w:rPr>
          <w:b/>
          <w:bCs/>
          <w:noProof/>
          <w:sz w:val="22"/>
          <w:szCs w:val="22"/>
        </w:rPr>
        <w:t>198,</w:t>
      </w:r>
      <w:r w:rsidRPr="005F5259">
        <w:rPr>
          <w:noProof/>
          <w:sz w:val="22"/>
          <w:szCs w:val="22"/>
        </w:rPr>
        <w:t xml:space="preserve"> 409–418 (1995).</w:t>
      </w:r>
    </w:p>
    <w:p w14:paraId="49E29E11" w14:textId="77777777" w:rsidR="00174D0A" w:rsidRPr="005F5259" w:rsidRDefault="00174D0A" w:rsidP="00174D0A">
      <w:pPr>
        <w:widowControl w:val="0"/>
        <w:autoSpaceDE w:val="0"/>
        <w:autoSpaceDN w:val="0"/>
        <w:adjustRightInd w:val="0"/>
        <w:ind w:left="640" w:hanging="640"/>
        <w:rPr>
          <w:noProof/>
          <w:sz w:val="22"/>
          <w:szCs w:val="22"/>
        </w:rPr>
      </w:pPr>
      <w:r w:rsidRPr="005F5259">
        <w:rPr>
          <w:noProof/>
          <w:sz w:val="22"/>
          <w:szCs w:val="22"/>
        </w:rPr>
        <w:lastRenderedPageBreak/>
        <w:t>256.</w:t>
      </w:r>
      <w:r w:rsidRPr="005F5259">
        <w:rPr>
          <w:noProof/>
          <w:sz w:val="22"/>
          <w:szCs w:val="22"/>
        </w:rPr>
        <w:tab/>
        <w:t xml:space="preserve">Dye, A. H. &amp; Van Der Veen, L. Respiratory Responses Of Winter Acclimated Grapsoid Crabs To A Number Of Environmental Parameters. </w:t>
      </w:r>
      <w:r w:rsidRPr="005F5259">
        <w:rPr>
          <w:i/>
          <w:iCs/>
          <w:noProof/>
          <w:sz w:val="22"/>
          <w:szCs w:val="22"/>
        </w:rPr>
        <w:t>Comp. Biochem. Physiol. -- Part A Physiol.</w:t>
      </w:r>
      <w:r w:rsidRPr="005F5259">
        <w:rPr>
          <w:noProof/>
          <w:sz w:val="22"/>
          <w:szCs w:val="22"/>
        </w:rPr>
        <w:t xml:space="preserve"> </w:t>
      </w:r>
      <w:r w:rsidRPr="005F5259">
        <w:rPr>
          <w:b/>
          <w:bCs/>
          <w:noProof/>
          <w:sz w:val="22"/>
          <w:szCs w:val="22"/>
        </w:rPr>
        <w:t>67,</w:t>
      </w:r>
      <w:r w:rsidRPr="005F5259">
        <w:rPr>
          <w:noProof/>
          <w:sz w:val="22"/>
          <w:szCs w:val="22"/>
        </w:rPr>
        <w:t xml:space="preserve"> 643–647 (1980).</w:t>
      </w:r>
    </w:p>
    <w:p w14:paraId="15D6D47C" w14:textId="77777777" w:rsidR="00174D0A" w:rsidRPr="005F5259" w:rsidRDefault="00174D0A" w:rsidP="00174D0A">
      <w:pPr>
        <w:widowControl w:val="0"/>
        <w:autoSpaceDE w:val="0"/>
        <w:autoSpaceDN w:val="0"/>
        <w:adjustRightInd w:val="0"/>
        <w:ind w:left="640" w:hanging="640"/>
        <w:rPr>
          <w:noProof/>
          <w:sz w:val="22"/>
          <w:szCs w:val="22"/>
        </w:rPr>
      </w:pPr>
      <w:r w:rsidRPr="005F5259">
        <w:rPr>
          <w:noProof/>
          <w:sz w:val="22"/>
          <w:szCs w:val="22"/>
        </w:rPr>
        <w:t>257.</w:t>
      </w:r>
      <w:r w:rsidRPr="005F5259">
        <w:rPr>
          <w:noProof/>
          <w:sz w:val="22"/>
          <w:szCs w:val="22"/>
        </w:rPr>
        <w:tab/>
        <w:t xml:space="preserve">Herreid, C. F. &amp; Full, R. J. Locomotion of Hermit Crabs (Coenobita Compressus) on Beach and Treadmill. </w:t>
      </w:r>
      <w:r w:rsidRPr="005F5259">
        <w:rPr>
          <w:i/>
          <w:iCs/>
          <w:noProof/>
          <w:sz w:val="22"/>
          <w:szCs w:val="22"/>
        </w:rPr>
        <w:t>J. Exp. Biol.</w:t>
      </w:r>
      <w:r w:rsidRPr="005F5259">
        <w:rPr>
          <w:noProof/>
          <w:sz w:val="22"/>
          <w:szCs w:val="22"/>
        </w:rPr>
        <w:t xml:space="preserve"> </w:t>
      </w:r>
      <w:r w:rsidRPr="005F5259">
        <w:rPr>
          <w:b/>
          <w:bCs/>
          <w:noProof/>
          <w:sz w:val="22"/>
          <w:szCs w:val="22"/>
        </w:rPr>
        <w:t>120,</w:t>
      </w:r>
      <w:r w:rsidRPr="005F5259">
        <w:rPr>
          <w:noProof/>
          <w:sz w:val="22"/>
          <w:szCs w:val="22"/>
        </w:rPr>
        <w:t xml:space="preserve"> 283–296 (1986).</w:t>
      </w:r>
    </w:p>
    <w:p w14:paraId="6DA25882" w14:textId="77777777" w:rsidR="00174D0A" w:rsidRPr="005F5259" w:rsidRDefault="00174D0A" w:rsidP="00174D0A">
      <w:pPr>
        <w:widowControl w:val="0"/>
        <w:autoSpaceDE w:val="0"/>
        <w:autoSpaceDN w:val="0"/>
        <w:adjustRightInd w:val="0"/>
        <w:ind w:left="640" w:hanging="640"/>
        <w:rPr>
          <w:noProof/>
          <w:sz w:val="22"/>
          <w:szCs w:val="22"/>
        </w:rPr>
      </w:pPr>
      <w:r w:rsidRPr="005F5259">
        <w:rPr>
          <w:noProof/>
          <w:sz w:val="22"/>
          <w:szCs w:val="22"/>
        </w:rPr>
        <w:t>258.</w:t>
      </w:r>
      <w:r w:rsidRPr="005F5259">
        <w:rPr>
          <w:noProof/>
          <w:sz w:val="22"/>
          <w:szCs w:val="22"/>
        </w:rPr>
        <w:tab/>
        <w:t xml:space="preserve">Cameron, J. N. Aerial gas exchange in the terrestrial brachyura Gecarcinus lateralis and Cardisoma guanhumi. </w:t>
      </w:r>
      <w:r w:rsidRPr="005F5259">
        <w:rPr>
          <w:i/>
          <w:iCs/>
          <w:noProof/>
          <w:sz w:val="22"/>
          <w:szCs w:val="22"/>
        </w:rPr>
        <w:t>Comp. Biochem. Physiol. -- Part A Physiol.</w:t>
      </w:r>
      <w:r w:rsidRPr="005F5259">
        <w:rPr>
          <w:noProof/>
          <w:sz w:val="22"/>
          <w:szCs w:val="22"/>
        </w:rPr>
        <w:t xml:space="preserve"> </w:t>
      </w:r>
      <w:r w:rsidRPr="005F5259">
        <w:rPr>
          <w:b/>
          <w:bCs/>
          <w:noProof/>
          <w:sz w:val="22"/>
          <w:szCs w:val="22"/>
        </w:rPr>
        <w:t>52,</w:t>
      </w:r>
      <w:r w:rsidRPr="005F5259">
        <w:rPr>
          <w:noProof/>
          <w:sz w:val="22"/>
          <w:szCs w:val="22"/>
        </w:rPr>
        <w:t xml:space="preserve"> 129–134 (1975).</w:t>
      </w:r>
    </w:p>
    <w:p w14:paraId="082A6DAA" w14:textId="77777777" w:rsidR="00174D0A" w:rsidRPr="005F5259" w:rsidRDefault="00174D0A" w:rsidP="00174D0A">
      <w:pPr>
        <w:widowControl w:val="0"/>
        <w:autoSpaceDE w:val="0"/>
        <w:autoSpaceDN w:val="0"/>
        <w:adjustRightInd w:val="0"/>
        <w:ind w:left="640" w:hanging="640"/>
        <w:rPr>
          <w:noProof/>
          <w:sz w:val="22"/>
          <w:szCs w:val="22"/>
        </w:rPr>
      </w:pPr>
      <w:r w:rsidRPr="005F5259">
        <w:rPr>
          <w:noProof/>
          <w:sz w:val="22"/>
          <w:szCs w:val="22"/>
        </w:rPr>
        <w:t>259.</w:t>
      </w:r>
      <w:r w:rsidRPr="005F5259">
        <w:rPr>
          <w:noProof/>
          <w:sz w:val="22"/>
          <w:szCs w:val="22"/>
        </w:rPr>
        <w:tab/>
        <w:t xml:space="preserve">Herreidii, C. F., O’Mahoney, P. M. &amp; Full, R. J. Locomotion in land crabs: Respiratory and cardiac response of Gecarcinus lateralis. </w:t>
      </w:r>
      <w:r w:rsidRPr="005F5259">
        <w:rPr>
          <w:i/>
          <w:iCs/>
          <w:noProof/>
          <w:sz w:val="22"/>
          <w:szCs w:val="22"/>
        </w:rPr>
        <w:t>Comp. Biochem. Physiol. -- Part A Physiol.</w:t>
      </w:r>
      <w:r w:rsidRPr="005F5259">
        <w:rPr>
          <w:noProof/>
          <w:sz w:val="22"/>
          <w:szCs w:val="22"/>
        </w:rPr>
        <w:t xml:space="preserve"> </w:t>
      </w:r>
      <w:r w:rsidRPr="005F5259">
        <w:rPr>
          <w:b/>
          <w:bCs/>
          <w:noProof/>
          <w:sz w:val="22"/>
          <w:szCs w:val="22"/>
        </w:rPr>
        <w:t>74,</w:t>
      </w:r>
      <w:r w:rsidRPr="005F5259">
        <w:rPr>
          <w:noProof/>
          <w:sz w:val="22"/>
          <w:szCs w:val="22"/>
        </w:rPr>
        <w:t xml:space="preserve"> 117–124 (1983).</w:t>
      </w:r>
    </w:p>
    <w:p w14:paraId="5EBDBEBD" w14:textId="77777777" w:rsidR="00174D0A" w:rsidRPr="005F5259" w:rsidRDefault="00174D0A" w:rsidP="00174D0A">
      <w:pPr>
        <w:widowControl w:val="0"/>
        <w:autoSpaceDE w:val="0"/>
        <w:autoSpaceDN w:val="0"/>
        <w:adjustRightInd w:val="0"/>
        <w:ind w:left="640" w:hanging="640"/>
        <w:rPr>
          <w:noProof/>
          <w:sz w:val="22"/>
          <w:szCs w:val="22"/>
        </w:rPr>
      </w:pPr>
      <w:r w:rsidRPr="005F5259">
        <w:rPr>
          <w:noProof/>
          <w:sz w:val="22"/>
          <w:szCs w:val="22"/>
        </w:rPr>
        <w:t>260.</w:t>
      </w:r>
      <w:r w:rsidRPr="005F5259">
        <w:rPr>
          <w:noProof/>
          <w:sz w:val="22"/>
          <w:szCs w:val="22"/>
        </w:rPr>
        <w:tab/>
        <w:t xml:space="preserve">Adamczewska, A. M. &amp; Morris, S. Exercise in the Terrestrial Christmas Island Red Crab Gecarcoidea natalis. </w:t>
      </w:r>
      <w:r w:rsidRPr="005F5259">
        <w:rPr>
          <w:i/>
          <w:iCs/>
          <w:noProof/>
          <w:sz w:val="22"/>
          <w:szCs w:val="22"/>
        </w:rPr>
        <w:t>J. Exp. Biol.</w:t>
      </w:r>
      <w:r w:rsidRPr="005F5259">
        <w:rPr>
          <w:noProof/>
          <w:sz w:val="22"/>
          <w:szCs w:val="22"/>
        </w:rPr>
        <w:t xml:space="preserve"> </w:t>
      </w:r>
      <w:r w:rsidRPr="005F5259">
        <w:rPr>
          <w:b/>
          <w:bCs/>
          <w:noProof/>
          <w:sz w:val="22"/>
          <w:szCs w:val="22"/>
        </w:rPr>
        <w:t>188,</w:t>
      </w:r>
      <w:r w:rsidRPr="005F5259">
        <w:rPr>
          <w:noProof/>
          <w:sz w:val="22"/>
          <w:szCs w:val="22"/>
        </w:rPr>
        <w:t xml:space="preserve"> 257–274 (1994).</w:t>
      </w:r>
    </w:p>
    <w:p w14:paraId="304B4A67" w14:textId="77777777" w:rsidR="00174D0A" w:rsidRPr="005F5259" w:rsidRDefault="00174D0A" w:rsidP="00174D0A">
      <w:pPr>
        <w:widowControl w:val="0"/>
        <w:autoSpaceDE w:val="0"/>
        <w:autoSpaceDN w:val="0"/>
        <w:adjustRightInd w:val="0"/>
        <w:ind w:left="640" w:hanging="640"/>
        <w:rPr>
          <w:noProof/>
          <w:sz w:val="22"/>
          <w:szCs w:val="22"/>
        </w:rPr>
      </w:pPr>
      <w:r w:rsidRPr="005F5259">
        <w:rPr>
          <w:noProof/>
          <w:sz w:val="22"/>
          <w:szCs w:val="22"/>
        </w:rPr>
        <w:t>261.</w:t>
      </w:r>
      <w:r w:rsidRPr="005F5259">
        <w:rPr>
          <w:noProof/>
          <w:sz w:val="22"/>
          <w:szCs w:val="22"/>
        </w:rPr>
        <w:tab/>
        <w:t xml:space="preserve">Dehnel, P. A. Effect of Temperature and Salinity on the Oxygen Consumption of Two Intertidal Crabs. </w:t>
      </w:r>
      <w:r w:rsidRPr="005F5259">
        <w:rPr>
          <w:i/>
          <w:iCs/>
          <w:noProof/>
          <w:sz w:val="22"/>
          <w:szCs w:val="22"/>
        </w:rPr>
        <w:t>Biol. Bull.</w:t>
      </w:r>
      <w:r w:rsidRPr="005F5259">
        <w:rPr>
          <w:noProof/>
          <w:sz w:val="22"/>
          <w:szCs w:val="22"/>
        </w:rPr>
        <w:t xml:space="preserve"> </w:t>
      </w:r>
      <w:r w:rsidRPr="005F5259">
        <w:rPr>
          <w:b/>
          <w:bCs/>
          <w:noProof/>
          <w:sz w:val="22"/>
          <w:szCs w:val="22"/>
        </w:rPr>
        <w:t>118,</w:t>
      </w:r>
      <w:r w:rsidRPr="005F5259">
        <w:rPr>
          <w:noProof/>
          <w:sz w:val="22"/>
          <w:szCs w:val="22"/>
        </w:rPr>
        <w:t xml:space="preserve"> 215–249 (1960).</w:t>
      </w:r>
    </w:p>
    <w:p w14:paraId="537220EB" w14:textId="77777777" w:rsidR="00174D0A" w:rsidRPr="005F5259" w:rsidRDefault="00174D0A" w:rsidP="00174D0A">
      <w:pPr>
        <w:widowControl w:val="0"/>
        <w:autoSpaceDE w:val="0"/>
        <w:autoSpaceDN w:val="0"/>
        <w:adjustRightInd w:val="0"/>
        <w:ind w:left="640" w:hanging="640"/>
        <w:rPr>
          <w:noProof/>
          <w:sz w:val="22"/>
          <w:szCs w:val="22"/>
        </w:rPr>
      </w:pPr>
      <w:r w:rsidRPr="005F5259">
        <w:rPr>
          <w:noProof/>
          <w:sz w:val="22"/>
          <w:szCs w:val="22"/>
        </w:rPr>
        <w:t>262.</w:t>
      </w:r>
      <w:r w:rsidRPr="005F5259">
        <w:rPr>
          <w:noProof/>
          <w:sz w:val="22"/>
          <w:szCs w:val="22"/>
        </w:rPr>
        <w:tab/>
        <w:t xml:space="preserve">Moreira, G. S., McNamara, J. C., Shumway, S. E. &amp; Moreira, P. S. Osmoregulation And Respiratory Metabolism In Brazilian Macrobrachium (Decapoda, palaemonidae). </w:t>
      </w:r>
      <w:r w:rsidRPr="005F5259">
        <w:rPr>
          <w:i/>
          <w:iCs/>
          <w:noProof/>
          <w:sz w:val="22"/>
          <w:szCs w:val="22"/>
        </w:rPr>
        <w:t>Comp. Biochem. Physiol. -- Part A Physiol.</w:t>
      </w:r>
      <w:r w:rsidRPr="005F5259">
        <w:rPr>
          <w:noProof/>
          <w:sz w:val="22"/>
          <w:szCs w:val="22"/>
        </w:rPr>
        <w:t xml:space="preserve"> </w:t>
      </w:r>
      <w:r w:rsidRPr="005F5259">
        <w:rPr>
          <w:b/>
          <w:bCs/>
          <w:noProof/>
          <w:sz w:val="22"/>
          <w:szCs w:val="22"/>
        </w:rPr>
        <w:t>74,</w:t>
      </w:r>
      <w:r w:rsidRPr="005F5259">
        <w:rPr>
          <w:noProof/>
          <w:sz w:val="22"/>
          <w:szCs w:val="22"/>
        </w:rPr>
        <w:t xml:space="preserve"> 57–62 (1983).</w:t>
      </w:r>
    </w:p>
    <w:p w14:paraId="5C65A67E" w14:textId="77777777" w:rsidR="00174D0A" w:rsidRPr="005F5259" w:rsidRDefault="00174D0A" w:rsidP="00174D0A">
      <w:pPr>
        <w:widowControl w:val="0"/>
        <w:autoSpaceDE w:val="0"/>
        <w:autoSpaceDN w:val="0"/>
        <w:adjustRightInd w:val="0"/>
        <w:ind w:left="640" w:hanging="640"/>
        <w:rPr>
          <w:noProof/>
          <w:sz w:val="22"/>
          <w:szCs w:val="22"/>
        </w:rPr>
      </w:pPr>
      <w:r w:rsidRPr="005F5259">
        <w:rPr>
          <w:noProof/>
          <w:sz w:val="22"/>
          <w:szCs w:val="22"/>
        </w:rPr>
        <w:t>263.</w:t>
      </w:r>
      <w:r w:rsidRPr="005F5259">
        <w:rPr>
          <w:noProof/>
          <w:sz w:val="22"/>
          <w:szCs w:val="22"/>
        </w:rPr>
        <w:tab/>
        <w:t xml:space="preserve">Leffler, C. W. Metabolic Rate In Relation To Body Size And Environmental Oxygen Concentration In Two Species Of Xanthid Crabs. </w:t>
      </w:r>
      <w:r w:rsidRPr="005F5259">
        <w:rPr>
          <w:i/>
          <w:iCs/>
          <w:noProof/>
          <w:sz w:val="22"/>
          <w:szCs w:val="22"/>
        </w:rPr>
        <w:t>Comp. Biochem. Physiol.</w:t>
      </w:r>
      <w:r w:rsidRPr="005F5259">
        <w:rPr>
          <w:noProof/>
          <w:sz w:val="22"/>
          <w:szCs w:val="22"/>
        </w:rPr>
        <w:t xml:space="preserve"> </w:t>
      </w:r>
      <w:r w:rsidRPr="005F5259">
        <w:rPr>
          <w:b/>
          <w:bCs/>
          <w:noProof/>
          <w:sz w:val="22"/>
          <w:szCs w:val="22"/>
        </w:rPr>
        <w:t>44A,</w:t>
      </w:r>
      <w:r w:rsidRPr="005F5259">
        <w:rPr>
          <w:noProof/>
          <w:sz w:val="22"/>
          <w:szCs w:val="22"/>
        </w:rPr>
        <w:t xml:space="preserve"> 1047–1052 (1973).</w:t>
      </w:r>
    </w:p>
    <w:p w14:paraId="42B128C8" w14:textId="77777777" w:rsidR="00174D0A" w:rsidRPr="005F5259" w:rsidRDefault="00174D0A" w:rsidP="00174D0A">
      <w:pPr>
        <w:widowControl w:val="0"/>
        <w:autoSpaceDE w:val="0"/>
        <w:autoSpaceDN w:val="0"/>
        <w:adjustRightInd w:val="0"/>
        <w:ind w:left="640" w:hanging="640"/>
        <w:rPr>
          <w:noProof/>
          <w:sz w:val="22"/>
          <w:szCs w:val="22"/>
        </w:rPr>
      </w:pPr>
      <w:r w:rsidRPr="005F5259">
        <w:rPr>
          <w:noProof/>
          <w:sz w:val="22"/>
          <w:szCs w:val="22"/>
        </w:rPr>
        <w:t>264.</w:t>
      </w:r>
      <w:r w:rsidRPr="005F5259">
        <w:rPr>
          <w:noProof/>
          <w:sz w:val="22"/>
          <w:szCs w:val="22"/>
        </w:rPr>
        <w:tab/>
        <w:t xml:space="preserve">Full, R. J. Locomotion Energetics of the Ghost Crab: I. Metabolic Cost and Endurance. </w:t>
      </w:r>
      <w:r w:rsidRPr="005F5259">
        <w:rPr>
          <w:i/>
          <w:iCs/>
          <w:noProof/>
          <w:sz w:val="22"/>
          <w:szCs w:val="22"/>
        </w:rPr>
        <w:t>J. Exp. Biol.</w:t>
      </w:r>
      <w:r w:rsidRPr="005F5259">
        <w:rPr>
          <w:noProof/>
          <w:sz w:val="22"/>
          <w:szCs w:val="22"/>
        </w:rPr>
        <w:t xml:space="preserve"> </w:t>
      </w:r>
      <w:r w:rsidRPr="005F5259">
        <w:rPr>
          <w:b/>
          <w:bCs/>
          <w:noProof/>
          <w:sz w:val="22"/>
          <w:szCs w:val="22"/>
        </w:rPr>
        <w:t>130,</w:t>
      </w:r>
      <w:r w:rsidRPr="005F5259">
        <w:rPr>
          <w:noProof/>
          <w:sz w:val="22"/>
          <w:szCs w:val="22"/>
        </w:rPr>
        <w:t xml:space="preserve"> 137–153 (1987).</w:t>
      </w:r>
    </w:p>
    <w:p w14:paraId="217667E9" w14:textId="77777777" w:rsidR="00174D0A" w:rsidRPr="005F5259" w:rsidRDefault="00174D0A" w:rsidP="00174D0A">
      <w:pPr>
        <w:widowControl w:val="0"/>
        <w:autoSpaceDE w:val="0"/>
        <w:autoSpaceDN w:val="0"/>
        <w:adjustRightInd w:val="0"/>
        <w:ind w:left="640" w:hanging="640"/>
        <w:rPr>
          <w:noProof/>
          <w:sz w:val="22"/>
          <w:szCs w:val="22"/>
        </w:rPr>
      </w:pPr>
      <w:r w:rsidRPr="005F5259">
        <w:rPr>
          <w:noProof/>
          <w:sz w:val="22"/>
          <w:szCs w:val="22"/>
        </w:rPr>
        <w:t>265.</w:t>
      </w:r>
      <w:r w:rsidRPr="005F5259">
        <w:rPr>
          <w:noProof/>
          <w:sz w:val="22"/>
          <w:szCs w:val="22"/>
        </w:rPr>
        <w:tab/>
        <w:t xml:space="preserve">Vernberg, F. J. Studies on the Physiological Variation Between Tropical and Temperate Zone Fiddler Crabs of the Genus UCA. II. Oxygen Consumption Of Whole Organisms. </w:t>
      </w:r>
      <w:r w:rsidRPr="005F5259">
        <w:rPr>
          <w:i/>
          <w:iCs/>
          <w:noProof/>
          <w:sz w:val="22"/>
          <w:szCs w:val="22"/>
        </w:rPr>
        <w:t>Biol. Bull.</w:t>
      </w:r>
      <w:r w:rsidRPr="005F5259">
        <w:rPr>
          <w:noProof/>
          <w:sz w:val="22"/>
          <w:szCs w:val="22"/>
        </w:rPr>
        <w:t xml:space="preserve"> </w:t>
      </w:r>
      <w:r w:rsidRPr="005F5259">
        <w:rPr>
          <w:b/>
          <w:bCs/>
          <w:noProof/>
          <w:sz w:val="22"/>
          <w:szCs w:val="22"/>
        </w:rPr>
        <w:t>117,</w:t>
      </w:r>
      <w:r w:rsidRPr="005F5259">
        <w:rPr>
          <w:noProof/>
          <w:sz w:val="22"/>
          <w:szCs w:val="22"/>
        </w:rPr>
        <w:t xml:space="preserve"> 163–184 (1959).</w:t>
      </w:r>
    </w:p>
    <w:p w14:paraId="567D14A8" w14:textId="77777777" w:rsidR="00174D0A" w:rsidRPr="005F5259" w:rsidRDefault="00174D0A" w:rsidP="00174D0A">
      <w:pPr>
        <w:widowControl w:val="0"/>
        <w:autoSpaceDE w:val="0"/>
        <w:autoSpaceDN w:val="0"/>
        <w:adjustRightInd w:val="0"/>
        <w:ind w:left="640" w:hanging="640"/>
        <w:rPr>
          <w:noProof/>
          <w:sz w:val="22"/>
          <w:szCs w:val="22"/>
        </w:rPr>
      </w:pPr>
      <w:r w:rsidRPr="005F5259">
        <w:rPr>
          <w:noProof/>
          <w:sz w:val="22"/>
          <w:szCs w:val="22"/>
        </w:rPr>
        <w:t>266.</w:t>
      </w:r>
      <w:r w:rsidRPr="005F5259">
        <w:rPr>
          <w:noProof/>
          <w:sz w:val="22"/>
          <w:szCs w:val="22"/>
        </w:rPr>
        <w:tab/>
        <w:t xml:space="preserve">Silverthorn, S. U. Neurosecretion In The Sinus Gland Of The Fiddler Crab, Uca pugnax. </w:t>
      </w:r>
      <w:r w:rsidRPr="005F5259">
        <w:rPr>
          <w:i/>
          <w:iCs/>
          <w:noProof/>
          <w:sz w:val="22"/>
          <w:szCs w:val="22"/>
        </w:rPr>
        <w:t>Cell Tissue Res.</w:t>
      </w:r>
      <w:r w:rsidRPr="005F5259">
        <w:rPr>
          <w:noProof/>
          <w:sz w:val="22"/>
          <w:szCs w:val="22"/>
        </w:rPr>
        <w:t xml:space="preserve"> </w:t>
      </w:r>
      <w:r w:rsidRPr="005F5259">
        <w:rPr>
          <w:b/>
          <w:bCs/>
          <w:noProof/>
          <w:sz w:val="22"/>
          <w:szCs w:val="22"/>
        </w:rPr>
        <w:t>165,</w:t>
      </w:r>
      <w:r w:rsidRPr="005F5259">
        <w:rPr>
          <w:noProof/>
          <w:sz w:val="22"/>
          <w:szCs w:val="22"/>
        </w:rPr>
        <w:t xml:space="preserve"> 129–133 (1975).</w:t>
      </w:r>
    </w:p>
    <w:p w14:paraId="178E6805" w14:textId="77777777" w:rsidR="00174D0A" w:rsidRPr="005F5259" w:rsidRDefault="00174D0A" w:rsidP="00174D0A">
      <w:pPr>
        <w:widowControl w:val="0"/>
        <w:autoSpaceDE w:val="0"/>
        <w:autoSpaceDN w:val="0"/>
        <w:adjustRightInd w:val="0"/>
        <w:ind w:left="640" w:hanging="640"/>
        <w:rPr>
          <w:noProof/>
          <w:sz w:val="22"/>
          <w:szCs w:val="22"/>
        </w:rPr>
      </w:pPr>
      <w:r w:rsidRPr="005F5259">
        <w:rPr>
          <w:noProof/>
          <w:sz w:val="22"/>
          <w:szCs w:val="22"/>
        </w:rPr>
        <w:t>267.</w:t>
      </w:r>
      <w:r w:rsidRPr="005F5259">
        <w:rPr>
          <w:noProof/>
          <w:sz w:val="22"/>
          <w:szCs w:val="22"/>
        </w:rPr>
        <w:tab/>
        <w:t xml:space="preserve">Thuesen, E. V. &amp; Childress, J. J. Oxygen Consumption Rates And Metabolic Enzyme Activities Of Oceanic California Medusae In Relation To Body Size And Habitat Depth. </w:t>
      </w:r>
      <w:r w:rsidRPr="005F5259">
        <w:rPr>
          <w:i/>
          <w:iCs/>
          <w:noProof/>
          <w:sz w:val="22"/>
          <w:szCs w:val="22"/>
        </w:rPr>
        <w:t>Biol. Bull.</w:t>
      </w:r>
      <w:r w:rsidRPr="005F5259">
        <w:rPr>
          <w:noProof/>
          <w:sz w:val="22"/>
          <w:szCs w:val="22"/>
        </w:rPr>
        <w:t xml:space="preserve"> </w:t>
      </w:r>
      <w:r w:rsidRPr="005F5259">
        <w:rPr>
          <w:b/>
          <w:bCs/>
          <w:noProof/>
          <w:sz w:val="22"/>
          <w:szCs w:val="22"/>
        </w:rPr>
        <w:t>187,</w:t>
      </w:r>
      <w:r w:rsidRPr="005F5259">
        <w:rPr>
          <w:noProof/>
          <w:sz w:val="22"/>
          <w:szCs w:val="22"/>
        </w:rPr>
        <w:t xml:space="preserve"> 84–98 (1994).</w:t>
      </w:r>
    </w:p>
    <w:p w14:paraId="4D394C60" w14:textId="77777777" w:rsidR="00174D0A" w:rsidRPr="005F5259" w:rsidRDefault="00174D0A" w:rsidP="00174D0A">
      <w:pPr>
        <w:widowControl w:val="0"/>
        <w:autoSpaceDE w:val="0"/>
        <w:autoSpaceDN w:val="0"/>
        <w:adjustRightInd w:val="0"/>
        <w:ind w:left="640" w:hanging="640"/>
        <w:rPr>
          <w:noProof/>
          <w:sz w:val="22"/>
          <w:szCs w:val="22"/>
        </w:rPr>
      </w:pPr>
      <w:r w:rsidRPr="005F5259">
        <w:rPr>
          <w:noProof/>
          <w:sz w:val="22"/>
          <w:szCs w:val="22"/>
        </w:rPr>
        <w:t>268.</w:t>
      </w:r>
      <w:r w:rsidRPr="005F5259">
        <w:rPr>
          <w:noProof/>
          <w:sz w:val="22"/>
          <w:szCs w:val="22"/>
        </w:rPr>
        <w:tab/>
        <w:t xml:space="preserve">Thuesen, E. V. &amp; Childress, J. J. Enzymatic Activities And Metabolic Rates Of Pelagic Chaetognaths: Lack Of Depth‐Related Declines. </w:t>
      </w:r>
      <w:r w:rsidRPr="005F5259">
        <w:rPr>
          <w:i/>
          <w:iCs/>
          <w:noProof/>
          <w:sz w:val="22"/>
          <w:szCs w:val="22"/>
        </w:rPr>
        <w:t>Limnol. Oceanogr.</w:t>
      </w:r>
      <w:r w:rsidRPr="005F5259">
        <w:rPr>
          <w:noProof/>
          <w:sz w:val="22"/>
          <w:szCs w:val="22"/>
        </w:rPr>
        <w:t xml:space="preserve"> </w:t>
      </w:r>
      <w:r w:rsidRPr="005F5259">
        <w:rPr>
          <w:b/>
          <w:bCs/>
          <w:noProof/>
          <w:sz w:val="22"/>
          <w:szCs w:val="22"/>
        </w:rPr>
        <w:t>38,</w:t>
      </w:r>
      <w:r w:rsidRPr="005F5259">
        <w:rPr>
          <w:noProof/>
          <w:sz w:val="22"/>
          <w:szCs w:val="22"/>
        </w:rPr>
        <w:t xml:space="preserve"> 935–948 (1993).</w:t>
      </w:r>
    </w:p>
    <w:p w14:paraId="4321880C" w14:textId="057FECB2" w:rsidR="00EA6127" w:rsidRPr="005F5259" w:rsidRDefault="00174D0A" w:rsidP="00174D0A">
      <w:pPr>
        <w:widowControl w:val="0"/>
        <w:autoSpaceDE w:val="0"/>
        <w:autoSpaceDN w:val="0"/>
        <w:adjustRightInd w:val="0"/>
        <w:ind w:left="640" w:hanging="640"/>
      </w:pPr>
      <w:r w:rsidRPr="005F5259">
        <w:rPr>
          <w:sz w:val="22"/>
          <w:szCs w:val="22"/>
        </w:rPr>
        <w:fldChar w:fldCharType="end"/>
      </w:r>
    </w:p>
    <w:sectPr w:rsidR="00EA6127" w:rsidRPr="005F5259" w:rsidSect="00793D63">
      <w:pgSz w:w="12240" w:h="15840"/>
      <w:pgMar w:top="1440" w:right="1800" w:bottom="1440" w:left="180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557D5A" w14:textId="77777777" w:rsidR="007765F0" w:rsidRDefault="007765F0">
      <w:r>
        <w:separator/>
      </w:r>
    </w:p>
  </w:endnote>
  <w:endnote w:type="continuationSeparator" w:id="0">
    <w:p w14:paraId="2D5134BD" w14:textId="77777777" w:rsidR="007765F0" w:rsidRDefault="007765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00004FF" w:usb2="00000000" w:usb3="00000000" w:csb0="0000019F" w:csb1="00000000"/>
  </w:font>
  <w:font w:name="Times">
    <w:panose1 w:val="00000500000000020000"/>
    <w:charset w:val="00"/>
    <w:family w:val="auto"/>
    <w:pitch w:val="variable"/>
    <w:sig w:usb0="E00002FF" w:usb1="5000205A" w:usb2="00000000" w:usb3="00000000" w:csb0="0000019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Monaco">
    <w:panose1 w:val="00000000000000000000"/>
    <w:charset w:val="4D"/>
    <w:family w:val="auto"/>
    <w:pitch w:val="variable"/>
    <w:sig w:usb0="A00002FF" w:usb1="500039FB" w:usb2="00000000" w:usb3="00000000" w:csb0="00000197"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096907" w14:textId="77777777" w:rsidR="003E6916" w:rsidRDefault="003E6916">
    <w:pPr>
      <w:pStyle w:val="Piedepgina"/>
      <w:jc w:val="right"/>
    </w:pPr>
    <w:r>
      <w:fldChar w:fldCharType="begin"/>
    </w:r>
    <w:r>
      <w:instrText xml:space="preserve"> PAGE   \* MERGEFORMAT </w:instrText>
    </w:r>
    <w:r>
      <w:fldChar w:fldCharType="separate"/>
    </w:r>
    <w:r>
      <w:rPr>
        <w:noProof/>
      </w:rPr>
      <w:t>42</w:t>
    </w:r>
    <w:r>
      <w:fldChar w:fldCharType="end"/>
    </w:r>
  </w:p>
  <w:p w14:paraId="180EEFF6" w14:textId="77777777" w:rsidR="003E6916" w:rsidRDefault="003E6916">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BAD158" w14:textId="77777777" w:rsidR="007765F0" w:rsidRDefault="007765F0">
      <w:r>
        <w:separator/>
      </w:r>
    </w:p>
  </w:footnote>
  <w:footnote w:type="continuationSeparator" w:id="0">
    <w:p w14:paraId="7E5B8B2C" w14:textId="77777777" w:rsidR="007765F0" w:rsidRDefault="007765F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040DC9" w14:textId="77777777" w:rsidR="003E6916" w:rsidRPr="005001AC" w:rsidRDefault="003E6916" w:rsidP="005001AC">
    <w:pPr>
      <w:jc w:val="right"/>
      <w:rPr>
        <w:sz w:val="20"/>
      </w:rPr>
    </w:pPr>
  </w:p>
  <w:p w14:paraId="0091C365" w14:textId="77777777" w:rsidR="003E6916" w:rsidRDefault="003E6916"/>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3E9A0988"/>
    <w:lvl w:ilvl="0">
      <w:start w:val="1"/>
      <w:numFmt w:val="decimal"/>
      <w:pStyle w:val="Listaconnmeros5"/>
      <w:lvlText w:val="%1."/>
      <w:lvlJc w:val="left"/>
      <w:pPr>
        <w:tabs>
          <w:tab w:val="num" w:pos="1800"/>
        </w:tabs>
        <w:ind w:left="1800" w:hanging="360"/>
      </w:pPr>
    </w:lvl>
  </w:abstractNum>
  <w:abstractNum w:abstractNumId="1" w15:restartNumberingAfterBreak="0">
    <w:nsid w:val="FFFFFF7D"/>
    <w:multiLevelType w:val="singleLevel"/>
    <w:tmpl w:val="498CFF00"/>
    <w:lvl w:ilvl="0">
      <w:start w:val="1"/>
      <w:numFmt w:val="decimal"/>
      <w:pStyle w:val="Listaconnmeros4"/>
      <w:lvlText w:val="%1."/>
      <w:lvlJc w:val="left"/>
      <w:pPr>
        <w:tabs>
          <w:tab w:val="num" w:pos="1440"/>
        </w:tabs>
        <w:ind w:left="1440" w:hanging="360"/>
      </w:pPr>
    </w:lvl>
  </w:abstractNum>
  <w:abstractNum w:abstractNumId="2" w15:restartNumberingAfterBreak="0">
    <w:nsid w:val="FFFFFF7E"/>
    <w:multiLevelType w:val="singleLevel"/>
    <w:tmpl w:val="1D94376A"/>
    <w:lvl w:ilvl="0">
      <w:start w:val="1"/>
      <w:numFmt w:val="decimal"/>
      <w:pStyle w:val="Listaconnmeros3"/>
      <w:lvlText w:val="%1."/>
      <w:lvlJc w:val="left"/>
      <w:pPr>
        <w:tabs>
          <w:tab w:val="num" w:pos="1080"/>
        </w:tabs>
        <w:ind w:left="1080" w:hanging="360"/>
      </w:pPr>
    </w:lvl>
  </w:abstractNum>
  <w:abstractNum w:abstractNumId="3" w15:restartNumberingAfterBreak="0">
    <w:nsid w:val="FFFFFF7F"/>
    <w:multiLevelType w:val="singleLevel"/>
    <w:tmpl w:val="BC8CF8D2"/>
    <w:lvl w:ilvl="0">
      <w:start w:val="1"/>
      <w:numFmt w:val="decimal"/>
      <w:pStyle w:val="Listaconnmeros2"/>
      <w:lvlText w:val="%1."/>
      <w:lvlJc w:val="left"/>
      <w:pPr>
        <w:tabs>
          <w:tab w:val="num" w:pos="720"/>
        </w:tabs>
        <w:ind w:left="720" w:hanging="360"/>
      </w:pPr>
    </w:lvl>
  </w:abstractNum>
  <w:abstractNum w:abstractNumId="4" w15:restartNumberingAfterBreak="0">
    <w:nsid w:val="FFFFFF80"/>
    <w:multiLevelType w:val="singleLevel"/>
    <w:tmpl w:val="BE508C2A"/>
    <w:lvl w:ilvl="0">
      <w:start w:val="1"/>
      <w:numFmt w:val="bullet"/>
      <w:pStyle w:val="Listaconvietas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4BDA3A4C"/>
    <w:lvl w:ilvl="0">
      <w:start w:val="1"/>
      <w:numFmt w:val="bullet"/>
      <w:pStyle w:val="Listaconvietas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F6ED8A8"/>
    <w:lvl w:ilvl="0">
      <w:start w:val="1"/>
      <w:numFmt w:val="bullet"/>
      <w:pStyle w:val="Listaconvietas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B406D81E"/>
    <w:lvl w:ilvl="0">
      <w:start w:val="1"/>
      <w:numFmt w:val="bullet"/>
      <w:pStyle w:val="Listaconvietas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98E05002"/>
    <w:lvl w:ilvl="0">
      <w:start w:val="1"/>
      <w:numFmt w:val="decimal"/>
      <w:pStyle w:val="Listaconnmeros"/>
      <w:lvlText w:val="%1."/>
      <w:lvlJc w:val="left"/>
      <w:pPr>
        <w:tabs>
          <w:tab w:val="num" w:pos="360"/>
        </w:tabs>
        <w:ind w:left="360" w:hanging="360"/>
      </w:pPr>
    </w:lvl>
  </w:abstractNum>
  <w:abstractNum w:abstractNumId="9" w15:restartNumberingAfterBreak="0">
    <w:nsid w:val="FFFFFF89"/>
    <w:multiLevelType w:val="singleLevel"/>
    <w:tmpl w:val="FE4E81E6"/>
    <w:lvl w:ilvl="0">
      <w:start w:val="1"/>
      <w:numFmt w:val="bullet"/>
      <w:pStyle w:val="Listaconvietas"/>
      <w:lvlText w:val=""/>
      <w:lvlJc w:val="left"/>
      <w:pPr>
        <w:tabs>
          <w:tab w:val="num" w:pos="360"/>
        </w:tabs>
        <w:ind w:left="360" w:hanging="360"/>
      </w:pPr>
      <w:rPr>
        <w:rFonts w:ascii="Symbol" w:hAnsi="Symbol" w:hint="default"/>
      </w:rPr>
    </w:lvl>
  </w:abstractNum>
  <w:abstractNum w:abstractNumId="10" w15:restartNumberingAfterBreak="0">
    <w:nsid w:val="01110F80"/>
    <w:multiLevelType w:val="hybridMultilevel"/>
    <w:tmpl w:val="C220C8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F8D4926"/>
    <w:multiLevelType w:val="hybridMultilevel"/>
    <w:tmpl w:val="180283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7"/>
  <w:hideSpellingErrors/>
  <w:hideGrammaticalErrors/>
  <w:proofState w:spelling="clean" w:grammar="clean"/>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stylePaneSortMethod w:val="00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030F"/>
    <w:rsid w:val="00000692"/>
    <w:rsid w:val="0000149E"/>
    <w:rsid w:val="00003117"/>
    <w:rsid w:val="00015F74"/>
    <w:rsid w:val="00017C53"/>
    <w:rsid w:val="000242A6"/>
    <w:rsid w:val="0002552B"/>
    <w:rsid w:val="000302EF"/>
    <w:rsid w:val="00030840"/>
    <w:rsid w:val="00030C68"/>
    <w:rsid w:val="00032B4C"/>
    <w:rsid w:val="0003584E"/>
    <w:rsid w:val="00037BA9"/>
    <w:rsid w:val="00055A96"/>
    <w:rsid w:val="000560AB"/>
    <w:rsid w:val="00065EBD"/>
    <w:rsid w:val="00083B44"/>
    <w:rsid w:val="00083E63"/>
    <w:rsid w:val="000850DC"/>
    <w:rsid w:val="000A068D"/>
    <w:rsid w:val="000A69A1"/>
    <w:rsid w:val="000B33E6"/>
    <w:rsid w:val="000C2771"/>
    <w:rsid w:val="000C656A"/>
    <w:rsid w:val="000C65A5"/>
    <w:rsid w:val="000D00C7"/>
    <w:rsid w:val="000D635D"/>
    <w:rsid w:val="000E6280"/>
    <w:rsid w:val="000F0DCE"/>
    <w:rsid w:val="00102BA1"/>
    <w:rsid w:val="00105EF5"/>
    <w:rsid w:val="00112097"/>
    <w:rsid w:val="00112C5B"/>
    <w:rsid w:val="00114193"/>
    <w:rsid w:val="00115A38"/>
    <w:rsid w:val="0011687B"/>
    <w:rsid w:val="00124F82"/>
    <w:rsid w:val="001363FD"/>
    <w:rsid w:val="0014240D"/>
    <w:rsid w:val="00142983"/>
    <w:rsid w:val="00147B61"/>
    <w:rsid w:val="001506BB"/>
    <w:rsid w:val="00152668"/>
    <w:rsid w:val="0016337A"/>
    <w:rsid w:val="00164269"/>
    <w:rsid w:val="00174D0A"/>
    <w:rsid w:val="001804EE"/>
    <w:rsid w:val="00180D13"/>
    <w:rsid w:val="00183B1A"/>
    <w:rsid w:val="001947A9"/>
    <w:rsid w:val="001A1BDE"/>
    <w:rsid w:val="001B38A9"/>
    <w:rsid w:val="001C0520"/>
    <w:rsid w:val="001C0975"/>
    <w:rsid w:val="001C16C8"/>
    <w:rsid w:val="001C5C78"/>
    <w:rsid w:val="001C63EF"/>
    <w:rsid w:val="001D06B4"/>
    <w:rsid w:val="001D6927"/>
    <w:rsid w:val="001F03DD"/>
    <w:rsid w:val="001F0876"/>
    <w:rsid w:val="001F167C"/>
    <w:rsid w:val="001F4BC0"/>
    <w:rsid w:val="001F5E91"/>
    <w:rsid w:val="001F637A"/>
    <w:rsid w:val="002071E1"/>
    <w:rsid w:val="002077B9"/>
    <w:rsid w:val="0021460A"/>
    <w:rsid w:val="002161E0"/>
    <w:rsid w:val="00224F8B"/>
    <w:rsid w:val="00226063"/>
    <w:rsid w:val="002431E6"/>
    <w:rsid w:val="00257AD6"/>
    <w:rsid w:val="00262751"/>
    <w:rsid w:val="00262D72"/>
    <w:rsid w:val="00263190"/>
    <w:rsid w:val="002632A6"/>
    <w:rsid w:val="002653C7"/>
    <w:rsid w:val="002672A1"/>
    <w:rsid w:val="002855FB"/>
    <w:rsid w:val="00294FBB"/>
    <w:rsid w:val="0029543A"/>
    <w:rsid w:val="002A2685"/>
    <w:rsid w:val="002C030F"/>
    <w:rsid w:val="002E1867"/>
    <w:rsid w:val="002E204E"/>
    <w:rsid w:val="002E7420"/>
    <w:rsid w:val="002F5875"/>
    <w:rsid w:val="00305E00"/>
    <w:rsid w:val="00310B1C"/>
    <w:rsid w:val="00310B91"/>
    <w:rsid w:val="00317DE5"/>
    <w:rsid w:val="00321C5D"/>
    <w:rsid w:val="00324740"/>
    <w:rsid w:val="003252D3"/>
    <w:rsid w:val="00325D90"/>
    <w:rsid w:val="0032616A"/>
    <w:rsid w:val="003310B5"/>
    <w:rsid w:val="00331D75"/>
    <w:rsid w:val="00335E11"/>
    <w:rsid w:val="00353CB4"/>
    <w:rsid w:val="0035509E"/>
    <w:rsid w:val="00355362"/>
    <w:rsid w:val="00363E44"/>
    <w:rsid w:val="003679F5"/>
    <w:rsid w:val="00371EC9"/>
    <w:rsid w:val="003747DE"/>
    <w:rsid w:val="00387114"/>
    <w:rsid w:val="00395E86"/>
    <w:rsid w:val="0039711E"/>
    <w:rsid w:val="003974CC"/>
    <w:rsid w:val="003A2FD8"/>
    <w:rsid w:val="003A4DC1"/>
    <w:rsid w:val="003A7EB6"/>
    <w:rsid w:val="003B40E6"/>
    <w:rsid w:val="003E6786"/>
    <w:rsid w:val="003E6916"/>
    <w:rsid w:val="003F453C"/>
    <w:rsid w:val="003F5266"/>
    <w:rsid w:val="003F6E14"/>
    <w:rsid w:val="00405336"/>
    <w:rsid w:val="00412ED0"/>
    <w:rsid w:val="0041539A"/>
    <w:rsid w:val="00424825"/>
    <w:rsid w:val="00426E46"/>
    <w:rsid w:val="00433868"/>
    <w:rsid w:val="004471B2"/>
    <w:rsid w:val="0045104C"/>
    <w:rsid w:val="00453C9F"/>
    <w:rsid w:val="00455AF4"/>
    <w:rsid w:val="004571D5"/>
    <w:rsid w:val="00461296"/>
    <w:rsid w:val="00461A3B"/>
    <w:rsid w:val="00461D81"/>
    <w:rsid w:val="0046356B"/>
    <w:rsid w:val="0047367B"/>
    <w:rsid w:val="00475422"/>
    <w:rsid w:val="00475A36"/>
    <w:rsid w:val="00477182"/>
    <w:rsid w:val="004779CB"/>
    <w:rsid w:val="004A159F"/>
    <w:rsid w:val="004A7670"/>
    <w:rsid w:val="004A7E50"/>
    <w:rsid w:val="004B2F21"/>
    <w:rsid w:val="004B35D3"/>
    <w:rsid w:val="004C47ED"/>
    <w:rsid w:val="004D3358"/>
    <w:rsid w:val="004D4899"/>
    <w:rsid w:val="004D6BC2"/>
    <w:rsid w:val="004E3F6F"/>
    <w:rsid w:val="004E42D8"/>
    <w:rsid w:val="004E7BA2"/>
    <w:rsid w:val="004F3B86"/>
    <w:rsid w:val="004F76BA"/>
    <w:rsid w:val="004F7EDF"/>
    <w:rsid w:val="005001AC"/>
    <w:rsid w:val="00517241"/>
    <w:rsid w:val="0052016F"/>
    <w:rsid w:val="005260BF"/>
    <w:rsid w:val="00527D71"/>
    <w:rsid w:val="00553C2A"/>
    <w:rsid w:val="005607DD"/>
    <w:rsid w:val="00562F83"/>
    <w:rsid w:val="00570A06"/>
    <w:rsid w:val="00584F89"/>
    <w:rsid w:val="00597AF1"/>
    <w:rsid w:val="005A3977"/>
    <w:rsid w:val="005A558C"/>
    <w:rsid w:val="005A69EE"/>
    <w:rsid w:val="005C751F"/>
    <w:rsid w:val="005C7822"/>
    <w:rsid w:val="005D69BB"/>
    <w:rsid w:val="005D71E0"/>
    <w:rsid w:val="005E28F8"/>
    <w:rsid w:val="005E6513"/>
    <w:rsid w:val="005E74D5"/>
    <w:rsid w:val="005F00D1"/>
    <w:rsid w:val="005F5259"/>
    <w:rsid w:val="00606560"/>
    <w:rsid w:val="00613D33"/>
    <w:rsid w:val="006140DF"/>
    <w:rsid w:val="0061721D"/>
    <w:rsid w:val="00623E2B"/>
    <w:rsid w:val="0062725D"/>
    <w:rsid w:val="00634F30"/>
    <w:rsid w:val="006473FD"/>
    <w:rsid w:val="00650F7F"/>
    <w:rsid w:val="00651114"/>
    <w:rsid w:val="0065772A"/>
    <w:rsid w:val="00660992"/>
    <w:rsid w:val="006632C2"/>
    <w:rsid w:val="00664DBC"/>
    <w:rsid w:val="00666F5C"/>
    <w:rsid w:val="00670299"/>
    <w:rsid w:val="00670BD3"/>
    <w:rsid w:val="006717C6"/>
    <w:rsid w:val="00682B30"/>
    <w:rsid w:val="00683A4B"/>
    <w:rsid w:val="00691985"/>
    <w:rsid w:val="006A1B64"/>
    <w:rsid w:val="006C1550"/>
    <w:rsid w:val="006C39CB"/>
    <w:rsid w:val="006C3CF6"/>
    <w:rsid w:val="006C46D9"/>
    <w:rsid w:val="006C597F"/>
    <w:rsid w:val="006D363D"/>
    <w:rsid w:val="006E3E68"/>
    <w:rsid w:val="006F19E5"/>
    <w:rsid w:val="006F611D"/>
    <w:rsid w:val="006F6BBB"/>
    <w:rsid w:val="00702356"/>
    <w:rsid w:val="00707B61"/>
    <w:rsid w:val="007108F5"/>
    <w:rsid w:val="00711A49"/>
    <w:rsid w:val="00713E5B"/>
    <w:rsid w:val="00720E8D"/>
    <w:rsid w:val="0073086E"/>
    <w:rsid w:val="007402FC"/>
    <w:rsid w:val="007411A1"/>
    <w:rsid w:val="00756F48"/>
    <w:rsid w:val="00771E15"/>
    <w:rsid w:val="007765F0"/>
    <w:rsid w:val="00776B8E"/>
    <w:rsid w:val="0078018A"/>
    <w:rsid w:val="007821F3"/>
    <w:rsid w:val="00783BA1"/>
    <w:rsid w:val="00793D63"/>
    <w:rsid w:val="007A05DE"/>
    <w:rsid w:val="007A0B90"/>
    <w:rsid w:val="007B5946"/>
    <w:rsid w:val="007C0BFE"/>
    <w:rsid w:val="007C6318"/>
    <w:rsid w:val="007D05C9"/>
    <w:rsid w:val="007D3389"/>
    <w:rsid w:val="007E3B66"/>
    <w:rsid w:val="007F1473"/>
    <w:rsid w:val="007F2B77"/>
    <w:rsid w:val="007F3ABF"/>
    <w:rsid w:val="00804C76"/>
    <w:rsid w:val="00807D35"/>
    <w:rsid w:val="00820484"/>
    <w:rsid w:val="00823AAF"/>
    <w:rsid w:val="00824DF3"/>
    <w:rsid w:val="00827384"/>
    <w:rsid w:val="00833ED7"/>
    <w:rsid w:val="008351B0"/>
    <w:rsid w:val="00847EC5"/>
    <w:rsid w:val="00850490"/>
    <w:rsid w:val="00851E1D"/>
    <w:rsid w:val="0086213C"/>
    <w:rsid w:val="00863582"/>
    <w:rsid w:val="0086430B"/>
    <w:rsid w:val="0086532E"/>
    <w:rsid w:val="008665C1"/>
    <w:rsid w:val="008756FE"/>
    <w:rsid w:val="00882DCF"/>
    <w:rsid w:val="00885354"/>
    <w:rsid w:val="00885C9B"/>
    <w:rsid w:val="00890704"/>
    <w:rsid w:val="00892E9E"/>
    <w:rsid w:val="00894969"/>
    <w:rsid w:val="008A2233"/>
    <w:rsid w:val="008B1327"/>
    <w:rsid w:val="008D5D2A"/>
    <w:rsid w:val="008F6B9F"/>
    <w:rsid w:val="008F764F"/>
    <w:rsid w:val="00902CE1"/>
    <w:rsid w:val="009055CC"/>
    <w:rsid w:val="00910517"/>
    <w:rsid w:val="0091303A"/>
    <w:rsid w:val="00914B63"/>
    <w:rsid w:val="00914EC3"/>
    <w:rsid w:val="00916579"/>
    <w:rsid w:val="009178AA"/>
    <w:rsid w:val="00922B8B"/>
    <w:rsid w:val="009258B8"/>
    <w:rsid w:val="009278BE"/>
    <w:rsid w:val="00934224"/>
    <w:rsid w:val="009354F3"/>
    <w:rsid w:val="00943C3C"/>
    <w:rsid w:val="009447DC"/>
    <w:rsid w:val="0094778C"/>
    <w:rsid w:val="00954CA2"/>
    <w:rsid w:val="00960FEF"/>
    <w:rsid w:val="00961BA5"/>
    <w:rsid w:val="00970626"/>
    <w:rsid w:val="009743A9"/>
    <w:rsid w:val="00981D83"/>
    <w:rsid w:val="0098244A"/>
    <w:rsid w:val="009858F8"/>
    <w:rsid w:val="0099789A"/>
    <w:rsid w:val="009A5287"/>
    <w:rsid w:val="009A670E"/>
    <w:rsid w:val="009B21E4"/>
    <w:rsid w:val="009B2AC5"/>
    <w:rsid w:val="009B2C37"/>
    <w:rsid w:val="009B7984"/>
    <w:rsid w:val="009C3E37"/>
    <w:rsid w:val="009D413A"/>
    <w:rsid w:val="009E32F3"/>
    <w:rsid w:val="009E4287"/>
    <w:rsid w:val="009F1664"/>
    <w:rsid w:val="009F4BED"/>
    <w:rsid w:val="009F51A4"/>
    <w:rsid w:val="009F5A9B"/>
    <w:rsid w:val="009F7D93"/>
    <w:rsid w:val="00A138C3"/>
    <w:rsid w:val="00A16E67"/>
    <w:rsid w:val="00A3403B"/>
    <w:rsid w:val="00A360F8"/>
    <w:rsid w:val="00A36992"/>
    <w:rsid w:val="00A4197F"/>
    <w:rsid w:val="00A41B52"/>
    <w:rsid w:val="00A4607F"/>
    <w:rsid w:val="00A51A12"/>
    <w:rsid w:val="00A55B0D"/>
    <w:rsid w:val="00A627D4"/>
    <w:rsid w:val="00A6325A"/>
    <w:rsid w:val="00A64DDD"/>
    <w:rsid w:val="00A747EF"/>
    <w:rsid w:val="00A74DA2"/>
    <w:rsid w:val="00A767A2"/>
    <w:rsid w:val="00A84153"/>
    <w:rsid w:val="00A906BE"/>
    <w:rsid w:val="00A936BD"/>
    <w:rsid w:val="00AA2FBF"/>
    <w:rsid w:val="00AA37BB"/>
    <w:rsid w:val="00AB2F44"/>
    <w:rsid w:val="00AC15B4"/>
    <w:rsid w:val="00AD2080"/>
    <w:rsid w:val="00AD499C"/>
    <w:rsid w:val="00AD64C2"/>
    <w:rsid w:val="00AE547B"/>
    <w:rsid w:val="00AF5296"/>
    <w:rsid w:val="00B20522"/>
    <w:rsid w:val="00B21A2A"/>
    <w:rsid w:val="00B32D89"/>
    <w:rsid w:val="00B36869"/>
    <w:rsid w:val="00B426D0"/>
    <w:rsid w:val="00B42F9C"/>
    <w:rsid w:val="00B43B31"/>
    <w:rsid w:val="00B4646F"/>
    <w:rsid w:val="00B47CFA"/>
    <w:rsid w:val="00B50846"/>
    <w:rsid w:val="00B57F00"/>
    <w:rsid w:val="00B67193"/>
    <w:rsid w:val="00B712CF"/>
    <w:rsid w:val="00B77242"/>
    <w:rsid w:val="00B77B2A"/>
    <w:rsid w:val="00B82C22"/>
    <w:rsid w:val="00B86734"/>
    <w:rsid w:val="00B8723B"/>
    <w:rsid w:val="00B93DBA"/>
    <w:rsid w:val="00B9440A"/>
    <w:rsid w:val="00B95355"/>
    <w:rsid w:val="00BA4BEC"/>
    <w:rsid w:val="00BB2D2A"/>
    <w:rsid w:val="00BB6D27"/>
    <w:rsid w:val="00BC2C93"/>
    <w:rsid w:val="00BD58CF"/>
    <w:rsid w:val="00BE0144"/>
    <w:rsid w:val="00BE2171"/>
    <w:rsid w:val="00BE33EF"/>
    <w:rsid w:val="00BE53C5"/>
    <w:rsid w:val="00C02F20"/>
    <w:rsid w:val="00C04CC1"/>
    <w:rsid w:val="00C069B8"/>
    <w:rsid w:val="00C06C1F"/>
    <w:rsid w:val="00C10050"/>
    <w:rsid w:val="00C12CCE"/>
    <w:rsid w:val="00C344B4"/>
    <w:rsid w:val="00C4091F"/>
    <w:rsid w:val="00C42B34"/>
    <w:rsid w:val="00C45D2A"/>
    <w:rsid w:val="00C50C6D"/>
    <w:rsid w:val="00C544B9"/>
    <w:rsid w:val="00C600D9"/>
    <w:rsid w:val="00C604DC"/>
    <w:rsid w:val="00C60A30"/>
    <w:rsid w:val="00C63061"/>
    <w:rsid w:val="00C63814"/>
    <w:rsid w:val="00C65852"/>
    <w:rsid w:val="00C706D0"/>
    <w:rsid w:val="00C70EB6"/>
    <w:rsid w:val="00C71D87"/>
    <w:rsid w:val="00C76D80"/>
    <w:rsid w:val="00C83503"/>
    <w:rsid w:val="00C86257"/>
    <w:rsid w:val="00C87939"/>
    <w:rsid w:val="00C96929"/>
    <w:rsid w:val="00CA2267"/>
    <w:rsid w:val="00CC0441"/>
    <w:rsid w:val="00CC1384"/>
    <w:rsid w:val="00CD0136"/>
    <w:rsid w:val="00CD3720"/>
    <w:rsid w:val="00CE5CA5"/>
    <w:rsid w:val="00CF1848"/>
    <w:rsid w:val="00CF5C2F"/>
    <w:rsid w:val="00CF7258"/>
    <w:rsid w:val="00D04BCF"/>
    <w:rsid w:val="00D135E3"/>
    <w:rsid w:val="00D143D9"/>
    <w:rsid w:val="00D1670A"/>
    <w:rsid w:val="00D269AB"/>
    <w:rsid w:val="00D27236"/>
    <w:rsid w:val="00D346C2"/>
    <w:rsid w:val="00D35ADB"/>
    <w:rsid w:val="00D44E5C"/>
    <w:rsid w:val="00D44F0B"/>
    <w:rsid w:val="00D657F5"/>
    <w:rsid w:val="00D72A78"/>
    <w:rsid w:val="00D91400"/>
    <w:rsid w:val="00DA17D5"/>
    <w:rsid w:val="00DA357C"/>
    <w:rsid w:val="00DB28DF"/>
    <w:rsid w:val="00DB44C5"/>
    <w:rsid w:val="00DB5B2E"/>
    <w:rsid w:val="00DD12A0"/>
    <w:rsid w:val="00DD421A"/>
    <w:rsid w:val="00DE00D3"/>
    <w:rsid w:val="00E12629"/>
    <w:rsid w:val="00E13277"/>
    <w:rsid w:val="00E17958"/>
    <w:rsid w:val="00E22983"/>
    <w:rsid w:val="00E257C8"/>
    <w:rsid w:val="00E25F7B"/>
    <w:rsid w:val="00E31122"/>
    <w:rsid w:val="00E31396"/>
    <w:rsid w:val="00E37047"/>
    <w:rsid w:val="00E43F11"/>
    <w:rsid w:val="00E50746"/>
    <w:rsid w:val="00E554F8"/>
    <w:rsid w:val="00E60D0F"/>
    <w:rsid w:val="00E671BE"/>
    <w:rsid w:val="00E736B2"/>
    <w:rsid w:val="00E82320"/>
    <w:rsid w:val="00E854DA"/>
    <w:rsid w:val="00E863AB"/>
    <w:rsid w:val="00E9184D"/>
    <w:rsid w:val="00E9620E"/>
    <w:rsid w:val="00E9773B"/>
    <w:rsid w:val="00EA320C"/>
    <w:rsid w:val="00EA596B"/>
    <w:rsid w:val="00EA5BEC"/>
    <w:rsid w:val="00EA6127"/>
    <w:rsid w:val="00EB16B2"/>
    <w:rsid w:val="00EB19B1"/>
    <w:rsid w:val="00EB1B5B"/>
    <w:rsid w:val="00EB2883"/>
    <w:rsid w:val="00EB76EF"/>
    <w:rsid w:val="00EC13A3"/>
    <w:rsid w:val="00EC7C85"/>
    <w:rsid w:val="00EE3A03"/>
    <w:rsid w:val="00EE6E1A"/>
    <w:rsid w:val="00EE718A"/>
    <w:rsid w:val="00EF4039"/>
    <w:rsid w:val="00F00BA1"/>
    <w:rsid w:val="00F02DE1"/>
    <w:rsid w:val="00F11DBF"/>
    <w:rsid w:val="00F125EE"/>
    <w:rsid w:val="00F12E98"/>
    <w:rsid w:val="00F213FC"/>
    <w:rsid w:val="00F22029"/>
    <w:rsid w:val="00F32899"/>
    <w:rsid w:val="00F32CF4"/>
    <w:rsid w:val="00F3420A"/>
    <w:rsid w:val="00F34A34"/>
    <w:rsid w:val="00F353FE"/>
    <w:rsid w:val="00F364C3"/>
    <w:rsid w:val="00F630EA"/>
    <w:rsid w:val="00F63F36"/>
    <w:rsid w:val="00F7007E"/>
    <w:rsid w:val="00F70200"/>
    <w:rsid w:val="00F73193"/>
    <w:rsid w:val="00F7352E"/>
    <w:rsid w:val="00F74F95"/>
    <w:rsid w:val="00F80437"/>
    <w:rsid w:val="00F80705"/>
    <w:rsid w:val="00F945B6"/>
    <w:rsid w:val="00FA1481"/>
    <w:rsid w:val="00FB6DF4"/>
    <w:rsid w:val="00FC0216"/>
    <w:rsid w:val="00FC2281"/>
    <w:rsid w:val="00FC48C3"/>
    <w:rsid w:val="00FC5A89"/>
    <w:rsid w:val="00FD26CE"/>
    <w:rsid w:val="00FD27CD"/>
    <w:rsid w:val="00FD4088"/>
    <w:rsid w:val="00FF04E3"/>
    <w:rsid w:val="00FF0C26"/>
    <w:rsid w:val="00FF6D95"/>
    <w:rsid w:val="00FF7CF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57D1EA8"/>
  <w15:docId w15:val="{B7E9C799-7CDF-B048-8E56-916DD9283B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630EA"/>
    <w:rPr>
      <w:sz w:val="24"/>
    </w:rPr>
  </w:style>
  <w:style w:type="paragraph" w:styleId="Ttulo1">
    <w:name w:val="heading 1"/>
    <w:basedOn w:val="Normal"/>
    <w:next w:val="Normal"/>
    <w:link w:val="Ttulo1Car"/>
    <w:semiHidden/>
    <w:qFormat/>
    <w:rsid w:val="00B43B31"/>
    <w:pPr>
      <w:keepNext/>
      <w:spacing w:before="240" w:after="60"/>
      <w:outlineLvl w:val="0"/>
    </w:pPr>
    <w:rPr>
      <w:b/>
      <w:bCs/>
      <w:kern w:val="32"/>
      <w:szCs w:val="24"/>
    </w:rPr>
  </w:style>
  <w:style w:type="paragraph" w:styleId="Ttulo2">
    <w:name w:val="heading 2"/>
    <w:basedOn w:val="Normal"/>
    <w:next w:val="Normal"/>
    <w:link w:val="Ttulo2Car"/>
    <w:semiHidden/>
    <w:qFormat/>
    <w:rsid w:val="007411A1"/>
    <w:pPr>
      <w:keepNext/>
      <w:spacing w:before="240" w:after="60"/>
      <w:outlineLvl w:val="1"/>
    </w:pPr>
    <w:rPr>
      <w:rFonts w:ascii="Cambria" w:hAnsi="Cambria"/>
      <w:b/>
      <w:bCs/>
      <w:i/>
      <w:iCs/>
      <w:sz w:val="28"/>
      <w:szCs w:val="28"/>
    </w:rPr>
  </w:style>
  <w:style w:type="paragraph" w:styleId="Ttulo3">
    <w:name w:val="heading 3"/>
    <w:basedOn w:val="Normal"/>
    <w:next w:val="Normal"/>
    <w:semiHidden/>
    <w:qFormat/>
    <w:rsid w:val="00C600D9"/>
    <w:pPr>
      <w:keepNext/>
      <w:spacing w:line="480" w:lineRule="auto"/>
      <w:outlineLvl w:val="2"/>
    </w:pPr>
    <w:rPr>
      <w:rFonts w:ascii="Times" w:eastAsia="Times" w:hAnsi="Times"/>
      <w:b/>
    </w:rPr>
  </w:style>
  <w:style w:type="paragraph" w:styleId="Ttulo4">
    <w:name w:val="heading 4"/>
    <w:basedOn w:val="Normal"/>
    <w:next w:val="Normal"/>
    <w:semiHidden/>
    <w:qFormat/>
    <w:rsid w:val="00C600D9"/>
    <w:pPr>
      <w:keepNext/>
      <w:spacing w:line="480" w:lineRule="auto"/>
      <w:outlineLvl w:val="3"/>
    </w:pPr>
    <w:rPr>
      <w:rFonts w:ascii="Times" w:hAnsi="Times"/>
      <w:b/>
      <w:color w:val="0000FF"/>
      <w:sz w:val="44"/>
    </w:rPr>
  </w:style>
  <w:style w:type="paragraph" w:styleId="Ttulo5">
    <w:name w:val="heading 5"/>
    <w:basedOn w:val="Normal"/>
    <w:next w:val="Normal"/>
    <w:link w:val="Ttulo5Car"/>
    <w:semiHidden/>
    <w:qFormat/>
    <w:rsid w:val="007411A1"/>
    <w:pPr>
      <w:spacing w:before="240" w:after="60"/>
      <w:outlineLvl w:val="4"/>
    </w:pPr>
    <w:rPr>
      <w:rFonts w:ascii="Calibri" w:hAnsi="Calibri"/>
      <w:b/>
      <w:bCs/>
      <w:i/>
      <w:iCs/>
      <w:sz w:val="26"/>
      <w:szCs w:val="26"/>
    </w:rPr>
  </w:style>
  <w:style w:type="paragraph" w:styleId="Ttulo6">
    <w:name w:val="heading 6"/>
    <w:basedOn w:val="Normal"/>
    <w:next w:val="Normal"/>
    <w:link w:val="Ttulo6Car"/>
    <w:semiHidden/>
    <w:qFormat/>
    <w:rsid w:val="007411A1"/>
    <w:pPr>
      <w:spacing w:before="240" w:after="60"/>
      <w:outlineLvl w:val="5"/>
    </w:pPr>
    <w:rPr>
      <w:rFonts w:ascii="Calibri" w:hAnsi="Calibri"/>
      <w:b/>
      <w:bCs/>
      <w:sz w:val="22"/>
      <w:szCs w:val="22"/>
    </w:rPr>
  </w:style>
  <w:style w:type="paragraph" w:styleId="Ttulo7">
    <w:name w:val="heading 7"/>
    <w:basedOn w:val="Normal"/>
    <w:next w:val="Normal"/>
    <w:link w:val="Ttulo7Car"/>
    <w:semiHidden/>
    <w:qFormat/>
    <w:rsid w:val="007411A1"/>
    <w:pPr>
      <w:spacing w:before="240" w:after="60"/>
      <w:outlineLvl w:val="6"/>
    </w:pPr>
    <w:rPr>
      <w:rFonts w:ascii="Calibri" w:hAnsi="Calibri"/>
      <w:szCs w:val="24"/>
    </w:rPr>
  </w:style>
  <w:style w:type="paragraph" w:styleId="Ttulo8">
    <w:name w:val="heading 8"/>
    <w:basedOn w:val="Normal"/>
    <w:next w:val="Normal"/>
    <w:link w:val="Ttulo8Car"/>
    <w:semiHidden/>
    <w:qFormat/>
    <w:rsid w:val="007411A1"/>
    <w:pPr>
      <w:spacing w:before="240" w:after="60"/>
      <w:outlineLvl w:val="7"/>
    </w:pPr>
    <w:rPr>
      <w:rFonts w:ascii="Calibri" w:hAnsi="Calibri"/>
      <w:i/>
      <w:iCs/>
      <w:szCs w:val="24"/>
    </w:rPr>
  </w:style>
  <w:style w:type="paragraph" w:styleId="Ttulo9">
    <w:name w:val="heading 9"/>
    <w:basedOn w:val="Normal"/>
    <w:next w:val="Normal"/>
    <w:link w:val="Ttulo9Car"/>
    <w:semiHidden/>
    <w:qFormat/>
    <w:rsid w:val="007411A1"/>
    <w:pPr>
      <w:spacing w:before="240" w:after="60"/>
      <w:outlineLvl w:val="8"/>
    </w:pPr>
    <w:rPr>
      <w:rFonts w:ascii="Cambria" w:hAnsi="Cambria"/>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Nmerodepgina">
    <w:name w:val="page number"/>
    <w:basedOn w:val="Fuentedeprrafopredeter"/>
    <w:semiHidden/>
    <w:rsid w:val="00477182"/>
  </w:style>
  <w:style w:type="character" w:customStyle="1" w:styleId="Ttulo1Car">
    <w:name w:val="Título 1 Car"/>
    <w:basedOn w:val="Fuentedeprrafopredeter"/>
    <w:link w:val="Ttulo1"/>
    <w:semiHidden/>
    <w:rsid w:val="00FF04E3"/>
    <w:rPr>
      <w:b/>
      <w:bCs/>
      <w:kern w:val="32"/>
      <w:sz w:val="24"/>
      <w:szCs w:val="24"/>
    </w:rPr>
  </w:style>
  <w:style w:type="character" w:customStyle="1" w:styleId="Ttulo2Car">
    <w:name w:val="Título 2 Car"/>
    <w:basedOn w:val="Fuentedeprrafopredeter"/>
    <w:link w:val="Ttulo2"/>
    <w:semiHidden/>
    <w:rsid w:val="00FF04E3"/>
    <w:rPr>
      <w:rFonts w:ascii="Cambria" w:hAnsi="Cambria"/>
      <w:b/>
      <w:bCs/>
      <w:i/>
      <w:iCs/>
      <w:sz w:val="28"/>
      <w:szCs w:val="28"/>
    </w:rPr>
  </w:style>
  <w:style w:type="character" w:customStyle="1" w:styleId="Ttulo5Car">
    <w:name w:val="Título 5 Car"/>
    <w:basedOn w:val="Fuentedeprrafopredeter"/>
    <w:link w:val="Ttulo5"/>
    <w:semiHidden/>
    <w:rsid w:val="00FF04E3"/>
    <w:rPr>
      <w:rFonts w:ascii="Calibri" w:hAnsi="Calibri"/>
      <w:b/>
      <w:bCs/>
      <w:i/>
      <w:iCs/>
      <w:sz w:val="26"/>
      <w:szCs w:val="26"/>
    </w:rPr>
  </w:style>
  <w:style w:type="character" w:customStyle="1" w:styleId="Ttulo6Car">
    <w:name w:val="Título 6 Car"/>
    <w:basedOn w:val="Fuentedeprrafopredeter"/>
    <w:link w:val="Ttulo6"/>
    <w:semiHidden/>
    <w:rsid w:val="00FF04E3"/>
    <w:rPr>
      <w:rFonts w:ascii="Calibri" w:hAnsi="Calibri"/>
      <w:b/>
      <w:bCs/>
      <w:sz w:val="22"/>
      <w:szCs w:val="22"/>
    </w:rPr>
  </w:style>
  <w:style w:type="character" w:customStyle="1" w:styleId="Ttulo7Car">
    <w:name w:val="Título 7 Car"/>
    <w:basedOn w:val="Fuentedeprrafopredeter"/>
    <w:link w:val="Ttulo7"/>
    <w:semiHidden/>
    <w:rsid w:val="00FF04E3"/>
    <w:rPr>
      <w:rFonts w:ascii="Calibri" w:hAnsi="Calibri"/>
      <w:sz w:val="24"/>
      <w:szCs w:val="24"/>
    </w:rPr>
  </w:style>
  <w:style w:type="character" w:customStyle="1" w:styleId="Ttulo8Car">
    <w:name w:val="Título 8 Car"/>
    <w:basedOn w:val="Fuentedeprrafopredeter"/>
    <w:link w:val="Ttulo8"/>
    <w:semiHidden/>
    <w:rsid w:val="00FF04E3"/>
    <w:rPr>
      <w:rFonts w:ascii="Calibri" w:hAnsi="Calibri"/>
      <w:i/>
      <w:iCs/>
      <w:sz w:val="24"/>
      <w:szCs w:val="24"/>
    </w:rPr>
  </w:style>
  <w:style w:type="character" w:customStyle="1" w:styleId="Ttulo9Car">
    <w:name w:val="Título 9 Car"/>
    <w:basedOn w:val="Fuentedeprrafopredeter"/>
    <w:link w:val="Ttulo9"/>
    <w:semiHidden/>
    <w:rsid w:val="00FF04E3"/>
    <w:rPr>
      <w:rFonts w:ascii="Cambria" w:hAnsi="Cambria"/>
      <w:sz w:val="22"/>
      <w:szCs w:val="22"/>
    </w:rPr>
  </w:style>
  <w:style w:type="paragraph" w:customStyle="1" w:styleId="SMHeading">
    <w:name w:val="SM Heading"/>
    <w:basedOn w:val="Ttulo1"/>
    <w:qFormat/>
    <w:rsid w:val="00F74F95"/>
  </w:style>
  <w:style w:type="paragraph" w:customStyle="1" w:styleId="SMSubheading">
    <w:name w:val="SM Subheading"/>
    <w:basedOn w:val="Normal"/>
    <w:qFormat/>
    <w:rsid w:val="00B9440A"/>
    <w:rPr>
      <w:u w:val="words"/>
    </w:rPr>
  </w:style>
  <w:style w:type="paragraph" w:customStyle="1" w:styleId="SMText">
    <w:name w:val="SM Text"/>
    <w:basedOn w:val="Normal"/>
    <w:qFormat/>
    <w:rsid w:val="00B9440A"/>
    <w:pPr>
      <w:ind w:firstLine="480"/>
    </w:pPr>
  </w:style>
  <w:style w:type="paragraph" w:customStyle="1" w:styleId="SMcaption">
    <w:name w:val="SM caption"/>
    <w:basedOn w:val="SMText"/>
    <w:qFormat/>
    <w:rsid w:val="00B9440A"/>
    <w:pPr>
      <w:ind w:firstLine="0"/>
    </w:pPr>
  </w:style>
  <w:style w:type="paragraph" w:styleId="Textodeglobo">
    <w:name w:val="Balloon Text"/>
    <w:basedOn w:val="Normal"/>
    <w:link w:val="TextodegloboCar"/>
    <w:semiHidden/>
    <w:rsid w:val="00405336"/>
    <w:rPr>
      <w:rFonts w:ascii="Tahoma" w:hAnsi="Tahoma" w:cs="Tahoma"/>
      <w:sz w:val="16"/>
      <w:szCs w:val="16"/>
    </w:rPr>
  </w:style>
  <w:style w:type="character" w:customStyle="1" w:styleId="TextodegloboCar">
    <w:name w:val="Texto de globo Car"/>
    <w:basedOn w:val="Fuentedeprrafopredeter"/>
    <w:link w:val="Textodeglobo"/>
    <w:semiHidden/>
    <w:rsid w:val="00FF04E3"/>
    <w:rPr>
      <w:rFonts w:ascii="Tahoma" w:hAnsi="Tahoma" w:cs="Tahoma"/>
      <w:sz w:val="16"/>
      <w:szCs w:val="16"/>
    </w:rPr>
  </w:style>
  <w:style w:type="paragraph" w:styleId="Bibliografa">
    <w:name w:val="Bibliography"/>
    <w:basedOn w:val="Normal"/>
    <w:next w:val="Normal"/>
    <w:uiPriority w:val="37"/>
    <w:semiHidden/>
    <w:rsid w:val="00405336"/>
  </w:style>
  <w:style w:type="paragraph" w:styleId="Textodebloque">
    <w:name w:val="Block Text"/>
    <w:basedOn w:val="Normal"/>
    <w:semiHidden/>
    <w:rsid w:val="00405336"/>
    <w:pPr>
      <w:spacing w:after="120"/>
      <w:ind w:left="1440" w:right="1440"/>
    </w:pPr>
  </w:style>
  <w:style w:type="paragraph" w:styleId="Textoindependiente">
    <w:name w:val="Body Text"/>
    <w:basedOn w:val="Normal"/>
    <w:link w:val="TextoindependienteCar"/>
    <w:semiHidden/>
    <w:rsid w:val="00405336"/>
    <w:pPr>
      <w:spacing w:after="120"/>
    </w:pPr>
  </w:style>
  <w:style w:type="character" w:customStyle="1" w:styleId="TextoindependienteCar">
    <w:name w:val="Texto independiente Car"/>
    <w:basedOn w:val="Fuentedeprrafopredeter"/>
    <w:link w:val="Textoindependiente"/>
    <w:semiHidden/>
    <w:rsid w:val="00FF04E3"/>
    <w:rPr>
      <w:sz w:val="24"/>
    </w:rPr>
  </w:style>
  <w:style w:type="paragraph" w:styleId="Textoindependiente2">
    <w:name w:val="Body Text 2"/>
    <w:basedOn w:val="Normal"/>
    <w:link w:val="Textoindependiente2Car"/>
    <w:semiHidden/>
    <w:rsid w:val="00405336"/>
    <w:pPr>
      <w:spacing w:after="120" w:line="480" w:lineRule="auto"/>
    </w:pPr>
  </w:style>
  <w:style w:type="character" w:customStyle="1" w:styleId="Textoindependiente2Car">
    <w:name w:val="Texto independiente 2 Car"/>
    <w:basedOn w:val="Fuentedeprrafopredeter"/>
    <w:link w:val="Textoindependiente2"/>
    <w:semiHidden/>
    <w:rsid w:val="00FF04E3"/>
    <w:rPr>
      <w:sz w:val="24"/>
    </w:rPr>
  </w:style>
  <w:style w:type="paragraph" w:styleId="Textoindependiente3">
    <w:name w:val="Body Text 3"/>
    <w:basedOn w:val="Normal"/>
    <w:link w:val="Textoindependiente3Car"/>
    <w:semiHidden/>
    <w:rsid w:val="00405336"/>
    <w:pPr>
      <w:spacing w:after="120"/>
    </w:pPr>
    <w:rPr>
      <w:sz w:val="16"/>
      <w:szCs w:val="16"/>
    </w:rPr>
  </w:style>
  <w:style w:type="character" w:customStyle="1" w:styleId="Textoindependiente3Car">
    <w:name w:val="Texto independiente 3 Car"/>
    <w:basedOn w:val="Fuentedeprrafopredeter"/>
    <w:link w:val="Textoindependiente3"/>
    <w:semiHidden/>
    <w:rsid w:val="00FF04E3"/>
    <w:rPr>
      <w:sz w:val="16"/>
      <w:szCs w:val="16"/>
    </w:rPr>
  </w:style>
  <w:style w:type="paragraph" w:styleId="Textoindependienteprimerasangra">
    <w:name w:val="Body Text First Indent"/>
    <w:basedOn w:val="Textoindependiente"/>
    <w:link w:val="TextoindependienteprimerasangraCar"/>
    <w:semiHidden/>
    <w:rsid w:val="00405336"/>
    <w:pPr>
      <w:ind w:firstLine="210"/>
    </w:pPr>
  </w:style>
  <w:style w:type="character" w:customStyle="1" w:styleId="TextoindependienteprimerasangraCar">
    <w:name w:val="Texto independiente primera sangría Car"/>
    <w:basedOn w:val="TextoindependienteCar"/>
    <w:link w:val="Textoindependienteprimerasangra"/>
    <w:semiHidden/>
    <w:rsid w:val="00FF04E3"/>
    <w:rPr>
      <w:sz w:val="24"/>
    </w:rPr>
  </w:style>
  <w:style w:type="paragraph" w:styleId="Sangradetextonormal">
    <w:name w:val="Body Text Indent"/>
    <w:basedOn w:val="Normal"/>
    <w:link w:val="SangradetextonormalCar"/>
    <w:semiHidden/>
    <w:rsid w:val="00405336"/>
    <w:pPr>
      <w:spacing w:after="120"/>
      <w:ind w:left="360"/>
    </w:pPr>
  </w:style>
  <w:style w:type="character" w:customStyle="1" w:styleId="SangradetextonormalCar">
    <w:name w:val="Sangría de texto normal Car"/>
    <w:basedOn w:val="Fuentedeprrafopredeter"/>
    <w:link w:val="Sangradetextonormal"/>
    <w:semiHidden/>
    <w:rsid w:val="00FF04E3"/>
    <w:rPr>
      <w:sz w:val="24"/>
    </w:rPr>
  </w:style>
  <w:style w:type="paragraph" w:styleId="Textoindependienteprimerasangra2">
    <w:name w:val="Body Text First Indent 2"/>
    <w:basedOn w:val="Sangradetextonormal"/>
    <w:link w:val="Textoindependienteprimerasangra2Car"/>
    <w:semiHidden/>
    <w:rsid w:val="00405336"/>
    <w:pPr>
      <w:ind w:firstLine="210"/>
    </w:pPr>
  </w:style>
  <w:style w:type="character" w:customStyle="1" w:styleId="Textoindependienteprimerasangra2Car">
    <w:name w:val="Texto independiente primera sangría 2 Car"/>
    <w:basedOn w:val="SangradetextonormalCar"/>
    <w:link w:val="Textoindependienteprimerasangra2"/>
    <w:semiHidden/>
    <w:rsid w:val="00FF04E3"/>
    <w:rPr>
      <w:sz w:val="24"/>
    </w:rPr>
  </w:style>
  <w:style w:type="paragraph" w:styleId="Sangra2detindependiente">
    <w:name w:val="Body Text Indent 2"/>
    <w:basedOn w:val="Normal"/>
    <w:link w:val="Sangra2detindependienteCar"/>
    <w:semiHidden/>
    <w:rsid w:val="00405336"/>
    <w:pPr>
      <w:spacing w:after="120" w:line="480" w:lineRule="auto"/>
      <w:ind w:left="360"/>
    </w:pPr>
  </w:style>
  <w:style w:type="character" w:customStyle="1" w:styleId="Sangra2detindependienteCar">
    <w:name w:val="Sangría 2 de t. independiente Car"/>
    <w:basedOn w:val="Fuentedeprrafopredeter"/>
    <w:link w:val="Sangra2detindependiente"/>
    <w:semiHidden/>
    <w:rsid w:val="00FF04E3"/>
    <w:rPr>
      <w:sz w:val="24"/>
    </w:rPr>
  </w:style>
  <w:style w:type="paragraph" w:styleId="Sangra3detindependiente">
    <w:name w:val="Body Text Indent 3"/>
    <w:basedOn w:val="Normal"/>
    <w:link w:val="Sangra3detindependienteCar"/>
    <w:semiHidden/>
    <w:rsid w:val="00405336"/>
    <w:pPr>
      <w:spacing w:after="120"/>
      <w:ind w:left="360"/>
    </w:pPr>
    <w:rPr>
      <w:sz w:val="16"/>
      <w:szCs w:val="16"/>
    </w:rPr>
  </w:style>
  <w:style w:type="character" w:customStyle="1" w:styleId="Sangra3detindependienteCar">
    <w:name w:val="Sangría 3 de t. independiente Car"/>
    <w:basedOn w:val="Fuentedeprrafopredeter"/>
    <w:link w:val="Sangra3detindependiente"/>
    <w:semiHidden/>
    <w:rsid w:val="00FF04E3"/>
    <w:rPr>
      <w:sz w:val="16"/>
      <w:szCs w:val="16"/>
    </w:rPr>
  </w:style>
  <w:style w:type="paragraph" w:styleId="Descripcin">
    <w:name w:val="caption"/>
    <w:basedOn w:val="Normal"/>
    <w:next w:val="Normal"/>
    <w:semiHidden/>
    <w:qFormat/>
    <w:rsid w:val="00405336"/>
    <w:rPr>
      <w:b/>
      <w:bCs/>
      <w:sz w:val="20"/>
    </w:rPr>
  </w:style>
  <w:style w:type="paragraph" w:styleId="Cierre">
    <w:name w:val="Closing"/>
    <w:basedOn w:val="Normal"/>
    <w:link w:val="CierreCar"/>
    <w:semiHidden/>
    <w:rsid w:val="00405336"/>
    <w:pPr>
      <w:ind w:left="4320"/>
    </w:pPr>
  </w:style>
  <w:style w:type="character" w:customStyle="1" w:styleId="CierreCar">
    <w:name w:val="Cierre Car"/>
    <w:basedOn w:val="Fuentedeprrafopredeter"/>
    <w:link w:val="Cierre"/>
    <w:semiHidden/>
    <w:rsid w:val="00FF04E3"/>
    <w:rPr>
      <w:sz w:val="24"/>
    </w:rPr>
  </w:style>
  <w:style w:type="paragraph" w:styleId="Textocomentario">
    <w:name w:val="annotation text"/>
    <w:basedOn w:val="Normal"/>
    <w:link w:val="TextocomentarioCar"/>
    <w:semiHidden/>
    <w:rsid w:val="00405336"/>
    <w:rPr>
      <w:sz w:val="20"/>
    </w:rPr>
  </w:style>
  <w:style w:type="character" w:customStyle="1" w:styleId="TextocomentarioCar">
    <w:name w:val="Texto comentario Car"/>
    <w:basedOn w:val="Fuentedeprrafopredeter"/>
    <w:link w:val="Textocomentario"/>
    <w:semiHidden/>
    <w:rsid w:val="00FF04E3"/>
  </w:style>
  <w:style w:type="paragraph" w:styleId="Asuntodelcomentario">
    <w:name w:val="annotation subject"/>
    <w:basedOn w:val="Textocomentario"/>
    <w:next w:val="Textocomentario"/>
    <w:link w:val="AsuntodelcomentarioCar"/>
    <w:semiHidden/>
    <w:rsid w:val="00405336"/>
    <w:rPr>
      <w:b/>
      <w:bCs/>
    </w:rPr>
  </w:style>
  <w:style w:type="character" w:customStyle="1" w:styleId="AsuntodelcomentarioCar">
    <w:name w:val="Asunto del comentario Car"/>
    <w:basedOn w:val="TextocomentarioCar"/>
    <w:link w:val="Asuntodelcomentario"/>
    <w:semiHidden/>
    <w:rsid w:val="00FF04E3"/>
    <w:rPr>
      <w:b/>
      <w:bCs/>
    </w:rPr>
  </w:style>
  <w:style w:type="paragraph" w:styleId="Fecha">
    <w:name w:val="Date"/>
    <w:basedOn w:val="Normal"/>
    <w:next w:val="Normal"/>
    <w:link w:val="FechaCar"/>
    <w:semiHidden/>
    <w:rsid w:val="00405336"/>
  </w:style>
  <w:style w:type="character" w:customStyle="1" w:styleId="FechaCar">
    <w:name w:val="Fecha Car"/>
    <w:basedOn w:val="Fuentedeprrafopredeter"/>
    <w:link w:val="Fecha"/>
    <w:semiHidden/>
    <w:rsid w:val="00FF04E3"/>
    <w:rPr>
      <w:sz w:val="24"/>
    </w:rPr>
  </w:style>
  <w:style w:type="paragraph" w:styleId="Mapadeldocumento">
    <w:name w:val="Document Map"/>
    <w:basedOn w:val="Normal"/>
    <w:link w:val="MapadeldocumentoCar"/>
    <w:semiHidden/>
    <w:rsid w:val="00405336"/>
    <w:rPr>
      <w:rFonts w:ascii="Tahoma" w:hAnsi="Tahoma" w:cs="Tahoma"/>
      <w:sz w:val="16"/>
      <w:szCs w:val="16"/>
    </w:rPr>
  </w:style>
  <w:style w:type="character" w:customStyle="1" w:styleId="MapadeldocumentoCar">
    <w:name w:val="Mapa del documento Car"/>
    <w:basedOn w:val="Fuentedeprrafopredeter"/>
    <w:link w:val="Mapadeldocumento"/>
    <w:semiHidden/>
    <w:rsid w:val="00FF04E3"/>
    <w:rPr>
      <w:rFonts w:ascii="Tahoma" w:hAnsi="Tahoma" w:cs="Tahoma"/>
      <w:sz w:val="16"/>
      <w:szCs w:val="16"/>
    </w:rPr>
  </w:style>
  <w:style w:type="paragraph" w:styleId="Firmadecorreo">
    <w:name w:val="E-mail Signature"/>
    <w:basedOn w:val="Normal"/>
    <w:link w:val="FirmadecorreoCar"/>
    <w:semiHidden/>
    <w:rsid w:val="00405336"/>
  </w:style>
  <w:style w:type="character" w:customStyle="1" w:styleId="FirmadecorreoCar">
    <w:name w:val="Firma de correo Car"/>
    <w:basedOn w:val="Fuentedeprrafopredeter"/>
    <w:link w:val="Firmadecorreo"/>
    <w:semiHidden/>
    <w:rsid w:val="00FF04E3"/>
    <w:rPr>
      <w:sz w:val="24"/>
    </w:rPr>
  </w:style>
  <w:style w:type="paragraph" w:styleId="Textonotaalfinal">
    <w:name w:val="endnote text"/>
    <w:basedOn w:val="Normal"/>
    <w:link w:val="TextonotaalfinalCar"/>
    <w:semiHidden/>
    <w:rsid w:val="00405336"/>
    <w:rPr>
      <w:sz w:val="20"/>
    </w:rPr>
  </w:style>
  <w:style w:type="character" w:customStyle="1" w:styleId="TextonotaalfinalCar">
    <w:name w:val="Texto nota al final Car"/>
    <w:basedOn w:val="Fuentedeprrafopredeter"/>
    <w:link w:val="Textonotaalfinal"/>
    <w:semiHidden/>
    <w:rsid w:val="00FF04E3"/>
  </w:style>
  <w:style w:type="paragraph" w:styleId="Direccinsobre">
    <w:name w:val="envelope address"/>
    <w:basedOn w:val="Normal"/>
    <w:semiHidden/>
    <w:rsid w:val="00405336"/>
    <w:pPr>
      <w:framePr w:w="7920" w:h="1980" w:hRule="exact" w:hSpace="180" w:wrap="auto" w:hAnchor="page" w:xAlign="center" w:yAlign="bottom"/>
      <w:ind w:left="2880"/>
    </w:pPr>
    <w:rPr>
      <w:rFonts w:ascii="Cambria" w:hAnsi="Cambria"/>
      <w:szCs w:val="24"/>
    </w:rPr>
  </w:style>
  <w:style w:type="paragraph" w:styleId="Remitedesobre">
    <w:name w:val="envelope return"/>
    <w:basedOn w:val="Normal"/>
    <w:semiHidden/>
    <w:rsid w:val="00405336"/>
    <w:rPr>
      <w:rFonts w:ascii="Cambria" w:hAnsi="Cambria"/>
      <w:sz w:val="20"/>
    </w:rPr>
  </w:style>
  <w:style w:type="paragraph" w:styleId="Piedepgina">
    <w:name w:val="footer"/>
    <w:basedOn w:val="Normal"/>
    <w:link w:val="PiedepginaCar"/>
    <w:semiHidden/>
    <w:rsid w:val="00405336"/>
    <w:pPr>
      <w:tabs>
        <w:tab w:val="center" w:pos="4680"/>
        <w:tab w:val="right" w:pos="9360"/>
      </w:tabs>
    </w:pPr>
  </w:style>
  <w:style w:type="character" w:customStyle="1" w:styleId="PiedepginaCar">
    <w:name w:val="Pie de página Car"/>
    <w:basedOn w:val="Fuentedeprrafopredeter"/>
    <w:link w:val="Piedepgina"/>
    <w:semiHidden/>
    <w:rsid w:val="00FF04E3"/>
    <w:rPr>
      <w:sz w:val="24"/>
    </w:rPr>
  </w:style>
  <w:style w:type="paragraph" w:styleId="Textonotapie">
    <w:name w:val="footnote text"/>
    <w:basedOn w:val="Normal"/>
    <w:link w:val="TextonotapieCar"/>
    <w:semiHidden/>
    <w:rsid w:val="00405336"/>
    <w:rPr>
      <w:sz w:val="20"/>
    </w:rPr>
  </w:style>
  <w:style w:type="character" w:customStyle="1" w:styleId="TextonotapieCar">
    <w:name w:val="Texto nota pie Car"/>
    <w:basedOn w:val="Fuentedeprrafopredeter"/>
    <w:link w:val="Textonotapie"/>
    <w:semiHidden/>
    <w:rsid w:val="00FF04E3"/>
  </w:style>
  <w:style w:type="paragraph" w:styleId="Encabezado">
    <w:name w:val="header"/>
    <w:basedOn w:val="Normal"/>
    <w:link w:val="EncabezadoCar"/>
    <w:semiHidden/>
    <w:rsid w:val="00405336"/>
    <w:pPr>
      <w:tabs>
        <w:tab w:val="center" w:pos="4680"/>
        <w:tab w:val="right" w:pos="9360"/>
      </w:tabs>
    </w:pPr>
  </w:style>
  <w:style w:type="character" w:customStyle="1" w:styleId="EncabezadoCar">
    <w:name w:val="Encabezado Car"/>
    <w:basedOn w:val="Fuentedeprrafopredeter"/>
    <w:link w:val="Encabezado"/>
    <w:semiHidden/>
    <w:rsid w:val="00FF04E3"/>
    <w:rPr>
      <w:sz w:val="24"/>
    </w:rPr>
  </w:style>
  <w:style w:type="paragraph" w:styleId="DireccinHTML">
    <w:name w:val="HTML Address"/>
    <w:basedOn w:val="Normal"/>
    <w:link w:val="DireccinHTMLCar"/>
    <w:semiHidden/>
    <w:rsid w:val="00405336"/>
    <w:rPr>
      <w:i/>
      <w:iCs/>
    </w:rPr>
  </w:style>
  <w:style w:type="character" w:customStyle="1" w:styleId="DireccinHTMLCar">
    <w:name w:val="Dirección HTML Car"/>
    <w:basedOn w:val="Fuentedeprrafopredeter"/>
    <w:link w:val="DireccinHTML"/>
    <w:semiHidden/>
    <w:rsid w:val="00FF04E3"/>
    <w:rPr>
      <w:i/>
      <w:iCs/>
      <w:sz w:val="24"/>
    </w:rPr>
  </w:style>
  <w:style w:type="paragraph" w:styleId="HTMLconformatoprevio">
    <w:name w:val="HTML Preformatted"/>
    <w:basedOn w:val="Normal"/>
    <w:link w:val="HTMLconformatoprevioCar"/>
    <w:semiHidden/>
    <w:rsid w:val="00405336"/>
    <w:rPr>
      <w:rFonts w:ascii="Courier New" w:hAnsi="Courier New" w:cs="Courier New"/>
      <w:sz w:val="20"/>
    </w:rPr>
  </w:style>
  <w:style w:type="character" w:customStyle="1" w:styleId="HTMLconformatoprevioCar">
    <w:name w:val="HTML con formato previo Car"/>
    <w:basedOn w:val="Fuentedeprrafopredeter"/>
    <w:link w:val="HTMLconformatoprevio"/>
    <w:semiHidden/>
    <w:rsid w:val="00FF04E3"/>
    <w:rPr>
      <w:rFonts w:ascii="Courier New" w:hAnsi="Courier New" w:cs="Courier New"/>
    </w:rPr>
  </w:style>
  <w:style w:type="paragraph" w:styleId="ndice1">
    <w:name w:val="index 1"/>
    <w:basedOn w:val="Normal"/>
    <w:next w:val="Normal"/>
    <w:autoRedefine/>
    <w:semiHidden/>
    <w:rsid w:val="00405336"/>
    <w:pPr>
      <w:ind w:left="240" w:hanging="240"/>
    </w:pPr>
  </w:style>
  <w:style w:type="paragraph" w:styleId="ndice2">
    <w:name w:val="index 2"/>
    <w:basedOn w:val="Normal"/>
    <w:next w:val="Normal"/>
    <w:autoRedefine/>
    <w:semiHidden/>
    <w:rsid w:val="00405336"/>
    <w:pPr>
      <w:ind w:left="480" w:hanging="240"/>
    </w:pPr>
  </w:style>
  <w:style w:type="paragraph" w:styleId="ndice3">
    <w:name w:val="index 3"/>
    <w:basedOn w:val="Normal"/>
    <w:next w:val="Normal"/>
    <w:autoRedefine/>
    <w:semiHidden/>
    <w:rsid w:val="00405336"/>
    <w:pPr>
      <w:ind w:left="720" w:hanging="240"/>
    </w:pPr>
  </w:style>
  <w:style w:type="paragraph" w:styleId="ndice4">
    <w:name w:val="index 4"/>
    <w:basedOn w:val="Normal"/>
    <w:next w:val="Normal"/>
    <w:autoRedefine/>
    <w:semiHidden/>
    <w:rsid w:val="00405336"/>
    <w:pPr>
      <w:ind w:left="960" w:hanging="240"/>
    </w:pPr>
  </w:style>
  <w:style w:type="paragraph" w:styleId="ndice5">
    <w:name w:val="index 5"/>
    <w:basedOn w:val="Normal"/>
    <w:next w:val="Normal"/>
    <w:autoRedefine/>
    <w:semiHidden/>
    <w:rsid w:val="00405336"/>
    <w:pPr>
      <w:ind w:left="1200" w:hanging="240"/>
    </w:pPr>
  </w:style>
  <w:style w:type="paragraph" w:styleId="ndice6">
    <w:name w:val="index 6"/>
    <w:basedOn w:val="Normal"/>
    <w:next w:val="Normal"/>
    <w:autoRedefine/>
    <w:semiHidden/>
    <w:rsid w:val="00405336"/>
    <w:pPr>
      <w:ind w:left="1440" w:hanging="240"/>
    </w:pPr>
  </w:style>
  <w:style w:type="paragraph" w:styleId="ndice7">
    <w:name w:val="index 7"/>
    <w:basedOn w:val="Normal"/>
    <w:next w:val="Normal"/>
    <w:autoRedefine/>
    <w:semiHidden/>
    <w:rsid w:val="00405336"/>
    <w:pPr>
      <w:ind w:left="1680" w:hanging="240"/>
    </w:pPr>
  </w:style>
  <w:style w:type="paragraph" w:styleId="ndice8">
    <w:name w:val="index 8"/>
    <w:basedOn w:val="Normal"/>
    <w:next w:val="Normal"/>
    <w:autoRedefine/>
    <w:semiHidden/>
    <w:rsid w:val="00405336"/>
    <w:pPr>
      <w:ind w:left="1920" w:hanging="240"/>
    </w:pPr>
  </w:style>
  <w:style w:type="paragraph" w:styleId="ndice9">
    <w:name w:val="index 9"/>
    <w:basedOn w:val="Normal"/>
    <w:next w:val="Normal"/>
    <w:autoRedefine/>
    <w:semiHidden/>
    <w:rsid w:val="00405336"/>
    <w:pPr>
      <w:ind w:left="2160" w:hanging="240"/>
    </w:pPr>
  </w:style>
  <w:style w:type="paragraph" w:styleId="Ttulodendice">
    <w:name w:val="index heading"/>
    <w:basedOn w:val="Normal"/>
    <w:next w:val="ndice1"/>
    <w:semiHidden/>
    <w:rsid w:val="00405336"/>
    <w:rPr>
      <w:rFonts w:ascii="Cambria" w:hAnsi="Cambria"/>
      <w:b/>
      <w:bCs/>
    </w:rPr>
  </w:style>
  <w:style w:type="paragraph" w:styleId="Citadestacada">
    <w:name w:val="Intense Quote"/>
    <w:basedOn w:val="Normal"/>
    <w:next w:val="Normal"/>
    <w:link w:val="CitadestacadaCar"/>
    <w:uiPriority w:val="30"/>
    <w:semiHidden/>
    <w:qFormat/>
    <w:rsid w:val="00405336"/>
    <w:pPr>
      <w:pBdr>
        <w:bottom w:val="single" w:sz="4" w:space="4" w:color="4F81BD"/>
      </w:pBdr>
      <w:spacing w:before="200" w:after="280"/>
      <w:ind w:left="936" w:right="936"/>
    </w:pPr>
    <w:rPr>
      <w:b/>
      <w:bCs/>
      <w:i/>
      <w:iCs/>
      <w:color w:val="4F81BD"/>
    </w:rPr>
  </w:style>
  <w:style w:type="character" w:customStyle="1" w:styleId="CitadestacadaCar">
    <w:name w:val="Cita destacada Car"/>
    <w:basedOn w:val="Fuentedeprrafopredeter"/>
    <w:link w:val="Citadestacada"/>
    <w:uiPriority w:val="30"/>
    <w:semiHidden/>
    <w:rsid w:val="00FF04E3"/>
    <w:rPr>
      <w:b/>
      <w:bCs/>
      <w:i/>
      <w:iCs/>
      <w:color w:val="4F81BD"/>
      <w:sz w:val="24"/>
    </w:rPr>
  </w:style>
  <w:style w:type="paragraph" w:styleId="Lista">
    <w:name w:val="List"/>
    <w:basedOn w:val="Normal"/>
    <w:semiHidden/>
    <w:rsid w:val="00405336"/>
    <w:pPr>
      <w:ind w:left="360" w:hanging="360"/>
      <w:contextualSpacing/>
    </w:pPr>
  </w:style>
  <w:style w:type="paragraph" w:styleId="Lista2">
    <w:name w:val="List 2"/>
    <w:basedOn w:val="Normal"/>
    <w:semiHidden/>
    <w:rsid w:val="00405336"/>
    <w:pPr>
      <w:ind w:left="720" w:hanging="360"/>
      <w:contextualSpacing/>
    </w:pPr>
  </w:style>
  <w:style w:type="paragraph" w:styleId="Lista3">
    <w:name w:val="List 3"/>
    <w:basedOn w:val="Normal"/>
    <w:semiHidden/>
    <w:rsid w:val="00405336"/>
    <w:pPr>
      <w:ind w:left="1080" w:hanging="360"/>
      <w:contextualSpacing/>
    </w:pPr>
  </w:style>
  <w:style w:type="paragraph" w:styleId="Lista4">
    <w:name w:val="List 4"/>
    <w:basedOn w:val="Normal"/>
    <w:semiHidden/>
    <w:rsid w:val="00405336"/>
    <w:pPr>
      <w:ind w:left="1440" w:hanging="360"/>
      <w:contextualSpacing/>
    </w:pPr>
  </w:style>
  <w:style w:type="paragraph" w:styleId="Lista5">
    <w:name w:val="List 5"/>
    <w:basedOn w:val="Normal"/>
    <w:semiHidden/>
    <w:rsid w:val="00405336"/>
    <w:pPr>
      <w:ind w:left="1800" w:hanging="360"/>
      <w:contextualSpacing/>
    </w:pPr>
  </w:style>
  <w:style w:type="paragraph" w:styleId="Listaconvietas">
    <w:name w:val="List Bullet"/>
    <w:basedOn w:val="Normal"/>
    <w:semiHidden/>
    <w:rsid w:val="00405336"/>
    <w:pPr>
      <w:numPr>
        <w:numId w:val="1"/>
      </w:numPr>
      <w:contextualSpacing/>
    </w:pPr>
  </w:style>
  <w:style w:type="paragraph" w:styleId="Listaconvietas2">
    <w:name w:val="List Bullet 2"/>
    <w:basedOn w:val="Normal"/>
    <w:semiHidden/>
    <w:rsid w:val="00405336"/>
    <w:pPr>
      <w:numPr>
        <w:numId w:val="2"/>
      </w:numPr>
      <w:contextualSpacing/>
    </w:pPr>
  </w:style>
  <w:style w:type="paragraph" w:styleId="Listaconvietas3">
    <w:name w:val="List Bullet 3"/>
    <w:basedOn w:val="Normal"/>
    <w:semiHidden/>
    <w:rsid w:val="00405336"/>
    <w:pPr>
      <w:numPr>
        <w:numId w:val="3"/>
      </w:numPr>
      <w:contextualSpacing/>
    </w:pPr>
  </w:style>
  <w:style w:type="paragraph" w:styleId="Listaconvietas4">
    <w:name w:val="List Bullet 4"/>
    <w:basedOn w:val="Normal"/>
    <w:semiHidden/>
    <w:rsid w:val="00405336"/>
    <w:pPr>
      <w:numPr>
        <w:numId w:val="4"/>
      </w:numPr>
      <w:contextualSpacing/>
    </w:pPr>
  </w:style>
  <w:style w:type="paragraph" w:styleId="Listaconvietas5">
    <w:name w:val="List Bullet 5"/>
    <w:basedOn w:val="Normal"/>
    <w:semiHidden/>
    <w:rsid w:val="00405336"/>
    <w:pPr>
      <w:numPr>
        <w:numId w:val="5"/>
      </w:numPr>
      <w:contextualSpacing/>
    </w:pPr>
  </w:style>
  <w:style w:type="paragraph" w:styleId="Continuarlista">
    <w:name w:val="List Continue"/>
    <w:basedOn w:val="Normal"/>
    <w:semiHidden/>
    <w:rsid w:val="00405336"/>
    <w:pPr>
      <w:spacing w:after="120"/>
      <w:ind w:left="360"/>
      <w:contextualSpacing/>
    </w:pPr>
  </w:style>
  <w:style w:type="paragraph" w:styleId="Continuarlista2">
    <w:name w:val="List Continue 2"/>
    <w:basedOn w:val="Normal"/>
    <w:semiHidden/>
    <w:rsid w:val="00405336"/>
    <w:pPr>
      <w:spacing w:after="120"/>
      <w:ind w:left="720"/>
      <w:contextualSpacing/>
    </w:pPr>
  </w:style>
  <w:style w:type="paragraph" w:styleId="Continuarlista3">
    <w:name w:val="List Continue 3"/>
    <w:basedOn w:val="Normal"/>
    <w:semiHidden/>
    <w:rsid w:val="00405336"/>
    <w:pPr>
      <w:spacing w:after="120"/>
      <w:ind w:left="1080"/>
      <w:contextualSpacing/>
    </w:pPr>
  </w:style>
  <w:style w:type="paragraph" w:styleId="Continuarlista4">
    <w:name w:val="List Continue 4"/>
    <w:basedOn w:val="Normal"/>
    <w:semiHidden/>
    <w:rsid w:val="00405336"/>
    <w:pPr>
      <w:spacing w:after="120"/>
      <w:ind w:left="1440"/>
      <w:contextualSpacing/>
    </w:pPr>
  </w:style>
  <w:style w:type="paragraph" w:styleId="Continuarlista5">
    <w:name w:val="List Continue 5"/>
    <w:basedOn w:val="Normal"/>
    <w:semiHidden/>
    <w:rsid w:val="00405336"/>
    <w:pPr>
      <w:spacing w:after="120"/>
      <w:ind w:left="1800"/>
      <w:contextualSpacing/>
    </w:pPr>
  </w:style>
  <w:style w:type="paragraph" w:styleId="Listaconnmeros">
    <w:name w:val="List Number"/>
    <w:basedOn w:val="Normal"/>
    <w:semiHidden/>
    <w:rsid w:val="00405336"/>
    <w:pPr>
      <w:numPr>
        <w:numId w:val="6"/>
      </w:numPr>
      <w:contextualSpacing/>
    </w:pPr>
  </w:style>
  <w:style w:type="paragraph" w:styleId="Listaconnmeros2">
    <w:name w:val="List Number 2"/>
    <w:basedOn w:val="Normal"/>
    <w:semiHidden/>
    <w:rsid w:val="00405336"/>
    <w:pPr>
      <w:numPr>
        <w:numId w:val="7"/>
      </w:numPr>
      <w:contextualSpacing/>
    </w:pPr>
  </w:style>
  <w:style w:type="paragraph" w:styleId="Listaconnmeros3">
    <w:name w:val="List Number 3"/>
    <w:basedOn w:val="Normal"/>
    <w:semiHidden/>
    <w:rsid w:val="00405336"/>
    <w:pPr>
      <w:numPr>
        <w:numId w:val="8"/>
      </w:numPr>
      <w:contextualSpacing/>
    </w:pPr>
  </w:style>
  <w:style w:type="paragraph" w:styleId="Listaconnmeros4">
    <w:name w:val="List Number 4"/>
    <w:basedOn w:val="Normal"/>
    <w:semiHidden/>
    <w:rsid w:val="00405336"/>
    <w:pPr>
      <w:numPr>
        <w:numId w:val="9"/>
      </w:numPr>
      <w:contextualSpacing/>
    </w:pPr>
  </w:style>
  <w:style w:type="paragraph" w:styleId="Listaconnmeros5">
    <w:name w:val="List Number 5"/>
    <w:basedOn w:val="Normal"/>
    <w:semiHidden/>
    <w:rsid w:val="00405336"/>
    <w:pPr>
      <w:numPr>
        <w:numId w:val="10"/>
      </w:numPr>
      <w:contextualSpacing/>
    </w:pPr>
  </w:style>
  <w:style w:type="paragraph" w:styleId="Prrafodelista">
    <w:name w:val="List Paragraph"/>
    <w:basedOn w:val="Normal"/>
    <w:uiPriority w:val="34"/>
    <w:semiHidden/>
    <w:qFormat/>
    <w:rsid w:val="00405336"/>
    <w:pPr>
      <w:ind w:left="720"/>
    </w:pPr>
  </w:style>
  <w:style w:type="paragraph" w:styleId="Textomacro">
    <w:name w:val="macro"/>
    <w:link w:val="TextomacroCar"/>
    <w:semiHidden/>
    <w:rsid w:val="00405336"/>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character" w:customStyle="1" w:styleId="TextomacroCar">
    <w:name w:val="Texto macro Car"/>
    <w:basedOn w:val="Fuentedeprrafopredeter"/>
    <w:link w:val="Textomacro"/>
    <w:semiHidden/>
    <w:rsid w:val="00FF04E3"/>
    <w:rPr>
      <w:rFonts w:ascii="Courier New" w:hAnsi="Courier New" w:cs="Courier New"/>
      <w:lang w:val="en-US" w:eastAsia="en-US" w:bidi="ar-SA"/>
    </w:rPr>
  </w:style>
  <w:style w:type="paragraph" w:styleId="Encabezadodemensaje">
    <w:name w:val="Message Header"/>
    <w:basedOn w:val="Normal"/>
    <w:link w:val="EncabezadodemensajeCar"/>
    <w:semiHidden/>
    <w:rsid w:val="00405336"/>
    <w:pPr>
      <w:pBdr>
        <w:top w:val="single" w:sz="6" w:space="1" w:color="auto"/>
        <w:left w:val="single" w:sz="6" w:space="1" w:color="auto"/>
        <w:bottom w:val="single" w:sz="6" w:space="1" w:color="auto"/>
        <w:right w:val="single" w:sz="6" w:space="1" w:color="auto"/>
      </w:pBdr>
      <w:shd w:val="pct20" w:color="auto" w:fill="auto"/>
      <w:ind w:left="1080" w:hanging="1080"/>
    </w:pPr>
    <w:rPr>
      <w:rFonts w:ascii="Cambria" w:hAnsi="Cambria"/>
      <w:szCs w:val="24"/>
    </w:rPr>
  </w:style>
  <w:style w:type="character" w:customStyle="1" w:styleId="EncabezadodemensajeCar">
    <w:name w:val="Encabezado de mensaje Car"/>
    <w:basedOn w:val="Fuentedeprrafopredeter"/>
    <w:link w:val="Encabezadodemensaje"/>
    <w:semiHidden/>
    <w:rsid w:val="00FF04E3"/>
    <w:rPr>
      <w:rFonts w:ascii="Cambria" w:hAnsi="Cambria"/>
      <w:sz w:val="24"/>
      <w:szCs w:val="24"/>
      <w:shd w:val="pct20" w:color="auto" w:fill="auto"/>
    </w:rPr>
  </w:style>
  <w:style w:type="paragraph" w:styleId="Sinespaciado">
    <w:name w:val="No Spacing"/>
    <w:uiPriority w:val="1"/>
    <w:semiHidden/>
    <w:qFormat/>
    <w:rsid w:val="00405336"/>
    <w:rPr>
      <w:sz w:val="24"/>
    </w:rPr>
  </w:style>
  <w:style w:type="paragraph" w:styleId="NormalWeb">
    <w:name w:val="Normal (Web)"/>
    <w:basedOn w:val="Normal"/>
    <w:uiPriority w:val="99"/>
    <w:semiHidden/>
    <w:rsid w:val="00405336"/>
    <w:rPr>
      <w:szCs w:val="24"/>
    </w:rPr>
  </w:style>
  <w:style w:type="paragraph" w:styleId="Sangranormal">
    <w:name w:val="Normal Indent"/>
    <w:basedOn w:val="Normal"/>
    <w:semiHidden/>
    <w:rsid w:val="00405336"/>
    <w:pPr>
      <w:ind w:left="720"/>
    </w:pPr>
  </w:style>
  <w:style w:type="paragraph" w:styleId="Encabezadodenota">
    <w:name w:val="Note Heading"/>
    <w:basedOn w:val="Normal"/>
    <w:next w:val="Normal"/>
    <w:link w:val="EncabezadodenotaCar"/>
    <w:semiHidden/>
    <w:rsid w:val="00405336"/>
  </w:style>
  <w:style w:type="character" w:customStyle="1" w:styleId="EncabezadodenotaCar">
    <w:name w:val="Encabezado de nota Car"/>
    <w:basedOn w:val="Fuentedeprrafopredeter"/>
    <w:link w:val="Encabezadodenota"/>
    <w:semiHidden/>
    <w:rsid w:val="00FF04E3"/>
    <w:rPr>
      <w:sz w:val="24"/>
    </w:rPr>
  </w:style>
  <w:style w:type="paragraph" w:styleId="Textosinformato">
    <w:name w:val="Plain Text"/>
    <w:basedOn w:val="Normal"/>
    <w:link w:val="TextosinformatoCar"/>
    <w:semiHidden/>
    <w:rsid w:val="00405336"/>
    <w:rPr>
      <w:rFonts w:ascii="Courier New" w:hAnsi="Courier New" w:cs="Courier New"/>
      <w:sz w:val="20"/>
    </w:rPr>
  </w:style>
  <w:style w:type="character" w:customStyle="1" w:styleId="TextosinformatoCar">
    <w:name w:val="Texto sin formato Car"/>
    <w:basedOn w:val="Fuentedeprrafopredeter"/>
    <w:link w:val="Textosinformato"/>
    <w:semiHidden/>
    <w:rsid w:val="00FF04E3"/>
    <w:rPr>
      <w:rFonts w:ascii="Courier New" w:hAnsi="Courier New" w:cs="Courier New"/>
    </w:rPr>
  </w:style>
  <w:style w:type="paragraph" w:styleId="Cita">
    <w:name w:val="Quote"/>
    <w:basedOn w:val="Normal"/>
    <w:next w:val="Normal"/>
    <w:link w:val="CitaCar"/>
    <w:uiPriority w:val="29"/>
    <w:semiHidden/>
    <w:qFormat/>
    <w:rsid w:val="00405336"/>
    <w:rPr>
      <w:i/>
      <w:iCs/>
      <w:color w:val="000000"/>
    </w:rPr>
  </w:style>
  <w:style w:type="character" w:customStyle="1" w:styleId="CitaCar">
    <w:name w:val="Cita Car"/>
    <w:basedOn w:val="Fuentedeprrafopredeter"/>
    <w:link w:val="Cita"/>
    <w:uiPriority w:val="29"/>
    <w:semiHidden/>
    <w:rsid w:val="00FF04E3"/>
    <w:rPr>
      <w:i/>
      <w:iCs/>
      <w:color w:val="000000"/>
      <w:sz w:val="24"/>
    </w:rPr>
  </w:style>
  <w:style w:type="paragraph" w:styleId="Saludo">
    <w:name w:val="Salutation"/>
    <w:basedOn w:val="Normal"/>
    <w:next w:val="Normal"/>
    <w:link w:val="SaludoCar"/>
    <w:semiHidden/>
    <w:rsid w:val="00405336"/>
  </w:style>
  <w:style w:type="character" w:customStyle="1" w:styleId="SaludoCar">
    <w:name w:val="Saludo Car"/>
    <w:basedOn w:val="Fuentedeprrafopredeter"/>
    <w:link w:val="Saludo"/>
    <w:semiHidden/>
    <w:rsid w:val="00FF04E3"/>
    <w:rPr>
      <w:sz w:val="24"/>
    </w:rPr>
  </w:style>
  <w:style w:type="paragraph" w:styleId="Firma">
    <w:name w:val="Signature"/>
    <w:basedOn w:val="Normal"/>
    <w:link w:val="FirmaCar"/>
    <w:semiHidden/>
    <w:rsid w:val="00405336"/>
    <w:pPr>
      <w:ind w:left="4320"/>
    </w:pPr>
  </w:style>
  <w:style w:type="character" w:customStyle="1" w:styleId="FirmaCar">
    <w:name w:val="Firma Car"/>
    <w:basedOn w:val="Fuentedeprrafopredeter"/>
    <w:link w:val="Firma"/>
    <w:semiHidden/>
    <w:rsid w:val="00FF04E3"/>
    <w:rPr>
      <w:sz w:val="24"/>
    </w:rPr>
  </w:style>
  <w:style w:type="paragraph" w:styleId="Subttulo">
    <w:name w:val="Subtitle"/>
    <w:basedOn w:val="Normal"/>
    <w:next w:val="Normal"/>
    <w:link w:val="SubttuloCar"/>
    <w:semiHidden/>
    <w:qFormat/>
    <w:rsid w:val="00405336"/>
    <w:pPr>
      <w:spacing w:after="60"/>
      <w:jc w:val="center"/>
      <w:outlineLvl w:val="1"/>
    </w:pPr>
    <w:rPr>
      <w:rFonts w:ascii="Cambria" w:hAnsi="Cambria"/>
      <w:szCs w:val="24"/>
    </w:rPr>
  </w:style>
  <w:style w:type="character" w:customStyle="1" w:styleId="SubttuloCar">
    <w:name w:val="Subtítulo Car"/>
    <w:basedOn w:val="Fuentedeprrafopredeter"/>
    <w:link w:val="Subttulo"/>
    <w:semiHidden/>
    <w:rsid w:val="00FF04E3"/>
    <w:rPr>
      <w:rFonts w:ascii="Cambria" w:hAnsi="Cambria"/>
      <w:sz w:val="24"/>
      <w:szCs w:val="24"/>
    </w:rPr>
  </w:style>
  <w:style w:type="paragraph" w:styleId="Textoconsangra">
    <w:name w:val="table of authorities"/>
    <w:basedOn w:val="Normal"/>
    <w:next w:val="Normal"/>
    <w:semiHidden/>
    <w:rsid w:val="00405336"/>
    <w:pPr>
      <w:ind w:left="240" w:hanging="240"/>
    </w:pPr>
  </w:style>
  <w:style w:type="paragraph" w:styleId="Tabladeilustraciones">
    <w:name w:val="table of figures"/>
    <w:basedOn w:val="Normal"/>
    <w:next w:val="Normal"/>
    <w:semiHidden/>
    <w:rsid w:val="00405336"/>
  </w:style>
  <w:style w:type="paragraph" w:styleId="Ttulo">
    <w:name w:val="Title"/>
    <w:basedOn w:val="Normal"/>
    <w:next w:val="Normal"/>
    <w:link w:val="TtuloCar"/>
    <w:semiHidden/>
    <w:qFormat/>
    <w:rsid w:val="00405336"/>
    <w:pPr>
      <w:spacing w:before="240" w:after="60"/>
      <w:jc w:val="center"/>
      <w:outlineLvl w:val="0"/>
    </w:pPr>
    <w:rPr>
      <w:rFonts w:ascii="Cambria" w:hAnsi="Cambria"/>
      <w:b/>
      <w:bCs/>
      <w:kern w:val="28"/>
      <w:sz w:val="32"/>
      <w:szCs w:val="32"/>
    </w:rPr>
  </w:style>
  <w:style w:type="character" w:customStyle="1" w:styleId="TtuloCar">
    <w:name w:val="Título Car"/>
    <w:basedOn w:val="Fuentedeprrafopredeter"/>
    <w:link w:val="Ttulo"/>
    <w:semiHidden/>
    <w:rsid w:val="00FF04E3"/>
    <w:rPr>
      <w:rFonts w:ascii="Cambria" w:hAnsi="Cambria"/>
      <w:b/>
      <w:bCs/>
      <w:kern w:val="28"/>
      <w:sz w:val="32"/>
      <w:szCs w:val="32"/>
    </w:rPr>
  </w:style>
  <w:style w:type="paragraph" w:styleId="Encabezadodelista">
    <w:name w:val="toa heading"/>
    <w:basedOn w:val="Normal"/>
    <w:next w:val="Normal"/>
    <w:semiHidden/>
    <w:rsid w:val="00405336"/>
    <w:pPr>
      <w:spacing w:before="120"/>
    </w:pPr>
    <w:rPr>
      <w:rFonts w:ascii="Cambria" w:hAnsi="Cambria"/>
      <w:b/>
      <w:bCs/>
      <w:szCs w:val="24"/>
    </w:rPr>
  </w:style>
  <w:style w:type="paragraph" w:styleId="TDC1">
    <w:name w:val="toc 1"/>
    <w:basedOn w:val="Normal"/>
    <w:next w:val="Normal"/>
    <w:autoRedefine/>
    <w:semiHidden/>
    <w:rsid w:val="00405336"/>
  </w:style>
  <w:style w:type="paragraph" w:styleId="TDC2">
    <w:name w:val="toc 2"/>
    <w:basedOn w:val="Normal"/>
    <w:next w:val="Normal"/>
    <w:autoRedefine/>
    <w:semiHidden/>
    <w:rsid w:val="00405336"/>
    <w:pPr>
      <w:ind w:left="240"/>
    </w:pPr>
  </w:style>
  <w:style w:type="paragraph" w:styleId="TDC3">
    <w:name w:val="toc 3"/>
    <w:basedOn w:val="Normal"/>
    <w:next w:val="Normal"/>
    <w:autoRedefine/>
    <w:semiHidden/>
    <w:rsid w:val="00405336"/>
    <w:pPr>
      <w:ind w:left="480"/>
    </w:pPr>
  </w:style>
  <w:style w:type="paragraph" w:styleId="TDC4">
    <w:name w:val="toc 4"/>
    <w:basedOn w:val="Normal"/>
    <w:next w:val="Normal"/>
    <w:autoRedefine/>
    <w:semiHidden/>
    <w:rsid w:val="00405336"/>
    <w:pPr>
      <w:ind w:left="720"/>
    </w:pPr>
  </w:style>
  <w:style w:type="paragraph" w:styleId="TDC5">
    <w:name w:val="toc 5"/>
    <w:basedOn w:val="Normal"/>
    <w:next w:val="Normal"/>
    <w:autoRedefine/>
    <w:semiHidden/>
    <w:rsid w:val="00405336"/>
    <w:pPr>
      <w:ind w:left="960"/>
    </w:pPr>
  </w:style>
  <w:style w:type="paragraph" w:styleId="TDC6">
    <w:name w:val="toc 6"/>
    <w:basedOn w:val="Normal"/>
    <w:next w:val="Normal"/>
    <w:autoRedefine/>
    <w:semiHidden/>
    <w:rsid w:val="00405336"/>
    <w:pPr>
      <w:ind w:left="1200"/>
    </w:pPr>
  </w:style>
  <w:style w:type="paragraph" w:styleId="TDC7">
    <w:name w:val="toc 7"/>
    <w:basedOn w:val="Normal"/>
    <w:next w:val="Normal"/>
    <w:autoRedefine/>
    <w:semiHidden/>
    <w:rsid w:val="00405336"/>
    <w:pPr>
      <w:ind w:left="1440"/>
    </w:pPr>
  </w:style>
  <w:style w:type="paragraph" w:styleId="TDC8">
    <w:name w:val="toc 8"/>
    <w:basedOn w:val="Normal"/>
    <w:next w:val="Normal"/>
    <w:autoRedefine/>
    <w:semiHidden/>
    <w:rsid w:val="00405336"/>
    <w:pPr>
      <w:ind w:left="1680"/>
    </w:pPr>
  </w:style>
  <w:style w:type="paragraph" w:styleId="TDC9">
    <w:name w:val="toc 9"/>
    <w:basedOn w:val="Normal"/>
    <w:next w:val="Normal"/>
    <w:autoRedefine/>
    <w:semiHidden/>
    <w:rsid w:val="00405336"/>
    <w:pPr>
      <w:ind w:left="1920"/>
    </w:pPr>
  </w:style>
  <w:style w:type="paragraph" w:styleId="TtuloTDC">
    <w:name w:val="TOC Heading"/>
    <w:basedOn w:val="Ttulo1"/>
    <w:next w:val="Normal"/>
    <w:uiPriority w:val="39"/>
    <w:semiHidden/>
    <w:unhideWhenUsed/>
    <w:qFormat/>
    <w:rsid w:val="00405336"/>
    <w:pPr>
      <w:outlineLvl w:val="9"/>
    </w:pPr>
    <w:rPr>
      <w:rFonts w:ascii="Cambria" w:hAnsi="Cambria"/>
      <w:sz w:val="32"/>
      <w:szCs w:val="32"/>
    </w:rPr>
  </w:style>
  <w:style w:type="character" w:styleId="Hipervnculo">
    <w:name w:val="Hyperlink"/>
    <w:basedOn w:val="Fuentedeprrafopredeter"/>
    <w:semiHidden/>
    <w:rsid w:val="007402FC"/>
    <w:rPr>
      <w:color w:val="0000FF"/>
      <w:u w:val="single"/>
    </w:rPr>
  </w:style>
  <w:style w:type="character" w:styleId="nfasis">
    <w:name w:val="Emphasis"/>
    <w:basedOn w:val="Fuentedeprrafopredeter"/>
    <w:uiPriority w:val="20"/>
    <w:qFormat/>
    <w:rsid w:val="00B42F9C"/>
    <w:rPr>
      <w:i/>
      <w:iCs/>
    </w:rPr>
  </w:style>
  <w:style w:type="character" w:styleId="Refdecomentario">
    <w:name w:val="annotation reference"/>
    <w:basedOn w:val="Fuentedeprrafopredeter"/>
    <w:semiHidden/>
    <w:rsid w:val="009258B8"/>
    <w:rPr>
      <w:sz w:val="16"/>
      <w:szCs w:val="16"/>
    </w:rPr>
  </w:style>
  <w:style w:type="table" w:styleId="Tablaconcuadrcula">
    <w:name w:val="Table Grid"/>
    <w:basedOn w:val="Tablanormal"/>
    <w:uiPriority w:val="59"/>
    <w:rsid w:val="003252D3"/>
    <w:rPr>
      <w:rFonts w:asciiTheme="minorHAnsi" w:eastAsiaTheme="minorEastAsia" w:hAnsiTheme="minorHAnsi" w:cstheme="minorBid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cinsinresolver">
    <w:name w:val="Unresolved Mention"/>
    <w:basedOn w:val="Fuentedeprrafopredeter"/>
    <w:uiPriority w:val="99"/>
    <w:semiHidden/>
    <w:unhideWhenUsed/>
    <w:rsid w:val="00B6719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3178651">
      <w:bodyDiv w:val="1"/>
      <w:marLeft w:val="0"/>
      <w:marRight w:val="0"/>
      <w:marTop w:val="0"/>
      <w:marBottom w:val="0"/>
      <w:divBdr>
        <w:top w:val="none" w:sz="0" w:space="0" w:color="auto"/>
        <w:left w:val="none" w:sz="0" w:space="0" w:color="auto"/>
        <w:bottom w:val="none" w:sz="0" w:space="0" w:color="auto"/>
        <w:right w:val="none" w:sz="0" w:space="0" w:color="auto"/>
      </w:divBdr>
    </w:div>
    <w:div w:id="14695456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image" Target="media/image4.emf"/><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61</Pages>
  <Words>366176</Words>
  <Characters>2013973</Characters>
  <Application>Microsoft Office Word</Application>
  <DocSecurity>0</DocSecurity>
  <Lines>16783</Lines>
  <Paragraphs>4750</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Supporting Online Material for</vt:lpstr>
      <vt:lpstr>Supporting Online Material for</vt:lpstr>
    </vt:vector>
  </TitlesOfParts>
  <Company>AAAS</Company>
  <LinksUpToDate>false</LinksUpToDate>
  <CharactersWithSpaces>2375399</CharactersWithSpaces>
  <SharedDoc>false</SharedDoc>
  <HLinks>
    <vt:vector size="12" baseType="variant">
      <vt:variant>
        <vt:i4>4980850</vt:i4>
      </vt:variant>
      <vt:variant>
        <vt:i4>3</vt:i4>
      </vt:variant>
      <vt:variant>
        <vt:i4>0</vt:i4>
      </vt:variant>
      <vt:variant>
        <vt:i4>5</vt:i4>
      </vt:variant>
      <vt:variant>
        <vt:lpwstr>mailto:xxxxx@xxxx.xxx</vt:lpwstr>
      </vt:variant>
      <vt:variant>
        <vt:lpwstr/>
      </vt:variant>
      <vt:variant>
        <vt:i4>5308455</vt:i4>
      </vt:variant>
      <vt:variant>
        <vt:i4>0</vt:i4>
      </vt:variant>
      <vt:variant>
        <vt:i4>0</vt:i4>
      </vt:variant>
      <vt:variant>
        <vt:i4>5</vt:i4>
      </vt:variant>
      <vt:variant>
        <vt:lpwstr>http://www.sciencemag.org/site/feature/contribinfo/prep/prep_online.xhtml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Online Material for</dc:title>
  <dc:creator>Brooks Hanson</dc:creator>
  <cp:lastModifiedBy>Mauricio Carter Montecinos</cp:lastModifiedBy>
  <cp:revision>2</cp:revision>
  <cp:lastPrinted>2018-02-26T17:19:00Z</cp:lastPrinted>
  <dcterms:created xsi:type="dcterms:W3CDTF">2021-11-19T00:17:00Z</dcterms:created>
  <dcterms:modified xsi:type="dcterms:W3CDTF">2021-11-19T00:17:00Z</dcterms:modified>
</cp:coreProperties>
</file>