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6602D" w14:textId="77777777" w:rsidR="00B179FC" w:rsidRPr="0036134D" w:rsidRDefault="00B179FC" w:rsidP="00B179FC">
      <w:pPr>
        <w:shd w:val="clear" w:color="auto" w:fill="FFFFFF"/>
        <w:spacing w:line="480" w:lineRule="auto"/>
        <w:rPr>
          <w:b/>
          <w:bCs/>
          <w:color w:val="000000" w:themeColor="text1"/>
        </w:rPr>
      </w:pPr>
      <w:r w:rsidRPr="0036134D">
        <w:rPr>
          <w:b/>
          <w:bCs/>
          <w:color w:val="000000" w:themeColor="text1"/>
        </w:rPr>
        <w:t>Supplementa</w:t>
      </w:r>
      <w:r>
        <w:rPr>
          <w:b/>
          <w:bCs/>
          <w:color w:val="000000" w:themeColor="text1"/>
        </w:rPr>
        <w:t>ry</w:t>
      </w:r>
      <w:r w:rsidRPr="0036134D">
        <w:rPr>
          <w:b/>
          <w:bCs/>
          <w:color w:val="000000" w:themeColor="text1"/>
        </w:rPr>
        <w:t xml:space="preserve"> Figure Legends</w:t>
      </w:r>
    </w:p>
    <w:p w14:paraId="6444689A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  <w:r w:rsidRPr="0036134D">
        <w:rPr>
          <w:b/>
          <w:bCs/>
          <w:color w:val="000000" w:themeColor="text1"/>
        </w:rPr>
        <w:t>Supplementa</w:t>
      </w:r>
      <w:r>
        <w:rPr>
          <w:b/>
          <w:bCs/>
          <w:color w:val="000000" w:themeColor="text1"/>
        </w:rPr>
        <w:t>ry</w:t>
      </w:r>
      <w:r w:rsidRPr="0036134D">
        <w:rPr>
          <w:b/>
          <w:bCs/>
          <w:color w:val="000000" w:themeColor="text1"/>
        </w:rPr>
        <w:t xml:space="preserve"> Figure 1. Cryo-confocal images of exponential phase </w:t>
      </w:r>
      <w:r w:rsidRPr="0036134D">
        <w:rPr>
          <w:b/>
          <w:bCs/>
          <w:i/>
          <w:iCs/>
          <w:color w:val="000000" w:themeColor="text1"/>
        </w:rPr>
        <w:t xml:space="preserve">T. kodakarensis </w:t>
      </w:r>
      <w:r w:rsidRPr="0036134D">
        <w:rPr>
          <w:b/>
          <w:bCs/>
          <w:color w:val="000000" w:themeColor="text1"/>
        </w:rPr>
        <w:t>cells frozen on an EM grid reveal a diffuse nucleoid.</w:t>
      </w:r>
      <w:r w:rsidRPr="0036134D">
        <w:rPr>
          <w:color w:val="000000" w:themeColor="text1"/>
        </w:rPr>
        <w:t xml:space="preserve"> (</w:t>
      </w:r>
      <w:r>
        <w:rPr>
          <w:color w:val="000000" w:themeColor="text1"/>
        </w:rPr>
        <w:t>a</w:t>
      </w:r>
      <w:r w:rsidRPr="0036134D">
        <w:rPr>
          <w:color w:val="000000" w:themeColor="text1"/>
        </w:rPr>
        <w:t>) Reflection image, (</w:t>
      </w:r>
      <w:r>
        <w:rPr>
          <w:color w:val="000000" w:themeColor="text1"/>
        </w:rPr>
        <w:t>b</w:t>
      </w:r>
      <w:r w:rsidRPr="0036134D">
        <w:rPr>
          <w:color w:val="000000" w:themeColor="text1"/>
        </w:rPr>
        <w:t>) fluorescence image, and (</w:t>
      </w:r>
      <w:r>
        <w:rPr>
          <w:color w:val="000000" w:themeColor="text1"/>
        </w:rPr>
        <w:t>c</w:t>
      </w:r>
      <w:r w:rsidRPr="0036134D">
        <w:rPr>
          <w:color w:val="000000" w:themeColor="text1"/>
        </w:rPr>
        <w:t>) overlaid reflection and fluorescence image display a nucleoid that is diffuse and occupies the entire cytoplasm. Red arrows indicate individual cells.</w:t>
      </w:r>
    </w:p>
    <w:p w14:paraId="2F6DB603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</w:p>
    <w:p w14:paraId="1EEC514E" w14:textId="77777777" w:rsidR="00B179FC" w:rsidRPr="00651F77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  <w:r w:rsidRPr="0036134D">
        <w:rPr>
          <w:b/>
          <w:bCs/>
          <w:color w:val="000000" w:themeColor="text1"/>
        </w:rPr>
        <w:t>Supplementa</w:t>
      </w:r>
      <w:r>
        <w:rPr>
          <w:b/>
          <w:bCs/>
          <w:color w:val="000000" w:themeColor="text1"/>
        </w:rPr>
        <w:t>ry</w:t>
      </w:r>
      <w:r w:rsidRPr="0036134D">
        <w:rPr>
          <w:b/>
          <w:bCs/>
          <w:color w:val="000000" w:themeColor="text1"/>
        </w:rPr>
        <w:t xml:space="preserve"> Figure 2. Chromatin isolated from late stationary </w:t>
      </w:r>
      <w:r w:rsidRPr="0036134D">
        <w:rPr>
          <w:b/>
          <w:bCs/>
          <w:i/>
          <w:iCs/>
          <w:color w:val="000000" w:themeColor="text1"/>
        </w:rPr>
        <w:t xml:space="preserve">T. kodakarensis </w:t>
      </w:r>
      <w:r w:rsidRPr="0036134D">
        <w:rPr>
          <w:b/>
          <w:bCs/>
          <w:color w:val="000000" w:themeColor="text1"/>
        </w:rPr>
        <w:t xml:space="preserve">cells displays longer average filament lengths. </w:t>
      </w:r>
      <w:r w:rsidRPr="0036134D">
        <w:rPr>
          <w:color w:val="000000" w:themeColor="text1"/>
        </w:rPr>
        <w:t>(</w:t>
      </w:r>
      <w:r>
        <w:rPr>
          <w:color w:val="000000" w:themeColor="text1"/>
        </w:rPr>
        <w:t>a</w:t>
      </w:r>
      <w:r w:rsidRPr="0036134D">
        <w:rPr>
          <w:color w:val="000000" w:themeColor="text1"/>
        </w:rPr>
        <w:t xml:space="preserve">) Electrophoretic separation and staining of micrococcal nuclease digested chromatin isolated from exponential (left) and late stationary (right) </w:t>
      </w:r>
      <w:r w:rsidRPr="0036134D">
        <w:rPr>
          <w:i/>
          <w:iCs/>
          <w:color w:val="000000" w:themeColor="text1"/>
        </w:rPr>
        <w:t>T. kodakarensis</w:t>
      </w:r>
      <w:r w:rsidRPr="0036134D">
        <w:rPr>
          <w:color w:val="000000" w:themeColor="text1"/>
        </w:rPr>
        <w:t xml:space="preserve"> strains demonstrates that the average polymer length of extended histone-based chromatin significantly increases in late stationary phase cells. Despite the formation of condensates within many late stationary phase cells, no new MNase protection patterns emerge, in line with histone-based chromatin structures that still align to 30 bp of protection per histone dimer being present within the toroidal condensates. Lanes marked (M) contain DNA size ladders in bp. </w:t>
      </w:r>
    </w:p>
    <w:p w14:paraId="6AF7EA5C" w14:textId="77777777" w:rsidR="00B179FC" w:rsidRDefault="00B179FC" w:rsidP="00B179FC">
      <w:pPr>
        <w:spacing w:line="480" w:lineRule="auto"/>
        <w:rPr>
          <w:b/>
          <w:bCs/>
          <w:color w:val="000000" w:themeColor="text1"/>
        </w:rPr>
      </w:pPr>
    </w:p>
    <w:p w14:paraId="43E6C122" w14:textId="77777777" w:rsidR="00B179FC" w:rsidRPr="00B766E9" w:rsidRDefault="00B179FC" w:rsidP="00B179FC">
      <w:pPr>
        <w:spacing w:line="480" w:lineRule="auto"/>
        <w:rPr>
          <w:b/>
          <w:bCs/>
          <w:color w:val="000000" w:themeColor="text1"/>
        </w:rPr>
      </w:pPr>
      <w:r w:rsidRPr="00B766E9">
        <w:rPr>
          <w:b/>
          <w:bCs/>
          <w:color w:val="000000" w:themeColor="text1"/>
        </w:rPr>
        <w:t xml:space="preserve">Supplementary Figure </w:t>
      </w:r>
      <w:r>
        <w:rPr>
          <w:b/>
          <w:bCs/>
          <w:color w:val="000000" w:themeColor="text1"/>
        </w:rPr>
        <w:t>3</w:t>
      </w:r>
      <w:r w:rsidRPr="00B766E9">
        <w:rPr>
          <w:b/>
          <w:bCs/>
          <w:color w:val="000000" w:themeColor="text1"/>
        </w:rPr>
        <w:t>. Fourier Shell Correlation (FSC) from subtomogram averaging of archaeal nucleosome assembly</w:t>
      </w:r>
      <w:r>
        <w:rPr>
          <w:b/>
          <w:bCs/>
          <w:color w:val="000000" w:themeColor="text1"/>
        </w:rPr>
        <w:t xml:space="preserve"> </w:t>
      </w:r>
      <w:r w:rsidRPr="007F4ACF">
        <w:rPr>
          <w:b/>
          <w:bCs/>
          <w:i/>
          <w:iCs/>
          <w:color w:val="000000" w:themeColor="text1"/>
        </w:rPr>
        <w:t>in vivo</w:t>
      </w:r>
      <w:r>
        <w:rPr>
          <w:b/>
          <w:bCs/>
          <w:color w:val="000000" w:themeColor="text1"/>
        </w:rPr>
        <w:t xml:space="preserve">. </w:t>
      </w:r>
      <w:r>
        <w:rPr>
          <w:color w:val="000000" w:themeColor="text1"/>
        </w:rPr>
        <w:t>FSC</w:t>
      </w:r>
      <w:r w:rsidRPr="00B766E9">
        <w:rPr>
          <w:color w:val="000000" w:themeColor="text1"/>
        </w:rPr>
        <w:t xml:space="preserve"> curves computed from independent particle subsets (n = 350, 700, 1031) overlap closely, and the correlation declines smoothly with no abnormal oscillations before the cutoff, indicating a stable and reproducible reconstruction that converges with increasing particle number. Y-axis: Fourier Shell Correlation (FSC)</w:t>
      </w:r>
      <w:r>
        <w:rPr>
          <w:b/>
          <w:bCs/>
          <w:color w:val="000000" w:themeColor="text1"/>
        </w:rPr>
        <w:t xml:space="preserve">; </w:t>
      </w:r>
      <w:r w:rsidRPr="00B766E9">
        <w:rPr>
          <w:color w:val="000000" w:themeColor="text1"/>
        </w:rPr>
        <w:t>X-axis (bottom): Spatial frequency (1/nm)</w:t>
      </w:r>
      <w:r>
        <w:rPr>
          <w:b/>
          <w:bCs/>
          <w:color w:val="000000" w:themeColor="text1"/>
        </w:rPr>
        <w:t xml:space="preserve">; </w:t>
      </w:r>
      <w:r w:rsidRPr="00B766E9">
        <w:rPr>
          <w:color w:val="000000" w:themeColor="text1"/>
        </w:rPr>
        <w:t>X-axis (top): Corresponding resolution in nanometer, for 0.5 criterion the resolution is ~13.5 Å.</w:t>
      </w:r>
    </w:p>
    <w:p w14:paraId="068C1CFB" w14:textId="77777777" w:rsidR="00B179FC" w:rsidRPr="00B766E9" w:rsidRDefault="00B179FC" w:rsidP="00B179FC">
      <w:pPr>
        <w:shd w:val="clear" w:color="auto" w:fill="FFFFFF"/>
        <w:spacing w:line="480" w:lineRule="auto"/>
        <w:rPr>
          <w:b/>
          <w:bCs/>
          <w:color w:val="000000" w:themeColor="text1"/>
        </w:rPr>
      </w:pPr>
    </w:p>
    <w:p w14:paraId="484084AD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</w:p>
    <w:p w14:paraId="6E2EC33A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</w:p>
    <w:p w14:paraId="130474DF" w14:textId="77777777" w:rsidR="00B179FC" w:rsidRPr="007F4ACF" w:rsidRDefault="00B179FC" w:rsidP="00B179FC">
      <w:pPr>
        <w:rPr>
          <w:color w:val="000000" w:themeColor="text1"/>
        </w:rPr>
      </w:pPr>
      <w:r w:rsidRPr="0036134D">
        <w:rPr>
          <w:color w:val="000000" w:themeColor="text1"/>
        </w:rPr>
        <w:br w:type="page"/>
      </w:r>
      <w:r w:rsidRPr="0036134D">
        <w:rPr>
          <w:b/>
          <w:bCs/>
          <w:color w:val="000000" w:themeColor="text1"/>
        </w:rPr>
        <w:lastRenderedPageBreak/>
        <w:t>Supplementa</w:t>
      </w:r>
      <w:r>
        <w:rPr>
          <w:b/>
          <w:bCs/>
          <w:color w:val="000000" w:themeColor="text1"/>
        </w:rPr>
        <w:t>ry</w:t>
      </w:r>
      <w:r w:rsidRPr="0036134D">
        <w:rPr>
          <w:b/>
          <w:bCs/>
          <w:color w:val="000000" w:themeColor="text1"/>
        </w:rPr>
        <w:t xml:space="preserve"> Movie/Video Legends</w:t>
      </w:r>
    </w:p>
    <w:p w14:paraId="2D043899" w14:textId="77777777" w:rsidR="00B179FC" w:rsidRPr="0036134D" w:rsidRDefault="00B179FC" w:rsidP="00B179FC">
      <w:pPr>
        <w:shd w:val="clear" w:color="auto" w:fill="FFFFFF"/>
        <w:spacing w:line="480" w:lineRule="auto"/>
        <w:rPr>
          <w:b/>
          <w:bCs/>
          <w:color w:val="000000" w:themeColor="text1"/>
        </w:rPr>
      </w:pPr>
    </w:p>
    <w:p w14:paraId="15FC1828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  <w:r w:rsidRPr="0036134D">
        <w:rPr>
          <w:b/>
          <w:bCs/>
          <w:color w:val="000000" w:themeColor="text1"/>
        </w:rPr>
        <w:t>Supplementa</w:t>
      </w:r>
      <w:r>
        <w:rPr>
          <w:b/>
          <w:bCs/>
          <w:color w:val="000000" w:themeColor="text1"/>
        </w:rPr>
        <w:t>ry</w:t>
      </w:r>
      <w:r w:rsidRPr="0036134D">
        <w:rPr>
          <w:b/>
          <w:bCs/>
          <w:color w:val="000000" w:themeColor="text1"/>
        </w:rPr>
        <w:t xml:space="preserve"> Video #1 – Archaeal histone-based chromatin forms extended structures and bundles of filaments </w:t>
      </w:r>
      <w:r w:rsidRPr="0036134D">
        <w:rPr>
          <w:b/>
          <w:bCs/>
          <w:i/>
          <w:iCs/>
          <w:color w:val="000000" w:themeColor="text1"/>
        </w:rPr>
        <w:t xml:space="preserve">in vivo. </w:t>
      </w:r>
      <w:r w:rsidRPr="0036134D">
        <w:rPr>
          <w:color w:val="000000" w:themeColor="text1"/>
        </w:rPr>
        <w:t xml:space="preserve">Tomogram video of a </w:t>
      </w:r>
      <w:r w:rsidRPr="0036134D">
        <w:rPr>
          <w:i/>
          <w:iCs/>
          <w:color w:val="000000" w:themeColor="text1"/>
        </w:rPr>
        <w:t xml:space="preserve">T. kodakarensis </w:t>
      </w:r>
      <w:r w:rsidRPr="0036134D">
        <w:rPr>
          <w:color w:val="000000" w:themeColor="text1"/>
        </w:rPr>
        <w:t xml:space="preserve">cell in early stationary phase highlighting the abundance, bundling, and dispersion of filamentous, helical archaeal histone-based chromatin structures. Scale bar </w:t>
      </w:r>
      <w:r>
        <w:rPr>
          <w:color w:val="000000" w:themeColor="text1"/>
        </w:rPr>
        <w:t>is 50 nm</w:t>
      </w:r>
      <w:r w:rsidRPr="0036134D">
        <w:rPr>
          <w:color w:val="000000" w:themeColor="text1"/>
        </w:rPr>
        <w:t>.</w:t>
      </w:r>
    </w:p>
    <w:p w14:paraId="03377074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</w:p>
    <w:p w14:paraId="00E1D548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  <w:r w:rsidRPr="0036134D">
        <w:rPr>
          <w:b/>
          <w:bCs/>
          <w:color w:val="000000" w:themeColor="text1"/>
        </w:rPr>
        <w:t>Supplementa</w:t>
      </w:r>
      <w:r>
        <w:rPr>
          <w:b/>
          <w:bCs/>
          <w:color w:val="000000" w:themeColor="text1"/>
        </w:rPr>
        <w:t>ry</w:t>
      </w:r>
      <w:r w:rsidRPr="0036134D">
        <w:rPr>
          <w:b/>
          <w:bCs/>
          <w:color w:val="000000" w:themeColor="text1"/>
        </w:rPr>
        <w:t xml:space="preserve"> Video #2 – </w:t>
      </w:r>
      <w:r>
        <w:rPr>
          <w:b/>
          <w:bCs/>
          <w:color w:val="000000" w:themeColor="text1"/>
        </w:rPr>
        <w:t>At least two</w:t>
      </w:r>
      <w:r w:rsidRPr="0036134D">
        <w:rPr>
          <w:b/>
          <w:bCs/>
          <w:color w:val="000000" w:themeColor="text1"/>
        </w:rPr>
        <w:t xml:space="preserve"> radically different forms </w:t>
      </w:r>
      <w:r>
        <w:rPr>
          <w:b/>
          <w:bCs/>
          <w:color w:val="000000" w:themeColor="text1"/>
        </w:rPr>
        <w:t xml:space="preserve">(dispersed and filamentous) </w:t>
      </w:r>
      <w:r w:rsidRPr="0036134D">
        <w:rPr>
          <w:b/>
          <w:bCs/>
          <w:color w:val="000000" w:themeColor="text1"/>
        </w:rPr>
        <w:t xml:space="preserve">of archaeal histone-based chromatin regularly form in the same cell. </w:t>
      </w:r>
      <w:r w:rsidRPr="0036134D">
        <w:rPr>
          <w:color w:val="000000" w:themeColor="text1"/>
        </w:rPr>
        <w:t xml:space="preserve">Tomogram video of a </w:t>
      </w:r>
      <w:r w:rsidRPr="0036134D">
        <w:rPr>
          <w:i/>
          <w:iCs/>
          <w:color w:val="000000" w:themeColor="text1"/>
        </w:rPr>
        <w:t xml:space="preserve">T. kodakarensis </w:t>
      </w:r>
      <w:r w:rsidRPr="0036134D">
        <w:rPr>
          <w:color w:val="000000" w:themeColor="text1"/>
        </w:rPr>
        <w:t xml:space="preserve">cell in early stationary phase highlighting a </w:t>
      </w:r>
      <w:r>
        <w:rPr>
          <w:color w:val="000000" w:themeColor="text1"/>
        </w:rPr>
        <w:t xml:space="preserve">nucleic acid rich </w:t>
      </w:r>
      <w:r w:rsidRPr="0036134D">
        <w:rPr>
          <w:color w:val="000000" w:themeColor="text1"/>
        </w:rPr>
        <w:t>condensate (lower left) in the same cell as many bundles of extended archaeal histone-based chromatin structures (visible to the right)</w:t>
      </w:r>
      <w:r>
        <w:rPr>
          <w:color w:val="000000" w:themeColor="text1"/>
        </w:rPr>
        <w:t xml:space="preserve"> alongside diffuse and uniform chromatin (background)</w:t>
      </w:r>
      <w:r w:rsidRPr="0036134D">
        <w:rPr>
          <w:color w:val="000000" w:themeColor="text1"/>
        </w:rPr>
        <w:t xml:space="preserve">. Scale bar </w:t>
      </w:r>
      <w:r>
        <w:rPr>
          <w:color w:val="000000" w:themeColor="text1"/>
        </w:rPr>
        <w:t>is 50 nm</w:t>
      </w:r>
      <w:r w:rsidRPr="0036134D">
        <w:rPr>
          <w:color w:val="000000" w:themeColor="text1"/>
        </w:rPr>
        <w:t>.</w:t>
      </w:r>
    </w:p>
    <w:p w14:paraId="72BFD50A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</w:p>
    <w:p w14:paraId="445CE613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  <w:r w:rsidRPr="0036134D">
        <w:rPr>
          <w:b/>
          <w:bCs/>
          <w:color w:val="000000" w:themeColor="text1"/>
        </w:rPr>
        <w:t>Supplementa</w:t>
      </w:r>
      <w:r>
        <w:rPr>
          <w:b/>
          <w:bCs/>
          <w:color w:val="000000" w:themeColor="text1"/>
        </w:rPr>
        <w:t>ry</w:t>
      </w:r>
      <w:r w:rsidRPr="0036134D">
        <w:rPr>
          <w:b/>
          <w:bCs/>
          <w:color w:val="000000" w:themeColor="text1"/>
        </w:rPr>
        <w:t xml:space="preserve"> Video #3 – Subtomogram averaging (STA) defines that </w:t>
      </w:r>
      <w:r w:rsidRPr="0036134D">
        <w:rPr>
          <w:b/>
          <w:bCs/>
          <w:i/>
          <w:iCs/>
          <w:color w:val="000000" w:themeColor="text1"/>
        </w:rPr>
        <w:t xml:space="preserve">in vivo </w:t>
      </w:r>
      <w:r w:rsidRPr="0036134D">
        <w:rPr>
          <w:b/>
          <w:bCs/>
          <w:color w:val="000000" w:themeColor="text1"/>
        </w:rPr>
        <w:t xml:space="preserve">archaeal histone-based chromatin structures are helical filaments with the same dimensionality of </w:t>
      </w:r>
      <w:r w:rsidRPr="0036134D">
        <w:rPr>
          <w:b/>
          <w:bCs/>
          <w:i/>
          <w:iCs/>
          <w:color w:val="000000" w:themeColor="text1"/>
        </w:rPr>
        <w:t xml:space="preserve">in vitro </w:t>
      </w:r>
      <w:r w:rsidRPr="0036134D">
        <w:rPr>
          <w:b/>
          <w:bCs/>
          <w:color w:val="000000" w:themeColor="text1"/>
        </w:rPr>
        <w:t>archaeal histone-based chromatin structures.</w:t>
      </w:r>
      <w:r w:rsidRPr="0036134D">
        <w:rPr>
          <w:color w:val="000000" w:themeColor="text1"/>
        </w:rPr>
        <w:t xml:space="preserve"> The width, pitch, and hollow form of </w:t>
      </w:r>
      <w:r w:rsidRPr="0036134D">
        <w:rPr>
          <w:i/>
          <w:iCs/>
          <w:color w:val="000000" w:themeColor="text1"/>
        </w:rPr>
        <w:t xml:space="preserve">in vivo </w:t>
      </w:r>
      <w:r w:rsidRPr="0036134D">
        <w:rPr>
          <w:color w:val="000000" w:themeColor="text1"/>
        </w:rPr>
        <w:t xml:space="preserve">filamentous archaeal histone-based chromatin revealed by STA demonstrates matches the structures resolved for archaeal histone-based chromatin </w:t>
      </w:r>
      <w:r w:rsidRPr="0036134D">
        <w:rPr>
          <w:i/>
          <w:iCs/>
          <w:color w:val="000000" w:themeColor="text1"/>
        </w:rPr>
        <w:t>in vitro</w:t>
      </w:r>
      <w:r w:rsidRPr="0036134D">
        <w:rPr>
          <w:color w:val="000000" w:themeColor="text1"/>
        </w:rPr>
        <w:t xml:space="preserve">.  Scale bar </w:t>
      </w:r>
      <w:r>
        <w:rPr>
          <w:color w:val="000000" w:themeColor="text1"/>
        </w:rPr>
        <w:t>is 5 nm</w:t>
      </w:r>
      <w:r w:rsidRPr="0036134D">
        <w:rPr>
          <w:color w:val="000000" w:themeColor="text1"/>
        </w:rPr>
        <w:t>.</w:t>
      </w:r>
    </w:p>
    <w:p w14:paraId="3AF340E4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</w:p>
    <w:p w14:paraId="210D4A70" w14:textId="77777777" w:rsidR="00B179FC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  <w:r w:rsidRPr="0036134D">
        <w:rPr>
          <w:b/>
          <w:bCs/>
          <w:color w:val="000000" w:themeColor="text1"/>
        </w:rPr>
        <w:t>Supplementa</w:t>
      </w:r>
      <w:r>
        <w:rPr>
          <w:b/>
          <w:bCs/>
          <w:color w:val="000000" w:themeColor="text1"/>
        </w:rPr>
        <w:t>ry</w:t>
      </w:r>
      <w:r w:rsidRPr="0036134D">
        <w:rPr>
          <w:b/>
          <w:bCs/>
          <w:color w:val="000000" w:themeColor="text1"/>
        </w:rPr>
        <w:t xml:space="preserve"> Video</w:t>
      </w:r>
      <w:r>
        <w:rPr>
          <w:b/>
          <w:bCs/>
          <w:color w:val="000000" w:themeColor="text1"/>
        </w:rPr>
        <w:t>s</w:t>
      </w:r>
      <w:r w:rsidRPr="0036134D">
        <w:rPr>
          <w:b/>
          <w:bCs/>
          <w:color w:val="000000" w:themeColor="text1"/>
        </w:rPr>
        <w:t xml:space="preserve"> #4</w:t>
      </w:r>
      <w:r>
        <w:rPr>
          <w:b/>
          <w:bCs/>
          <w:color w:val="000000" w:themeColor="text1"/>
        </w:rPr>
        <w:t>, 5, &amp; 6</w:t>
      </w:r>
      <w:r w:rsidRPr="0036134D">
        <w:rPr>
          <w:b/>
          <w:bCs/>
          <w:color w:val="000000" w:themeColor="text1"/>
        </w:rPr>
        <w:t xml:space="preserve"> – </w:t>
      </w:r>
      <w:r>
        <w:rPr>
          <w:b/>
          <w:bCs/>
          <w:color w:val="000000" w:themeColor="text1"/>
        </w:rPr>
        <w:t>Helical filaments</w:t>
      </w:r>
      <w:r w:rsidRPr="0036134D">
        <w:rPr>
          <w:b/>
          <w:bCs/>
          <w:color w:val="000000" w:themeColor="text1"/>
        </w:rPr>
        <w:t xml:space="preserve"> of archaeal histone-based chromatin </w:t>
      </w:r>
      <w:r>
        <w:rPr>
          <w:b/>
          <w:bCs/>
          <w:color w:val="000000" w:themeColor="text1"/>
        </w:rPr>
        <w:t xml:space="preserve">and nucleic acid rich condensates </w:t>
      </w:r>
      <w:r w:rsidRPr="0036134D">
        <w:rPr>
          <w:b/>
          <w:bCs/>
          <w:color w:val="000000" w:themeColor="text1"/>
        </w:rPr>
        <w:t xml:space="preserve">can form side-by-side. </w:t>
      </w:r>
      <w:r w:rsidRPr="0036134D">
        <w:rPr>
          <w:color w:val="000000" w:themeColor="text1"/>
        </w:rPr>
        <w:t>Tomogram</w:t>
      </w:r>
      <w:r>
        <w:rPr>
          <w:color w:val="000000" w:themeColor="text1"/>
        </w:rPr>
        <w:t>s</w:t>
      </w:r>
      <w:r w:rsidRPr="0036134D">
        <w:rPr>
          <w:color w:val="000000" w:themeColor="text1"/>
        </w:rPr>
        <w:t xml:space="preserve"> of </w:t>
      </w:r>
      <w:r w:rsidRPr="0036134D">
        <w:rPr>
          <w:i/>
          <w:iCs/>
          <w:color w:val="000000" w:themeColor="text1"/>
        </w:rPr>
        <w:t xml:space="preserve">T. kodakarensis </w:t>
      </w:r>
      <w:r w:rsidRPr="0036134D">
        <w:rPr>
          <w:color w:val="000000" w:themeColor="text1"/>
        </w:rPr>
        <w:t xml:space="preserve">cells in </w:t>
      </w:r>
      <w:r>
        <w:rPr>
          <w:color w:val="000000" w:themeColor="text1"/>
        </w:rPr>
        <w:t>late</w:t>
      </w:r>
      <w:r w:rsidRPr="0036134D">
        <w:rPr>
          <w:color w:val="000000" w:themeColor="text1"/>
        </w:rPr>
        <w:t xml:space="preserve"> stationary phase highlighting </w:t>
      </w:r>
      <w:r>
        <w:rPr>
          <w:color w:val="000000" w:themeColor="text1"/>
        </w:rPr>
        <w:t>the globular</w:t>
      </w:r>
      <w:r w:rsidRPr="0036134D">
        <w:rPr>
          <w:color w:val="000000" w:themeColor="text1"/>
        </w:rPr>
        <w:t xml:space="preserve"> condensate</w:t>
      </w:r>
      <w:r>
        <w:rPr>
          <w:color w:val="000000" w:themeColor="text1"/>
        </w:rPr>
        <w:t>s</w:t>
      </w:r>
      <w:r w:rsidRPr="0036134D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alongside the helical filamentous </w:t>
      </w:r>
      <w:r w:rsidRPr="0036134D">
        <w:rPr>
          <w:color w:val="000000" w:themeColor="text1"/>
        </w:rPr>
        <w:t>archaeal histone-based chromatin structures</w:t>
      </w:r>
      <w:r>
        <w:rPr>
          <w:color w:val="000000" w:themeColor="text1"/>
        </w:rPr>
        <w:t xml:space="preserve"> within the cells.</w:t>
      </w:r>
      <w:r w:rsidRPr="0036134D">
        <w:rPr>
          <w:color w:val="000000" w:themeColor="text1"/>
        </w:rPr>
        <w:t xml:space="preserve"> Scale bar </w:t>
      </w:r>
      <w:r>
        <w:rPr>
          <w:color w:val="000000" w:themeColor="text1"/>
        </w:rPr>
        <w:t>is 50 nm</w:t>
      </w:r>
      <w:r w:rsidRPr="0036134D">
        <w:rPr>
          <w:color w:val="000000" w:themeColor="text1"/>
        </w:rPr>
        <w:t>.</w:t>
      </w:r>
    </w:p>
    <w:p w14:paraId="15ED7BD6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</w:p>
    <w:p w14:paraId="52B48FB7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</w:p>
    <w:p w14:paraId="73FA4A8D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  <w:r w:rsidRPr="0036134D">
        <w:rPr>
          <w:b/>
          <w:bCs/>
          <w:color w:val="000000" w:themeColor="text1"/>
        </w:rPr>
        <w:lastRenderedPageBreak/>
        <w:t>Supplementa</w:t>
      </w:r>
      <w:r>
        <w:rPr>
          <w:b/>
          <w:bCs/>
          <w:color w:val="000000" w:themeColor="text1"/>
        </w:rPr>
        <w:t>ry</w:t>
      </w:r>
      <w:r w:rsidRPr="0036134D">
        <w:rPr>
          <w:b/>
          <w:bCs/>
          <w:color w:val="000000" w:themeColor="text1"/>
        </w:rPr>
        <w:t xml:space="preserve"> Video</w:t>
      </w:r>
      <w:r>
        <w:rPr>
          <w:b/>
          <w:bCs/>
          <w:color w:val="000000" w:themeColor="text1"/>
        </w:rPr>
        <w:t>s</w:t>
      </w:r>
      <w:r w:rsidRPr="0036134D">
        <w:rPr>
          <w:b/>
          <w:bCs/>
          <w:color w:val="000000" w:themeColor="text1"/>
        </w:rPr>
        <w:t xml:space="preserve"> #7</w:t>
      </w:r>
      <w:r>
        <w:rPr>
          <w:b/>
          <w:bCs/>
          <w:color w:val="000000" w:themeColor="text1"/>
        </w:rPr>
        <w:t>, 8, 9, &amp; 10</w:t>
      </w:r>
      <w:r w:rsidRPr="0036134D">
        <w:rPr>
          <w:b/>
          <w:bCs/>
          <w:color w:val="000000" w:themeColor="text1"/>
        </w:rPr>
        <w:t xml:space="preserve"> – Extracellular, dissociating </w:t>
      </w:r>
      <w:r>
        <w:rPr>
          <w:b/>
          <w:bCs/>
          <w:color w:val="000000" w:themeColor="text1"/>
        </w:rPr>
        <w:t>dense</w:t>
      </w:r>
      <w:r w:rsidRPr="0036134D">
        <w:rPr>
          <w:b/>
          <w:bCs/>
          <w:color w:val="000000" w:themeColor="text1"/>
        </w:rPr>
        <w:t xml:space="preserve"> condensates reveal individual strands of DNA and small structures consistent with archaeal histone-DNA complexes. </w:t>
      </w:r>
      <w:r w:rsidRPr="0036134D">
        <w:rPr>
          <w:color w:val="000000" w:themeColor="text1"/>
        </w:rPr>
        <w:t>Tomogram</w:t>
      </w:r>
      <w:r>
        <w:rPr>
          <w:color w:val="000000" w:themeColor="text1"/>
        </w:rPr>
        <w:t>s</w:t>
      </w:r>
      <w:r w:rsidRPr="0036134D">
        <w:rPr>
          <w:color w:val="000000" w:themeColor="text1"/>
        </w:rPr>
        <w:t xml:space="preserve"> </w:t>
      </w:r>
      <w:r>
        <w:rPr>
          <w:color w:val="000000" w:themeColor="text1"/>
        </w:rPr>
        <w:t>of the</w:t>
      </w:r>
      <w:r w:rsidRPr="0036134D">
        <w:rPr>
          <w:color w:val="000000" w:themeColor="text1"/>
        </w:rPr>
        <w:t xml:space="preserve"> extracellular condensate</w:t>
      </w:r>
      <w:r>
        <w:rPr>
          <w:color w:val="000000" w:themeColor="text1"/>
        </w:rPr>
        <w:t>s</w:t>
      </w:r>
      <w:r w:rsidRPr="0036134D">
        <w:rPr>
          <w:color w:val="000000" w:themeColor="text1"/>
        </w:rPr>
        <w:t xml:space="preserve"> </w:t>
      </w:r>
      <w:r>
        <w:rPr>
          <w:color w:val="000000" w:themeColor="text1"/>
        </w:rPr>
        <w:t>showing</w:t>
      </w:r>
      <w:r w:rsidRPr="0036134D">
        <w:rPr>
          <w:color w:val="000000" w:themeColor="text1"/>
        </w:rPr>
        <w:t xml:space="preserve"> many individual DNA strands and presumptive histone-DNA complexes. Scale bar </w:t>
      </w:r>
      <w:r>
        <w:rPr>
          <w:color w:val="000000" w:themeColor="text1"/>
        </w:rPr>
        <w:t>is 50 nm</w:t>
      </w:r>
      <w:r w:rsidRPr="0036134D">
        <w:rPr>
          <w:color w:val="000000" w:themeColor="text1"/>
        </w:rPr>
        <w:t>.</w:t>
      </w:r>
    </w:p>
    <w:p w14:paraId="640AF2B7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</w:p>
    <w:p w14:paraId="130E3B1D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  <w:r w:rsidRPr="0036134D">
        <w:rPr>
          <w:b/>
          <w:bCs/>
          <w:color w:val="000000" w:themeColor="text1"/>
        </w:rPr>
        <w:t>Supplementa</w:t>
      </w:r>
      <w:r>
        <w:rPr>
          <w:b/>
          <w:bCs/>
          <w:color w:val="000000" w:themeColor="text1"/>
        </w:rPr>
        <w:t>ry</w:t>
      </w:r>
      <w:r w:rsidRPr="0036134D">
        <w:rPr>
          <w:b/>
          <w:bCs/>
          <w:color w:val="000000" w:themeColor="text1"/>
        </w:rPr>
        <w:t xml:space="preserve"> Video #11 – Congruence of nucleic acid staining and condensate location confirms </w:t>
      </w:r>
      <w:r>
        <w:rPr>
          <w:b/>
          <w:bCs/>
          <w:color w:val="000000" w:themeColor="text1"/>
        </w:rPr>
        <w:t xml:space="preserve">abundant </w:t>
      </w:r>
      <w:r w:rsidRPr="0036134D">
        <w:rPr>
          <w:b/>
          <w:bCs/>
          <w:color w:val="000000" w:themeColor="text1"/>
        </w:rPr>
        <w:t xml:space="preserve">nucleic acid </w:t>
      </w:r>
      <w:r>
        <w:rPr>
          <w:b/>
          <w:bCs/>
          <w:color w:val="000000" w:themeColor="text1"/>
        </w:rPr>
        <w:t>content</w:t>
      </w:r>
      <w:r w:rsidRPr="0036134D">
        <w:rPr>
          <w:b/>
          <w:bCs/>
          <w:color w:val="000000" w:themeColor="text1"/>
        </w:rPr>
        <w:t xml:space="preserve"> of condensates. </w:t>
      </w:r>
      <w:r w:rsidRPr="0036134D">
        <w:rPr>
          <w:color w:val="000000" w:themeColor="text1"/>
        </w:rPr>
        <w:t>Cyro-confocal image overlaid with TEM image of typical late stationary phase cells, showing the enhanced fluorescence at the condensate structures.</w:t>
      </w:r>
    </w:p>
    <w:p w14:paraId="23FE78D7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</w:p>
    <w:p w14:paraId="746E9782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  <w:r w:rsidRPr="0036134D">
        <w:rPr>
          <w:b/>
          <w:bCs/>
          <w:color w:val="000000" w:themeColor="text1"/>
        </w:rPr>
        <w:t>Supplementa</w:t>
      </w:r>
      <w:r>
        <w:rPr>
          <w:b/>
          <w:bCs/>
          <w:color w:val="000000" w:themeColor="text1"/>
        </w:rPr>
        <w:t>ry</w:t>
      </w:r>
      <w:r w:rsidRPr="0036134D">
        <w:rPr>
          <w:b/>
          <w:bCs/>
          <w:color w:val="000000" w:themeColor="text1"/>
        </w:rPr>
        <w:t xml:space="preserve"> Video #12 – A second example of the congruence of nucleic acid staining and condensate location confirm</w:t>
      </w:r>
      <w:r>
        <w:rPr>
          <w:b/>
          <w:bCs/>
          <w:color w:val="000000" w:themeColor="text1"/>
        </w:rPr>
        <w:t>ing condensates are rich in</w:t>
      </w:r>
      <w:r w:rsidRPr="0036134D">
        <w:rPr>
          <w:b/>
          <w:bCs/>
          <w:color w:val="000000" w:themeColor="text1"/>
        </w:rPr>
        <w:t xml:space="preserve"> nucleic acid</w:t>
      </w:r>
      <w:r>
        <w:rPr>
          <w:b/>
          <w:bCs/>
          <w:color w:val="000000" w:themeColor="text1"/>
        </w:rPr>
        <w:t>s</w:t>
      </w:r>
      <w:r w:rsidRPr="0036134D">
        <w:rPr>
          <w:b/>
          <w:bCs/>
          <w:color w:val="000000" w:themeColor="text1"/>
        </w:rPr>
        <w:t xml:space="preserve">. </w:t>
      </w:r>
      <w:r w:rsidRPr="0036134D">
        <w:rPr>
          <w:color w:val="000000" w:themeColor="text1"/>
        </w:rPr>
        <w:t>Cyro-confocal image overlaid with TEM image of typical late stationary phase cells, showing the enhanced fluorescence at the condensate structures.</w:t>
      </w:r>
    </w:p>
    <w:p w14:paraId="51B75A66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</w:p>
    <w:p w14:paraId="0213E4C8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</w:p>
    <w:p w14:paraId="503C8B72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</w:p>
    <w:p w14:paraId="3DBE767F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</w:p>
    <w:p w14:paraId="4ED4CE10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</w:p>
    <w:p w14:paraId="54F2132E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</w:p>
    <w:p w14:paraId="65D69D9B" w14:textId="77777777" w:rsidR="00B179FC" w:rsidRPr="0036134D" w:rsidRDefault="00B179FC" w:rsidP="00B179FC">
      <w:pPr>
        <w:shd w:val="clear" w:color="auto" w:fill="FFFFFF"/>
        <w:spacing w:line="480" w:lineRule="auto"/>
        <w:rPr>
          <w:color w:val="000000" w:themeColor="text1"/>
        </w:rPr>
      </w:pPr>
    </w:p>
    <w:p w14:paraId="7569319A" w14:textId="77777777" w:rsidR="00B179FC" w:rsidRPr="0036134D" w:rsidRDefault="00B179FC" w:rsidP="00B179FC">
      <w:pPr>
        <w:spacing w:line="480" w:lineRule="auto"/>
        <w:rPr>
          <w:color w:val="000000" w:themeColor="text1"/>
        </w:rPr>
      </w:pPr>
    </w:p>
    <w:p w14:paraId="0390A48D" w14:textId="77777777" w:rsidR="00767E38" w:rsidRDefault="00767E38"/>
    <w:sectPr w:rsidR="00767E38" w:rsidSect="00B179FC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01831792"/>
      <w:docPartObj>
        <w:docPartGallery w:val="Page Numbers (Bottom of Page)"/>
        <w:docPartUnique/>
      </w:docPartObj>
    </w:sdtPr>
    <w:sdtContent>
      <w:p w14:paraId="6F4182D8" w14:textId="77777777" w:rsidR="00B179FC" w:rsidRDefault="00B179FC" w:rsidP="004A25F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F45827E" w14:textId="77777777" w:rsidR="00B179FC" w:rsidRDefault="00B179FC" w:rsidP="004C349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87988574"/>
      <w:docPartObj>
        <w:docPartGallery w:val="Page Numbers (Bottom of Page)"/>
        <w:docPartUnique/>
      </w:docPartObj>
    </w:sdtPr>
    <w:sdtContent>
      <w:p w14:paraId="281CD828" w14:textId="77777777" w:rsidR="00B179FC" w:rsidRDefault="00B179FC" w:rsidP="004A25F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19</w:t>
        </w:r>
        <w:r>
          <w:rPr>
            <w:rStyle w:val="PageNumber"/>
          </w:rPr>
          <w:fldChar w:fldCharType="end"/>
        </w:r>
      </w:p>
    </w:sdtContent>
  </w:sdt>
  <w:p w14:paraId="759D44D4" w14:textId="77777777" w:rsidR="00B179FC" w:rsidRDefault="00B179FC" w:rsidP="004C3493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7966F" w14:textId="77777777" w:rsidR="00B179FC" w:rsidRDefault="00B179F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0C92B" w14:textId="77777777" w:rsidR="00B179FC" w:rsidRDefault="00B179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6E492" w14:textId="77777777" w:rsidR="00B179FC" w:rsidRDefault="00B179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4174D" w14:textId="77777777" w:rsidR="00B179FC" w:rsidRDefault="00B179F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9FC"/>
    <w:rsid w:val="00767E38"/>
    <w:rsid w:val="008233DE"/>
    <w:rsid w:val="00866F7D"/>
    <w:rsid w:val="00B179FC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1B537"/>
  <w15:chartTrackingRefBased/>
  <w15:docId w15:val="{A7A6D2D3-6477-4F7F-BCC9-6D82E131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9F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79F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9F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9F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9F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9F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9F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9F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9F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9F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17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9F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17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9F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17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9F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17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9F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79F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9FC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179F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9FC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17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640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2026-09-21T09:07:00Z</dcterms:created>
  <dcterms:modified xsi:type="dcterms:W3CDTF">2026-09-21T09:08:00Z</dcterms:modified>
</cp:coreProperties>
</file>